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131F4">
      <w:pPr>
        <w:spacing w:before="319" w:line="364" w:lineRule="auto"/>
        <w:ind w:right="325"/>
        <w:jc w:val="center"/>
        <w:rPr>
          <w:rFonts w:hint="eastAsia"/>
          <w:b/>
          <w:color w:val="auto"/>
          <w:spacing w:val="81"/>
          <w:sz w:val="32"/>
          <w:szCs w:val="32"/>
          <w:highlight w:val="none"/>
          <w:lang w:val="en-US" w:eastAsia="zh-CN"/>
        </w:rPr>
      </w:pPr>
      <w:r>
        <w:rPr>
          <w:rFonts w:hint="eastAsia"/>
          <w:b/>
          <w:color w:val="auto"/>
          <w:spacing w:val="81"/>
          <w:sz w:val="32"/>
          <w:szCs w:val="32"/>
          <w:highlight w:val="none"/>
          <w:lang w:val="en-US" w:eastAsia="zh-CN"/>
        </w:rPr>
        <w:t>河南淅富农业发展有限责任公司淅川县2023-2025年高标准农田示范区（二期）设备采购项目（二次）</w:t>
      </w:r>
    </w:p>
    <w:p w14:paraId="5A7CB8A7">
      <w:pPr>
        <w:spacing w:before="319" w:line="364" w:lineRule="auto"/>
        <w:ind w:right="325"/>
        <w:jc w:val="both"/>
        <w:rPr>
          <w:rFonts w:hint="eastAsia"/>
          <w:b/>
          <w:color w:val="auto"/>
          <w:spacing w:val="81"/>
          <w:sz w:val="48"/>
          <w:szCs w:val="48"/>
          <w:highlight w:val="none"/>
          <w:lang w:val="en-US" w:eastAsia="zh-CN"/>
        </w:rPr>
      </w:pPr>
    </w:p>
    <w:p w14:paraId="008239AE">
      <w:pPr>
        <w:spacing w:before="319" w:line="364" w:lineRule="auto"/>
        <w:ind w:left="658" w:right="325"/>
        <w:jc w:val="center"/>
        <w:rPr>
          <w:b/>
          <w:color w:val="auto"/>
          <w:sz w:val="52"/>
          <w:szCs w:val="24"/>
          <w:highlight w:val="none"/>
          <w:lang w:val="en-US"/>
        </w:rPr>
      </w:pPr>
      <w:r>
        <w:rPr>
          <w:rFonts w:hint="eastAsia"/>
          <w:b/>
          <w:color w:val="auto"/>
          <w:spacing w:val="81"/>
          <w:sz w:val="96"/>
          <w:szCs w:val="96"/>
          <w:highlight w:val="none"/>
          <w:lang w:val="en-US" w:eastAsia="zh-CN"/>
        </w:rPr>
        <w:t>招标文件</w:t>
      </w:r>
    </w:p>
    <w:p w14:paraId="02C8FB1C">
      <w:pPr>
        <w:spacing w:before="5"/>
        <w:ind w:left="252"/>
        <w:jc w:val="center"/>
        <w:rPr>
          <w:color w:val="auto"/>
          <w:highlight w:val="none"/>
        </w:rPr>
      </w:pPr>
      <w:r>
        <w:rPr>
          <w:color w:val="auto"/>
          <w:w w:val="99"/>
          <w:sz w:val="32"/>
          <w:highlight w:val="none"/>
        </w:rPr>
        <w:t xml:space="preserve"> </w:t>
      </w:r>
    </w:p>
    <w:p w14:paraId="1ADDA64A">
      <w:pPr>
        <w:pStyle w:val="6"/>
        <w:ind w:left="0" w:leftChars="0" w:firstLine="0" w:firstLineChars="0"/>
        <w:rPr>
          <w:color w:val="auto"/>
          <w:highlight w:val="none"/>
        </w:rPr>
      </w:pPr>
      <w:r>
        <w:rPr>
          <w:rFonts w:hint="eastAsia"/>
          <w:color w:val="auto"/>
          <w:highlight w:val="none"/>
          <w:lang w:val="en-US" w:eastAsia="zh-CN"/>
        </w:rPr>
        <w:t xml:space="preserve"> </w:t>
      </w:r>
    </w:p>
    <w:p w14:paraId="626B9F40">
      <w:pPr>
        <w:pStyle w:val="13"/>
        <w:rPr>
          <w:rFonts w:hint="eastAsia" w:asciiTheme="minorEastAsia" w:hAnsiTheme="minorEastAsia" w:eastAsiaTheme="minorEastAsia" w:cstheme="minorEastAsia"/>
          <w:b/>
          <w:bCs/>
          <w:color w:val="auto"/>
          <w:spacing w:val="-17"/>
          <w:sz w:val="32"/>
          <w:szCs w:val="32"/>
          <w:highlight w:val="none"/>
          <w:u w:val="none"/>
        </w:rPr>
      </w:pPr>
    </w:p>
    <w:p w14:paraId="490D7F3F">
      <w:pPr>
        <w:pStyle w:val="13"/>
        <w:rPr>
          <w:rFonts w:hint="eastAsia" w:asciiTheme="minorEastAsia" w:hAnsiTheme="minorEastAsia" w:eastAsiaTheme="minorEastAsia" w:cstheme="minorEastAsia"/>
          <w:b/>
          <w:bCs/>
          <w:color w:val="auto"/>
          <w:spacing w:val="-17"/>
          <w:sz w:val="32"/>
          <w:szCs w:val="32"/>
          <w:highlight w:val="none"/>
          <w:u w:val="none"/>
        </w:rPr>
      </w:pPr>
    </w:p>
    <w:p w14:paraId="7E321565">
      <w:pPr>
        <w:pStyle w:val="13"/>
        <w:rPr>
          <w:rFonts w:hint="eastAsia" w:asciiTheme="minorEastAsia" w:hAnsiTheme="minorEastAsia" w:eastAsiaTheme="minorEastAsia" w:cstheme="minorEastAsia"/>
          <w:b/>
          <w:bCs/>
          <w:color w:val="auto"/>
          <w:spacing w:val="-17"/>
          <w:sz w:val="32"/>
          <w:szCs w:val="32"/>
          <w:highlight w:val="none"/>
          <w:u w:val="none"/>
        </w:rPr>
      </w:pPr>
    </w:p>
    <w:p w14:paraId="27917820">
      <w:pPr>
        <w:keepNext w:val="0"/>
        <w:keepLines w:val="0"/>
        <w:pageBreakBefore w:val="0"/>
        <w:widowControl/>
        <w:kinsoku w:val="0"/>
        <w:wordWrap/>
        <w:overflowPunct/>
        <w:topLinePunct w:val="0"/>
        <w:autoSpaceDE w:val="0"/>
        <w:autoSpaceDN w:val="0"/>
        <w:bidi w:val="0"/>
        <w:adjustRightInd w:val="0"/>
        <w:snapToGrid w:val="0"/>
        <w:spacing w:line="360" w:lineRule="auto"/>
        <w:ind w:left="1436" w:hanging="1436" w:hangingChars="500"/>
        <w:textAlignment w:val="baseline"/>
        <w:rPr>
          <w:rFonts w:hint="eastAsia" w:asciiTheme="minorEastAsia" w:hAnsiTheme="minorEastAsia" w:eastAsiaTheme="minorEastAsia" w:cstheme="minorEastAsia"/>
          <w:b/>
          <w:bCs/>
          <w:color w:val="auto"/>
          <w:spacing w:val="-17"/>
          <w:sz w:val="32"/>
          <w:szCs w:val="32"/>
          <w:highlight w:val="none"/>
          <w:u w:val="none"/>
        </w:rPr>
      </w:pPr>
    </w:p>
    <w:p w14:paraId="608279D9">
      <w:pPr>
        <w:keepNext w:val="0"/>
        <w:keepLines w:val="0"/>
        <w:pageBreakBefore w:val="0"/>
        <w:widowControl/>
        <w:kinsoku w:val="0"/>
        <w:wordWrap/>
        <w:overflowPunct/>
        <w:topLinePunct w:val="0"/>
        <w:autoSpaceDE w:val="0"/>
        <w:autoSpaceDN w:val="0"/>
        <w:bidi w:val="0"/>
        <w:adjustRightInd w:val="0"/>
        <w:snapToGrid w:val="0"/>
        <w:spacing w:line="360" w:lineRule="auto"/>
        <w:ind w:left="1438" w:leftChars="300" w:hanging="778" w:hangingChars="271"/>
        <w:textAlignment w:val="baseline"/>
        <w:rPr>
          <w:rFonts w:hint="eastAsia" w:asciiTheme="minorEastAsia" w:hAnsiTheme="minorEastAsia" w:eastAsiaTheme="minorEastAsia" w:cstheme="minorEastAsia"/>
          <w:b/>
          <w:bCs/>
          <w:color w:val="auto"/>
          <w:spacing w:val="-17"/>
          <w:sz w:val="32"/>
          <w:szCs w:val="32"/>
          <w:highlight w:val="none"/>
          <w:u w:val="none"/>
        </w:rPr>
      </w:pPr>
      <w:r>
        <w:rPr>
          <w:rFonts w:hint="eastAsia" w:asciiTheme="minorEastAsia" w:hAnsiTheme="minorEastAsia" w:eastAsiaTheme="minorEastAsia" w:cstheme="minorEastAsia"/>
          <w:b/>
          <w:bCs/>
          <w:color w:val="auto"/>
          <w:spacing w:val="-17"/>
          <w:sz w:val="32"/>
          <w:szCs w:val="32"/>
          <w:highlight w:val="none"/>
          <w:u w:val="none"/>
        </w:rPr>
        <w:t>项目名称：</w:t>
      </w:r>
      <w:r>
        <w:rPr>
          <w:rFonts w:hint="eastAsia" w:asciiTheme="minorEastAsia" w:hAnsiTheme="minorEastAsia" w:eastAsiaTheme="minorEastAsia" w:cstheme="minorEastAsia"/>
          <w:b/>
          <w:bCs/>
          <w:color w:val="auto"/>
          <w:spacing w:val="-17"/>
          <w:sz w:val="32"/>
          <w:szCs w:val="32"/>
          <w:highlight w:val="none"/>
          <w:u w:val="none"/>
          <w:lang w:val="en-US" w:eastAsia="zh-CN"/>
        </w:rPr>
        <w:t>河南淅富农业发展有限责任公司淅川县2023-2025年高标准农田示范区（二期）设备采购项目（二次）</w:t>
      </w:r>
      <w:r>
        <w:rPr>
          <w:rFonts w:hint="eastAsia" w:asciiTheme="minorEastAsia" w:hAnsiTheme="minorEastAsia" w:eastAsiaTheme="minorEastAsia" w:cstheme="minorEastAsia"/>
          <w:b/>
          <w:bCs/>
          <w:color w:val="auto"/>
          <w:spacing w:val="-17"/>
          <w:sz w:val="32"/>
          <w:szCs w:val="32"/>
          <w:highlight w:val="none"/>
          <w:u w:val="none"/>
        </w:rPr>
        <w:t xml:space="preserve">              </w:t>
      </w:r>
    </w:p>
    <w:p w14:paraId="1FE81763">
      <w:pPr>
        <w:keepNext w:val="0"/>
        <w:keepLines w:val="0"/>
        <w:pageBreakBefore w:val="0"/>
        <w:widowControl/>
        <w:kinsoku w:val="0"/>
        <w:wordWrap/>
        <w:overflowPunct/>
        <w:topLinePunct w:val="0"/>
        <w:autoSpaceDE w:val="0"/>
        <w:autoSpaceDN w:val="0"/>
        <w:bidi w:val="0"/>
        <w:adjustRightInd w:val="0"/>
        <w:snapToGrid w:val="0"/>
        <w:spacing w:line="360" w:lineRule="auto"/>
        <w:ind w:left="1470" w:leftChars="445" w:hanging="491" w:hangingChars="171"/>
        <w:textAlignment w:val="baseline"/>
        <w:rPr>
          <w:rFonts w:hint="default" w:asciiTheme="minorEastAsia" w:hAnsiTheme="minorEastAsia" w:eastAsiaTheme="minorEastAsia" w:cstheme="minorEastAsia"/>
          <w:b/>
          <w:bCs/>
          <w:color w:val="auto"/>
          <w:spacing w:val="-17"/>
          <w:sz w:val="32"/>
          <w:szCs w:val="32"/>
          <w:highlight w:val="none"/>
          <w:u w:val="none"/>
          <w:lang w:val="en-US" w:eastAsia="zh-CN"/>
        </w:rPr>
      </w:pPr>
      <w:r>
        <w:rPr>
          <w:rFonts w:hint="eastAsia" w:asciiTheme="minorEastAsia" w:hAnsiTheme="minorEastAsia" w:eastAsiaTheme="minorEastAsia" w:cstheme="minorEastAsia"/>
          <w:b/>
          <w:bCs/>
          <w:color w:val="auto"/>
          <w:spacing w:val="-17"/>
          <w:sz w:val="32"/>
          <w:szCs w:val="32"/>
          <w:highlight w:val="none"/>
          <w:u w:val="none"/>
        </w:rPr>
        <w:t>采 购 人：</w:t>
      </w:r>
      <w:r>
        <w:rPr>
          <w:rFonts w:hint="eastAsia" w:asciiTheme="minorEastAsia" w:hAnsiTheme="minorEastAsia" w:eastAsiaTheme="minorEastAsia" w:cstheme="minorEastAsia"/>
          <w:b/>
          <w:bCs/>
          <w:color w:val="auto"/>
          <w:spacing w:val="-17"/>
          <w:sz w:val="32"/>
          <w:szCs w:val="32"/>
          <w:highlight w:val="none"/>
          <w:u w:val="none"/>
          <w:lang w:val="en-US" w:eastAsia="zh-CN"/>
        </w:rPr>
        <w:t>河南淅富农业发展有限责任公司</w:t>
      </w:r>
    </w:p>
    <w:p w14:paraId="08977BAB">
      <w:pPr>
        <w:keepNext w:val="0"/>
        <w:keepLines w:val="0"/>
        <w:pageBreakBefore w:val="0"/>
        <w:widowControl/>
        <w:kinsoku w:val="0"/>
        <w:wordWrap/>
        <w:overflowPunct/>
        <w:topLinePunct w:val="0"/>
        <w:autoSpaceDE w:val="0"/>
        <w:autoSpaceDN w:val="0"/>
        <w:bidi w:val="0"/>
        <w:adjustRightInd w:val="0"/>
        <w:snapToGrid w:val="0"/>
        <w:spacing w:line="360" w:lineRule="auto"/>
        <w:ind w:left="1438" w:leftChars="300" w:hanging="778" w:hangingChars="271"/>
        <w:textAlignment w:val="baseline"/>
        <w:rPr>
          <w:rFonts w:hint="eastAsia" w:asciiTheme="minorEastAsia" w:hAnsiTheme="minorEastAsia" w:eastAsiaTheme="minorEastAsia" w:cstheme="minorEastAsia"/>
          <w:b/>
          <w:bCs/>
          <w:color w:val="auto"/>
          <w:spacing w:val="-17"/>
          <w:sz w:val="32"/>
          <w:szCs w:val="32"/>
          <w:highlight w:val="none"/>
          <w:u w:val="none"/>
          <w:lang w:val="en-US" w:eastAsia="zh-CN"/>
        </w:rPr>
      </w:pPr>
      <w:r>
        <w:rPr>
          <w:rFonts w:hint="eastAsia" w:asciiTheme="minorEastAsia" w:hAnsiTheme="minorEastAsia" w:eastAsiaTheme="minorEastAsia" w:cstheme="minorEastAsia"/>
          <w:b/>
          <w:bCs/>
          <w:color w:val="auto"/>
          <w:spacing w:val="-17"/>
          <w:sz w:val="32"/>
          <w:szCs w:val="32"/>
          <w:highlight w:val="none"/>
          <w:u w:val="none"/>
          <w:lang w:val="en-US" w:eastAsia="zh-CN"/>
        </w:rPr>
        <w:t xml:space="preserve">采购代理机构：河南啸卓工程管理咨询有限公司 </w:t>
      </w:r>
    </w:p>
    <w:p w14:paraId="230EC7C2">
      <w:pPr>
        <w:keepNext w:val="0"/>
        <w:keepLines w:val="0"/>
        <w:pageBreakBefore w:val="0"/>
        <w:widowControl/>
        <w:kinsoku w:val="0"/>
        <w:wordWrap/>
        <w:overflowPunct/>
        <w:topLinePunct w:val="0"/>
        <w:autoSpaceDE w:val="0"/>
        <w:autoSpaceDN w:val="0"/>
        <w:bidi w:val="0"/>
        <w:adjustRightInd w:val="0"/>
        <w:snapToGrid w:val="0"/>
        <w:spacing w:line="360" w:lineRule="auto"/>
        <w:ind w:left="1438" w:leftChars="300" w:hanging="778" w:hangingChars="271"/>
        <w:textAlignment w:val="baseline"/>
        <w:rPr>
          <w:rFonts w:hint="eastAsia" w:asciiTheme="minorEastAsia" w:hAnsiTheme="minorEastAsia" w:eastAsiaTheme="minorEastAsia" w:cstheme="minorEastAsia"/>
          <w:b/>
          <w:bCs/>
          <w:color w:val="auto"/>
          <w:spacing w:val="-17"/>
          <w:sz w:val="32"/>
          <w:szCs w:val="32"/>
          <w:highlight w:val="none"/>
          <w:u w:val="none"/>
        </w:rPr>
      </w:pPr>
      <w:r>
        <w:rPr>
          <w:rFonts w:hint="eastAsia" w:asciiTheme="minorEastAsia" w:hAnsiTheme="minorEastAsia" w:eastAsiaTheme="minorEastAsia" w:cstheme="minorEastAsia"/>
          <w:b/>
          <w:bCs/>
          <w:color w:val="auto"/>
          <w:spacing w:val="-17"/>
          <w:sz w:val="32"/>
          <w:szCs w:val="32"/>
          <w:highlight w:val="none"/>
          <w:u w:val="none"/>
        </w:rPr>
        <w:t>日</w:t>
      </w:r>
      <w:r>
        <w:rPr>
          <w:rFonts w:hint="eastAsia" w:asciiTheme="minorEastAsia" w:hAnsiTheme="minorEastAsia" w:eastAsiaTheme="minorEastAsia" w:cstheme="minorEastAsia"/>
          <w:b/>
          <w:bCs/>
          <w:color w:val="auto"/>
          <w:spacing w:val="-17"/>
          <w:sz w:val="32"/>
          <w:szCs w:val="32"/>
          <w:highlight w:val="none"/>
          <w:u w:val="none"/>
          <w:lang w:val="en-US" w:eastAsia="zh-CN"/>
        </w:rPr>
        <w:t xml:space="preserve">     </w:t>
      </w:r>
      <w:r>
        <w:rPr>
          <w:rFonts w:hint="eastAsia" w:asciiTheme="minorEastAsia" w:hAnsiTheme="minorEastAsia" w:eastAsiaTheme="minorEastAsia" w:cstheme="minorEastAsia"/>
          <w:b/>
          <w:bCs/>
          <w:color w:val="auto"/>
          <w:spacing w:val="-17"/>
          <w:sz w:val="32"/>
          <w:szCs w:val="32"/>
          <w:highlight w:val="none"/>
          <w:u w:val="none"/>
        </w:rPr>
        <w:t>期：二</w:t>
      </w:r>
      <w:r>
        <w:rPr>
          <w:rFonts w:hint="eastAsia" w:asciiTheme="minorEastAsia" w:hAnsiTheme="minorEastAsia" w:eastAsiaTheme="minorEastAsia" w:cstheme="minorEastAsia"/>
          <w:b/>
          <w:bCs/>
          <w:color w:val="auto"/>
          <w:spacing w:val="-17"/>
          <w:sz w:val="32"/>
          <w:szCs w:val="32"/>
          <w:highlight w:val="none"/>
          <w:u w:val="none"/>
          <w:lang w:val="en-US" w:eastAsia="zh-CN"/>
        </w:rPr>
        <w:t>零</w:t>
      </w:r>
      <w:r>
        <w:rPr>
          <w:rFonts w:hint="eastAsia" w:asciiTheme="minorEastAsia" w:hAnsiTheme="minorEastAsia" w:eastAsiaTheme="minorEastAsia" w:cstheme="minorEastAsia"/>
          <w:b/>
          <w:bCs/>
          <w:color w:val="auto"/>
          <w:spacing w:val="-17"/>
          <w:sz w:val="32"/>
          <w:szCs w:val="32"/>
          <w:highlight w:val="none"/>
          <w:u w:val="none"/>
        </w:rPr>
        <w:t>二</w:t>
      </w:r>
      <w:r>
        <w:rPr>
          <w:rFonts w:hint="eastAsia" w:asciiTheme="minorEastAsia" w:hAnsiTheme="minorEastAsia" w:eastAsiaTheme="minorEastAsia" w:cstheme="minorEastAsia"/>
          <w:b/>
          <w:bCs/>
          <w:color w:val="auto"/>
          <w:spacing w:val="-17"/>
          <w:sz w:val="32"/>
          <w:szCs w:val="32"/>
          <w:highlight w:val="none"/>
          <w:u w:val="none"/>
          <w:lang w:val="en-US" w:eastAsia="zh-CN"/>
        </w:rPr>
        <w:t>五</w:t>
      </w:r>
      <w:r>
        <w:rPr>
          <w:rFonts w:hint="eastAsia" w:asciiTheme="minorEastAsia" w:hAnsiTheme="minorEastAsia" w:eastAsiaTheme="minorEastAsia" w:cstheme="minorEastAsia"/>
          <w:b/>
          <w:bCs/>
          <w:color w:val="auto"/>
          <w:spacing w:val="-17"/>
          <w:sz w:val="32"/>
          <w:szCs w:val="32"/>
          <w:highlight w:val="none"/>
          <w:u w:val="none"/>
        </w:rPr>
        <w:t>年</w:t>
      </w:r>
      <w:r>
        <w:rPr>
          <w:rFonts w:hint="eastAsia" w:asciiTheme="minorEastAsia" w:hAnsiTheme="minorEastAsia" w:eastAsiaTheme="minorEastAsia" w:cstheme="minorEastAsia"/>
          <w:b/>
          <w:bCs/>
          <w:color w:val="auto"/>
          <w:spacing w:val="-17"/>
          <w:sz w:val="32"/>
          <w:szCs w:val="32"/>
          <w:highlight w:val="none"/>
          <w:u w:val="none"/>
          <w:lang w:val="en-US" w:eastAsia="zh-CN"/>
        </w:rPr>
        <w:t>三</w:t>
      </w:r>
      <w:r>
        <w:rPr>
          <w:rFonts w:hint="eastAsia" w:asciiTheme="minorEastAsia" w:hAnsiTheme="minorEastAsia" w:eastAsiaTheme="minorEastAsia" w:cstheme="minorEastAsia"/>
          <w:b/>
          <w:bCs/>
          <w:color w:val="auto"/>
          <w:spacing w:val="-17"/>
          <w:sz w:val="32"/>
          <w:szCs w:val="32"/>
          <w:highlight w:val="none"/>
          <w:u w:val="none"/>
        </w:rPr>
        <w:t>月</w:t>
      </w:r>
    </w:p>
    <w:p w14:paraId="552A1810">
      <w:pPr>
        <w:pStyle w:val="6"/>
        <w:ind w:firstLine="0" w:firstLineChars="0"/>
        <w:rPr>
          <w:color w:val="auto"/>
          <w:highlight w:val="none"/>
          <w:u w:val="none"/>
        </w:rPr>
      </w:pPr>
    </w:p>
    <w:p w14:paraId="3171CC8B">
      <w:pPr>
        <w:pStyle w:val="6"/>
        <w:rPr>
          <w:color w:val="auto"/>
          <w:szCs w:val="21"/>
          <w:highlight w:val="none"/>
          <w:u w:val="none"/>
        </w:rPr>
        <w:sectPr>
          <w:headerReference r:id="rId3" w:type="default"/>
          <w:footerReference r:id="rId4" w:type="default"/>
          <w:pgSz w:w="12240" w:h="15840"/>
          <w:pgMar w:top="1020" w:right="1160" w:bottom="280" w:left="1180" w:header="824" w:footer="0" w:gutter="0"/>
          <w:cols w:space="720" w:num="1"/>
        </w:sectPr>
      </w:pPr>
    </w:p>
    <w:sdt>
      <w:sdtPr>
        <w:rPr>
          <w:rFonts w:hint="eastAsia"/>
          <w:color w:val="auto"/>
          <w:szCs w:val="21"/>
          <w:highlight w:val="none"/>
        </w:rPr>
        <w:id w:val="2"/>
        <w:docPartObj>
          <w:docPartGallery w:val="Table of Contents"/>
          <w:docPartUnique/>
        </w:docPartObj>
      </w:sdtPr>
      <w:sdtEndPr>
        <w:rPr>
          <w:rFonts w:hint="default"/>
          <w:color w:val="auto"/>
          <w:szCs w:val="32"/>
          <w:highlight w:val="none"/>
        </w:rPr>
      </w:sdtEndPr>
      <w:sdtContent>
        <w:p w14:paraId="7EB8C9C8">
          <w:pPr>
            <w:pStyle w:val="6"/>
            <w:ind w:firstLine="2891"/>
            <w:rPr>
              <w:color w:val="auto"/>
              <w:sz w:val="44"/>
              <w:szCs w:val="44"/>
              <w:highlight w:val="none"/>
            </w:rPr>
          </w:pPr>
          <w:r>
            <w:rPr>
              <w:rFonts w:hint="eastAsia"/>
              <w:color w:val="auto"/>
              <w:spacing w:val="-42"/>
              <w:sz w:val="44"/>
              <w:szCs w:val="44"/>
              <w:highlight w:val="none"/>
              <w14:textOutline w14:w="2311" w14:cap="flat" w14:cmpd="sng" w14:algn="ctr">
                <w14:solidFill>
                  <w14:srgbClr w14:val="000000"/>
                </w14:solidFill>
                <w14:prstDash w14:val="solid"/>
                <w14:miter w14:val="0"/>
              </w14:textOutline>
            </w:rPr>
            <w:t>目</w:t>
          </w:r>
          <w:r>
            <w:rPr>
              <w:rFonts w:hint="eastAsia"/>
              <w:color w:val="auto"/>
              <w:sz w:val="44"/>
              <w:szCs w:val="44"/>
              <w:highlight w:val="none"/>
            </w:rPr>
            <w:t xml:space="preserve">      </w:t>
          </w:r>
          <w:r>
            <w:rPr>
              <w:rFonts w:hint="eastAsia"/>
              <w:color w:val="auto"/>
              <w:spacing w:val="-42"/>
              <w:sz w:val="44"/>
              <w:szCs w:val="44"/>
              <w:highlight w:val="none"/>
              <w14:textOutline w14:w="2311" w14:cap="flat" w14:cmpd="sng" w14:algn="ctr">
                <w14:solidFill>
                  <w14:srgbClr w14:val="000000"/>
                </w14:solidFill>
                <w14:prstDash w14:val="solid"/>
                <w14:miter w14:val="0"/>
              </w14:textOutline>
            </w:rPr>
            <w:t>录</w:t>
          </w:r>
        </w:p>
        <w:p w14:paraId="66DEE702">
          <w:pPr>
            <w:spacing w:line="241" w:lineRule="auto"/>
            <w:jc w:val="both"/>
            <w:rPr>
              <w:rFonts w:asciiTheme="minorEastAsia" w:hAnsiTheme="minorEastAsia" w:cstheme="minorEastAsia"/>
              <w:color w:val="auto"/>
              <w:highlight w:val="none"/>
            </w:rPr>
          </w:pPr>
        </w:p>
        <w:p w14:paraId="7C4C4AB2">
          <w:pPr>
            <w:spacing w:line="241" w:lineRule="auto"/>
            <w:jc w:val="both"/>
            <w:rPr>
              <w:rFonts w:asciiTheme="minorEastAsia" w:hAnsiTheme="minorEastAsia" w:cstheme="minorEastAsia"/>
              <w:color w:val="auto"/>
              <w:highlight w:val="none"/>
            </w:rPr>
          </w:pPr>
        </w:p>
        <w:p w14:paraId="758C83A5">
          <w:pPr>
            <w:pStyle w:val="6"/>
            <w:ind w:firstLine="0" w:firstLineChars="0"/>
            <w:rPr>
              <w:color w:val="auto"/>
              <w:highlight w:val="none"/>
            </w:rPr>
          </w:pPr>
          <w:r>
            <w:rPr>
              <w:rFonts w:hint="eastAsia"/>
              <w:color w:val="auto"/>
              <w:highlight w:val="none"/>
            </w:rPr>
            <w:t>第一章   公开招标公告</w:t>
          </w:r>
        </w:p>
        <w:p w14:paraId="2E1900D9">
          <w:pPr>
            <w:pStyle w:val="6"/>
            <w:ind w:firstLine="0" w:firstLineChars="0"/>
            <w:rPr>
              <w:color w:val="auto"/>
              <w:highlight w:val="none"/>
            </w:rPr>
          </w:pPr>
          <w:r>
            <w:rPr>
              <w:rFonts w:hint="eastAsia"/>
              <w:color w:val="auto"/>
              <w:highlight w:val="none"/>
            </w:rPr>
            <w:t>第二章   采购需求</w:t>
          </w:r>
        </w:p>
        <w:p w14:paraId="052CB10F">
          <w:pPr>
            <w:pStyle w:val="6"/>
            <w:ind w:firstLine="0" w:firstLineChars="0"/>
            <w:rPr>
              <w:color w:val="auto"/>
              <w:highlight w:val="none"/>
            </w:rPr>
          </w:pPr>
          <w:r>
            <w:rPr>
              <w:rFonts w:hint="eastAsia"/>
              <w:color w:val="auto"/>
              <w:highlight w:val="none"/>
            </w:rPr>
            <w:t>第三章   投标人须知</w:t>
          </w:r>
          <w:r>
            <w:rPr>
              <w:rFonts w:hint="eastAsia"/>
              <w:color w:val="auto"/>
              <w:spacing w:val="-107"/>
              <w:highlight w:val="none"/>
            </w:rPr>
            <w:t xml:space="preserve"> </w:t>
          </w:r>
        </w:p>
        <w:p w14:paraId="3196BB72">
          <w:pPr>
            <w:pStyle w:val="6"/>
            <w:ind w:firstLine="0" w:firstLineChars="0"/>
            <w:rPr>
              <w:color w:val="auto"/>
              <w:highlight w:val="none"/>
            </w:rPr>
          </w:pPr>
          <w:r>
            <w:rPr>
              <w:rFonts w:hint="eastAsia"/>
              <w:color w:val="auto"/>
              <w:highlight w:val="none"/>
            </w:rPr>
            <w:t>第四章   开、评标程序、评标方法和评标标准</w:t>
          </w:r>
          <w:r>
            <w:rPr>
              <w:rFonts w:hint="eastAsia"/>
              <w:color w:val="auto"/>
              <w:spacing w:val="-100"/>
              <w:highlight w:val="none"/>
            </w:rPr>
            <w:t xml:space="preserve"> </w:t>
          </w:r>
        </w:p>
        <w:p w14:paraId="533D7812">
          <w:pPr>
            <w:pStyle w:val="6"/>
            <w:ind w:firstLine="0" w:firstLineChars="0"/>
            <w:rPr>
              <w:color w:val="auto"/>
              <w:highlight w:val="none"/>
            </w:rPr>
          </w:pPr>
          <w:r>
            <w:rPr>
              <w:rFonts w:hint="eastAsia"/>
              <w:color w:val="auto"/>
              <w:highlight w:val="none"/>
            </w:rPr>
            <w:t>第五章   政府采购合同（草案）</w:t>
          </w:r>
        </w:p>
        <w:p w14:paraId="3E89E50B">
          <w:pPr>
            <w:pStyle w:val="6"/>
            <w:ind w:firstLine="0" w:firstLineChars="0"/>
            <w:rPr>
              <w:color w:val="auto"/>
              <w:highlight w:val="none"/>
            </w:rPr>
          </w:pPr>
          <w:r>
            <w:rPr>
              <w:rFonts w:hint="eastAsia"/>
              <w:color w:val="auto"/>
              <w:highlight w:val="none"/>
            </w:rPr>
            <w:t>第六章   投标文件格式</w:t>
          </w:r>
        </w:p>
      </w:sdtContent>
    </w:sdt>
    <w:p w14:paraId="0429C42A">
      <w:pPr>
        <w:spacing w:line="219" w:lineRule="auto"/>
        <w:rPr>
          <w:rFonts w:asciiTheme="minorEastAsia" w:hAnsiTheme="minorEastAsia" w:cstheme="minorEastAsia"/>
          <w:color w:val="auto"/>
          <w:sz w:val="24"/>
          <w:highlight w:val="none"/>
        </w:rPr>
      </w:pPr>
    </w:p>
    <w:p w14:paraId="23EAAE4D">
      <w:pPr>
        <w:pStyle w:val="6"/>
        <w:rPr>
          <w:color w:val="auto"/>
          <w:highlight w:val="none"/>
        </w:rPr>
      </w:pPr>
    </w:p>
    <w:p w14:paraId="4617E342">
      <w:pPr>
        <w:pStyle w:val="6"/>
        <w:rPr>
          <w:color w:val="auto"/>
          <w:highlight w:val="none"/>
        </w:rPr>
      </w:pPr>
    </w:p>
    <w:p w14:paraId="08E51D29">
      <w:pPr>
        <w:pStyle w:val="6"/>
        <w:rPr>
          <w:color w:val="auto"/>
          <w:highlight w:val="none"/>
        </w:rPr>
      </w:pPr>
    </w:p>
    <w:p w14:paraId="253950D1">
      <w:pPr>
        <w:pStyle w:val="6"/>
        <w:rPr>
          <w:rFonts w:hint="eastAsia" w:eastAsiaTheme="minorEastAsia"/>
          <w:color w:val="auto"/>
          <w:highlight w:val="none"/>
          <w:lang w:val="en-US" w:eastAsia="zh-CN"/>
        </w:rPr>
      </w:pPr>
      <w:r>
        <w:rPr>
          <w:rFonts w:hint="eastAsia"/>
          <w:color w:val="auto"/>
          <w:highlight w:val="none"/>
          <w:lang w:val="en-US" w:eastAsia="zh-CN"/>
        </w:rPr>
        <w:t xml:space="preserve"> </w:t>
      </w:r>
    </w:p>
    <w:p w14:paraId="52D03DCA">
      <w:pPr>
        <w:pStyle w:val="6"/>
        <w:rPr>
          <w:color w:val="auto"/>
          <w:highlight w:val="none"/>
        </w:rPr>
      </w:pPr>
    </w:p>
    <w:p w14:paraId="64843958">
      <w:pPr>
        <w:pStyle w:val="6"/>
        <w:rPr>
          <w:color w:val="auto"/>
          <w:highlight w:val="none"/>
        </w:rPr>
      </w:pPr>
    </w:p>
    <w:p w14:paraId="755922B2">
      <w:pPr>
        <w:pStyle w:val="6"/>
        <w:rPr>
          <w:color w:val="auto"/>
          <w:highlight w:val="none"/>
        </w:rPr>
      </w:pPr>
    </w:p>
    <w:p w14:paraId="1F519770">
      <w:pPr>
        <w:pStyle w:val="6"/>
        <w:rPr>
          <w:color w:val="auto"/>
          <w:highlight w:val="none"/>
        </w:rPr>
      </w:pPr>
    </w:p>
    <w:p w14:paraId="6DC0A5C0">
      <w:pPr>
        <w:jc w:val="center"/>
        <w:rPr>
          <w:rFonts w:ascii="Calibri"/>
          <w:color w:val="auto"/>
          <w:sz w:val="18"/>
          <w:highlight w:val="none"/>
        </w:rPr>
        <w:sectPr>
          <w:footerReference r:id="rId5" w:type="default"/>
          <w:pgSz w:w="12240" w:h="15840"/>
          <w:pgMar w:top="1020" w:right="1160" w:bottom="280" w:left="1180" w:header="824" w:footer="0" w:gutter="0"/>
          <w:pgNumType w:start="1"/>
          <w:cols w:space="720" w:num="1"/>
        </w:sectPr>
      </w:pPr>
    </w:p>
    <w:p w14:paraId="66B7754F">
      <w:pPr>
        <w:pStyle w:val="2"/>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公开招标公告</w:t>
      </w:r>
      <w:bookmarkEnd w:id="1"/>
    </w:p>
    <w:p w14:paraId="2682F2FE">
      <w:pPr>
        <w:pStyle w:val="2"/>
        <w:ind w:firstLine="3534" w:firstLineChars="800"/>
        <w:jc w:val="both"/>
        <w:rPr>
          <w:color w:val="auto"/>
          <w:highlight w:val="none"/>
        </w:rPr>
      </w:pPr>
    </w:p>
    <w:p w14:paraId="39225937">
      <w:pPr>
        <w:pStyle w:val="3"/>
        <w:spacing w:before="67"/>
        <w:ind w:left="0"/>
        <w:jc w:val="center"/>
        <w:rPr>
          <w:color w:val="auto"/>
          <w:highlight w:val="none"/>
        </w:rPr>
      </w:pPr>
      <w:bookmarkStart w:id="2" w:name="_bookmark1"/>
      <w:bookmarkEnd w:id="2"/>
      <w:bookmarkStart w:id="3" w:name="OLE_LINK4"/>
      <w:bookmarkStart w:id="4" w:name="OLE_LINK3"/>
      <w:bookmarkStart w:id="5" w:name="OLE_LINK1"/>
      <w:bookmarkStart w:id="6" w:name="OLE_LINK2"/>
      <w:r>
        <w:rPr>
          <w:rFonts w:hint="eastAsia"/>
          <w:color w:val="auto"/>
          <w:highlight w:val="none"/>
          <w:lang w:eastAsia="zh-CN"/>
        </w:rPr>
        <w:t>河南淅富农业发展有限责任公司淅川县2023-2025年高标准农田示范区（二期）设备采购项目（</w:t>
      </w:r>
      <w:r>
        <w:rPr>
          <w:rFonts w:hint="eastAsia"/>
          <w:color w:val="auto"/>
          <w:highlight w:val="none"/>
          <w:lang w:val="en-US" w:eastAsia="zh-CN"/>
        </w:rPr>
        <w:t>二次</w:t>
      </w:r>
      <w:r>
        <w:rPr>
          <w:rFonts w:hint="eastAsia"/>
          <w:color w:val="auto"/>
          <w:highlight w:val="none"/>
          <w:lang w:eastAsia="zh-CN"/>
        </w:rPr>
        <w:t>）</w:t>
      </w:r>
      <w:r>
        <w:rPr>
          <w:rFonts w:hint="eastAsia"/>
          <w:color w:val="auto"/>
          <w:highlight w:val="none"/>
        </w:rPr>
        <w:t>公开</w:t>
      </w:r>
      <w:r>
        <w:rPr>
          <w:color w:val="auto"/>
          <w:highlight w:val="none"/>
        </w:rPr>
        <w:t>招标公告</w:t>
      </w:r>
    </w:p>
    <w:p w14:paraId="65B32856">
      <w:pPr>
        <w:spacing w:line="520" w:lineRule="exact"/>
        <w:ind w:firstLine="480" w:firstLineChars="200"/>
        <w:rPr>
          <w:color w:val="auto"/>
          <w:szCs w:val="21"/>
          <w:highlight w:val="none"/>
        </w:rPr>
      </w:pPr>
      <w:r>
        <w:rPr>
          <w:rFonts w:hint="eastAsia"/>
          <w:color w:val="auto"/>
          <w:sz w:val="24"/>
          <w:szCs w:val="21"/>
          <w:highlight w:val="none"/>
          <w:lang w:val="en-US" w:eastAsia="zh-CN"/>
        </w:rPr>
        <w:t>河南淅富农业发展有限责任公司淅川县2023-2025年高标准农田示范区（二期）设备采购项目（二次）</w:t>
      </w:r>
      <w:r>
        <w:rPr>
          <w:rFonts w:hint="eastAsia"/>
          <w:color w:val="auto"/>
          <w:sz w:val="24"/>
          <w:szCs w:val="21"/>
          <w:highlight w:val="none"/>
        </w:rPr>
        <w:t>的潜在投标人应在全国公共资源交易平台（河南省·淅川县）（</w:t>
      </w:r>
      <w:r>
        <w:rPr>
          <w:color w:val="auto"/>
          <w:highlight w:val="none"/>
        </w:rPr>
        <w:fldChar w:fldCharType="begin"/>
      </w:r>
      <w:r>
        <w:rPr>
          <w:color w:val="auto"/>
          <w:highlight w:val="none"/>
        </w:rPr>
        <w:instrText xml:space="preserve"> HYPERLINK "http://ggzyjy.nanyang.gov.cn/XCXWeb/）获取招标文件，并于2024年" </w:instrText>
      </w:r>
      <w:r>
        <w:rPr>
          <w:color w:val="auto"/>
          <w:highlight w:val="none"/>
        </w:rPr>
        <w:fldChar w:fldCharType="separate"/>
      </w:r>
      <w:r>
        <w:rPr>
          <w:color w:val="auto"/>
          <w:highlight w:val="none"/>
        </w:rPr>
        <w:t>http://ggzyjy.xichuan.gov.cn/</w:t>
      </w:r>
      <w:r>
        <w:rPr>
          <w:rFonts w:hint="eastAsia"/>
          <w:color w:val="auto"/>
          <w:sz w:val="24"/>
          <w:szCs w:val="21"/>
          <w:highlight w:val="none"/>
        </w:rPr>
        <w:t>）获取招标文件，并于202</w:t>
      </w:r>
      <w:r>
        <w:rPr>
          <w:rFonts w:hint="eastAsia"/>
          <w:color w:val="auto"/>
          <w:sz w:val="24"/>
          <w:szCs w:val="21"/>
          <w:highlight w:val="none"/>
          <w:lang w:val="en-US" w:eastAsia="zh-CN"/>
        </w:rPr>
        <w:t>5</w:t>
      </w:r>
      <w:r>
        <w:rPr>
          <w:rFonts w:hint="eastAsia"/>
          <w:color w:val="auto"/>
          <w:sz w:val="24"/>
          <w:szCs w:val="21"/>
          <w:highlight w:val="none"/>
        </w:rPr>
        <w:t>年</w:t>
      </w:r>
      <w:r>
        <w:rPr>
          <w:rFonts w:hint="eastAsia"/>
          <w:color w:val="auto"/>
          <w:sz w:val="24"/>
          <w:szCs w:val="21"/>
          <w:highlight w:val="none"/>
        </w:rPr>
        <w:fldChar w:fldCharType="end"/>
      </w:r>
      <w:r>
        <w:rPr>
          <w:rFonts w:hint="eastAsia"/>
          <w:color w:val="auto"/>
          <w:sz w:val="24"/>
          <w:szCs w:val="21"/>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03</w:t>
      </w:r>
      <w:r>
        <w:rPr>
          <w:rFonts w:hint="eastAsia"/>
          <w:color w:val="auto"/>
          <w:sz w:val="24"/>
          <w:szCs w:val="21"/>
          <w:highlight w:val="none"/>
        </w:rPr>
        <w:t>日</w:t>
      </w:r>
      <w:r>
        <w:rPr>
          <w:rFonts w:hint="eastAsia"/>
          <w:color w:val="auto"/>
          <w:sz w:val="24"/>
          <w:szCs w:val="21"/>
          <w:highlight w:val="none"/>
          <w:lang w:val="en-US" w:eastAsia="zh-CN"/>
        </w:rPr>
        <w:t>9</w:t>
      </w:r>
      <w:r>
        <w:rPr>
          <w:rFonts w:hint="eastAsia"/>
          <w:color w:val="auto"/>
          <w:sz w:val="24"/>
          <w:szCs w:val="21"/>
          <w:highlight w:val="none"/>
        </w:rPr>
        <w:t>时</w:t>
      </w:r>
      <w:r>
        <w:rPr>
          <w:rFonts w:hint="eastAsia"/>
          <w:color w:val="auto"/>
          <w:sz w:val="24"/>
          <w:szCs w:val="21"/>
          <w:highlight w:val="none"/>
          <w:lang w:val="en-US" w:eastAsia="zh-CN"/>
        </w:rPr>
        <w:t>30</w:t>
      </w:r>
      <w:r>
        <w:rPr>
          <w:rFonts w:hint="eastAsia"/>
          <w:color w:val="auto"/>
          <w:sz w:val="24"/>
          <w:szCs w:val="21"/>
          <w:highlight w:val="none"/>
        </w:rPr>
        <w:t>分（北京时间）前递交投标文件。</w:t>
      </w:r>
    </w:p>
    <w:p w14:paraId="18282D91">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一、项目基本情况</w:t>
      </w:r>
    </w:p>
    <w:p w14:paraId="21329F56">
      <w:pPr>
        <w:spacing w:line="520" w:lineRule="exact"/>
        <w:ind w:firstLine="480" w:firstLineChars="200"/>
        <w:rPr>
          <w:rFonts w:hint="default"/>
          <w:color w:val="auto"/>
          <w:sz w:val="24"/>
          <w:szCs w:val="21"/>
          <w:highlight w:val="none"/>
          <w:lang w:val="en-US" w:eastAsia="zh-CN"/>
        </w:rPr>
      </w:pPr>
      <w:r>
        <w:rPr>
          <w:rFonts w:hint="eastAsia"/>
          <w:color w:val="auto"/>
          <w:sz w:val="24"/>
          <w:szCs w:val="21"/>
          <w:highlight w:val="none"/>
        </w:rPr>
        <w:t>1、项目编号：</w:t>
      </w:r>
      <w:r>
        <w:rPr>
          <w:rFonts w:hint="eastAsia"/>
          <w:color w:val="auto"/>
          <w:sz w:val="24"/>
          <w:szCs w:val="21"/>
          <w:highlight w:val="none"/>
          <w:lang w:val="en-US" w:eastAsia="zh-CN"/>
        </w:rPr>
        <w:t>淅财招标采购-2025-39</w:t>
      </w:r>
    </w:p>
    <w:p w14:paraId="1A73A59B">
      <w:pPr>
        <w:spacing w:line="520" w:lineRule="exact"/>
        <w:ind w:left="480" w:leftChars="218" w:firstLine="0" w:firstLineChars="0"/>
        <w:rPr>
          <w:rFonts w:hint="eastAsia"/>
          <w:color w:val="auto"/>
          <w:sz w:val="24"/>
          <w:szCs w:val="21"/>
          <w:highlight w:val="none"/>
          <w:lang w:val="en-US" w:eastAsia="zh-CN"/>
        </w:rPr>
      </w:pPr>
      <w:r>
        <w:rPr>
          <w:rFonts w:hint="eastAsia"/>
          <w:color w:val="auto"/>
          <w:sz w:val="24"/>
          <w:szCs w:val="21"/>
          <w:highlight w:val="none"/>
        </w:rPr>
        <w:t>2、项目名称：</w:t>
      </w:r>
      <w:r>
        <w:rPr>
          <w:rFonts w:hint="eastAsia"/>
          <w:color w:val="auto"/>
          <w:sz w:val="24"/>
          <w:szCs w:val="21"/>
          <w:highlight w:val="none"/>
          <w:lang w:val="en-US" w:eastAsia="zh-CN"/>
        </w:rPr>
        <w:t>河南淅富农业发展有限责任公司淅川县2023-2025年高标准农田示范区（二期）设备采购项目（二次）</w:t>
      </w:r>
    </w:p>
    <w:p w14:paraId="0A95C5F0">
      <w:pPr>
        <w:spacing w:line="520" w:lineRule="exact"/>
        <w:ind w:left="480" w:leftChars="218" w:firstLine="0" w:firstLineChars="0"/>
        <w:rPr>
          <w:color w:val="auto"/>
          <w:sz w:val="24"/>
          <w:szCs w:val="21"/>
          <w:highlight w:val="none"/>
        </w:rPr>
      </w:pPr>
      <w:r>
        <w:rPr>
          <w:rFonts w:hint="eastAsia"/>
          <w:color w:val="auto"/>
          <w:sz w:val="24"/>
          <w:szCs w:val="21"/>
          <w:highlight w:val="none"/>
        </w:rPr>
        <w:t>3、采购方式：公开招标</w:t>
      </w:r>
    </w:p>
    <w:p w14:paraId="3C45E798">
      <w:pPr>
        <w:spacing w:line="520" w:lineRule="exact"/>
        <w:ind w:firstLine="480" w:firstLineChars="200"/>
        <w:rPr>
          <w:color w:val="auto"/>
          <w:sz w:val="24"/>
          <w:szCs w:val="21"/>
          <w:highlight w:val="none"/>
        </w:rPr>
      </w:pPr>
      <w:r>
        <w:rPr>
          <w:rFonts w:hint="eastAsia"/>
          <w:color w:val="auto"/>
          <w:sz w:val="24"/>
          <w:szCs w:val="21"/>
          <w:highlight w:val="none"/>
        </w:rPr>
        <w:t>4、预算金额：</w:t>
      </w:r>
      <w:r>
        <w:rPr>
          <w:rFonts w:hint="eastAsia"/>
          <w:color w:val="auto"/>
          <w:sz w:val="24"/>
          <w:szCs w:val="21"/>
          <w:highlight w:val="none"/>
          <w:lang w:val="en-US" w:eastAsia="zh-CN"/>
        </w:rPr>
        <w:t>8150751.8</w:t>
      </w:r>
      <w:r>
        <w:rPr>
          <w:rFonts w:hint="eastAsia"/>
          <w:color w:val="auto"/>
          <w:sz w:val="24"/>
          <w:szCs w:val="21"/>
          <w:highlight w:val="none"/>
        </w:rPr>
        <w:t>元</w:t>
      </w:r>
    </w:p>
    <w:p w14:paraId="188F4EC1">
      <w:pPr>
        <w:spacing w:line="520" w:lineRule="exact"/>
        <w:ind w:firstLine="480" w:firstLineChars="200"/>
        <w:rPr>
          <w:color w:val="auto"/>
          <w:sz w:val="24"/>
          <w:szCs w:val="21"/>
          <w:highlight w:val="none"/>
          <w:lang w:val="en-US"/>
        </w:rPr>
      </w:pPr>
      <w:r>
        <w:rPr>
          <w:rFonts w:hint="eastAsia"/>
          <w:color w:val="auto"/>
          <w:sz w:val="24"/>
          <w:szCs w:val="21"/>
          <w:highlight w:val="none"/>
        </w:rPr>
        <w:t xml:space="preserve">   最高限价：</w:t>
      </w:r>
      <w:r>
        <w:rPr>
          <w:rFonts w:hint="eastAsia"/>
          <w:color w:val="auto"/>
          <w:sz w:val="24"/>
          <w:szCs w:val="21"/>
          <w:highlight w:val="none"/>
          <w:lang w:val="en-US" w:eastAsia="zh-CN"/>
        </w:rPr>
        <w:t>8150751.8</w:t>
      </w:r>
      <w:r>
        <w:rPr>
          <w:rFonts w:hint="eastAsia"/>
          <w:color w:val="auto"/>
          <w:sz w:val="24"/>
          <w:szCs w:val="21"/>
          <w:highlight w:val="none"/>
        </w:rPr>
        <w:t>元</w:t>
      </w:r>
    </w:p>
    <w:tbl>
      <w:tblPr>
        <w:tblStyle w:val="15"/>
        <w:tblpPr w:leftFromText="180" w:rightFromText="180" w:vertAnchor="text" w:horzAnchor="page" w:tblpX="2247" w:tblpY="242"/>
        <w:tblOverlap w:val="never"/>
        <w:tblW w:w="83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87"/>
        <w:gridCol w:w="1852"/>
        <w:gridCol w:w="3103"/>
        <w:gridCol w:w="1560"/>
        <w:gridCol w:w="1234"/>
      </w:tblGrid>
      <w:tr w14:paraId="3BC0E1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0" w:hRule="atLeast"/>
          <w:jc w:val="center"/>
        </w:trPr>
        <w:tc>
          <w:tcPr>
            <w:tcW w:w="587" w:type="dxa"/>
            <w:vAlign w:val="center"/>
          </w:tcPr>
          <w:p w14:paraId="0D22DDD4">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序号</w:t>
            </w:r>
          </w:p>
        </w:tc>
        <w:tc>
          <w:tcPr>
            <w:tcW w:w="1852" w:type="dxa"/>
            <w:vAlign w:val="center"/>
          </w:tcPr>
          <w:p w14:paraId="1BC00396">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包号</w:t>
            </w:r>
          </w:p>
        </w:tc>
        <w:tc>
          <w:tcPr>
            <w:tcW w:w="3103" w:type="dxa"/>
            <w:vAlign w:val="center"/>
          </w:tcPr>
          <w:p w14:paraId="21D22290">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bidi="zh-CN"/>
              </w:rPr>
              <w:t>包名称</w:t>
            </w:r>
          </w:p>
        </w:tc>
        <w:tc>
          <w:tcPr>
            <w:tcW w:w="1560" w:type="dxa"/>
            <w:vAlign w:val="center"/>
          </w:tcPr>
          <w:p w14:paraId="0FDBE49F">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包预算</w:t>
            </w:r>
            <w:r>
              <w:rPr>
                <w:rFonts w:hint="eastAsia" w:ascii="宋体" w:hAnsi="宋体" w:eastAsia="宋体" w:cs="宋体"/>
                <w:color w:val="auto"/>
                <w:kern w:val="0"/>
                <w:sz w:val="21"/>
                <w:szCs w:val="21"/>
                <w:highlight w:val="none"/>
                <w:lang w:val="zh-CN" w:bidi="zh-CN"/>
              </w:rPr>
              <w:t>（元）</w:t>
            </w:r>
          </w:p>
        </w:tc>
        <w:tc>
          <w:tcPr>
            <w:tcW w:w="1234" w:type="dxa"/>
            <w:vAlign w:val="center"/>
          </w:tcPr>
          <w:p w14:paraId="0689A2A8">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包最高限价</w:t>
            </w:r>
            <w:r>
              <w:rPr>
                <w:rFonts w:hint="eastAsia" w:ascii="宋体" w:hAnsi="宋体" w:eastAsia="宋体" w:cs="宋体"/>
                <w:color w:val="auto"/>
                <w:kern w:val="0"/>
                <w:sz w:val="21"/>
                <w:szCs w:val="21"/>
                <w:highlight w:val="none"/>
                <w:lang w:val="zh-CN" w:bidi="zh-CN"/>
              </w:rPr>
              <w:t>（元）</w:t>
            </w:r>
          </w:p>
        </w:tc>
      </w:tr>
      <w:tr w14:paraId="03C000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28" w:hRule="exact"/>
          <w:jc w:val="center"/>
        </w:trPr>
        <w:tc>
          <w:tcPr>
            <w:tcW w:w="587" w:type="dxa"/>
            <w:vAlign w:val="center"/>
          </w:tcPr>
          <w:p w14:paraId="5DEB338C">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1</w:t>
            </w:r>
          </w:p>
        </w:tc>
        <w:tc>
          <w:tcPr>
            <w:tcW w:w="1852" w:type="dxa"/>
            <w:vAlign w:val="center"/>
          </w:tcPr>
          <w:p w14:paraId="0690415D">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center"/>
              <w:textAlignment w:val="auto"/>
              <w:rPr>
                <w:rFonts w:hint="default"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eastAsia="zh-CN" w:bidi="zh-CN"/>
              </w:rPr>
              <w:t>淅财招标采购</w:t>
            </w:r>
            <w:r>
              <w:rPr>
                <w:rFonts w:hint="eastAsia" w:cs="宋体"/>
                <w:color w:val="auto"/>
                <w:kern w:val="0"/>
                <w:sz w:val="21"/>
                <w:szCs w:val="21"/>
                <w:highlight w:val="none"/>
                <w:lang w:val="en-US" w:eastAsia="zh-CN" w:bidi="zh-CN"/>
              </w:rPr>
              <w:t>-2025-1-39</w:t>
            </w:r>
          </w:p>
        </w:tc>
        <w:tc>
          <w:tcPr>
            <w:tcW w:w="3103" w:type="dxa"/>
            <w:vAlign w:val="center"/>
          </w:tcPr>
          <w:p w14:paraId="0109C6E4">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eastAsia="zh-CN" w:bidi="zh-CN"/>
              </w:rPr>
              <w:t>河南淅富农业发展有限责任公司淅川县2023-2025年高标准农田示范区（二期）设备采购项目（二次）</w:t>
            </w:r>
            <w:r>
              <w:rPr>
                <w:rFonts w:hint="eastAsia" w:ascii="宋体" w:hAnsi="宋体" w:eastAsia="宋体" w:cs="宋体"/>
                <w:color w:val="auto"/>
                <w:kern w:val="0"/>
                <w:sz w:val="21"/>
                <w:szCs w:val="21"/>
                <w:highlight w:val="none"/>
                <w:lang w:bidi="zh-CN"/>
              </w:rPr>
              <w:t>第</w:t>
            </w:r>
            <w:r>
              <w:rPr>
                <w:rFonts w:hint="eastAsia" w:ascii="宋体" w:hAnsi="宋体" w:eastAsia="宋体" w:cs="宋体"/>
                <w:color w:val="auto"/>
                <w:kern w:val="0"/>
                <w:sz w:val="21"/>
                <w:szCs w:val="21"/>
                <w:highlight w:val="none"/>
                <w:lang w:val="en-US" w:bidi="zh-CN"/>
              </w:rPr>
              <w:t>1</w:t>
            </w:r>
            <w:r>
              <w:rPr>
                <w:rFonts w:hint="eastAsia" w:cs="宋体"/>
                <w:color w:val="auto"/>
                <w:kern w:val="0"/>
                <w:sz w:val="21"/>
                <w:szCs w:val="21"/>
                <w:highlight w:val="none"/>
                <w:lang w:val="en-US" w:bidi="zh-CN"/>
              </w:rPr>
              <w:t>标段</w:t>
            </w:r>
          </w:p>
        </w:tc>
        <w:tc>
          <w:tcPr>
            <w:tcW w:w="1560" w:type="dxa"/>
            <w:vAlign w:val="center"/>
          </w:tcPr>
          <w:p w14:paraId="5F8A7487">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8150751.8</w:t>
            </w:r>
          </w:p>
        </w:tc>
        <w:tc>
          <w:tcPr>
            <w:tcW w:w="1234" w:type="dxa"/>
            <w:vAlign w:val="center"/>
          </w:tcPr>
          <w:p w14:paraId="0E9F392C">
            <w:pPr>
              <w:keepNext w:val="0"/>
              <w:keepLines w:val="0"/>
              <w:pageBreakBefore w:val="0"/>
              <w:widowControl w:val="0"/>
              <w:kinsoku/>
              <w:wordWrap/>
              <w:overflowPunct/>
              <w:topLinePunct w:val="0"/>
              <w:autoSpaceDE w:val="0"/>
              <w:autoSpaceDN w:val="0"/>
              <w:bidi w:val="0"/>
              <w:adjustRightInd/>
              <w:snapToGrid/>
              <w:spacing w:line="460" w:lineRule="exact"/>
              <w:ind w:right="0" w:rightChars="0" w:firstLine="0" w:firstLineChars="0"/>
              <w:jc w:val="center"/>
              <w:textAlignment w:val="auto"/>
              <w:rPr>
                <w:rFonts w:hint="default"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8150751.8</w:t>
            </w:r>
          </w:p>
        </w:tc>
      </w:tr>
    </w:tbl>
    <w:p w14:paraId="0D6BDF8F">
      <w:pPr>
        <w:spacing w:line="520" w:lineRule="exact"/>
        <w:ind w:firstLine="480" w:firstLineChars="200"/>
        <w:rPr>
          <w:color w:val="auto"/>
          <w:sz w:val="24"/>
          <w:szCs w:val="21"/>
          <w:highlight w:val="none"/>
        </w:rPr>
      </w:pPr>
      <w:r>
        <w:rPr>
          <w:rFonts w:hint="eastAsia"/>
          <w:color w:val="auto"/>
          <w:sz w:val="24"/>
          <w:szCs w:val="21"/>
          <w:highlight w:val="none"/>
        </w:rPr>
        <w:t>5、采购需求（包括但不限于标的的名称、数量、简要技术需求或服务要求等采购范围）：</w:t>
      </w:r>
    </w:p>
    <w:p w14:paraId="750D4A59">
      <w:pPr>
        <w:spacing w:line="520" w:lineRule="exact"/>
        <w:ind w:firstLine="480" w:firstLineChars="200"/>
        <w:rPr>
          <w:color w:val="auto"/>
          <w:sz w:val="24"/>
          <w:szCs w:val="21"/>
          <w:highlight w:val="none"/>
        </w:rPr>
      </w:pPr>
      <w:r>
        <w:rPr>
          <w:color w:val="auto"/>
          <w:sz w:val="24"/>
          <w:szCs w:val="21"/>
          <w:highlight w:val="none"/>
        </w:rPr>
        <w:t>5.1、招标内容：</w:t>
      </w:r>
      <w:r>
        <w:rPr>
          <w:rFonts w:hint="eastAsia"/>
          <w:color w:val="auto"/>
          <w:sz w:val="24"/>
          <w:szCs w:val="21"/>
          <w:highlight w:val="none"/>
          <w:lang w:val="en-US" w:eastAsia="zh-CN"/>
        </w:rPr>
        <w:t>物联网三通道智能施肥机、自动浅层砂介质过滤器、自动反冲洗叠片过滤器、施肥桶、搅拌电机、水肥机固定底座、150m3装配式蓄水池、卷盘式喷灌机、牵引车、无线蝶阀控制器等</w:t>
      </w:r>
      <w:r>
        <w:rPr>
          <w:rFonts w:hint="eastAsia"/>
          <w:color w:val="auto"/>
          <w:sz w:val="24"/>
          <w:szCs w:val="21"/>
          <w:highlight w:val="none"/>
          <w:lang w:eastAsia="zh-CN"/>
        </w:rPr>
        <w:t>（</w:t>
      </w:r>
      <w:r>
        <w:rPr>
          <w:rFonts w:hint="eastAsia"/>
          <w:color w:val="auto"/>
          <w:sz w:val="24"/>
          <w:szCs w:val="21"/>
          <w:highlight w:val="none"/>
        </w:rPr>
        <w:t>详见招标文件第二章采购需求）</w:t>
      </w:r>
    </w:p>
    <w:p w14:paraId="30C23118">
      <w:pPr>
        <w:spacing w:line="520" w:lineRule="exact"/>
        <w:ind w:firstLine="480" w:firstLineChars="200"/>
        <w:rPr>
          <w:color w:val="auto"/>
          <w:sz w:val="24"/>
          <w:szCs w:val="21"/>
          <w:highlight w:val="none"/>
        </w:rPr>
      </w:pPr>
      <w:r>
        <w:rPr>
          <w:color w:val="auto"/>
          <w:sz w:val="24"/>
          <w:szCs w:val="21"/>
          <w:highlight w:val="none"/>
        </w:rPr>
        <w:t>5.2、标段划分：</w:t>
      </w:r>
      <w:r>
        <w:rPr>
          <w:rFonts w:hint="eastAsia"/>
          <w:color w:val="auto"/>
          <w:sz w:val="24"/>
          <w:szCs w:val="21"/>
          <w:highlight w:val="none"/>
          <w:lang w:val="en-US" w:eastAsia="zh-CN"/>
        </w:rPr>
        <w:t>1</w:t>
      </w:r>
      <w:r>
        <w:rPr>
          <w:color w:val="auto"/>
          <w:sz w:val="24"/>
          <w:szCs w:val="21"/>
          <w:highlight w:val="none"/>
        </w:rPr>
        <w:t>个标段</w:t>
      </w:r>
    </w:p>
    <w:p w14:paraId="754861C4">
      <w:pPr>
        <w:spacing w:line="520" w:lineRule="exact"/>
        <w:ind w:firstLine="720" w:firstLineChars="300"/>
        <w:rPr>
          <w:rFonts w:hint="default"/>
          <w:color w:val="auto"/>
          <w:sz w:val="24"/>
          <w:szCs w:val="21"/>
          <w:highlight w:val="none"/>
          <w:lang w:val="en-US" w:eastAsia="zh-CN"/>
        </w:rPr>
      </w:pPr>
      <w:r>
        <w:rPr>
          <w:rFonts w:hint="eastAsia"/>
          <w:color w:val="auto"/>
          <w:sz w:val="24"/>
          <w:szCs w:val="21"/>
          <w:highlight w:val="none"/>
          <w:lang w:val="en-US" w:eastAsia="zh-CN"/>
        </w:rPr>
        <w:t>第一标段：物联网三通道智能施肥机、自动浅层砂介质过滤器、自动反冲洗叠片过滤器、施肥桶、搅拌电机、水肥机固定底座、150m3装配式蓄水池、卷盘式喷灌机、牵引车、无线蝶阀控制器等；</w:t>
      </w:r>
    </w:p>
    <w:p w14:paraId="22D29966">
      <w:pPr>
        <w:spacing w:line="520" w:lineRule="exact"/>
        <w:ind w:firstLine="480" w:firstLineChars="200"/>
        <w:rPr>
          <w:rFonts w:hint="eastAsia"/>
          <w:color w:val="auto"/>
          <w:sz w:val="24"/>
          <w:szCs w:val="21"/>
          <w:highlight w:val="none"/>
        </w:rPr>
      </w:pPr>
      <w:r>
        <w:rPr>
          <w:color w:val="auto"/>
          <w:sz w:val="24"/>
          <w:szCs w:val="21"/>
          <w:highlight w:val="none"/>
        </w:rPr>
        <w:t>5.3</w:t>
      </w:r>
      <w:r>
        <w:rPr>
          <w:rFonts w:hint="eastAsia"/>
          <w:color w:val="auto"/>
          <w:sz w:val="24"/>
          <w:szCs w:val="21"/>
          <w:highlight w:val="none"/>
        </w:rPr>
        <w:t>、质量要求：</w:t>
      </w:r>
      <w:r>
        <w:rPr>
          <w:rFonts w:hint="eastAsia"/>
          <w:color w:val="auto"/>
          <w:sz w:val="24"/>
          <w:szCs w:val="21"/>
          <w:highlight w:val="none"/>
          <w:lang w:val="en-US" w:eastAsia="zh-CN"/>
        </w:rPr>
        <w:t>合格，符合国家及行业标准并满足采购人要求</w:t>
      </w:r>
      <w:r>
        <w:rPr>
          <w:rFonts w:hint="eastAsia"/>
          <w:color w:val="auto"/>
          <w:sz w:val="24"/>
          <w:szCs w:val="21"/>
          <w:highlight w:val="none"/>
        </w:rPr>
        <w:t>；</w:t>
      </w:r>
    </w:p>
    <w:p w14:paraId="67A69B8B">
      <w:pPr>
        <w:spacing w:line="520" w:lineRule="exact"/>
        <w:ind w:firstLine="480" w:firstLineChars="200"/>
        <w:rPr>
          <w:rFonts w:hint="default"/>
          <w:color w:val="auto"/>
          <w:sz w:val="24"/>
          <w:szCs w:val="21"/>
          <w:highlight w:val="none"/>
          <w:lang w:val="en-US" w:eastAsia="zh-CN"/>
        </w:rPr>
      </w:pPr>
      <w:r>
        <w:rPr>
          <w:rFonts w:hint="eastAsia"/>
          <w:color w:val="auto"/>
          <w:sz w:val="24"/>
          <w:szCs w:val="21"/>
          <w:highlight w:val="none"/>
          <w:lang w:val="en-US" w:eastAsia="zh-CN"/>
        </w:rPr>
        <w:t xml:space="preserve">5.4、质保期：2年，达到国家相关标准规定； </w:t>
      </w:r>
    </w:p>
    <w:p w14:paraId="5BB767DC">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5.</w:t>
      </w:r>
      <w:r>
        <w:rPr>
          <w:rFonts w:hint="eastAsia"/>
          <w:color w:val="auto"/>
          <w:sz w:val="24"/>
          <w:szCs w:val="21"/>
          <w:highlight w:val="none"/>
          <w:lang w:val="en-US" w:eastAsia="zh-CN"/>
        </w:rPr>
        <w:t>5</w:t>
      </w:r>
      <w:r>
        <w:rPr>
          <w:rFonts w:hint="eastAsia"/>
          <w:color w:val="auto"/>
          <w:sz w:val="24"/>
          <w:szCs w:val="21"/>
          <w:highlight w:val="none"/>
          <w:lang w:eastAsia="zh-CN"/>
        </w:rPr>
        <w:t>、</w:t>
      </w:r>
      <w:r>
        <w:rPr>
          <w:rFonts w:hint="eastAsia"/>
          <w:color w:val="auto"/>
          <w:sz w:val="24"/>
          <w:szCs w:val="21"/>
          <w:highlight w:val="none"/>
        </w:rPr>
        <w:t>供货期：合同签订之日起</w:t>
      </w:r>
      <w:r>
        <w:rPr>
          <w:rFonts w:hint="eastAsia"/>
          <w:color w:val="auto"/>
          <w:sz w:val="24"/>
          <w:szCs w:val="21"/>
          <w:highlight w:val="none"/>
          <w:lang w:val="en-US" w:eastAsia="zh-CN"/>
        </w:rPr>
        <w:t>450日历天</w:t>
      </w:r>
      <w:r>
        <w:rPr>
          <w:rFonts w:hint="eastAsia"/>
          <w:color w:val="auto"/>
          <w:sz w:val="24"/>
          <w:szCs w:val="21"/>
          <w:highlight w:val="none"/>
        </w:rPr>
        <w:t>内完成交货、安装、调试</w:t>
      </w:r>
      <w:r>
        <w:rPr>
          <w:rFonts w:hint="eastAsia"/>
          <w:color w:val="auto"/>
          <w:sz w:val="24"/>
          <w:szCs w:val="21"/>
          <w:highlight w:val="none"/>
          <w:lang w:val="en-US" w:eastAsia="zh-CN"/>
        </w:rPr>
        <w:t>及基础配套设施。</w:t>
      </w:r>
    </w:p>
    <w:p w14:paraId="5CA0AA6C">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5.</w:t>
      </w:r>
      <w:r>
        <w:rPr>
          <w:rFonts w:hint="eastAsia"/>
          <w:color w:val="auto"/>
          <w:sz w:val="24"/>
          <w:szCs w:val="21"/>
          <w:highlight w:val="none"/>
          <w:lang w:val="en-US" w:eastAsia="zh-CN"/>
        </w:rPr>
        <w:t>6</w:t>
      </w:r>
      <w:r>
        <w:rPr>
          <w:rFonts w:hint="eastAsia"/>
          <w:color w:val="auto"/>
          <w:sz w:val="24"/>
          <w:szCs w:val="21"/>
          <w:highlight w:val="none"/>
        </w:rPr>
        <w:t>、资金来源：</w:t>
      </w:r>
      <w:r>
        <w:rPr>
          <w:rFonts w:hint="eastAsia" w:ascii="宋体" w:hAnsi="宋体" w:eastAsia="宋体" w:cs="宋体"/>
          <w:i w:val="0"/>
          <w:iCs w:val="0"/>
          <w:caps w:val="0"/>
          <w:color w:val="auto"/>
          <w:spacing w:val="0"/>
          <w:sz w:val="24"/>
          <w:szCs w:val="24"/>
        </w:rPr>
        <w:t>企业自筹资金</w:t>
      </w:r>
      <w:r>
        <w:rPr>
          <w:rFonts w:hint="eastAsia"/>
          <w:color w:val="auto"/>
          <w:sz w:val="24"/>
          <w:szCs w:val="21"/>
          <w:highlight w:val="none"/>
          <w:lang w:val="en-US" w:eastAsia="zh-CN"/>
        </w:rPr>
        <w:t>；</w:t>
      </w:r>
    </w:p>
    <w:p w14:paraId="6486CD5C">
      <w:pPr>
        <w:spacing w:line="520" w:lineRule="exact"/>
        <w:ind w:firstLine="480" w:firstLineChars="200"/>
        <w:rPr>
          <w:rFonts w:hint="default"/>
          <w:color w:val="auto"/>
          <w:sz w:val="24"/>
          <w:szCs w:val="21"/>
          <w:highlight w:val="none"/>
          <w:lang w:val="en-US" w:eastAsia="zh-CN"/>
        </w:rPr>
      </w:pPr>
      <w:r>
        <w:rPr>
          <w:color w:val="auto"/>
          <w:sz w:val="24"/>
          <w:szCs w:val="21"/>
          <w:highlight w:val="none"/>
        </w:rPr>
        <w:t>6</w:t>
      </w:r>
      <w:r>
        <w:rPr>
          <w:rFonts w:hint="eastAsia"/>
          <w:color w:val="auto"/>
          <w:sz w:val="24"/>
          <w:szCs w:val="21"/>
          <w:highlight w:val="none"/>
        </w:rPr>
        <w:t>、合同履行期限：</w:t>
      </w:r>
      <w:r>
        <w:rPr>
          <w:rFonts w:hint="eastAsia"/>
          <w:color w:val="auto"/>
          <w:sz w:val="24"/>
          <w:szCs w:val="21"/>
          <w:highlight w:val="none"/>
          <w:lang w:val="en-US" w:eastAsia="zh-CN"/>
        </w:rPr>
        <w:t>合同签订之日起450日历天；</w:t>
      </w:r>
    </w:p>
    <w:p w14:paraId="3A97673F">
      <w:pPr>
        <w:spacing w:line="520" w:lineRule="exact"/>
        <w:ind w:firstLine="480" w:firstLineChars="200"/>
        <w:rPr>
          <w:rFonts w:hint="eastAsia" w:eastAsia="宋体"/>
          <w:color w:val="auto"/>
          <w:sz w:val="24"/>
          <w:szCs w:val="21"/>
          <w:highlight w:val="none"/>
          <w:lang w:eastAsia="zh-CN"/>
        </w:rPr>
      </w:pPr>
      <w:r>
        <w:rPr>
          <w:color w:val="auto"/>
          <w:sz w:val="24"/>
          <w:szCs w:val="21"/>
          <w:highlight w:val="none"/>
        </w:rPr>
        <w:t>7</w:t>
      </w:r>
      <w:r>
        <w:rPr>
          <w:rFonts w:hint="eastAsia"/>
          <w:color w:val="auto"/>
          <w:sz w:val="24"/>
          <w:szCs w:val="21"/>
          <w:highlight w:val="none"/>
        </w:rPr>
        <w:t>、本项目是否接受联合体投标：</w:t>
      </w:r>
      <w:r>
        <w:rPr>
          <w:rFonts w:hint="eastAsia"/>
          <w:color w:val="auto"/>
          <w:sz w:val="24"/>
          <w:szCs w:val="21"/>
          <w:highlight w:val="none"/>
          <w:lang w:val="en-US" w:eastAsia="zh-CN"/>
        </w:rPr>
        <w:t>否</w:t>
      </w:r>
    </w:p>
    <w:p w14:paraId="7D1FD85D">
      <w:pPr>
        <w:spacing w:line="520" w:lineRule="exact"/>
        <w:ind w:firstLine="480" w:firstLineChars="200"/>
        <w:rPr>
          <w:color w:val="auto"/>
          <w:sz w:val="24"/>
          <w:szCs w:val="21"/>
          <w:highlight w:val="none"/>
        </w:rPr>
      </w:pPr>
      <w:r>
        <w:rPr>
          <w:color w:val="auto"/>
          <w:sz w:val="24"/>
          <w:szCs w:val="21"/>
          <w:highlight w:val="none"/>
        </w:rPr>
        <w:t>8、是否接受进口产品：否</w:t>
      </w:r>
    </w:p>
    <w:p w14:paraId="79D8902B">
      <w:pPr>
        <w:spacing w:line="520" w:lineRule="exact"/>
        <w:ind w:firstLine="480" w:firstLineChars="200"/>
        <w:rPr>
          <w:rFonts w:hint="eastAsia" w:eastAsia="宋体"/>
          <w:color w:val="auto"/>
          <w:sz w:val="24"/>
          <w:szCs w:val="21"/>
          <w:highlight w:val="none"/>
          <w:lang w:val="en-US" w:eastAsia="zh-CN"/>
        </w:rPr>
      </w:pPr>
      <w:r>
        <w:rPr>
          <w:rFonts w:hint="eastAsia"/>
          <w:color w:val="auto"/>
          <w:sz w:val="24"/>
          <w:szCs w:val="21"/>
          <w:highlight w:val="none"/>
        </w:rPr>
        <w:t>9、是否专门面向中小企业：</w:t>
      </w:r>
      <w:r>
        <w:rPr>
          <w:rFonts w:hint="eastAsia"/>
          <w:color w:val="auto"/>
          <w:sz w:val="24"/>
          <w:szCs w:val="21"/>
          <w:highlight w:val="none"/>
          <w:lang w:val="en-US" w:eastAsia="zh-CN"/>
        </w:rPr>
        <w:t>否</w:t>
      </w:r>
    </w:p>
    <w:p w14:paraId="17FE68F7">
      <w:pPr>
        <w:tabs>
          <w:tab w:val="left" w:pos="1191"/>
        </w:tabs>
        <w:spacing w:line="480" w:lineRule="exact"/>
        <w:ind w:left="561" w:hanging="561" w:hangingChars="254"/>
        <w:rPr>
          <w:color w:val="auto"/>
          <w:szCs w:val="21"/>
          <w:highlight w:val="none"/>
        </w:rPr>
      </w:pPr>
      <w:r>
        <w:rPr>
          <w:rFonts w:hint="eastAsia"/>
          <w:b/>
          <w:bCs/>
          <w:color w:val="auto"/>
          <w:szCs w:val="21"/>
          <w:highlight w:val="none"/>
        </w:rPr>
        <w:t>二、申请人资格要求：</w:t>
      </w:r>
      <w:r>
        <w:rPr>
          <w:rFonts w:hint="eastAsia"/>
          <w:color w:val="auto"/>
          <w:szCs w:val="21"/>
          <w:highlight w:val="none"/>
        </w:rPr>
        <w:t xml:space="preserve"> </w:t>
      </w:r>
    </w:p>
    <w:p w14:paraId="1B004DDE">
      <w:pPr>
        <w:spacing w:line="520" w:lineRule="exact"/>
        <w:ind w:firstLine="480" w:firstLineChars="200"/>
        <w:rPr>
          <w:color w:val="auto"/>
          <w:sz w:val="24"/>
          <w:szCs w:val="21"/>
          <w:highlight w:val="none"/>
        </w:rPr>
      </w:pPr>
      <w:r>
        <w:rPr>
          <w:rFonts w:hint="eastAsia"/>
          <w:color w:val="auto"/>
          <w:sz w:val="24"/>
          <w:szCs w:val="21"/>
          <w:highlight w:val="none"/>
        </w:rPr>
        <w:t>1、符合《政府采购法》第二十二条之规定；</w:t>
      </w:r>
    </w:p>
    <w:p w14:paraId="79356698">
      <w:pPr>
        <w:spacing w:line="520" w:lineRule="exact"/>
        <w:ind w:firstLine="480" w:firstLineChars="200"/>
        <w:rPr>
          <w:color w:val="auto"/>
          <w:sz w:val="24"/>
          <w:szCs w:val="21"/>
          <w:highlight w:val="none"/>
        </w:rPr>
      </w:pPr>
      <w:r>
        <w:rPr>
          <w:rFonts w:hint="eastAsia"/>
          <w:color w:val="auto"/>
          <w:sz w:val="24"/>
          <w:szCs w:val="21"/>
          <w:highlight w:val="none"/>
        </w:rPr>
        <w:t>2、落实政府采购政策需满足的资格要求：</w:t>
      </w:r>
    </w:p>
    <w:p w14:paraId="4A8B315D">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14:paraId="2ED68441">
      <w:pPr>
        <w:spacing w:line="520" w:lineRule="exact"/>
        <w:ind w:firstLine="480" w:firstLineChars="200"/>
        <w:rPr>
          <w:color w:val="auto"/>
          <w:sz w:val="24"/>
          <w:szCs w:val="21"/>
          <w:highlight w:val="none"/>
        </w:rPr>
      </w:pPr>
      <w:r>
        <w:rPr>
          <w:rFonts w:hint="eastAsia"/>
          <w:color w:val="auto"/>
          <w:sz w:val="24"/>
          <w:szCs w:val="21"/>
          <w:highlight w:val="none"/>
        </w:rPr>
        <w:t>本项目</w:t>
      </w:r>
      <w:r>
        <w:rPr>
          <w:rFonts w:hint="eastAsia"/>
          <w:color w:val="auto"/>
          <w:sz w:val="24"/>
          <w:szCs w:val="21"/>
          <w:highlight w:val="none"/>
          <w:lang w:val="en-US" w:eastAsia="zh-CN"/>
        </w:rPr>
        <w:t>不</w:t>
      </w:r>
      <w:r>
        <w:rPr>
          <w:rFonts w:hint="eastAsia"/>
          <w:color w:val="auto"/>
          <w:sz w:val="24"/>
          <w:szCs w:val="21"/>
          <w:highlight w:val="none"/>
        </w:rPr>
        <w:t>专门面向中小企业采购。</w:t>
      </w:r>
    </w:p>
    <w:p w14:paraId="6A7FE612">
      <w:pPr>
        <w:spacing w:line="520" w:lineRule="exact"/>
        <w:ind w:firstLine="480" w:firstLineChars="200"/>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4AA05090">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14:paraId="731E0B6B">
      <w:pPr>
        <w:spacing w:line="520" w:lineRule="exact"/>
        <w:ind w:firstLine="480" w:firstLineChars="200"/>
        <w:rPr>
          <w:color w:val="auto"/>
          <w:sz w:val="24"/>
          <w:szCs w:val="21"/>
          <w:highlight w:val="none"/>
        </w:rPr>
      </w:pPr>
      <w:r>
        <w:rPr>
          <w:rFonts w:hint="eastAsia"/>
          <w:color w:val="auto"/>
          <w:sz w:val="24"/>
          <w:szCs w:val="21"/>
          <w:highlight w:val="none"/>
        </w:rPr>
        <w:t>3、本项目的特定资格要求</w:t>
      </w:r>
    </w:p>
    <w:p w14:paraId="337130AE">
      <w:pPr>
        <w:spacing w:line="520" w:lineRule="exact"/>
        <w:ind w:firstLine="480" w:firstLineChars="200"/>
        <w:rPr>
          <w:color w:val="auto"/>
          <w:sz w:val="24"/>
          <w:szCs w:val="21"/>
          <w:highlight w:val="none"/>
        </w:rPr>
      </w:pPr>
      <w:r>
        <w:rPr>
          <w:rFonts w:hint="eastAsia"/>
          <w:color w:val="auto"/>
          <w:sz w:val="24"/>
          <w:szCs w:val="21"/>
          <w:highlight w:val="none"/>
        </w:rPr>
        <w:t>3.1、（1）注册于中华人民共和国境内，具有独立承担民事责任的能力；</w:t>
      </w:r>
    </w:p>
    <w:p w14:paraId="42ED4352">
      <w:pPr>
        <w:spacing w:line="520" w:lineRule="exact"/>
        <w:ind w:firstLine="480" w:firstLineChars="200"/>
        <w:rPr>
          <w:color w:val="auto"/>
          <w:sz w:val="24"/>
          <w:szCs w:val="21"/>
          <w:highlight w:val="none"/>
        </w:rPr>
      </w:pPr>
      <w:r>
        <w:rPr>
          <w:rFonts w:hint="eastAsia"/>
          <w:color w:val="auto"/>
          <w:sz w:val="24"/>
          <w:szCs w:val="21"/>
          <w:highlight w:val="none"/>
        </w:rPr>
        <w:t>（2）具有良好的商业信誉和健全的财务会计制度</w:t>
      </w:r>
      <w:r>
        <w:rPr>
          <w:rFonts w:hint="eastAsia"/>
          <w:color w:val="auto"/>
          <w:sz w:val="24"/>
          <w:szCs w:val="21"/>
          <w:highlight w:val="none"/>
          <w:lang w:eastAsia="zh-CN"/>
        </w:rPr>
        <w:t>（</w:t>
      </w:r>
      <w:r>
        <w:rPr>
          <w:rFonts w:hint="eastAsia"/>
          <w:color w:val="auto"/>
          <w:sz w:val="24"/>
          <w:szCs w:val="21"/>
          <w:highlight w:val="none"/>
        </w:rPr>
        <w:t>提供本单位</w:t>
      </w:r>
      <w:r>
        <w:rPr>
          <w:rFonts w:hint="eastAsia"/>
          <w:color w:val="auto"/>
          <w:sz w:val="24"/>
          <w:szCs w:val="21"/>
          <w:highlight w:val="none"/>
          <w:lang w:val="en-US" w:eastAsia="zh-CN"/>
        </w:rPr>
        <w:t>近三年来（2022、2023、2024）年度</w:t>
      </w:r>
      <w:r>
        <w:rPr>
          <w:rFonts w:hint="eastAsia"/>
          <w:color w:val="auto"/>
          <w:sz w:val="24"/>
          <w:szCs w:val="21"/>
          <w:highlight w:val="none"/>
        </w:rPr>
        <w:t>的财务</w:t>
      </w:r>
      <w:r>
        <w:rPr>
          <w:rFonts w:hint="eastAsia"/>
          <w:color w:val="auto"/>
          <w:sz w:val="24"/>
          <w:szCs w:val="21"/>
          <w:highlight w:val="none"/>
          <w:lang w:val="en-US" w:eastAsia="zh-CN"/>
        </w:rPr>
        <w:t>审计</w:t>
      </w:r>
      <w:r>
        <w:rPr>
          <w:rFonts w:hint="eastAsia"/>
          <w:color w:val="auto"/>
          <w:sz w:val="24"/>
          <w:szCs w:val="21"/>
          <w:highlight w:val="none"/>
        </w:rPr>
        <w:t>报表或提供银行出具的证明文件，新成立企业，注册时间不足一年的投标企业可提供基本开户银行出具的资信证明或近期财务报表）；</w:t>
      </w:r>
    </w:p>
    <w:p w14:paraId="08C53606">
      <w:pPr>
        <w:spacing w:line="520" w:lineRule="exact"/>
        <w:ind w:firstLine="480" w:firstLineChars="200"/>
        <w:rPr>
          <w:color w:val="auto"/>
          <w:sz w:val="24"/>
          <w:szCs w:val="21"/>
          <w:highlight w:val="none"/>
        </w:rPr>
      </w:pPr>
      <w:r>
        <w:rPr>
          <w:rFonts w:hint="eastAsia"/>
          <w:color w:val="auto"/>
          <w:sz w:val="24"/>
          <w:szCs w:val="21"/>
          <w:highlight w:val="none"/>
        </w:rPr>
        <w:t>（3）具有履行合同所必需的设备和专业技术能力</w:t>
      </w:r>
      <w:r>
        <w:rPr>
          <w:rFonts w:hint="eastAsia"/>
          <w:color w:val="auto"/>
          <w:sz w:val="24"/>
          <w:szCs w:val="21"/>
          <w:highlight w:val="none"/>
          <w:lang w:eastAsia="zh-CN"/>
        </w:rPr>
        <w:t>（</w:t>
      </w:r>
      <w:r>
        <w:rPr>
          <w:rFonts w:hint="eastAsia"/>
          <w:color w:val="auto"/>
          <w:sz w:val="24"/>
          <w:szCs w:val="21"/>
          <w:highlight w:val="none"/>
          <w:lang w:val="en-US" w:eastAsia="zh-CN"/>
        </w:rPr>
        <w:t>提供承诺书</w:t>
      </w:r>
      <w:r>
        <w:rPr>
          <w:rFonts w:hint="eastAsia"/>
          <w:color w:val="auto"/>
          <w:sz w:val="24"/>
          <w:szCs w:val="21"/>
          <w:highlight w:val="none"/>
          <w:lang w:eastAsia="zh-CN"/>
        </w:rPr>
        <w:t>）</w:t>
      </w:r>
      <w:r>
        <w:rPr>
          <w:rFonts w:hint="eastAsia"/>
          <w:color w:val="auto"/>
          <w:sz w:val="24"/>
          <w:szCs w:val="21"/>
          <w:highlight w:val="none"/>
        </w:rPr>
        <w:t>；</w:t>
      </w:r>
    </w:p>
    <w:p w14:paraId="4FF2F680">
      <w:pPr>
        <w:spacing w:line="520" w:lineRule="exact"/>
        <w:ind w:firstLine="480" w:firstLineChars="200"/>
        <w:rPr>
          <w:color w:val="auto"/>
          <w:sz w:val="24"/>
          <w:szCs w:val="21"/>
          <w:highlight w:val="none"/>
        </w:rPr>
      </w:pPr>
      <w:r>
        <w:rPr>
          <w:rFonts w:hint="eastAsia"/>
          <w:color w:val="auto"/>
          <w:sz w:val="24"/>
          <w:szCs w:val="21"/>
          <w:highlight w:val="none"/>
        </w:rPr>
        <w:t>（4）有依法缴纳税收和社会保障资金的良好记录（提供</w:t>
      </w:r>
      <w:r>
        <w:rPr>
          <w:rFonts w:hint="eastAsia"/>
          <w:color w:val="auto"/>
          <w:sz w:val="24"/>
          <w:szCs w:val="21"/>
          <w:highlight w:val="none"/>
          <w:lang w:val="en-US" w:eastAsia="zh-CN"/>
        </w:rPr>
        <w:t>2024年以来近6个月</w:t>
      </w:r>
      <w:r>
        <w:rPr>
          <w:rFonts w:hint="eastAsia"/>
          <w:color w:val="auto"/>
          <w:sz w:val="24"/>
          <w:szCs w:val="21"/>
          <w:highlight w:val="none"/>
        </w:rPr>
        <w:t>依法缴纳税收和依法缴纳社会保障资金的证明材料）；</w:t>
      </w:r>
    </w:p>
    <w:p w14:paraId="6A44E4BD">
      <w:pPr>
        <w:spacing w:line="520" w:lineRule="exact"/>
        <w:ind w:firstLine="480" w:firstLineChars="200"/>
        <w:rPr>
          <w:color w:val="auto"/>
          <w:sz w:val="24"/>
          <w:szCs w:val="21"/>
          <w:highlight w:val="none"/>
        </w:rPr>
      </w:pPr>
      <w:r>
        <w:rPr>
          <w:rFonts w:hint="eastAsia"/>
          <w:color w:val="auto"/>
          <w:sz w:val="24"/>
          <w:szCs w:val="21"/>
          <w:highlight w:val="none"/>
        </w:rPr>
        <w:t>（5）参加政府采购活动前三年内，在经营活动中没有重大违法记录；</w:t>
      </w:r>
    </w:p>
    <w:p w14:paraId="1D6D9332">
      <w:pPr>
        <w:spacing w:line="360" w:lineRule="auto"/>
        <w:ind w:firstLine="480" w:firstLineChars="200"/>
        <w:rPr>
          <w:rFonts w:hint="eastAsia"/>
          <w:color w:val="auto"/>
          <w:sz w:val="24"/>
          <w:szCs w:val="21"/>
          <w:highlight w:val="none"/>
        </w:rPr>
      </w:pPr>
      <w:r>
        <w:rPr>
          <w:rFonts w:hint="eastAsia"/>
          <w:color w:val="auto"/>
          <w:sz w:val="24"/>
          <w:szCs w:val="21"/>
          <w:highlight w:val="none"/>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121F1B7C">
      <w:pPr>
        <w:spacing w:line="360" w:lineRule="auto"/>
        <w:ind w:firstLine="480" w:firstLineChars="200"/>
        <w:rPr>
          <w:rFonts w:hint="eastAsia"/>
          <w:color w:val="auto"/>
          <w:sz w:val="24"/>
          <w:szCs w:val="21"/>
          <w:highlight w:val="none"/>
        </w:rPr>
      </w:pPr>
      <w:r>
        <w:rPr>
          <w:rFonts w:hint="eastAsia"/>
          <w:color w:val="auto"/>
          <w:sz w:val="24"/>
          <w:szCs w:val="21"/>
          <w:highlight w:val="none"/>
        </w:rPr>
        <w:t>（7）法律、行政法规规定的其他条件。</w:t>
      </w:r>
    </w:p>
    <w:p w14:paraId="2631D72C">
      <w:pPr>
        <w:spacing w:line="520" w:lineRule="exact"/>
        <w:ind w:firstLine="480" w:firstLineChars="200"/>
        <w:rPr>
          <w:rFonts w:hint="eastAsia"/>
          <w:color w:val="auto"/>
          <w:sz w:val="24"/>
          <w:szCs w:val="21"/>
          <w:highlight w:val="none"/>
          <w:lang w:val="en-US" w:eastAsia="zh-CN"/>
        </w:rPr>
      </w:pPr>
      <w:r>
        <w:rPr>
          <w:rFonts w:hint="eastAsia"/>
          <w:color w:val="auto"/>
          <w:sz w:val="24"/>
          <w:szCs w:val="21"/>
          <w:highlight w:val="none"/>
          <w:lang w:val="en-US" w:eastAsia="zh-CN"/>
        </w:rPr>
        <w:t>3.2、根据《关于在政府采购活动中查询及使用信用记录有关问题的通知》 (财库[2016]125 号) 的规定，对列入失信被执行人、重大税收违法失信主体、政府采购严重违法失 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14:paraId="39FE66E7">
      <w:pPr>
        <w:spacing w:line="520" w:lineRule="exact"/>
        <w:ind w:firstLine="480" w:firstLineChars="200"/>
        <w:rPr>
          <w:rFonts w:hint="eastAsia"/>
          <w:color w:val="auto"/>
          <w:sz w:val="24"/>
          <w:szCs w:val="21"/>
          <w:highlight w:val="none"/>
          <w:lang w:val="en-US" w:eastAsia="zh-CN"/>
        </w:rPr>
      </w:pPr>
      <w:r>
        <w:rPr>
          <w:rFonts w:hint="default" w:ascii="宋体" w:hAnsi="宋体" w:eastAsia="宋体" w:cs="宋体"/>
          <w:color w:val="auto"/>
          <w:sz w:val="24"/>
          <w:szCs w:val="21"/>
          <w:highlight w:val="none"/>
          <w:lang w:val="en-US" w:eastAsia="zh-CN"/>
        </w:rPr>
        <w:t>3.3、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6373E1D5">
      <w:pPr>
        <w:spacing w:line="520" w:lineRule="exact"/>
        <w:ind w:firstLine="480" w:firstLineChars="200"/>
        <w:rPr>
          <w:rFonts w:hint="eastAsia"/>
          <w:color w:val="auto"/>
          <w:sz w:val="24"/>
          <w:szCs w:val="21"/>
          <w:highlight w:val="none"/>
        </w:rPr>
      </w:pPr>
      <w:r>
        <w:rPr>
          <w:rFonts w:hint="eastAsia"/>
          <w:color w:val="auto"/>
          <w:sz w:val="24"/>
          <w:szCs w:val="21"/>
          <w:highlight w:val="none"/>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3BC85835">
      <w:pPr>
        <w:pStyle w:val="22"/>
        <w:spacing w:line="360" w:lineRule="auto"/>
        <w:ind w:firstLine="480"/>
        <w:rPr>
          <w:rFonts w:hint="eastAsia"/>
          <w:color w:val="auto"/>
          <w:sz w:val="24"/>
          <w:szCs w:val="21"/>
          <w:highlight w:val="none"/>
          <w:lang w:val="zh-CN" w:eastAsia="zh-CN"/>
        </w:rPr>
      </w:pPr>
      <w:r>
        <w:rPr>
          <w:rFonts w:hint="eastAsia"/>
          <w:color w:val="auto"/>
          <w:sz w:val="24"/>
          <w:szCs w:val="21"/>
          <w:highlight w:val="none"/>
          <w:lang w:val="zh-CN" w:eastAsia="zh-CN"/>
        </w:rPr>
        <w:t>3.5、</w:t>
      </w:r>
      <w:r>
        <w:rPr>
          <w:rFonts w:hint="eastAsia"/>
          <w:color w:val="auto"/>
          <w:sz w:val="24"/>
          <w:szCs w:val="21"/>
          <w:highlight w:val="none"/>
        </w:rPr>
        <w:t>本项目</w:t>
      </w:r>
      <w:r>
        <w:rPr>
          <w:rFonts w:hint="eastAsia"/>
          <w:color w:val="auto"/>
          <w:sz w:val="24"/>
          <w:szCs w:val="21"/>
          <w:highlight w:val="none"/>
          <w:lang w:val="en-US" w:eastAsia="zh-CN"/>
        </w:rPr>
        <w:t>不</w:t>
      </w:r>
      <w:r>
        <w:rPr>
          <w:rFonts w:hint="eastAsia"/>
          <w:color w:val="auto"/>
          <w:sz w:val="24"/>
          <w:szCs w:val="21"/>
          <w:highlight w:val="none"/>
        </w:rPr>
        <w:t>接受联合体投标：</w:t>
      </w:r>
    </w:p>
    <w:p w14:paraId="57089C59">
      <w:pPr>
        <w:spacing w:line="520" w:lineRule="exact"/>
        <w:ind w:firstLine="480" w:firstLineChars="200"/>
        <w:rPr>
          <w:rFonts w:hint="eastAsia"/>
          <w:color w:val="auto"/>
          <w:sz w:val="24"/>
          <w:szCs w:val="21"/>
          <w:highlight w:val="none"/>
        </w:rPr>
      </w:pPr>
      <w:r>
        <w:rPr>
          <w:rFonts w:hint="eastAsia"/>
          <w:color w:val="auto"/>
          <w:sz w:val="24"/>
          <w:szCs w:val="21"/>
          <w:highlight w:val="none"/>
        </w:rPr>
        <w:t>3.</w:t>
      </w:r>
      <w:r>
        <w:rPr>
          <w:rFonts w:hint="eastAsia"/>
          <w:color w:val="auto"/>
          <w:sz w:val="24"/>
          <w:szCs w:val="21"/>
          <w:highlight w:val="none"/>
          <w:lang w:val="zh-CN" w:eastAsia="zh-CN"/>
        </w:rPr>
        <w:t>6</w:t>
      </w:r>
      <w:r>
        <w:rPr>
          <w:rFonts w:hint="eastAsia"/>
          <w:color w:val="auto"/>
          <w:sz w:val="24"/>
          <w:szCs w:val="21"/>
          <w:highlight w:val="none"/>
        </w:rPr>
        <w:t>、本项目中标结果公示时，同时公示中标人诚信库信息，接受社会监督。</w:t>
      </w:r>
    </w:p>
    <w:p w14:paraId="5988BED3">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三、获取采购文件：</w:t>
      </w:r>
    </w:p>
    <w:p w14:paraId="6F0E5451">
      <w:pPr>
        <w:spacing w:line="520" w:lineRule="exact"/>
        <w:ind w:firstLine="480" w:firstLineChars="200"/>
        <w:rPr>
          <w:color w:val="auto"/>
          <w:sz w:val="24"/>
          <w:szCs w:val="21"/>
          <w:highlight w:val="none"/>
        </w:rPr>
      </w:pPr>
      <w:r>
        <w:rPr>
          <w:rFonts w:hint="eastAsia"/>
          <w:color w:val="auto"/>
          <w:sz w:val="24"/>
          <w:szCs w:val="21"/>
          <w:highlight w:val="none"/>
        </w:rPr>
        <w:t>1.时间：202</w:t>
      </w:r>
      <w:r>
        <w:rPr>
          <w:rFonts w:hint="eastAsia"/>
          <w:color w:val="auto"/>
          <w:sz w:val="24"/>
          <w:szCs w:val="21"/>
          <w:highlight w:val="none"/>
          <w:lang w:val="en-US" w:eastAsia="zh-CN"/>
        </w:rPr>
        <w:t>5</w:t>
      </w:r>
      <w:r>
        <w:rPr>
          <w:rFonts w:hint="eastAsia"/>
          <w:color w:val="auto"/>
          <w:sz w:val="24"/>
          <w:szCs w:val="21"/>
          <w:highlight w:val="none"/>
        </w:rPr>
        <w:t>年</w:t>
      </w:r>
      <w:r>
        <w:rPr>
          <w:rFonts w:hint="eastAsia"/>
          <w:color w:val="auto"/>
          <w:sz w:val="24"/>
          <w:szCs w:val="21"/>
          <w:highlight w:val="none"/>
          <w:lang w:val="en-US" w:eastAsia="zh-CN"/>
        </w:rPr>
        <w:t>03</w:t>
      </w:r>
      <w:r>
        <w:rPr>
          <w:rFonts w:hint="eastAsia"/>
          <w:color w:val="auto"/>
          <w:sz w:val="24"/>
          <w:szCs w:val="21"/>
          <w:highlight w:val="none"/>
        </w:rPr>
        <w:t>月</w:t>
      </w:r>
      <w:r>
        <w:rPr>
          <w:rFonts w:hint="eastAsia"/>
          <w:color w:val="auto"/>
          <w:sz w:val="24"/>
          <w:szCs w:val="21"/>
          <w:highlight w:val="none"/>
          <w:lang w:val="en-US" w:eastAsia="zh-CN"/>
        </w:rPr>
        <w:t>08</w:t>
      </w:r>
      <w:r>
        <w:rPr>
          <w:rFonts w:hint="eastAsia"/>
          <w:color w:val="auto"/>
          <w:sz w:val="24"/>
          <w:szCs w:val="21"/>
          <w:highlight w:val="none"/>
        </w:rPr>
        <w:t>日至202</w:t>
      </w:r>
      <w:r>
        <w:rPr>
          <w:rFonts w:hint="eastAsia"/>
          <w:color w:val="auto"/>
          <w:sz w:val="24"/>
          <w:szCs w:val="21"/>
          <w:highlight w:val="none"/>
          <w:lang w:val="en-US" w:eastAsia="zh-CN"/>
        </w:rPr>
        <w:t>5</w:t>
      </w:r>
      <w:r>
        <w:rPr>
          <w:rFonts w:hint="eastAsia"/>
          <w:color w:val="auto"/>
          <w:sz w:val="24"/>
          <w:szCs w:val="21"/>
          <w:highlight w:val="none"/>
        </w:rPr>
        <w:t>年</w:t>
      </w:r>
      <w:r>
        <w:rPr>
          <w:rFonts w:hint="eastAsia"/>
          <w:color w:val="auto"/>
          <w:sz w:val="24"/>
          <w:szCs w:val="21"/>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02</w:t>
      </w:r>
      <w:r>
        <w:rPr>
          <w:rFonts w:hint="eastAsia"/>
          <w:color w:val="auto"/>
          <w:sz w:val="24"/>
          <w:szCs w:val="21"/>
          <w:highlight w:val="none"/>
        </w:rPr>
        <w:t>日，每天上午09:00至12:00，下午12:00至18:00。</w:t>
      </w:r>
    </w:p>
    <w:p w14:paraId="75D5A2F3">
      <w:pPr>
        <w:spacing w:line="520" w:lineRule="exact"/>
        <w:ind w:firstLine="480" w:firstLineChars="200"/>
        <w:rPr>
          <w:color w:val="auto"/>
          <w:sz w:val="24"/>
          <w:szCs w:val="21"/>
          <w:highlight w:val="none"/>
        </w:rPr>
      </w:pPr>
      <w:r>
        <w:rPr>
          <w:rFonts w:hint="eastAsia"/>
          <w:color w:val="auto"/>
          <w:sz w:val="24"/>
          <w:szCs w:val="21"/>
          <w:highlight w:val="none"/>
        </w:rPr>
        <w:t>2.地点：淅川县公共资源交易中</w:t>
      </w:r>
      <w:r>
        <w:rPr>
          <w:rFonts w:hint="eastAsia"/>
          <w:color w:val="auto"/>
          <w:sz w:val="24"/>
          <w:szCs w:val="21"/>
          <w:highlight w:val="none"/>
          <w:lang w:val="en-US" w:eastAsia="zh-CN"/>
        </w:rPr>
        <w:t>心</w:t>
      </w:r>
      <w:r>
        <w:rPr>
          <w:rFonts w:hint="eastAsia"/>
          <w:color w:val="auto"/>
          <w:sz w:val="24"/>
          <w:szCs w:val="21"/>
          <w:highlight w:val="none"/>
        </w:rPr>
        <w:t>（http://ggzyjy.xichuan.gov.cn/）</w:t>
      </w:r>
    </w:p>
    <w:p w14:paraId="3F47BB1C">
      <w:pPr>
        <w:spacing w:line="520" w:lineRule="exact"/>
        <w:ind w:firstLine="480" w:firstLineChars="200"/>
        <w:rPr>
          <w:color w:val="auto"/>
          <w:sz w:val="24"/>
          <w:szCs w:val="21"/>
          <w:highlight w:val="none"/>
        </w:rPr>
      </w:pPr>
      <w:r>
        <w:rPr>
          <w:rFonts w:hint="eastAsia"/>
          <w:color w:val="auto"/>
          <w:sz w:val="24"/>
          <w:szCs w:val="21"/>
          <w:highlight w:val="none"/>
        </w:rPr>
        <w:t>3.方式：使用普通电子交易系统的，登录淅川县公共资源交易中</w:t>
      </w:r>
      <w:r>
        <w:rPr>
          <w:rFonts w:hint="eastAsia"/>
          <w:color w:val="auto"/>
          <w:sz w:val="24"/>
          <w:szCs w:val="21"/>
          <w:highlight w:val="none"/>
          <w:lang w:val="en-US" w:eastAsia="zh-CN"/>
        </w:rPr>
        <w:t>心</w:t>
      </w:r>
      <w:r>
        <w:rPr>
          <w:rFonts w:hint="eastAsia"/>
          <w:color w:val="auto"/>
          <w:sz w:val="24"/>
          <w:szCs w:val="21"/>
          <w:highlight w:val="none"/>
        </w:rPr>
        <w:t>（http://ggzyjy.xichuan.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p w14:paraId="2530EB9F">
      <w:pPr>
        <w:spacing w:line="520" w:lineRule="exact"/>
        <w:ind w:firstLine="480" w:firstLineChars="200"/>
        <w:rPr>
          <w:color w:val="auto"/>
          <w:sz w:val="24"/>
          <w:szCs w:val="21"/>
          <w:highlight w:val="none"/>
        </w:rPr>
      </w:pPr>
      <w:r>
        <w:rPr>
          <w:rFonts w:hint="eastAsia"/>
          <w:color w:val="auto"/>
          <w:sz w:val="24"/>
          <w:szCs w:val="21"/>
          <w:highlight w:val="none"/>
        </w:rPr>
        <w:t>潜在投标人登录淅川县公共资源交易</w:t>
      </w:r>
      <w:r>
        <w:rPr>
          <w:rFonts w:hint="eastAsia"/>
          <w:color w:val="auto"/>
          <w:sz w:val="24"/>
          <w:szCs w:val="21"/>
          <w:highlight w:val="none"/>
          <w:lang w:val="en-US" w:eastAsia="zh-CN"/>
        </w:rPr>
        <w:t>中心</w:t>
      </w:r>
      <w:r>
        <w:rPr>
          <w:rFonts w:hint="eastAsia"/>
          <w:color w:val="auto"/>
          <w:sz w:val="24"/>
          <w:szCs w:val="21"/>
          <w:highlight w:val="none"/>
        </w:rPr>
        <w:t>（http://ggzyjy.xichuan.gov.cn/）参与招标项目，可直接下载采购文件。</w:t>
      </w:r>
    </w:p>
    <w:p w14:paraId="39A4B403">
      <w:pPr>
        <w:spacing w:line="520" w:lineRule="exact"/>
        <w:ind w:firstLine="480" w:firstLineChars="200"/>
        <w:rPr>
          <w:color w:val="auto"/>
          <w:sz w:val="24"/>
          <w:szCs w:val="21"/>
          <w:highlight w:val="none"/>
        </w:rPr>
      </w:pPr>
      <w:r>
        <w:rPr>
          <w:rFonts w:hint="eastAsia"/>
          <w:color w:val="auto"/>
          <w:sz w:val="24"/>
          <w:szCs w:val="21"/>
          <w:highlight w:val="none"/>
          <w:lang w:val="en-US"/>
        </w:rPr>
        <w:t>4.</w:t>
      </w:r>
      <w:r>
        <w:rPr>
          <w:rFonts w:hint="eastAsia"/>
          <w:color w:val="auto"/>
          <w:sz w:val="24"/>
          <w:szCs w:val="21"/>
          <w:highlight w:val="none"/>
        </w:rPr>
        <w:t>售价：0元。</w:t>
      </w:r>
    </w:p>
    <w:p w14:paraId="74B7505C">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四、投标截止时间及地点</w:t>
      </w:r>
    </w:p>
    <w:p w14:paraId="257A0CD0">
      <w:pPr>
        <w:spacing w:line="520" w:lineRule="exact"/>
        <w:ind w:firstLine="480" w:firstLineChars="200"/>
        <w:rPr>
          <w:color w:val="auto"/>
          <w:sz w:val="24"/>
          <w:szCs w:val="21"/>
          <w:highlight w:val="none"/>
        </w:rPr>
      </w:pPr>
      <w:r>
        <w:rPr>
          <w:color w:val="auto"/>
          <w:sz w:val="24"/>
          <w:szCs w:val="21"/>
          <w:highlight w:val="none"/>
        </w:rPr>
        <w:t>1.时间：202</w:t>
      </w:r>
      <w:r>
        <w:rPr>
          <w:rFonts w:hint="eastAsia"/>
          <w:color w:val="auto"/>
          <w:sz w:val="24"/>
          <w:szCs w:val="21"/>
          <w:highlight w:val="none"/>
          <w:lang w:val="en-US" w:eastAsia="zh-CN"/>
        </w:rPr>
        <w:t>5</w:t>
      </w:r>
      <w:r>
        <w:rPr>
          <w:color w:val="auto"/>
          <w:sz w:val="24"/>
          <w:szCs w:val="21"/>
          <w:highlight w:val="none"/>
        </w:rPr>
        <w:t>年</w:t>
      </w:r>
      <w:r>
        <w:rPr>
          <w:rFonts w:hint="eastAsia"/>
          <w:color w:val="auto"/>
          <w:sz w:val="24"/>
          <w:szCs w:val="21"/>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03</w:t>
      </w:r>
      <w:r>
        <w:rPr>
          <w:rFonts w:hint="eastAsia"/>
          <w:color w:val="auto"/>
          <w:sz w:val="24"/>
          <w:szCs w:val="21"/>
          <w:highlight w:val="none"/>
        </w:rPr>
        <w:t>日</w:t>
      </w:r>
      <w:r>
        <w:rPr>
          <w:rFonts w:hint="eastAsia"/>
          <w:color w:val="auto"/>
          <w:sz w:val="24"/>
          <w:szCs w:val="21"/>
          <w:highlight w:val="none"/>
          <w:lang w:val="en-US" w:eastAsia="zh-CN"/>
        </w:rPr>
        <w:t>09</w:t>
      </w:r>
      <w:r>
        <w:rPr>
          <w:rFonts w:hint="eastAsia"/>
          <w:color w:val="auto"/>
          <w:sz w:val="24"/>
          <w:szCs w:val="21"/>
          <w:highlight w:val="none"/>
        </w:rPr>
        <w:t>时</w:t>
      </w:r>
      <w:r>
        <w:rPr>
          <w:rFonts w:hint="eastAsia"/>
          <w:color w:val="auto"/>
          <w:sz w:val="24"/>
          <w:szCs w:val="21"/>
          <w:highlight w:val="none"/>
          <w:lang w:val="en-US" w:eastAsia="zh-CN"/>
        </w:rPr>
        <w:t>3</w:t>
      </w:r>
      <w:r>
        <w:rPr>
          <w:rFonts w:hint="eastAsia"/>
          <w:color w:val="auto"/>
          <w:sz w:val="24"/>
          <w:szCs w:val="21"/>
          <w:highlight w:val="none"/>
        </w:rPr>
        <w:t>0分</w:t>
      </w:r>
      <w:r>
        <w:rPr>
          <w:color w:val="auto"/>
          <w:sz w:val="24"/>
          <w:szCs w:val="21"/>
          <w:highlight w:val="none"/>
        </w:rPr>
        <w:t>（北京时间）</w:t>
      </w:r>
    </w:p>
    <w:p w14:paraId="5FDCB3F4">
      <w:pPr>
        <w:spacing w:line="520" w:lineRule="exact"/>
        <w:ind w:firstLine="480" w:firstLineChars="200"/>
        <w:rPr>
          <w:color w:val="auto"/>
          <w:sz w:val="24"/>
          <w:szCs w:val="21"/>
          <w:highlight w:val="none"/>
        </w:rPr>
      </w:pPr>
      <w:r>
        <w:rPr>
          <w:color w:val="auto"/>
          <w:sz w:val="24"/>
          <w:szCs w:val="21"/>
          <w:highlight w:val="none"/>
        </w:rPr>
        <w:t>2.地点：</w:t>
      </w:r>
      <w:r>
        <w:rPr>
          <w:rFonts w:hint="eastAsia"/>
          <w:color w:val="auto"/>
          <w:sz w:val="24"/>
          <w:szCs w:val="21"/>
          <w:highlight w:val="none"/>
        </w:rPr>
        <w:t>淅川县公共资源交易中</w:t>
      </w:r>
      <w:r>
        <w:rPr>
          <w:rFonts w:hint="eastAsia"/>
          <w:color w:val="auto"/>
          <w:sz w:val="24"/>
          <w:szCs w:val="21"/>
          <w:highlight w:val="none"/>
          <w:lang w:val="en-US" w:eastAsia="zh-CN"/>
        </w:rPr>
        <w:t>心</w:t>
      </w:r>
      <w:r>
        <w:rPr>
          <w:rFonts w:hint="eastAsia"/>
          <w:color w:val="auto"/>
          <w:sz w:val="24"/>
          <w:szCs w:val="21"/>
          <w:highlight w:val="none"/>
        </w:rPr>
        <w:t>（http://ggzyjy.xichuan.gov.cn/）</w:t>
      </w:r>
    </w:p>
    <w:p w14:paraId="6F19FF1F">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五、开标时间及地点</w:t>
      </w:r>
    </w:p>
    <w:p w14:paraId="32431821">
      <w:pPr>
        <w:spacing w:line="520" w:lineRule="exact"/>
        <w:ind w:firstLine="480" w:firstLineChars="200"/>
        <w:rPr>
          <w:color w:val="auto"/>
          <w:sz w:val="24"/>
          <w:szCs w:val="21"/>
          <w:highlight w:val="none"/>
        </w:rPr>
      </w:pPr>
      <w:r>
        <w:rPr>
          <w:color w:val="auto"/>
          <w:sz w:val="24"/>
          <w:szCs w:val="21"/>
          <w:highlight w:val="none"/>
        </w:rPr>
        <w:t>1.时间：202</w:t>
      </w:r>
      <w:r>
        <w:rPr>
          <w:rFonts w:hint="eastAsia"/>
          <w:color w:val="auto"/>
          <w:sz w:val="24"/>
          <w:szCs w:val="21"/>
          <w:highlight w:val="none"/>
          <w:lang w:val="en-US" w:eastAsia="zh-CN"/>
        </w:rPr>
        <w:t>5</w:t>
      </w:r>
      <w:r>
        <w:rPr>
          <w:color w:val="auto"/>
          <w:sz w:val="24"/>
          <w:szCs w:val="21"/>
          <w:highlight w:val="none"/>
        </w:rPr>
        <w:t>年</w:t>
      </w:r>
      <w:r>
        <w:rPr>
          <w:rFonts w:hint="eastAsia"/>
          <w:color w:val="auto"/>
          <w:sz w:val="24"/>
          <w:szCs w:val="21"/>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03</w:t>
      </w:r>
      <w:r>
        <w:rPr>
          <w:rFonts w:hint="eastAsia"/>
          <w:color w:val="auto"/>
          <w:sz w:val="24"/>
          <w:szCs w:val="21"/>
          <w:highlight w:val="none"/>
        </w:rPr>
        <w:t>日</w:t>
      </w:r>
      <w:r>
        <w:rPr>
          <w:rFonts w:hint="eastAsia"/>
          <w:color w:val="auto"/>
          <w:sz w:val="24"/>
          <w:szCs w:val="21"/>
          <w:highlight w:val="none"/>
          <w:lang w:val="en-US" w:eastAsia="zh-CN"/>
        </w:rPr>
        <w:t>09时30分</w:t>
      </w:r>
      <w:r>
        <w:rPr>
          <w:color w:val="auto"/>
          <w:sz w:val="24"/>
          <w:szCs w:val="21"/>
          <w:highlight w:val="none"/>
        </w:rPr>
        <w:t>（北京时间）</w:t>
      </w:r>
    </w:p>
    <w:p w14:paraId="4A961FC5">
      <w:pPr>
        <w:spacing w:line="520" w:lineRule="exact"/>
        <w:ind w:firstLine="480" w:firstLineChars="200"/>
        <w:rPr>
          <w:color w:val="auto"/>
          <w:sz w:val="24"/>
          <w:szCs w:val="21"/>
          <w:highlight w:val="none"/>
        </w:rPr>
      </w:pPr>
      <w:r>
        <w:rPr>
          <w:color w:val="auto"/>
          <w:sz w:val="24"/>
          <w:szCs w:val="21"/>
          <w:highlight w:val="none"/>
        </w:rPr>
        <w:t>2.地点：该项目需要使用不见面开标，供应商无需前往现场来参与投标。各供应商根据手册要求，提前做好相关准备工作。附件：操作手册地址(下载专区中自行下载)、不见面开标大厅地址</w:t>
      </w:r>
      <w:r>
        <w:rPr>
          <w:rFonts w:hint="eastAsia"/>
          <w:color w:val="auto"/>
          <w:sz w:val="24"/>
          <w:szCs w:val="21"/>
          <w:highlight w:val="none"/>
        </w:rPr>
        <w:t>https://ggzyjy.nanyang.gov.cn/BidOpening/bidhall/nanyang/login.html</w:t>
      </w:r>
    </w:p>
    <w:p w14:paraId="411AD553">
      <w:pPr>
        <w:pStyle w:val="6"/>
        <w:ind w:firstLine="0" w:firstLineChars="0"/>
        <w:rPr>
          <w:color w:val="auto"/>
          <w:sz w:val="10"/>
          <w:szCs w:val="10"/>
          <w:highlight w:val="none"/>
        </w:rPr>
      </w:pPr>
    </w:p>
    <w:p w14:paraId="6800B9EF">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六、发布公告的媒介及招标公告期限 ：</w:t>
      </w:r>
    </w:p>
    <w:p w14:paraId="45262A4E">
      <w:pPr>
        <w:spacing w:line="520" w:lineRule="exact"/>
        <w:ind w:firstLine="480" w:firstLineChars="200"/>
        <w:rPr>
          <w:color w:val="auto"/>
          <w:sz w:val="24"/>
          <w:szCs w:val="21"/>
          <w:highlight w:val="none"/>
        </w:rPr>
      </w:pPr>
      <w:r>
        <w:rPr>
          <w:rFonts w:hint="eastAsia"/>
          <w:color w:val="auto"/>
          <w:sz w:val="24"/>
          <w:szCs w:val="21"/>
          <w:highlight w:val="none"/>
        </w:rPr>
        <w:t>本次招标公告同时在《中国招标投标公共服务平台》、《河南省电子招标投标公共服务平台》、《河南省政府采购网》、《淅川县公共资源交易中心》网站上发布。本项目公告期限为</w:t>
      </w:r>
      <w:r>
        <w:rPr>
          <w:rFonts w:hint="eastAsia"/>
          <w:color w:val="auto"/>
          <w:sz w:val="24"/>
          <w:szCs w:val="21"/>
          <w:highlight w:val="none"/>
          <w:lang w:val="en-US" w:eastAsia="zh-CN"/>
        </w:rPr>
        <w:t>五</w:t>
      </w:r>
      <w:r>
        <w:rPr>
          <w:rFonts w:hint="eastAsia"/>
          <w:color w:val="auto"/>
          <w:sz w:val="24"/>
          <w:szCs w:val="21"/>
          <w:highlight w:val="none"/>
        </w:rPr>
        <w:t>个工作日。</w:t>
      </w:r>
    </w:p>
    <w:p w14:paraId="55D8271C">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七、其他补充事宜 ：</w:t>
      </w:r>
    </w:p>
    <w:p w14:paraId="3D2D889E">
      <w:pPr>
        <w:pStyle w:val="13"/>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1、企业诚信库注册</w:t>
      </w:r>
    </w:p>
    <w:p w14:paraId="4E9855AA">
      <w:pPr>
        <w:pStyle w:val="13"/>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4F2C4F71">
      <w:pPr>
        <w:pStyle w:val="13"/>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2、办理CA数字证书</w:t>
      </w:r>
    </w:p>
    <w:p w14:paraId="45E31CAE">
      <w:pPr>
        <w:pStyle w:val="13"/>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投标人完成企业诚信库注册后，必须办理CA数字证书方可在网上办理招投标相关业务。CA数字证书办理请参见南阳市公共资源交易中心网站下载专区《CA办理所需资料》。</w:t>
      </w:r>
    </w:p>
    <w:p w14:paraId="4F68A961">
      <w:pPr>
        <w:spacing w:line="520" w:lineRule="exact"/>
        <w:ind w:firstLine="480" w:firstLineChars="200"/>
        <w:rPr>
          <w:color w:val="auto"/>
          <w:sz w:val="24"/>
          <w:szCs w:val="21"/>
          <w:highlight w:val="none"/>
        </w:rPr>
      </w:pPr>
      <w:r>
        <w:rPr>
          <w:rFonts w:hint="eastAsia"/>
          <w:color w:val="auto"/>
          <w:sz w:val="24"/>
          <w:szCs w:val="21"/>
          <w:highlight w:val="none"/>
        </w:rPr>
        <w:t>3、因投标人无需现场参与开标，所有准备工作需要自行到位。开标过程中如遇到紧急事项，可在不见面开标大厅中进行提出异议或文字交流，严重问题可拨打技术支持电话400-998-0000。</w:t>
      </w:r>
    </w:p>
    <w:p w14:paraId="24DCBF26">
      <w:pPr>
        <w:spacing w:line="520" w:lineRule="exact"/>
        <w:ind w:firstLine="480" w:firstLineChars="200"/>
        <w:rPr>
          <w:color w:val="auto"/>
          <w:sz w:val="24"/>
          <w:szCs w:val="21"/>
          <w:highlight w:val="none"/>
        </w:rPr>
      </w:pPr>
      <w:r>
        <w:rPr>
          <w:rFonts w:hint="eastAsia"/>
          <w:color w:val="auto"/>
          <w:sz w:val="24"/>
          <w:szCs w:val="21"/>
          <w:highlight w:val="none"/>
        </w:rPr>
        <w:t>4、不见面开标过程中，各投标人应在解密指令发出后30分钟内完成投标文件的解密。如遇特殊情况，解密时间可延迟30分钟。</w:t>
      </w:r>
    </w:p>
    <w:p w14:paraId="7163FBB8">
      <w:pPr>
        <w:spacing w:line="520" w:lineRule="exact"/>
        <w:ind w:firstLine="480" w:firstLineChars="200"/>
        <w:rPr>
          <w:color w:val="auto"/>
          <w:sz w:val="24"/>
          <w:szCs w:val="21"/>
          <w:highlight w:val="none"/>
        </w:rPr>
      </w:pPr>
      <w:r>
        <w:rPr>
          <w:rFonts w:hint="eastAsia"/>
          <w:color w:val="auto"/>
          <w:sz w:val="24"/>
          <w:szCs w:val="21"/>
          <w:highlight w:val="none"/>
        </w:rPr>
        <w:t>5、本项目为电子评标项目，投标人须提供电子投标文件，电子投标文件需要使用投标文件制作工具制作，制作工具及操作手册可在南阳市公共资源交易中心网站“下载专区”中下载。</w:t>
      </w:r>
    </w:p>
    <w:p w14:paraId="5E61090A">
      <w:pPr>
        <w:spacing w:line="520" w:lineRule="exact"/>
        <w:ind w:firstLine="480" w:firstLineChars="200"/>
        <w:rPr>
          <w:color w:val="auto"/>
          <w:sz w:val="24"/>
          <w:szCs w:val="21"/>
          <w:highlight w:val="none"/>
        </w:rPr>
      </w:pPr>
      <w:r>
        <w:rPr>
          <w:rFonts w:hint="eastAsia"/>
          <w:color w:val="auto"/>
          <w:sz w:val="24"/>
          <w:szCs w:val="21"/>
          <w:highlight w:val="none"/>
        </w:rPr>
        <w:t>6、请各潜在投标人在获取文件后及时关注网站更新信息，若因其他原因未能及时看到网上更新信息而造成的损失，采购人及采购代理机构将不负任何责任。</w:t>
      </w:r>
    </w:p>
    <w:p w14:paraId="5B7505CA">
      <w:pPr>
        <w:spacing w:line="520" w:lineRule="exact"/>
        <w:ind w:firstLine="480" w:firstLineChars="200"/>
        <w:rPr>
          <w:color w:val="auto"/>
          <w:sz w:val="24"/>
          <w:szCs w:val="21"/>
          <w:highlight w:val="none"/>
        </w:rPr>
      </w:pPr>
      <w:r>
        <w:rPr>
          <w:rFonts w:hint="eastAsia"/>
          <w:color w:val="auto"/>
          <w:sz w:val="24"/>
          <w:szCs w:val="21"/>
          <w:highlight w:val="none"/>
        </w:rPr>
        <w:t>电子交易系统技术支持电话：400-998-0000</w:t>
      </w:r>
    </w:p>
    <w:p w14:paraId="00420F08">
      <w:pPr>
        <w:spacing w:line="520" w:lineRule="exact"/>
        <w:rPr>
          <w:color w:val="auto"/>
          <w:sz w:val="24"/>
          <w:szCs w:val="21"/>
          <w:highlight w:val="none"/>
        </w:rPr>
      </w:pPr>
      <w:r>
        <w:rPr>
          <w:rFonts w:hint="eastAsia"/>
          <w:color w:val="auto"/>
          <w:sz w:val="24"/>
          <w:szCs w:val="21"/>
          <w:highlight w:val="none"/>
        </w:rPr>
        <w:t>CA数字证书技术电话：详见淅川县公共资源交易中心网站首页CA办理和咨询</w:t>
      </w:r>
    </w:p>
    <w:p w14:paraId="0B41DEB8">
      <w:pPr>
        <w:spacing w:line="520" w:lineRule="exact"/>
        <w:ind w:firstLine="480" w:firstLineChars="200"/>
        <w:rPr>
          <w:color w:val="auto"/>
          <w:sz w:val="24"/>
          <w:szCs w:val="21"/>
          <w:highlight w:val="none"/>
        </w:rPr>
      </w:pPr>
      <w:r>
        <w:rPr>
          <w:rFonts w:hint="eastAsia"/>
          <w:color w:val="auto"/>
          <w:sz w:val="24"/>
          <w:szCs w:val="21"/>
          <w:highlight w:val="none"/>
        </w:rPr>
        <w:t>7、监督部门：淅川县财政局</w:t>
      </w:r>
    </w:p>
    <w:p w14:paraId="758B2858">
      <w:pPr>
        <w:spacing w:line="520" w:lineRule="exact"/>
        <w:ind w:firstLine="480" w:firstLineChars="200"/>
        <w:rPr>
          <w:color w:val="auto"/>
          <w:sz w:val="24"/>
          <w:szCs w:val="21"/>
          <w:highlight w:val="none"/>
        </w:rPr>
      </w:pPr>
      <w:r>
        <w:rPr>
          <w:rFonts w:hint="eastAsia"/>
          <w:color w:val="auto"/>
          <w:sz w:val="24"/>
          <w:szCs w:val="21"/>
          <w:highlight w:val="none"/>
        </w:rPr>
        <w:t>监督部门代码：11411326006042033B</w:t>
      </w:r>
    </w:p>
    <w:p w14:paraId="3600F794">
      <w:pPr>
        <w:spacing w:line="520" w:lineRule="exact"/>
        <w:ind w:firstLine="480" w:firstLineChars="200"/>
        <w:rPr>
          <w:color w:val="auto"/>
          <w:sz w:val="24"/>
          <w:szCs w:val="21"/>
          <w:highlight w:val="none"/>
        </w:rPr>
      </w:pPr>
      <w:r>
        <w:rPr>
          <w:rFonts w:hint="eastAsia"/>
          <w:color w:val="auto"/>
          <w:sz w:val="24"/>
          <w:szCs w:val="21"/>
          <w:highlight w:val="none"/>
        </w:rPr>
        <w:t>地址：淅川县金河镇</w:t>
      </w:r>
    </w:p>
    <w:p w14:paraId="4B51560B">
      <w:pPr>
        <w:spacing w:line="520" w:lineRule="exact"/>
        <w:ind w:firstLine="480" w:firstLineChars="200"/>
        <w:rPr>
          <w:color w:val="auto"/>
          <w:sz w:val="24"/>
          <w:szCs w:val="21"/>
          <w:highlight w:val="none"/>
        </w:rPr>
      </w:pPr>
      <w:r>
        <w:rPr>
          <w:rFonts w:hint="eastAsia"/>
          <w:color w:val="auto"/>
          <w:sz w:val="24"/>
          <w:szCs w:val="21"/>
          <w:highlight w:val="none"/>
        </w:rPr>
        <w:t>联 系 人：姚先生</w:t>
      </w:r>
    </w:p>
    <w:p w14:paraId="2CE7E5B1">
      <w:pPr>
        <w:spacing w:line="520" w:lineRule="exact"/>
        <w:ind w:firstLine="480" w:firstLineChars="200"/>
        <w:rPr>
          <w:color w:val="auto"/>
          <w:sz w:val="24"/>
          <w:szCs w:val="21"/>
          <w:highlight w:val="none"/>
        </w:rPr>
      </w:pPr>
      <w:r>
        <w:rPr>
          <w:rFonts w:hint="eastAsia"/>
          <w:color w:val="auto"/>
          <w:sz w:val="24"/>
          <w:szCs w:val="21"/>
          <w:highlight w:val="none"/>
        </w:rPr>
        <w:t>联系电话：0377-60668835</w:t>
      </w:r>
    </w:p>
    <w:p w14:paraId="6A60B571">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八、凡对本次招标提出询问，请按照以下方式联系</w:t>
      </w:r>
    </w:p>
    <w:p w14:paraId="1997F378">
      <w:pPr>
        <w:spacing w:line="520" w:lineRule="exact"/>
        <w:ind w:firstLine="480" w:firstLineChars="200"/>
        <w:rPr>
          <w:color w:val="auto"/>
          <w:sz w:val="24"/>
          <w:szCs w:val="21"/>
          <w:highlight w:val="none"/>
        </w:rPr>
      </w:pPr>
      <w:r>
        <w:rPr>
          <w:rFonts w:hint="eastAsia"/>
          <w:color w:val="auto"/>
          <w:sz w:val="24"/>
          <w:szCs w:val="21"/>
          <w:highlight w:val="none"/>
        </w:rPr>
        <w:t>1.招标人信息</w:t>
      </w:r>
    </w:p>
    <w:p w14:paraId="51EDC0C7">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名称：</w:t>
      </w:r>
      <w:r>
        <w:rPr>
          <w:rFonts w:hint="eastAsia"/>
          <w:color w:val="auto"/>
          <w:sz w:val="24"/>
          <w:szCs w:val="21"/>
          <w:highlight w:val="none"/>
          <w:lang w:eastAsia="zh-CN"/>
        </w:rPr>
        <w:t>河南淅富农业发展有限责任公司</w:t>
      </w:r>
    </w:p>
    <w:p w14:paraId="00DC57CC">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地址：</w:t>
      </w:r>
      <w:r>
        <w:rPr>
          <w:rFonts w:hint="eastAsia"/>
          <w:color w:val="auto"/>
          <w:sz w:val="24"/>
          <w:szCs w:val="21"/>
          <w:highlight w:val="none"/>
          <w:lang w:val="en-US" w:eastAsia="zh-CN"/>
        </w:rPr>
        <w:t>淅川县上集镇工业大道与范蠡大道交叉口产业集聚区三楼</w:t>
      </w:r>
    </w:p>
    <w:p w14:paraId="1D91DA1A">
      <w:pPr>
        <w:spacing w:line="520" w:lineRule="exact"/>
        <w:ind w:firstLine="480" w:firstLineChars="200"/>
        <w:rPr>
          <w:rFonts w:hint="eastAsia" w:eastAsia="宋体"/>
          <w:color w:val="auto"/>
          <w:sz w:val="24"/>
          <w:szCs w:val="21"/>
          <w:highlight w:val="none"/>
          <w:lang w:val="en-US" w:eastAsia="zh-CN"/>
        </w:rPr>
      </w:pPr>
      <w:r>
        <w:rPr>
          <w:rFonts w:hint="eastAsia"/>
          <w:color w:val="auto"/>
          <w:sz w:val="24"/>
          <w:szCs w:val="21"/>
          <w:highlight w:val="none"/>
        </w:rPr>
        <w:t>联系人：</w:t>
      </w:r>
      <w:r>
        <w:rPr>
          <w:rFonts w:hint="eastAsia"/>
          <w:color w:val="auto"/>
          <w:sz w:val="24"/>
          <w:szCs w:val="21"/>
          <w:highlight w:val="none"/>
          <w:lang w:val="en-US" w:eastAsia="zh-CN"/>
        </w:rPr>
        <w:t>何先生</w:t>
      </w:r>
    </w:p>
    <w:p w14:paraId="07D7163C">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联系电话：</w:t>
      </w:r>
      <w:r>
        <w:rPr>
          <w:rFonts w:hint="eastAsia"/>
          <w:color w:val="auto"/>
          <w:sz w:val="24"/>
          <w:szCs w:val="21"/>
          <w:highlight w:val="none"/>
          <w:lang w:val="en-US" w:eastAsia="zh-CN"/>
        </w:rPr>
        <w:t xml:space="preserve">0377-62888663 </w:t>
      </w:r>
    </w:p>
    <w:p w14:paraId="4CFD83FD">
      <w:pPr>
        <w:spacing w:line="520" w:lineRule="exac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val="zh-CN"/>
        </w:rPr>
        <w:t>招标代理机构：</w:t>
      </w:r>
      <w:r>
        <w:rPr>
          <w:rFonts w:hint="eastAsia" w:cs="宋体"/>
          <w:color w:val="auto"/>
          <w:sz w:val="24"/>
          <w:szCs w:val="21"/>
          <w:highlight w:val="none"/>
          <w:lang w:val="zh-CN"/>
        </w:rPr>
        <w:t>河南啸卓工程管理咨询有限公司</w:t>
      </w:r>
    </w:p>
    <w:p w14:paraId="398A3561">
      <w:pPr>
        <w:spacing w:line="520" w:lineRule="exac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地址：</w:t>
      </w:r>
      <w:r>
        <w:rPr>
          <w:rFonts w:hint="eastAsia" w:cs="宋体"/>
          <w:color w:val="auto"/>
          <w:sz w:val="24"/>
          <w:szCs w:val="21"/>
          <w:highlight w:val="none"/>
          <w:lang w:val="zh-CN"/>
        </w:rPr>
        <w:t>河南省郑州市高新技术产业开发区玉兰街15号3号楼1单元2层20号</w:t>
      </w:r>
    </w:p>
    <w:p w14:paraId="40F498C2">
      <w:pPr>
        <w:spacing w:line="520" w:lineRule="exact"/>
        <w:ind w:firstLine="480" w:firstLineChars="200"/>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zh-CN"/>
        </w:rPr>
        <w:t>联系人：</w:t>
      </w:r>
      <w:r>
        <w:rPr>
          <w:rFonts w:hint="eastAsia" w:cs="宋体"/>
          <w:color w:val="auto"/>
          <w:sz w:val="24"/>
          <w:szCs w:val="21"/>
          <w:highlight w:val="none"/>
          <w:lang w:val="en-US" w:eastAsia="zh-CN"/>
        </w:rPr>
        <w:t>王女士</w:t>
      </w:r>
    </w:p>
    <w:bookmarkEnd w:id="3"/>
    <w:bookmarkEnd w:id="4"/>
    <w:bookmarkEnd w:id="5"/>
    <w:bookmarkEnd w:id="6"/>
    <w:p w14:paraId="64506517">
      <w:pPr>
        <w:spacing w:line="520" w:lineRule="exact"/>
        <w:ind w:firstLine="480" w:firstLineChars="200"/>
        <w:rPr>
          <w:rFonts w:hint="eastAsia" w:ascii="宋体" w:hAnsi="宋体" w:eastAsia="宋体" w:cs="宋体"/>
          <w:color w:val="auto"/>
          <w:sz w:val="24"/>
          <w:szCs w:val="21"/>
          <w:highlight w:val="none"/>
          <w:lang w:val="en-US"/>
        </w:rPr>
      </w:pPr>
      <w:bookmarkStart w:id="7" w:name="_Toc33217860"/>
      <w:r>
        <w:rPr>
          <w:rFonts w:hint="eastAsia" w:ascii="宋体" w:hAnsi="宋体" w:eastAsia="宋体" w:cs="宋体"/>
          <w:color w:val="auto"/>
          <w:sz w:val="24"/>
          <w:szCs w:val="21"/>
          <w:highlight w:val="none"/>
          <w:lang w:val="en-US"/>
        </w:rPr>
        <w:t>联系方式：</w:t>
      </w:r>
      <w:r>
        <w:rPr>
          <w:rFonts w:hint="eastAsia" w:cs="宋体"/>
          <w:color w:val="auto"/>
          <w:sz w:val="24"/>
          <w:szCs w:val="21"/>
          <w:highlight w:val="none"/>
          <w:lang w:val="en-US" w:eastAsia="zh-CN"/>
        </w:rPr>
        <w:t>19283875527</w:t>
      </w:r>
    </w:p>
    <w:p w14:paraId="779C1D72">
      <w:pPr>
        <w:spacing w:line="520" w:lineRule="exac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en-US"/>
        </w:rPr>
        <w:t>3</w:t>
      </w:r>
      <w:r>
        <w:rPr>
          <w:rFonts w:hint="eastAsia" w:ascii="宋体" w:hAnsi="宋体" w:eastAsia="宋体" w:cs="宋体"/>
          <w:color w:val="auto"/>
          <w:sz w:val="24"/>
          <w:szCs w:val="21"/>
          <w:highlight w:val="none"/>
          <w:lang w:val="zh-CN"/>
        </w:rPr>
        <w:t>、项目联系方式</w:t>
      </w:r>
    </w:p>
    <w:p w14:paraId="596DA97A">
      <w:pPr>
        <w:spacing w:line="520" w:lineRule="exac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项目联系人：</w:t>
      </w:r>
      <w:r>
        <w:rPr>
          <w:rFonts w:hint="eastAsia" w:cs="宋体"/>
          <w:color w:val="auto"/>
          <w:sz w:val="24"/>
          <w:szCs w:val="21"/>
          <w:highlight w:val="none"/>
          <w:lang w:val="zh-CN"/>
        </w:rPr>
        <w:t>王女士</w:t>
      </w:r>
    </w:p>
    <w:p w14:paraId="4143D36A">
      <w:pPr>
        <w:spacing w:line="480" w:lineRule="exact"/>
        <w:ind w:firstLine="480" w:firstLineChars="200"/>
        <w:rPr>
          <w:color w:val="auto"/>
          <w:szCs w:val="21"/>
          <w:highlight w:val="none"/>
        </w:rPr>
      </w:pPr>
      <w:r>
        <w:rPr>
          <w:rFonts w:hint="eastAsia" w:ascii="宋体" w:hAnsi="宋体" w:eastAsia="宋体" w:cs="宋体"/>
          <w:color w:val="auto"/>
          <w:sz w:val="24"/>
          <w:szCs w:val="21"/>
          <w:highlight w:val="none"/>
          <w:lang w:val="zh-CN"/>
        </w:rPr>
        <w:t>联系方式：</w:t>
      </w:r>
      <w:r>
        <w:rPr>
          <w:rFonts w:hint="eastAsia" w:cs="宋体"/>
          <w:color w:val="auto"/>
          <w:sz w:val="24"/>
          <w:szCs w:val="21"/>
          <w:highlight w:val="none"/>
          <w:lang w:val="zh-CN"/>
        </w:rPr>
        <w:t>1928387552</w:t>
      </w:r>
      <w:r>
        <w:rPr>
          <w:rFonts w:hint="eastAsia" w:ascii="宋体" w:hAnsi="宋体" w:eastAsia="宋体" w:cs="宋体"/>
          <w:color w:val="auto"/>
          <w:sz w:val="24"/>
          <w:szCs w:val="21"/>
          <w:highlight w:val="none"/>
          <w:lang w:val="zh-CN"/>
        </w:rPr>
        <w:t>7</w:t>
      </w:r>
    </w:p>
    <w:p w14:paraId="4DAC53BF">
      <w:pPr>
        <w:rPr>
          <w:color w:val="auto"/>
          <w:highlight w:val="none"/>
        </w:rPr>
      </w:pPr>
    </w:p>
    <w:p w14:paraId="5AFFDAE6">
      <w:pPr>
        <w:rPr>
          <w:color w:val="auto"/>
          <w:highlight w:val="none"/>
          <w:lang w:val="zh-CN"/>
        </w:rPr>
      </w:pPr>
    </w:p>
    <w:p w14:paraId="72CC411F">
      <w:pPr>
        <w:rPr>
          <w:color w:val="auto"/>
          <w:highlight w:val="none"/>
        </w:rPr>
      </w:pPr>
    </w:p>
    <w:p w14:paraId="530E98AC">
      <w:pPr>
        <w:rPr>
          <w:color w:val="auto"/>
          <w:highlight w:val="none"/>
        </w:rPr>
      </w:pPr>
    </w:p>
    <w:p w14:paraId="6758D6E6">
      <w:pPr>
        <w:rPr>
          <w:color w:val="auto"/>
          <w:highlight w:val="none"/>
        </w:rPr>
      </w:pPr>
    </w:p>
    <w:p w14:paraId="0C697E63">
      <w:pPr>
        <w:rPr>
          <w:color w:val="auto"/>
          <w:highlight w:val="none"/>
        </w:rPr>
      </w:pPr>
    </w:p>
    <w:p w14:paraId="4D4D6BB8">
      <w:pPr>
        <w:rPr>
          <w:color w:val="auto"/>
          <w:highlight w:val="none"/>
        </w:rPr>
      </w:pPr>
    </w:p>
    <w:p w14:paraId="6AFD04CD">
      <w:pPr>
        <w:rPr>
          <w:color w:val="auto"/>
          <w:highlight w:val="none"/>
        </w:rPr>
      </w:pPr>
    </w:p>
    <w:p w14:paraId="08D57BE1">
      <w:pPr>
        <w:rPr>
          <w:color w:val="auto"/>
          <w:highlight w:val="none"/>
        </w:rPr>
      </w:pPr>
    </w:p>
    <w:p w14:paraId="0460CA9A">
      <w:pPr>
        <w:rPr>
          <w:color w:val="auto"/>
          <w:highlight w:val="none"/>
        </w:rPr>
      </w:pPr>
    </w:p>
    <w:p w14:paraId="257CD266">
      <w:pPr>
        <w:rPr>
          <w:color w:val="auto"/>
          <w:highlight w:val="none"/>
        </w:rPr>
      </w:pPr>
    </w:p>
    <w:p w14:paraId="2C161532">
      <w:pPr>
        <w:rPr>
          <w:color w:val="auto"/>
          <w:highlight w:val="none"/>
        </w:rPr>
      </w:pPr>
    </w:p>
    <w:p w14:paraId="66CB1821">
      <w:pPr>
        <w:rPr>
          <w:color w:val="auto"/>
          <w:highlight w:val="none"/>
        </w:rPr>
      </w:pPr>
    </w:p>
    <w:p w14:paraId="4CB01EE3">
      <w:pPr>
        <w:rPr>
          <w:color w:val="auto"/>
          <w:highlight w:val="none"/>
        </w:rPr>
      </w:pPr>
    </w:p>
    <w:p w14:paraId="0EC4C7F3">
      <w:pPr>
        <w:rPr>
          <w:color w:val="auto"/>
          <w:highlight w:val="none"/>
        </w:rPr>
      </w:pPr>
    </w:p>
    <w:p w14:paraId="228F2B79">
      <w:pPr>
        <w:rPr>
          <w:color w:val="auto"/>
          <w:highlight w:val="none"/>
        </w:rPr>
      </w:pPr>
    </w:p>
    <w:p w14:paraId="663FDC28">
      <w:pPr>
        <w:rPr>
          <w:color w:val="auto"/>
          <w:highlight w:val="none"/>
        </w:rPr>
      </w:pPr>
    </w:p>
    <w:p w14:paraId="5888579D">
      <w:pPr>
        <w:rPr>
          <w:color w:val="auto"/>
          <w:highlight w:val="none"/>
        </w:rPr>
      </w:pPr>
    </w:p>
    <w:p w14:paraId="2DE3A889">
      <w:pPr>
        <w:rPr>
          <w:color w:val="auto"/>
          <w:highlight w:val="none"/>
        </w:rPr>
      </w:pPr>
    </w:p>
    <w:p w14:paraId="46E2BCDB">
      <w:pPr>
        <w:rPr>
          <w:color w:val="auto"/>
          <w:highlight w:val="none"/>
        </w:rPr>
      </w:pPr>
    </w:p>
    <w:p w14:paraId="5448FED5">
      <w:pPr>
        <w:rPr>
          <w:color w:val="auto"/>
          <w:highlight w:val="none"/>
        </w:rPr>
      </w:pPr>
    </w:p>
    <w:p w14:paraId="7B0BF41F">
      <w:pPr>
        <w:pStyle w:val="2"/>
        <w:keepNext/>
        <w:keepLines/>
        <w:numPr>
          <w:ilvl w:val="0"/>
          <w:numId w:val="0"/>
        </w:numPr>
        <w:autoSpaceDE/>
        <w:autoSpaceDN/>
        <w:snapToGrid w:val="0"/>
        <w:spacing w:before="0"/>
        <w:ind w:left="0" w:leftChars="0"/>
        <w:jc w:val="center"/>
        <w:rPr>
          <w:color w:val="auto"/>
        </w:rPr>
      </w:pP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采购需求</w:t>
      </w:r>
    </w:p>
    <w:p w14:paraId="6532559A">
      <w:pPr>
        <w:pStyle w:val="24"/>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说明：</w:t>
      </w:r>
    </w:p>
    <w:p w14:paraId="002CFFAF">
      <w:pPr>
        <w:pStyle w:val="24"/>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1.采购项目的采购需求应按照《南阳市财政局关于规范政府采购需求管理的通知》（宛财购〔2021〕10号）的要求确定，符合《政府采购需求管理办法》的规定。</w:t>
      </w:r>
    </w:p>
    <w:p w14:paraId="76E75687">
      <w:pPr>
        <w:pStyle w:val="24"/>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2.当采购项目涉及数据中心相关设备、运维服务时，采购需求应当符合《绿色数据中心政府采购需求标准（试行）》（财库〔2023〕7号）的有关要求。</w:t>
      </w:r>
    </w:p>
    <w:p w14:paraId="499A7D00">
      <w:pPr>
        <w:pStyle w:val="24"/>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3.当采购项目涉及政务信息系统时，采购需求应当符合《政务信息系统政府采购管理暂行办法》（财库〔2017〕210号）的相关要求。</w:t>
      </w:r>
    </w:p>
    <w:p w14:paraId="4FEDC00A">
      <w:pPr>
        <w:pStyle w:val="13"/>
        <w:spacing w:line="360" w:lineRule="auto"/>
        <w:ind w:firstLine="420"/>
        <w:rPr>
          <w:rFonts w:hint="eastAsia" w:ascii="宋体" w:hAnsi="宋体" w:eastAsia="宋体" w:cs="宋体"/>
          <w:b w:val="0"/>
          <w:color w:val="auto"/>
          <w:spacing w:val="0"/>
          <w:kern w:val="2"/>
          <w:sz w:val="21"/>
          <w:szCs w:val="21"/>
          <w:highlight w:val="none"/>
          <w:lang w:val="en-US" w:eastAsia="zh-CN" w:bidi="ar-SA"/>
        </w:rPr>
      </w:pPr>
    </w:p>
    <w:p w14:paraId="644D6AA5">
      <w:pPr>
        <w:pStyle w:val="14"/>
        <w:rPr>
          <w:rFonts w:hint="eastAsia" w:ascii="宋体" w:hAnsi="宋体" w:eastAsia="宋体" w:cs="宋体"/>
          <w:b w:val="0"/>
          <w:color w:val="auto"/>
          <w:spacing w:val="0"/>
          <w:kern w:val="2"/>
          <w:sz w:val="21"/>
          <w:szCs w:val="21"/>
          <w:highlight w:val="none"/>
          <w:lang w:val="en-US" w:eastAsia="zh-CN" w:bidi="ar-SA"/>
        </w:rPr>
      </w:pPr>
    </w:p>
    <w:p w14:paraId="2E7E82BC">
      <w:pPr>
        <w:pStyle w:val="14"/>
        <w:rPr>
          <w:rFonts w:hint="eastAsia" w:ascii="宋体" w:hAnsi="宋体" w:eastAsia="宋体" w:cs="宋体"/>
          <w:b w:val="0"/>
          <w:color w:val="auto"/>
          <w:spacing w:val="0"/>
          <w:kern w:val="2"/>
          <w:sz w:val="21"/>
          <w:szCs w:val="21"/>
          <w:highlight w:val="none"/>
          <w:lang w:val="en-US" w:eastAsia="zh-CN" w:bidi="ar-SA"/>
        </w:rPr>
      </w:pPr>
    </w:p>
    <w:p w14:paraId="77F9F672">
      <w:pPr>
        <w:pStyle w:val="14"/>
        <w:rPr>
          <w:rFonts w:hint="eastAsia" w:ascii="宋体" w:hAnsi="宋体" w:eastAsia="宋体" w:cs="宋体"/>
          <w:b w:val="0"/>
          <w:color w:val="auto"/>
          <w:spacing w:val="0"/>
          <w:kern w:val="2"/>
          <w:sz w:val="21"/>
          <w:szCs w:val="21"/>
          <w:highlight w:val="none"/>
          <w:lang w:val="en-US" w:eastAsia="zh-CN" w:bidi="ar-SA"/>
        </w:rPr>
      </w:pPr>
    </w:p>
    <w:p w14:paraId="288AFFA4">
      <w:pPr>
        <w:pStyle w:val="14"/>
        <w:rPr>
          <w:rFonts w:hint="eastAsia" w:ascii="宋体" w:hAnsi="宋体" w:eastAsia="宋体" w:cs="宋体"/>
          <w:b w:val="0"/>
          <w:color w:val="auto"/>
          <w:spacing w:val="0"/>
          <w:kern w:val="2"/>
          <w:sz w:val="21"/>
          <w:szCs w:val="21"/>
          <w:highlight w:val="none"/>
          <w:lang w:val="en-US" w:eastAsia="zh-CN" w:bidi="ar-SA"/>
        </w:rPr>
      </w:pPr>
    </w:p>
    <w:p w14:paraId="3680F9D4">
      <w:pPr>
        <w:pStyle w:val="14"/>
        <w:rPr>
          <w:rFonts w:hint="eastAsia" w:ascii="宋体" w:hAnsi="宋体" w:eastAsia="宋体" w:cs="宋体"/>
          <w:b w:val="0"/>
          <w:color w:val="auto"/>
          <w:spacing w:val="0"/>
          <w:kern w:val="2"/>
          <w:sz w:val="21"/>
          <w:szCs w:val="21"/>
          <w:highlight w:val="none"/>
          <w:lang w:val="en-US" w:eastAsia="zh-CN" w:bidi="ar-SA"/>
        </w:rPr>
      </w:pPr>
    </w:p>
    <w:p w14:paraId="4B530179">
      <w:pPr>
        <w:pStyle w:val="14"/>
        <w:rPr>
          <w:rFonts w:hint="eastAsia" w:ascii="宋体" w:hAnsi="宋体" w:eastAsia="宋体" w:cs="宋体"/>
          <w:b w:val="0"/>
          <w:color w:val="auto"/>
          <w:spacing w:val="0"/>
          <w:kern w:val="2"/>
          <w:sz w:val="21"/>
          <w:szCs w:val="21"/>
          <w:highlight w:val="none"/>
          <w:lang w:val="en-US" w:eastAsia="zh-CN" w:bidi="ar-SA"/>
        </w:rPr>
      </w:pPr>
    </w:p>
    <w:p w14:paraId="6B88476D">
      <w:pPr>
        <w:pStyle w:val="14"/>
        <w:rPr>
          <w:rFonts w:hint="eastAsia" w:ascii="宋体" w:hAnsi="宋体" w:eastAsia="宋体" w:cs="宋体"/>
          <w:b w:val="0"/>
          <w:color w:val="auto"/>
          <w:spacing w:val="0"/>
          <w:kern w:val="2"/>
          <w:sz w:val="21"/>
          <w:szCs w:val="21"/>
          <w:highlight w:val="none"/>
          <w:lang w:val="en-US" w:eastAsia="zh-CN" w:bidi="ar-SA"/>
        </w:rPr>
      </w:pPr>
    </w:p>
    <w:p w14:paraId="50417EE8">
      <w:pPr>
        <w:pStyle w:val="14"/>
        <w:rPr>
          <w:rFonts w:hint="eastAsia" w:ascii="宋体" w:hAnsi="宋体" w:eastAsia="宋体" w:cs="宋体"/>
          <w:b w:val="0"/>
          <w:color w:val="auto"/>
          <w:spacing w:val="0"/>
          <w:kern w:val="2"/>
          <w:sz w:val="21"/>
          <w:szCs w:val="21"/>
          <w:highlight w:val="none"/>
          <w:lang w:val="en-US" w:eastAsia="zh-CN" w:bidi="ar-SA"/>
        </w:rPr>
      </w:pPr>
    </w:p>
    <w:p w14:paraId="0F0EA660">
      <w:pPr>
        <w:pStyle w:val="14"/>
        <w:rPr>
          <w:rFonts w:hint="eastAsia" w:ascii="宋体" w:hAnsi="宋体" w:eastAsia="宋体" w:cs="宋体"/>
          <w:b w:val="0"/>
          <w:color w:val="auto"/>
          <w:spacing w:val="0"/>
          <w:kern w:val="2"/>
          <w:sz w:val="21"/>
          <w:szCs w:val="21"/>
          <w:highlight w:val="none"/>
          <w:lang w:val="en-US" w:eastAsia="zh-CN" w:bidi="ar-SA"/>
        </w:rPr>
      </w:pPr>
    </w:p>
    <w:p w14:paraId="221AB73F">
      <w:pPr>
        <w:pStyle w:val="14"/>
        <w:rPr>
          <w:rFonts w:hint="eastAsia" w:ascii="宋体" w:hAnsi="宋体" w:eastAsia="宋体" w:cs="宋体"/>
          <w:b w:val="0"/>
          <w:color w:val="auto"/>
          <w:spacing w:val="0"/>
          <w:kern w:val="2"/>
          <w:sz w:val="21"/>
          <w:szCs w:val="21"/>
          <w:highlight w:val="none"/>
          <w:lang w:val="en-US" w:eastAsia="zh-CN" w:bidi="ar-SA"/>
        </w:rPr>
      </w:pPr>
    </w:p>
    <w:p w14:paraId="1204BA7A">
      <w:pPr>
        <w:pStyle w:val="14"/>
        <w:rPr>
          <w:rFonts w:hint="eastAsia" w:ascii="宋体" w:hAnsi="宋体" w:eastAsia="宋体" w:cs="宋体"/>
          <w:b w:val="0"/>
          <w:color w:val="auto"/>
          <w:spacing w:val="0"/>
          <w:kern w:val="2"/>
          <w:sz w:val="21"/>
          <w:szCs w:val="21"/>
          <w:highlight w:val="none"/>
          <w:lang w:val="en-US" w:eastAsia="zh-CN" w:bidi="ar-SA"/>
        </w:rPr>
      </w:pPr>
    </w:p>
    <w:p w14:paraId="5A34B451">
      <w:pPr>
        <w:pStyle w:val="14"/>
        <w:rPr>
          <w:rFonts w:hint="eastAsia" w:ascii="宋体" w:hAnsi="宋体" w:eastAsia="宋体" w:cs="宋体"/>
          <w:b w:val="0"/>
          <w:color w:val="auto"/>
          <w:spacing w:val="0"/>
          <w:kern w:val="2"/>
          <w:sz w:val="21"/>
          <w:szCs w:val="21"/>
          <w:highlight w:val="none"/>
          <w:lang w:val="en-US" w:eastAsia="zh-CN" w:bidi="ar-SA"/>
        </w:rPr>
      </w:pPr>
    </w:p>
    <w:p w14:paraId="0638B9B1">
      <w:pPr>
        <w:pStyle w:val="14"/>
        <w:rPr>
          <w:rFonts w:hint="eastAsia" w:ascii="宋体" w:hAnsi="宋体" w:eastAsia="宋体" w:cs="宋体"/>
          <w:b w:val="0"/>
          <w:color w:val="auto"/>
          <w:spacing w:val="0"/>
          <w:kern w:val="2"/>
          <w:sz w:val="21"/>
          <w:szCs w:val="21"/>
          <w:highlight w:val="none"/>
          <w:lang w:val="en-US" w:eastAsia="zh-CN" w:bidi="ar-SA"/>
        </w:rPr>
      </w:pPr>
    </w:p>
    <w:p w14:paraId="0A1FC3F3">
      <w:pPr>
        <w:pStyle w:val="14"/>
        <w:rPr>
          <w:rFonts w:hint="eastAsia" w:ascii="宋体" w:hAnsi="宋体" w:eastAsia="宋体" w:cs="宋体"/>
          <w:b w:val="0"/>
          <w:color w:val="auto"/>
          <w:spacing w:val="0"/>
          <w:kern w:val="2"/>
          <w:sz w:val="21"/>
          <w:szCs w:val="21"/>
          <w:highlight w:val="none"/>
          <w:lang w:val="en-US" w:eastAsia="zh-CN" w:bidi="ar-SA"/>
        </w:rPr>
      </w:pPr>
    </w:p>
    <w:p w14:paraId="3E897AD8">
      <w:pPr>
        <w:pStyle w:val="14"/>
        <w:rPr>
          <w:rFonts w:hint="eastAsia" w:ascii="宋体" w:hAnsi="宋体" w:eastAsia="宋体" w:cs="宋体"/>
          <w:b w:val="0"/>
          <w:color w:val="auto"/>
          <w:spacing w:val="0"/>
          <w:kern w:val="2"/>
          <w:sz w:val="21"/>
          <w:szCs w:val="21"/>
          <w:highlight w:val="none"/>
          <w:lang w:val="en-US" w:eastAsia="zh-CN" w:bidi="ar-SA"/>
        </w:rPr>
      </w:pPr>
    </w:p>
    <w:p w14:paraId="4CAD360D">
      <w:pPr>
        <w:pStyle w:val="14"/>
        <w:rPr>
          <w:rFonts w:hint="eastAsia" w:ascii="宋体" w:hAnsi="宋体" w:eastAsia="宋体" w:cs="宋体"/>
          <w:b w:val="0"/>
          <w:color w:val="auto"/>
          <w:spacing w:val="0"/>
          <w:kern w:val="2"/>
          <w:sz w:val="21"/>
          <w:szCs w:val="21"/>
          <w:highlight w:val="none"/>
          <w:lang w:val="en-US" w:eastAsia="zh-CN" w:bidi="ar-SA"/>
        </w:rPr>
      </w:pPr>
    </w:p>
    <w:p w14:paraId="493AA936">
      <w:pPr>
        <w:pStyle w:val="14"/>
        <w:rPr>
          <w:rFonts w:hint="eastAsia" w:ascii="宋体" w:hAnsi="宋体" w:eastAsia="宋体" w:cs="宋体"/>
          <w:b w:val="0"/>
          <w:color w:val="auto"/>
          <w:spacing w:val="0"/>
          <w:kern w:val="2"/>
          <w:sz w:val="21"/>
          <w:szCs w:val="21"/>
          <w:highlight w:val="none"/>
          <w:lang w:val="en-US" w:eastAsia="zh-CN" w:bidi="ar-SA"/>
        </w:rPr>
      </w:pPr>
    </w:p>
    <w:p w14:paraId="1D5A028A">
      <w:pPr>
        <w:rPr>
          <w:rFonts w:hint="eastAsia"/>
          <w:color w:val="auto"/>
          <w:lang w:val="en-US" w:eastAsia="zh-CN"/>
        </w:rPr>
      </w:pPr>
      <w:r>
        <w:rPr>
          <w:rFonts w:hint="eastAsia" w:ascii="宋体" w:hAnsi="宋体" w:eastAsia="宋体" w:cs="宋体"/>
          <w:b w:val="0"/>
          <w:color w:val="auto"/>
          <w:spacing w:val="0"/>
          <w:kern w:val="2"/>
          <w:sz w:val="21"/>
          <w:szCs w:val="21"/>
          <w:highlight w:val="none"/>
          <w:lang w:val="en-US" w:eastAsia="zh-CN" w:bidi="ar-SA"/>
        </w:rPr>
        <w:br w:type="page"/>
      </w:r>
    </w:p>
    <w:p w14:paraId="2735F648">
      <w:pPr>
        <w:pStyle w:val="13"/>
        <w:numPr>
          <w:ilvl w:val="0"/>
          <w:numId w:val="1"/>
        </w:numPr>
        <w:spacing w:line="360" w:lineRule="auto"/>
        <w:ind w:firstLine="420"/>
        <w:jc w:val="center"/>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采购内容及参数</w:t>
      </w:r>
    </w:p>
    <w:p w14:paraId="4922E787">
      <w:pPr>
        <w:pStyle w:val="13"/>
        <w:widowControl w:val="0"/>
        <w:numPr>
          <w:ilvl w:val="0"/>
          <w:numId w:val="0"/>
        </w:numPr>
        <w:wordWrap w:val="0"/>
        <w:autoSpaceDE/>
        <w:autoSpaceDN/>
        <w:spacing w:before="78" w:line="360" w:lineRule="auto"/>
        <w:jc w:val="both"/>
        <w:outlineLvl w:val="2"/>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一.货物部分</w:t>
      </w:r>
    </w:p>
    <w:tbl>
      <w:tblPr>
        <w:tblStyle w:val="15"/>
        <w:tblW w:w="8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0"/>
        <w:gridCol w:w="1616"/>
        <w:gridCol w:w="3446"/>
        <w:gridCol w:w="1040"/>
        <w:gridCol w:w="857"/>
        <w:gridCol w:w="1389"/>
      </w:tblGrid>
      <w:tr w14:paraId="5778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09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27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名称</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AF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参数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BF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6C7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数量</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6E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制造商</w:t>
            </w:r>
            <w:r>
              <w:rPr>
                <w:rFonts w:hint="eastAsia" w:ascii="宋体" w:hAnsi="宋体" w:eastAsia="宋体" w:cs="宋体"/>
                <w:b/>
                <w:bCs/>
                <w:i w:val="0"/>
                <w:iCs w:val="0"/>
                <w:color w:val="auto"/>
                <w:kern w:val="0"/>
                <w:sz w:val="20"/>
                <w:szCs w:val="20"/>
                <w:u w:val="none"/>
                <w:lang w:val="en-US" w:eastAsia="zh-CN" w:bidi="ar"/>
              </w:rPr>
              <w:t>对应的中小企业划分标准所属行业</w:t>
            </w:r>
          </w:p>
        </w:tc>
      </w:tr>
      <w:tr w14:paraId="31E2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E3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61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物联网三通道智能施肥机</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A7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三通道、旁通式，380V供电，10寸触控屏本地控制，4G+LoRa局域网控制，1000L/h通道流量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B1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2D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671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13B8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78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54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自动浅层砂介质过滤器</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741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连接管道8寸，过滤流量130方，管道碳钢Q235材质，PLC核心主控，电动阀控制，出水口配置三通，承压1.0MPa,自动控制方式：压差、时间、手动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22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98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12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1E4B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B4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69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自动反冲洗叠片过滤器</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34F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连接管道8寸，过滤流量130方，3寸5组，管道碳钢Q235材质，国内外知名品牌电磁头及控制器，增强尼龙玻璃纤维材质，内外抛光防腐处理，内外静电粉末喷涂，承压1.0MPa,自动控制方式：压差、时间、手动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77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53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45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0F12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39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F1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施肥桶</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50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PE材质，锥形，容积1000L,黑色，配置外部液位显示，底部预留排污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91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1D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3F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5296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95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B4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搅拌电机</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E54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380V，0.75kw，带不锈钢搅拌翅杆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69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11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DF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2D45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FA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B5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水肥机固定底座</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278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铁架底座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DA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4D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57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3192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6C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E5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150m3装配式蓄水池</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9F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150方容量、直径8.02m,底部增加DN150镀锌钢管U型出水口</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7E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D0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6A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48EE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57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00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卷盘式喷灌机</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FFA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喷头参数16-72m3/h，PE90管不小于400m，组合喷洒均匀度系数≥85%，入机压力0.4-1.0mpa，喷洒半径16-30m，</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75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5E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EB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0697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78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63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牵引车（牵引力≥2t）</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A1C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牵引力≥2t（牵引参数为牵引重量单位。牵引车为座驾带棚式。）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ED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E8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7B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1B3E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46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8C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无线蝶阀控制器 (含太阳能及立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杆等）</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21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立杆采用钢管，表面烤漆，长3m，太阳能电池板为15w单晶硅电池板，阀控器内置4G卡，含5年流量，防水等级为IP68,输入电压5V-7.2V，输出电压：12v3A(适配器）/18v15w(太阳能板）；</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蝶阀控制器电压12V DC，工作压力不低于1.0MPA，口径为DN150，国内外知名品牌。</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77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92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74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bl>
    <w:p w14:paraId="2E30BF22">
      <w:pPr>
        <w:rPr>
          <w:rFonts w:hint="eastAsia" w:ascii="宋体" w:hAnsi="宋体" w:cs="宋体"/>
          <w:color w:val="auto"/>
          <w:kern w:val="2"/>
          <w:sz w:val="21"/>
          <w:szCs w:val="21"/>
          <w:highlight w:val="none"/>
          <w:lang w:val="en-US" w:eastAsia="zh-CN"/>
        </w:rPr>
      </w:pPr>
    </w:p>
    <w:p w14:paraId="2FF8F7BC">
      <w:pPr>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br w:type="page"/>
      </w:r>
    </w:p>
    <w:p w14:paraId="496E889D">
      <w:pPr>
        <w:pStyle w:val="13"/>
        <w:spacing w:line="360" w:lineRule="auto"/>
        <w:ind w:firstLine="420"/>
        <w:rPr>
          <w:rFonts w:hint="eastAsia" w:ascii="宋体" w:hAnsi="宋体" w:eastAsia="宋体" w:cs="宋体"/>
          <w:b w:val="0"/>
          <w:color w:val="auto"/>
          <w:spacing w:val="0"/>
          <w:kern w:val="2"/>
          <w:sz w:val="21"/>
          <w:szCs w:val="21"/>
          <w:highlight w:val="none"/>
          <w:lang w:val="zh-CN" w:eastAsia="zh-CN" w:bidi="ar-SA"/>
        </w:rPr>
      </w:pPr>
      <w:r>
        <w:rPr>
          <w:rFonts w:hint="eastAsia" w:ascii="宋体" w:hAnsi="宋体" w:eastAsia="宋体" w:cs="宋体"/>
          <w:b w:val="0"/>
          <w:color w:val="auto"/>
          <w:spacing w:val="0"/>
          <w:kern w:val="2"/>
          <w:sz w:val="21"/>
          <w:szCs w:val="21"/>
          <w:highlight w:val="none"/>
          <w:lang w:val="en-US" w:eastAsia="zh-CN" w:bidi="ar-SA"/>
        </w:rPr>
        <w:t>2、</w:t>
      </w:r>
      <w:r>
        <w:rPr>
          <w:rFonts w:hint="eastAsia" w:ascii="宋体" w:hAnsi="宋体" w:eastAsia="宋体" w:cs="宋体"/>
          <w:b w:val="0"/>
          <w:color w:val="auto"/>
          <w:spacing w:val="0"/>
          <w:kern w:val="2"/>
          <w:sz w:val="21"/>
          <w:szCs w:val="21"/>
          <w:highlight w:val="none"/>
          <w:lang w:val="zh-CN" w:eastAsia="zh-CN" w:bidi="ar-SA"/>
        </w:rPr>
        <w:t>合同履行期限：</w:t>
      </w:r>
      <w:r>
        <w:rPr>
          <w:rFonts w:hint="eastAsia" w:ascii="宋体" w:hAnsi="宋体" w:eastAsia="宋体" w:cs="宋体"/>
          <w:b w:val="0"/>
          <w:color w:val="auto"/>
          <w:spacing w:val="0"/>
          <w:kern w:val="2"/>
          <w:sz w:val="21"/>
          <w:szCs w:val="21"/>
          <w:highlight w:val="none"/>
          <w:lang w:val="en-US" w:eastAsia="zh-CN" w:bidi="ar-SA"/>
        </w:rPr>
        <w:t>450日历天</w:t>
      </w:r>
    </w:p>
    <w:p w14:paraId="7C700DA0">
      <w:pPr>
        <w:pStyle w:val="13"/>
        <w:spacing w:line="360" w:lineRule="auto"/>
        <w:ind w:firstLine="420"/>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3、履行地点：淅川县厚坡镇</w:t>
      </w:r>
    </w:p>
    <w:p w14:paraId="2EC90443">
      <w:pPr>
        <w:pStyle w:val="13"/>
        <w:spacing w:line="360" w:lineRule="auto"/>
        <w:ind w:firstLine="42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4、质量：见公告</w:t>
      </w:r>
    </w:p>
    <w:p w14:paraId="2012E325">
      <w:pPr>
        <w:pStyle w:val="13"/>
        <w:spacing w:line="360" w:lineRule="auto"/>
        <w:ind w:firstLine="42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 xml:space="preserve">   质保期：见公告</w:t>
      </w:r>
    </w:p>
    <w:p w14:paraId="58127B55">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5、</w:t>
      </w:r>
      <w:r>
        <w:rPr>
          <w:rFonts w:hint="default" w:ascii="宋体" w:hAnsi="宋体" w:eastAsia="宋体" w:cs="宋体"/>
          <w:b w:val="0"/>
          <w:color w:val="auto"/>
          <w:spacing w:val="0"/>
          <w:kern w:val="2"/>
          <w:sz w:val="21"/>
          <w:szCs w:val="21"/>
          <w:highlight w:val="none"/>
          <w:lang w:val="en-US" w:eastAsia="zh-CN" w:bidi="ar-SA"/>
        </w:rPr>
        <w:t>付款方式（应符合南阳市财政局关于印发《关于压缩各环节时间进一步优化政府采购营商环境的通知》（宛财购〔2022〕5号）的要求）</w:t>
      </w:r>
    </w:p>
    <w:p w14:paraId="26A19508">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6</w:t>
      </w:r>
      <w:r>
        <w:rPr>
          <w:rFonts w:hint="default" w:ascii="宋体" w:hAnsi="宋体" w:eastAsia="宋体" w:cs="宋体"/>
          <w:b w:val="0"/>
          <w:color w:val="auto"/>
          <w:spacing w:val="0"/>
          <w:kern w:val="2"/>
          <w:sz w:val="21"/>
          <w:szCs w:val="21"/>
          <w:highlight w:val="none"/>
          <w:lang w:val="en-US" w:eastAsia="zh-CN" w:bidi="ar-SA"/>
        </w:rPr>
        <w:t>.关于强制节能产品的要求</w:t>
      </w:r>
      <w:r>
        <w:rPr>
          <w:rFonts w:hint="eastAsia" w:ascii="宋体" w:hAnsi="宋体" w:eastAsia="宋体" w:cs="宋体"/>
          <w:b w:val="0"/>
          <w:color w:val="auto"/>
          <w:spacing w:val="0"/>
          <w:kern w:val="2"/>
          <w:sz w:val="21"/>
          <w:szCs w:val="21"/>
          <w:highlight w:val="none"/>
          <w:lang w:val="en-US" w:eastAsia="zh-CN" w:bidi="ar-SA"/>
        </w:rPr>
        <w:t>：若有，按照招标文件要求</w:t>
      </w:r>
      <w:r>
        <w:rPr>
          <w:rFonts w:hint="default" w:ascii="宋体" w:hAnsi="宋体" w:eastAsia="宋体" w:cs="宋体"/>
          <w:b w:val="0"/>
          <w:color w:val="auto"/>
          <w:spacing w:val="0"/>
          <w:kern w:val="2"/>
          <w:sz w:val="21"/>
          <w:szCs w:val="21"/>
          <w:highlight w:val="none"/>
          <w:lang w:val="en-US" w:eastAsia="zh-CN" w:bidi="ar-SA"/>
        </w:rPr>
        <w:t>。</w:t>
      </w:r>
    </w:p>
    <w:p w14:paraId="75FE5BF5">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7</w:t>
      </w:r>
      <w:r>
        <w:rPr>
          <w:rFonts w:hint="default" w:ascii="宋体" w:hAnsi="宋体" w:eastAsia="宋体" w:cs="宋体"/>
          <w:b w:val="0"/>
          <w:color w:val="auto"/>
          <w:spacing w:val="0"/>
          <w:kern w:val="2"/>
          <w:sz w:val="21"/>
          <w:szCs w:val="21"/>
          <w:highlight w:val="none"/>
          <w:lang w:val="en-US" w:eastAsia="zh-CN" w:bidi="ar-SA"/>
        </w:rPr>
        <w:t>.保险（如适用）</w:t>
      </w:r>
    </w:p>
    <w:p w14:paraId="01208E7E">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8</w:t>
      </w:r>
      <w:r>
        <w:rPr>
          <w:rFonts w:hint="default" w:ascii="宋体" w:hAnsi="宋体" w:eastAsia="宋体" w:cs="宋体"/>
          <w:b w:val="0"/>
          <w:color w:val="auto"/>
          <w:spacing w:val="0"/>
          <w:kern w:val="2"/>
          <w:sz w:val="21"/>
          <w:szCs w:val="21"/>
          <w:highlight w:val="none"/>
          <w:lang w:val="en-US" w:eastAsia="zh-CN" w:bidi="ar-SA"/>
        </w:rPr>
        <w:t>.验收标准及方式</w:t>
      </w:r>
      <w:r>
        <w:rPr>
          <w:rFonts w:hint="eastAsia" w:ascii="宋体" w:hAnsi="宋体" w:eastAsia="宋体" w:cs="宋体"/>
          <w:b w:val="0"/>
          <w:color w:val="auto"/>
          <w:spacing w:val="0"/>
          <w:kern w:val="2"/>
          <w:sz w:val="21"/>
          <w:szCs w:val="21"/>
          <w:highlight w:val="none"/>
          <w:lang w:val="en-US" w:eastAsia="zh-CN" w:bidi="ar-SA"/>
        </w:rPr>
        <w:t>：甲乙双方签订合同约定为准</w:t>
      </w:r>
    </w:p>
    <w:p w14:paraId="6AF882E2">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9</w:t>
      </w:r>
      <w:r>
        <w:rPr>
          <w:rFonts w:hint="default" w:ascii="宋体" w:hAnsi="宋体" w:eastAsia="宋体" w:cs="宋体"/>
          <w:b w:val="0"/>
          <w:color w:val="auto"/>
          <w:spacing w:val="0"/>
          <w:kern w:val="2"/>
          <w:sz w:val="21"/>
          <w:szCs w:val="21"/>
          <w:highlight w:val="none"/>
          <w:lang w:val="en-US" w:eastAsia="zh-CN" w:bidi="ar-SA"/>
        </w:rPr>
        <w:t>.□有样品，样品提供要求、方式、摆放时间及地点</w:t>
      </w:r>
    </w:p>
    <w:p w14:paraId="4A9A2FC2">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t>☑无样品。</w:t>
      </w:r>
    </w:p>
    <w:p w14:paraId="21E6A401">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10</w:t>
      </w:r>
      <w:r>
        <w:rPr>
          <w:rFonts w:hint="default" w:ascii="宋体" w:hAnsi="宋体" w:eastAsia="宋体" w:cs="宋体"/>
          <w:b w:val="0"/>
          <w:color w:val="auto"/>
          <w:spacing w:val="0"/>
          <w:kern w:val="2"/>
          <w:sz w:val="21"/>
          <w:szCs w:val="21"/>
          <w:highlight w:val="none"/>
          <w:lang w:val="en-US" w:eastAsia="zh-CN" w:bidi="ar-SA"/>
        </w:rPr>
        <w:t>.□有演示，演示要求、内容、方式及地点。鼓励使用不见面演示。</w:t>
      </w:r>
    </w:p>
    <w:p w14:paraId="469AABD7">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t>☑无演示。</w:t>
      </w:r>
    </w:p>
    <w:p w14:paraId="780B50E9">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t>1</w:t>
      </w:r>
      <w:r>
        <w:rPr>
          <w:rFonts w:hint="eastAsia" w:ascii="宋体" w:hAnsi="宋体" w:eastAsia="宋体" w:cs="宋体"/>
          <w:b w:val="0"/>
          <w:color w:val="auto"/>
          <w:spacing w:val="0"/>
          <w:kern w:val="2"/>
          <w:sz w:val="21"/>
          <w:szCs w:val="21"/>
          <w:highlight w:val="none"/>
          <w:lang w:val="en-US" w:eastAsia="zh-CN" w:bidi="ar-SA"/>
        </w:rPr>
        <w:t>1</w:t>
      </w:r>
      <w:r>
        <w:rPr>
          <w:rFonts w:hint="default" w:ascii="宋体" w:hAnsi="宋体" w:eastAsia="宋体" w:cs="宋体"/>
          <w:b w:val="0"/>
          <w:color w:val="auto"/>
          <w:spacing w:val="0"/>
          <w:kern w:val="2"/>
          <w:sz w:val="21"/>
          <w:szCs w:val="21"/>
          <w:highlight w:val="none"/>
          <w:lang w:val="en-US" w:eastAsia="zh-CN" w:bidi="ar-SA"/>
        </w:rPr>
        <w:t>.其他要求：/</w:t>
      </w:r>
    </w:p>
    <w:p w14:paraId="3B16A3FE">
      <w:pPr>
        <w:pStyle w:val="13"/>
        <w:spacing w:line="360" w:lineRule="auto"/>
        <w:ind w:firstLine="538"/>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br w:type="page"/>
      </w:r>
    </w:p>
    <w:p w14:paraId="27EA4A0B">
      <w:pPr>
        <w:pStyle w:val="13"/>
        <w:spacing w:line="360" w:lineRule="auto"/>
        <w:ind w:left="0" w:leftChars="0" w:firstLine="0" w:firstLineChars="0"/>
        <w:rPr>
          <w:rFonts w:hint="default" w:ascii="宋体" w:hAnsi="宋体" w:eastAsia="宋体" w:cs="宋体"/>
          <w:b w:val="0"/>
          <w:color w:val="auto"/>
          <w:spacing w:val="0"/>
          <w:kern w:val="2"/>
          <w:sz w:val="21"/>
          <w:szCs w:val="21"/>
          <w:highlight w:val="none"/>
          <w:lang w:val="en-US" w:eastAsia="zh-CN" w:bidi="ar-SA"/>
        </w:rPr>
      </w:pPr>
    </w:p>
    <w:p w14:paraId="2F79B893">
      <w:pPr>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lang w:val="en-US" w:eastAsia="zh-CN"/>
          <w14:textOutline w14:w="2311"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第三章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 xml:space="preserve"> 投标人须知</w:t>
      </w:r>
    </w:p>
    <w:p w14:paraId="462330FD">
      <w:pPr>
        <w:pStyle w:val="6"/>
        <w:rPr>
          <w:color w:val="auto"/>
          <w:highlight w:val="none"/>
        </w:rPr>
      </w:pPr>
      <w:r>
        <w:rPr>
          <w:rFonts w:hint="eastAsia"/>
          <w:color w:val="auto"/>
          <w:highlight w:val="none"/>
        </w:rPr>
        <w:t>投标人须知表</w:t>
      </w:r>
    </w:p>
    <w:tbl>
      <w:tblPr>
        <w:tblStyle w:val="15"/>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31"/>
        <w:gridCol w:w="7356"/>
      </w:tblGrid>
      <w:tr w14:paraId="42696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31" w:type="dxa"/>
            <w:tcBorders>
              <w:top w:val="single" w:color="auto" w:sz="12" w:space="0"/>
              <w:left w:val="single" w:color="auto" w:sz="12" w:space="0"/>
              <w:bottom w:val="single" w:color="auto" w:sz="6" w:space="0"/>
              <w:right w:val="single" w:color="auto" w:sz="6" w:space="0"/>
            </w:tcBorders>
            <w:noWrap/>
            <w:vAlign w:val="center"/>
          </w:tcPr>
          <w:p w14:paraId="1F6B62E3">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356" w:type="dxa"/>
            <w:tcBorders>
              <w:top w:val="single" w:color="auto" w:sz="12" w:space="0"/>
              <w:left w:val="single" w:color="auto" w:sz="6" w:space="0"/>
              <w:bottom w:val="single" w:color="auto" w:sz="6" w:space="0"/>
              <w:right w:val="single" w:color="auto" w:sz="12" w:space="0"/>
            </w:tcBorders>
            <w:noWrap/>
            <w:vAlign w:val="center"/>
          </w:tcPr>
          <w:p w14:paraId="45274596">
            <w:pPr>
              <w:wordWrap w:val="0"/>
              <w:spacing w:line="240" w:lineRule="atLeast"/>
              <w:ind w:left="1105" w:leftChars="257" w:hanging="540"/>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2C81C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934F599">
            <w:pPr>
              <w:wordWrap w:val="0"/>
              <w:spacing w:before="78" w:line="221"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项目属性</w:t>
            </w:r>
          </w:p>
        </w:tc>
        <w:tc>
          <w:tcPr>
            <w:tcW w:w="7356" w:type="dxa"/>
            <w:tcBorders>
              <w:top w:val="single" w:color="auto" w:sz="6" w:space="0"/>
              <w:left w:val="single" w:color="auto" w:sz="6" w:space="0"/>
              <w:bottom w:val="single" w:color="auto" w:sz="6" w:space="0"/>
              <w:right w:val="single" w:color="auto" w:sz="12" w:space="0"/>
            </w:tcBorders>
            <w:noWrap/>
            <w:vAlign w:val="center"/>
          </w:tcPr>
          <w:p w14:paraId="0882AC37">
            <w:pPr>
              <w:pStyle w:val="25"/>
              <w:rPr>
                <w:color w:val="auto"/>
                <w:highlight w:val="none"/>
              </w:rPr>
            </w:pPr>
            <w:r>
              <w:rPr>
                <w:rFonts w:hint="eastAsia" w:ascii="Segoe UI Symbol" w:hAnsi="Segoe UI Symbol" w:eastAsia="仿宋_GB2312" w:cs="Segoe UI Symbol"/>
                <w:color w:val="auto"/>
                <w:spacing w:val="29"/>
                <w:sz w:val="22"/>
                <w:szCs w:val="28"/>
                <w:highlight w:val="none"/>
                <w:lang w:eastAsia="zh-CN"/>
              </w:rPr>
              <w:t>□</w:t>
            </w:r>
            <w:r>
              <w:rPr>
                <w:rFonts w:hint="eastAsia"/>
                <w:color w:val="auto"/>
                <w:highlight w:val="none"/>
              </w:rPr>
              <w:t>服务</w:t>
            </w:r>
          </w:p>
          <w:p w14:paraId="4CC20552">
            <w:pPr>
              <w:pStyle w:val="25"/>
              <w:rPr>
                <w:color w:val="auto"/>
                <w:highlight w:val="none"/>
                <w:lang w:eastAsia="zh-CN"/>
              </w:rPr>
            </w:pPr>
            <w:r>
              <w:rPr>
                <w:rFonts w:hint="eastAsia"/>
                <w:color w:val="auto"/>
                <w:highlight w:val="none"/>
                <w:lang w:eastAsia="zh-CN"/>
              </w:rPr>
              <w:t>☑</w:t>
            </w:r>
            <w:r>
              <w:rPr>
                <w:rFonts w:hint="eastAsia"/>
                <w:color w:val="auto"/>
                <w:highlight w:val="none"/>
              </w:rPr>
              <w:t>货物</w:t>
            </w:r>
          </w:p>
        </w:tc>
      </w:tr>
      <w:tr w14:paraId="3B1FD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06B6EB6D">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56" w:type="dxa"/>
            <w:tcBorders>
              <w:top w:val="single" w:color="auto" w:sz="6" w:space="0"/>
              <w:left w:val="single" w:color="auto" w:sz="6" w:space="0"/>
              <w:bottom w:val="single" w:color="auto" w:sz="6" w:space="0"/>
              <w:right w:val="single" w:color="auto" w:sz="12" w:space="0"/>
            </w:tcBorders>
            <w:noWrap/>
          </w:tcPr>
          <w:p w14:paraId="734ABB69">
            <w:pPr>
              <w:wordWrap w:val="0"/>
              <w:spacing w:before="37" w:line="238"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0DA53D85">
            <w:pPr>
              <w:pStyle w:val="25"/>
              <w:rPr>
                <w:color w:val="auto"/>
                <w:highlight w:val="none"/>
              </w:rPr>
            </w:pPr>
            <w:r>
              <w:rPr>
                <w:rFonts w:hint="eastAsia"/>
                <w:color w:val="auto"/>
                <w:highlight w:val="none"/>
              </w:rPr>
              <w:t>□是</w:t>
            </w:r>
          </w:p>
          <w:p w14:paraId="7172C947">
            <w:pPr>
              <w:pStyle w:val="25"/>
              <w:rPr>
                <w:color w:val="auto"/>
                <w:highlight w:val="none"/>
              </w:rPr>
            </w:pPr>
            <w:r>
              <w:rPr>
                <w:rFonts w:ascii="Segoe UI Symbol" w:hAnsi="Segoe UI Symbol" w:eastAsia="仿宋_GB2312" w:cs="Segoe UI Symbol"/>
                <w:color w:val="auto"/>
                <w:sz w:val="22"/>
                <w:szCs w:val="28"/>
                <w:highlight w:val="none"/>
              </w:rPr>
              <w:t>☑</w:t>
            </w:r>
            <w:r>
              <w:rPr>
                <w:rFonts w:hint="eastAsia"/>
                <w:color w:val="auto"/>
                <w:highlight w:val="none"/>
              </w:rPr>
              <w:t>否</w:t>
            </w:r>
          </w:p>
        </w:tc>
      </w:tr>
      <w:tr w14:paraId="59E18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31" w:type="dxa"/>
            <w:tcBorders>
              <w:top w:val="single" w:color="auto" w:sz="6" w:space="0"/>
              <w:left w:val="single" w:color="auto" w:sz="12" w:space="0"/>
              <w:bottom w:val="single" w:color="auto" w:sz="6" w:space="0"/>
              <w:right w:val="single" w:color="auto" w:sz="6" w:space="0"/>
            </w:tcBorders>
            <w:noWrap/>
          </w:tcPr>
          <w:p w14:paraId="32EEA165">
            <w:pPr>
              <w:pStyle w:val="25"/>
              <w:rPr>
                <w:color w:val="auto"/>
                <w:highlight w:val="none"/>
              </w:rPr>
            </w:pPr>
          </w:p>
          <w:p w14:paraId="0AB1C026">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56" w:type="dxa"/>
            <w:tcBorders>
              <w:top w:val="single" w:color="auto" w:sz="6" w:space="0"/>
              <w:left w:val="single" w:color="auto" w:sz="6" w:space="0"/>
              <w:bottom w:val="single" w:color="auto" w:sz="6" w:space="0"/>
              <w:right w:val="single" w:color="auto" w:sz="12" w:space="0"/>
            </w:tcBorders>
            <w:noWrap/>
          </w:tcPr>
          <w:p w14:paraId="3CFB9273">
            <w:pPr>
              <w:pStyle w:val="25"/>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不组织</w:t>
            </w:r>
          </w:p>
          <w:p w14:paraId="56177236">
            <w:pPr>
              <w:pStyle w:val="25"/>
              <w:rPr>
                <w:color w:val="auto"/>
                <w:highlight w:val="none"/>
              </w:rPr>
            </w:pPr>
            <w:r>
              <w:rPr>
                <w:rFonts w:hint="eastAsia"/>
                <w:color w:val="auto"/>
                <w:highlight w:val="none"/>
              </w:rPr>
              <w:t>□组织，考察时间：年月日点分</w:t>
            </w:r>
          </w:p>
          <w:p w14:paraId="0FE84EAA">
            <w:pPr>
              <w:wordWrap w:val="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5"/>
                <w:sz w:val="24"/>
                <w:szCs w:val="24"/>
                <w:highlight w:val="none"/>
              </w:rPr>
              <w:t>考</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察</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地</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点：</w:t>
            </w:r>
            <w:r>
              <w:rPr>
                <w:rFonts w:hint="eastAsia" w:asciiTheme="minorEastAsia" w:hAnsiTheme="minorEastAsia" w:eastAsiaTheme="minorEastAsia" w:cstheme="minorEastAsia"/>
                <w:color w:val="auto"/>
                <w:spacing w:val="-25"/>
                <w:sz w:val="24"/>
                <w:szCs w:val="24"/>
                <w:highlight w:val="none"/>
                <w:u w:val="single"/>
                <w:lang w:val="en-US" w:eastAsia="zh-CN"/>
              </w:rPr>
              <w:t>/</w:t>
            </w:r>
          </w:p>
        </w:tc>
      </w:tr>
      <w:tr w14:paraId="76E2F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46E23DCA">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开标前答疑会</w:t>
            </w:r>
          </w:p>
        </w:tc>
        <w:tc>
          <w:tcPr>
            <w:tcW w:w="7356" w:type="dxa"/>
            <w:tcBorders>
              <w:top w:val="single" w:color="auto" w:sz="6" w:space="0"/>
              <w:left w:val="single" w:color="auto" w:sz="6" w:space="0"/>
              <w:bottom w:val="single" w:color="auto" w:sz="6" w:space="0"/>
              <w:right w:val="single" w:color="auto" w:sz="12" w:space="0"/>
            </w:tcBorders>
            <w:noWrap/>
          </w:tcPr>
          <w:p w14:paraId="54BF1997">
            <w:pPr>
              <w:pStyle w:val="25"/>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不召开</w:t>
            </w:r>
          </w:p>
          <w:p w14:paraId="2D3BCCC0">
            <w:pPr>
              <w:pStyle w:val="25"/>
              <w:rPr>
                <w:color w:val="auto"/>
                <w:highlight w:val="none"/>
              </w:rPr>
            </w:pPr>
            <w:r>
              <w:rPr>
                <w:rFonts w:hint="eastAsia"/>
                <w:color w:val="auto"/>
                <w:highlight w:val="none"/>
              </w:rPr>
              <w:t>□召开，召开时间：年月日点分</w:t>
            </w:r>
          </w:p>
          <w:p w14:paraId="54D87416">
            <w:pPr>
              <w:wordWrap w:val="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6"/>
                <w:sz w:val="24"/>
                <w:szCs w:val="24"/>
                <w:highlight w:val="none"/>
              </w:rPr>
              <w:t>召</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开</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地</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点</w:t>
            </w:r>
            <w:r>
              <w:rPr>
                <w:rFonts w:hint="eastAsia" w:asciiTheme="minorEastAsia" w:hAnsiTheme="minorEastAsia" w:eastAsiaTheme="minorEastAsia" w:cstheme="minorEastAsia"/>
                <w:color w:val="auto"/>
                <w:spacing w:val="-26"/>
                <w:sz w:val="24"/>
                <w:szCs w:val="24"/>
                <w:highlight w:val="none"/>
                <w:u w:val="single"/>
              </w:rPr>
              <w:t>：</w:t>
            </w:r>
            <w:r>
              <w:rPr>
                <w:rFonts w:hint="eastAsia" w:asciiTheme="minorEastAsia" w:hAnsiTheme="minorEastAsia" w:eastAsiaTheme="minorEastAsia" w:cstheme="minorEastAsia"/>
                <w:color w:val="auto"/>
                <w:spacing w:val="-26"/>
                <w:sz w:val="24"/>
                <w:szCs w:val="24"/>
                <w:highlight w:val="none"/>
                <w:u w:val="single"/>
                <w:lang w:val="en-US" w:eastAsia="zh-CN"/>
              </w:rPr>
              <w:t>/</w:t>
            </w:r>
          </w:p>
        </w:tc>
      </w:tr>
      <w:tr w14:paraId="71FC9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200C964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56" w:type="dxa"/>
            <w:tcBorders>
              <w:top w:val="single" w:color="auto" w:sz="6" w:space="0"/>
              <w:left w:val="single" w:color="auto" w:sz="6" w:space="0"/>
              <w:bottom w:val="single" w:color="auto" w:sz="6" w:space="0"/>
              <w:right w:val="single" w:color="auto" w:sz="12" w:space="0"/>
            </w:tcBorders>
            <w:noWrap/>
            <w:vAlign w:val="center"/>
          </w:tcPr>
          <w:p w14:paraId="60A30EA9">
            <w:pPr>
              <w:pStyle w:val="25"/>
              <w:numPr>
                <w:ilvl w:val="-1"/>
                <w:numId w:val="0"/>
              </w:numPr>
              <w:ind w:left="0" w:firstLine="0"/>
              <w:jc w:val="both"/>
              <w:rPr>
                <w:rFonts w:hint="eastAsia" w:eastAsia="宋体"/>
                <w:color w:val="auto"/>
                <w:sz w:val="22"/>
                <w:szCs w:val="22"/>
                <w:highlight w:val="none"/>
                <w:lang w:eastAsia="zh-CN"/>
              </w:rPr>
            </w:pPr>
            <w:r>
              <w:rPr>
                <w:rFonts w:hint="eastAsia"/>
                <w:color w:val="auto"/>
                <w:sz w:val="22"/>
                <w:szCs w:val="22"/>
                <w:highlight w:val="none"/>
                <w:lang w:val="en-US" w:eastAsia="zh-CN"/>
              </w:rPr>
              <w:t>1、</w:t>
            </w:r>
            <w:r>
              <w:rPr>
                <w:rFonts w:hint="eastAsia"/>
                <w:color w:val="auto"/>
                <w:sz w:val="22"/>
                <w:szCs w:val="22"/>
                <w:highlight w:val="none"/>
              </w:rPr>
              <w:t>本项目采购标的按照中小企业划分标准属于：</w:t>
            </w:r>
            <w:r>
              <w:rPr>
                <w:rFonts w:hint="eastAsia"/>
                <w:color w:val="auto"/>
                <w:sz w:val="22"/>
                <w:szCs w:val="22"/>
                <w:highlight w:val="none"/>
                <w:lang w:val="en-US" w:eastAsia="zh-CN"/>
              </w:rPr>
              <w:t>见采购需求</w:t>
            </w:r>
            <w:r>
              <w:rPr>
                <w:rFonts w:hint="eastAsia"/>
                <w:color w:val="auto"/>
                <w:sz w:val="22"/>
                <w:szCs w:val="22"/>
                <w:highlight w:val="none"/>
                <w:lang w:eastAsia="zh-CN"/>
              </w:rPr>
              <w:t>。</w:t>
            </w:r>
          </w:p>
          <w:p w14:paraId="2C871483">
            <w:pPr>
              <w:pStyle w:val="25"/>
              <w:jc w:val="both"/>
              <w:rPr>
                <w:color w:val="auto"/>
                <w:sz w:val="22"/>
                <w:szCs w:val="22"/>
                <w:highlight w:val="none"/>
              </w:rPr>
            </w:pPr>
            <w:r>
              <w:rPr>
                <w:rFonts w:hint="eastAsia" w:ascii="Segoe UI Symbol" w:hAnsi="Segoe UI Symbol" w:eastAsia="仿宋_GB2312" w:cs="Segoe UI Symbol"/>
                <w:color w:val="auto"/>
                <w:spacing w:val="0"/>
                <w:sz w:val="22"/>
                <w:szCs w:val="22"/>
                <w:highlight w:val="none"/>
                <w:lang w:eastAsia="zh-CN"/>
              </w:rPr>
              <w:t>□</w:t>
            </w:r>
            <w:r>
              <w:rPr>
                <w:rFonts w:hint="eastAsia"/>
                <w:color w:val="auto"/>
                <w:sz w:val="22"/>
                <w:szCs w:val="22"/>
                <w:highlight w:val="none"/>
              </w:rPr>
              <w:t>本项目专门面向中小企业采购。</w:t>
            </w:r>
          </w:p>
          <w:p w14:paraId="153CDF7F">
            <w:pPr>
              <w:pStyle w:val="25"/>
              <w:rPr>
                <w:rFonts w:hint="eastAsia" w:ascii="宋体" w:hAnsi="宋体" w:eastAsia="宋体" w:cs="宋体"/>
                <w:color w:val="auto"/>
                <w:spacing w:val="0"/>
                <w:sz w:val="22"/>
                <w:szCs w:val="22"/>
                <w:highlight w:val="none"/>
                <w:lang w:eastAsia="zh-CN"/>
              </w:rPr>
            </w:pPr>
            <w:r>
              <w:rPr>
                <w:rFonts w:hint="eastAsia" w:cs="宋体"/>
                <w:color w:val="auto"/>
                <w:spacing w:val="0"/>
                <w:sz w:val="22"/>
                <w:szCs w:val="22"/>
                <w:highlight w:val="none"/>
                <w:lang w:eastAsia="zh-CN"/>
              </w:rPr>
              <w:t>☑</w:t>
            </w:r>
            <w:r>
              <w:rPr>
                <w:rFonts w:hint="eastAsia" w:ascii="宋体" w:hAnsi="宋体" w:eastAsia="宋体" w:cs="宋体"/>
                <w:color w:val="auto"/>
                <w:spacing w:val="0"/>
                <w:sz w:val="22"/>
                <w:szCs w:val="22"/>
                <w:highlight w:val="none"/>
                <w:lang w:eastAsia="zh-CN"/>
              </w:rPr>
              <w:t>本项目小微企业价格折扣比例</w:t>
            </w:r>
            <w:r>
              <w:rPr>
                <w:rFonts w:hint="eastAsia" w:cs="宋体"/>
                <w:color w:val="auto"/>
                <w:spacing w:val="0"/>
                <w:sz w:val="22"/>
                <w:szCs w:val="22"/>
                <w:highlight w:val="none"/>
                <w:lang w:val="en-US" w:eastAsia="zh-CN"/>
              </w:rPr>
              <w:t>10</w:t>
            </w:r>
            <w:r>
              <w:rPr>
                <w:rFonts w:hint="eastAsia" w:ascii="宋体" w:hAnsi="宋体" w:eastAsia="宋体" w:cs="宋体"/>
                <w:color w:val="auto"/>
                <w:spacing w:val="0"/>
                <w:sz w:val="22"/>
                <w:szCs w:val="22"/>
                <w:highlight w:val="none"/>
                <w:lang w:eastAsia="zh-CN"/>
              </w:rPr>
              <w:t>%。</w:t>
            </w:r>
          </w:p>
          <w:p w14:paraId="34119F14">
            <w:pPr>
              <w:wordWrap w:val="0"/>
              <w:autoSpaceDE/>
              <w:autoSpaceDN/>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0"/>
                <w:sz w:val="22"/>
                <w:szCs w:val="22"/>
                <w:highlight w:val="none"/>
              </w:rPr>
              <w:t>2、中标供应商享受《政府采购促进中小企业发展管理办法》规定的中小企业扶持政策的，采购人、采购代理机构将随中标结果公开中标供应商的《中小企业声明函》。</w:t>
            </w:r>
          </w:p>
        </w:tc>
      </w:tr>
      <w:tr w14:paraId="38462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3475C627">
            <w:pPr>
              <w:wordWrap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核心产品</w:t>
            </w:r>
          </w:p>
        </w:tc>
        <w:tc>
          <w:tcPr>
            <w:tcW w:w="7356" w:type="dxa"/>
            <w:tcBorders>
              <w:top w:val="single" w:color="auto" w:sz="6" w:space="0"/>
              <w:left w:val="single" w:color="auto" w:sz="6" w:space="0"/>
              <w:bottom w:val="single" w:color="auto" w:sz="6" w:space="0"/>
              <w:right w:val="single" w:color="auto" w:sz="12" w:space="0"/>
            </w:tcBorders>
            <w:noWrap/>
            <w:vAlign w:val="center"/>
          </w:tcPr>
          <w:p w14:paraId="5D41FBF9">
            <w:pPr>
              <w:wordWrap w:val="0"/>
              <w:autoSpaceDE/>
              <w:autoSpaceDN/>
              <w:jc w:val="both"/>
              <w:rPr>
                <w:rFonts w:hint="eastAsia" w:asciiTheme="minorEastAsia" w:hAnsiTheme="minorEastAsia" w:eastAsiaTheme="minorEastAsia" w:cstheme="minorEastAsia"/>
                <w:color w:val="auto"/>
                <w:spacing w:val="0"/>
                <w:sz w:val="22"/>
                <w:szCs w:val="22"/>
                <w:highlight w:val="none"/>
                <w:lang w:val="en-US" w:eastAsia="zh-CN"/>
              </w:rPr>
            </w:pPr>
            <w:r>
              <w:rPr>
                <w:rFonts w:hint="eastAsia" w:asciiTheme="minorEastAsia" w:hAnsiTheme="minorEastAsia" w:eastAsiaTheme="minorEastAsia" w:cstheme="minorEastAsia"/>
                <w:color w:val="auto"/>
                <w:spacing w:val="0"/>
                <w:sz w:val="22"/>
                <w:szCs w:val="22"/>
                <w:highlight w:val="none"/>
                <w:lang w:val="en-US" w:eastAsia="zh-CN"/>
              </w:rPr>
              <w:t>无</w:t>
            </w:r>
          </w:p>
        </w:tc>
      </w:tr>
      <w:tr w14:paraId="7413D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1531" w:type="dxa"/>
            <w:tcBorders>
              <w:top w:val="single" w:color="auto" w:sz="6" w:space="0"/>
              <w:left w:val="single" w:color="auto" w:sz="12" w:space="0"/>
              <w:bottom w:val="single" w:color="auto" w:sz="6" w:space="0"/>
              <w:right w:val="single" w:color="auto" w:sz="6" w:space="0"/>
            </w:tcBorders>
            <w:noWrap/>
          </w:tcPr>
          <w:p w14:paraId="60606D8D">
            <w:pPr>
              <w:pStyle w:val="25"/>
              <w:rPr>
                <w:color w:val="auto"/>
                <w:highlight w:val="none"/>
              </w:rPr>
            </w:pPr>
          </w:p>
          <w:p w14:paraId="34D80336">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56" w:type="dxa"/>
            <w:tcBorders>
              <w:top w:val="single" w:color="auto" w:sz="6" w:space="0"/>
              <w:left w:val="single" w:color="auto" w:sz="6" w:space="0"/>
              <w:bottom w:val="single" w:color="auto" w:sz="6" w:space="0"/>
              <w:right w:val="single" w:color="auto" w:sz="12" w:space="0"/>
            </w:tcBorders>
            <w:noWrap/>
          </w:tcPr>
          <w:p w14:paraId="51F4468B">
            <w:pPr>
              <w:wordWrap w:val="0"/>
              <w:spacing w:before="4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61418CAF">
            <w:pPr>
              <w:pStyle w:val="25"/>
              <w:rPr>
                <w:rFonts w:hint="eastAsia" w:ascii="宋体" w:hAnsi="宋体" w:eastAsia="宋体" w:cs="宋体"/>
                <w:color w:val="auto"/>
                <w:kern w:val="0"/>
                <w:sz w:val="24"/>
                <w:szCs w:val="21"/>
                <w:highlight w:val="none"/>
                <w:lang w:val="en-US" w:eastAsia="zh-CN" w:bidi="zh-CN"/>
              </w:rPr>
            </w:pPr>
            <w:r>
              <w:rPr>
                <w:rFonts w:ascii="Segoe UI Symbol" w:hAnsi="Segoe UI Symbol" w:eastAsia="仿宋_GB2312" w:cs="Segoe UI Symbol"/>
                <w:color w:val="auto"/>
                <w:sz w:val="22"/>
                <w:szCs w:val="28"/>
                <w:highlight w:val="none"/>
                <w:lang w:eastAsia="zh-CN"/>
              </w:rPr>
              <w:t>☑</w:t>
            </w:r>
            <w:r>
              <w:rPr>
                <w:rFonts w:hint="eastAsia"/>
                <w:color w:val="auto"/>
                <w:highlight w:val="none"/>
              </w:rPr>
              <w:t>无</w:t>
            </w:r>
          </w:p>
          <w:p w14:paraId="29EB85D1">
            <w:pPr>
              <w:pStyle w:val="25"/>
              <w:rPr>
                <w:rFonts w:hint="eastAsia" w:eastAsia="宋体"/>
                <w:color w:val="auto"/>
                <w:highlight w:val="none"/>
                <w:lang w:val="en-US" w:eastAsia="zh-CN"/>
              </w:rPr>
            </w:pPr>
            <w:r>
              <w:rPr>
                <w:rFonts w:hint="eastAsia" w:ascii="宋体" w:hAnsi="宋体" w:eastAsia="宋体" w:cs="宋体"/>
                <w:color w:val="auto"/>
                <w:kern w:val="0"/>
                <w:sz w:val="24"/>
                <w:szCs w:val="21"/>
                <w:highlight w:val="none"/>
                <w:lang w:val="en-US" w:eastAsia="zh-CN" w:bidi="zh-CN"/>
              </w:rPr>
              <w:t>□有，具体情形：/</w:t>
            </w:r>
          </w:p>
        </w:tc>
      </w:tr>
      <w:tr w14:paraId="33555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05AA2C2C">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招标控制价</w:t>
            </w:r>
          </w:p>
        </w:tc>
        <w:tc>
          <w:tcPr>
            <w:tcW w:w="7356" w:type="dxa"/>
            <w:tcBorders>
              <w:top w:val="single" w:color="auto" w:sz="6" w:space="0"/>
              <w:left w:val="single" w:color="auto" w:sz="6" w:space="0"/>
              <w:bottom w:val="single" w:color="auto" w:sz="6" w:space="0"/>
              <w:right w:val="single" w:color="auto" w:sz="12" w:space="0"/>
            </w:tcBorders>
            <w:noWrap/>
            <w:vAlign w:val="center"/>
          </w:tcPr>
          <w:p w14:paraId="69C687C7">
            <w:pPr>
              <w:wordWrap w:val="0"/>
              <w:spacing w:line="240" w:lineRule="atLeast"/>
              <w:jc w:val="both"/>
              <w:rPr>
                <w:rFonts w:hint="default" w:asciiTheme="minorEastAsia" w:hAnsiTheme="minorEastAsia" w:eastAsiaTheme="minorEastAsia" w:cstheme="minorEastAsia"/>
                <w:color w:val="auto"/>
                <w:spacing w:val="29"/>
                <w:sz w:val="24"/>
                <w:szCs w:val="24"/>
                <w:highlight w:val="none"/>
                <w:lang w:val="en-US" w:eastAsia="zh-CN"/>
              </w:rPr>
            </w:pPr>
            <w:r>
              <w:rPr>
                <w:rFonts w:hint="eastAsia" w:asciiTheme="minorEastAsia" w:hAnsiTheme="minorEastAsia" w:eastAsiaTheme="minorEastAsia" w:cstheme="minorEastAsia"/>
                <w:b w:val="0"/>
                <w:bCs w:val="0"/>
                <w:color w:val="auto"/>
                <w:spacing w:val="29"/>
                <w:sz w:val="20"/>
                <w:szCs w:val="20"/>
                <w:highlight w:val="none"/>
                <w:lang w:val="en-US" w:eastAsia="zh-CN"/>
              </w:rPr>
              <w:t xml:space="preserve"> </w:t>
            </w:r>
            <w:r>
              <w:rPr>
                <w:rFonts w:hint="eastAsia" w:asciiTheme="minorEastAsia" w:hAnsiTheme="minorEastAsia" w:eastAsiaTheme="minorEastAsia" w:cstheme="minorEastAsia"/>
                <w:b w:val="0"/>
                <w:bCs w:val="0"/>
                <w:color w:val="auto"/>
                <w:spacing w:val="29"/>
                <w:sz w:val="21"/>
                <w:szCs w:val="21"/>
                <w:highlight w:val="none"/>
                <w:lang w:val="en-US" w:eastAsia="zh-CN"/>
              </w:rPr>
              <w:t>8150751.80元</w:t>
            </w:r>
          </w:p>
        </w:tc>
      </w:tr>
      <w:tr w14:paraId="30F8C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2DD7CBF4">
            <w:pPr>
              <w:wordWrap w:val="0"/>
              <w:spacing w:line="240" w:lineRule="atLeast"/>
              <w:jc w:val="both"/>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资金来源</w:t>
            </w:r>
          </w:p>
        </w:tc>
        <w:tc>
          <w:tcPr>
            <w:tcW w:w="7356" w:type="dxa"/>
            <w:tcBorders>
              <w:top w:val="single" w:color="auto" w:sz="6" w:space="0"/>
              <w:left w:val="single" w:color="auto" w:sz="6" w:space="0"/>
              <w:bottom w:val="single" w:color="auto" w:sz="6" w:space="0"/>
              <w:right w:val="single" w:color="auto" w:sz="12" w:space="0"/>
            </w:tcBorders>
            <w:noWrap/>
            <w:vAlign w:val="center"/>
          </w:tcPr>
          <w:p w14:paraId="7C7AE4AB">
            <w:pPr>
              <w:wordWrap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color w:val="auto"/>
                <w:sz w:val="24"/>
                <w:szCs w:val="21"/>
                <w:highlight w:val="none"/>
                <w:lang w:val="en-US" w:eastAsia="zh-CN"/>
              </w:rPr>
              <w:t>企业自筹资金</w:t>
            </w:r>
          </w:p>
        </w:tc>
      </w:tr>
      <w:tr w14:paraId="62961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5AE69648">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56" w:type="dxa"/>
            <w:tcBorders>
              <w:top w:val="single" w:color="auto" w:sz="6" w:space="0"/>
              <w:left w:val="single" w:color="auto" w:sz="6" w:space="0"/>
              <w:bottom w:val="single" w:color="auto" w:sz="6" w:space="0"/>
              <w:right w:val="single" w:color="auto" w:sz="12" w:space="0"/>
            </w:tcBorders>
            <w:noWrap/>
            <w:vAlign w:val="center"/>
          </w:tcPr>
          <w:p w14:paraId="55F156C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开标之日起60日历日</w:t>
            </w:r>
          </w:p>
        </w:tc>
      </w:tr>
      <w:tr w14:paraId="4ED4E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4EDA6D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投标文件数量</w:t>
            </w:r>
          </w:p>
        </w:tc>
        <w:tc>
          <w:tcPr>
            <w:tcW w:w="7356" w:type="dxa"/>
            <w:tcBorders>
              <w:top w:val="single" w:color="auto" w:sz="6" w:space="0"/>
              <w:left w:val="single" w:color="auto" w:sz="6" w:space="0"/>
              <w:bottom w:val="single" w:color="auto" w:sz="6" w:space="0"/>
              <w:right w:val="single" w:color="auto" w:sz="12" w:space="0"/>
            </w:tcBorders>
            <w:noWrap/>
            <w:vAlign w:val="center"/>
          </w:tcPr>
          <w:p w14:paraId="67C864C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电子投标文件：1份</w:t>
            </w:r>
          </w:p>
        </w:tc>
      </w:tr>
      <w:tr w14:paraId="0B536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003C71B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56" w:type="dxa"/>
            <w:tcBorders>
              <w:top w:val="single" w:color="auto" w:sz="6" w:space="0"/>
              <w:left w:val="single" w:color="auto" w:sz="6" w:space="0"/>
              <w:bottom w:val="single" w:color="auto" w:sz="6" w:space="0"/>
              <w:right w:val="single" w:color="auto" w:sz="12" w:space="0"/>
            </w:tcBorders>
            <w:noWrap/>
            <w:vAlign w:val="center"/>
          </w:tcPr>
          <w:p w14:paraId="6CE9FEC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2</w:t>
            </w:r>
            <w:r>
              <w:rPr>
                <w:rFonts w:asciiTheme="minorEastAsia" w:hAnsiTheme="minorEastAsia" w:eastAsiaTheme="minorEastAsia" w:cstheme="minorEastAsia"/>
                <w:color w:val="auto"/>
                <w:spacing w:val="-12"/>
                <w:sz w:val="24"/>
                <w:szCs w:val="24"/>
                <w:highlight w:val="none"/>
              </w:rPr>
              <w:t>02</w:t>
            </w:r>
            <w:r>
              <w:rPr>
                <w:rFonts w:hint="eastAsia" w:asciiTheme="minorEastAsia" w:hAnsiTheme="minorEastAsia" w:eastAsiaTheme="minorEastAsia" w:cstheme="minorEastAsia"/>
                <w:color w:val="auto"/>
                <w:spacing w:val="-12"/>
                <w:sz w:val="24"/>
                <w:szCs w:val="24"/>
                <w:highlight w:val="none"/>
                <w:lang w:val="en-US" w:eastAsia="zh-CN"/>
              </w:rPr>
              <w:t>5</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03</w:t>
            </w:r>
            <w:r>
              <w:rPr>
                <w:rFonts w:hint="eastAsia"/>
                <w:color w:val="auto"/>
                <w:sz w:val="24"/>
                <w:szCs w:val="21"/>
                <w:highlight w:val="none"/>
              </w:rPr>
              <w:t>日</w:t>
            </w:r>
            <w:r>
              <w:rPr>
                <w:rFonts w:hint="eastAsia"/>
                <w:color w:val="auto"/>
                <w:sz w:val="24"/>
                <w:szCs w:val="21"/>
                <w:highlight w:val="none"/>
                <w:lang w:val="en-US" w:eastAsia="zh-CN"/>
              </w:rPr>
              <w:t>09时30分</w:t>
            </w:r>
            <w:r>
              <w:rPr>
                <w:rFonts w:hint="eastAsia" w:asciiTheme="minorEastAsia" w:hAnsiTheme="minorEastAsia" w:eastAsiaTheme="minorEastAsia" w:cstheme="minorEastAsia"/>
                <w:color w:val="auto"/>
                <w:spacing w:val="14"/>
                <w:sz w:val="24"/>
                <w:szCs w:val="24"/>
                <w:highlight w:val="none"/>
              </w:rPr>
              <w:t>（北京时间）</w:t>
            </w:r>
          </w:p>
        </w:tc>
      </w:tr>
      <w:tr w14:paraId="41335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EF96F73">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p>
        </w:tc>
        <w:tc>
          <w:tcPr>
            <w:tcW w:w="7356" w:type="dxa"/>
            <w:tcBorders>
              <w:top w:val="single" w:color="auto" w:sz="6" w:space="0"/>
              <w:left w:val="single" w:color="auto" w:sz="6" w:space="0"/>
              <w:bottom w:val="single" w:color="auto" w:sz="6" w:space="0"/>
              <w:right w:val="single" w:color="auto" w:sz="12" w:space="0"/>
            </w:tcBorders>
            <w:noWrap/>
            <w:vAlign w:val="center"/>
          </w:tcPr>
          <w:p w14:paraId="37870668">
            <w:pPr>
              <w:wordWrap w:val="0"/>
              <w:spacing w:line="240" w:lineRule="atLeast"/>
              <w:jc w:val="both"/>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pacing w:val="-12"/>
                <w:sz w:val="24"/>
                <w:szCs w:val="24"/>
                <w:highlight w:val="none"/>
              </w:rPr>
              <w:t>2</w:t>
            </w:r>
            <w:r>
              <w:rPr>
                <w:rFonts w:asciiTheme="minorEastAsia" w:hAnsiTheme="minorEastAsia" w:eastAsiaTheme="minorEastAsia" w:cstheme="minorEastAsia"/>
                <w:color w:val="auto"/>
                <w:spacing w:val="-12"/>
                <w:sz w:val="24"/>
                <w:szCs w:val="24"/>
                <w:highlight w:val="none"/>
              </w:rPr>
              <w:t>02</w:t>
            </w:r>
            <w:r>
              <w:rPr>
                <w:rFonts w:hint="eastAsia" w:asciiTheme="minorEastAsia" w:hAnsiTheme="minorEastAsia" w:eastAsiaTheme="minorEastAsia" w:cstheme="minorEastAsia"/>
                <w:color w:val="auto"/>
                <w:spacing w:val="-12"/>
                <w:sz w:val="24"/>
                <w:szCs w:val="24"/>
                <w:highlight w:val="none"/>
                <w:lang w:val="en-US" w:eastAsia="zh-CN"/>
              </w:rPr>
              <w:t>5</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03</w:t>
            </w:r>
            <w:r>
              <w:rPr>
                <w:rFonts w:hint="eastAsia"/>
                <w:color w:val="auto"/>
                <w:sz w:val="24"/>
                <w:szCs w:val="21"/>
                <w:highlight w:val="none"/>
              </w:rPr>
              <w:t>日</w:t>
            </w:r>
            <w:r>
              <w:rPr>
                <w:rFonts w:hint="eastAsia"/>
                <w:color w:val="auto"/>
                <w:sz w:val="24"/>
                <w:szCs w:val="21"/>
                <w:highlight w:val="none"/>
                <w:lang w:val="en-US" w:eastAsia="zh-CN"/>
              </w:rPr>
              <w:t>09时30分</w:t>
            </w:r>
            <w:r>
              <w:rPr>
                <w:rFonts w:hint="eastAsia" w:asciiTheme="minorEastAsia" w:hAnsiTheme="minorEastAsia" w:eastAsiaTheme="minorEastAsia" w:cstheme="minorEastAsia"/>
                <w:color w:val="auto"/>
                <w:spacing w:val="14"/>
                <w:sz w:val="24"/>
                <w:szCs w:val="24"/>
                <w:highlight w:val="none"/>
              </w:rPr>
              <w:t>（北京时间）</w:t>
            </w:r>
          </w:p>
        </w:tc>
      </w:tr>
      <w:tr w14:paraId="1A9BF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03228EE">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356" w:type="dxa"/>
            <w:tcBorders>
              <w:top w:val="single" w:color="auto" w:sz="6" w:space="0"/>
              <w:left w:val="single" w:color="auto" w:sz="6" w:space="0"/>
              <w:bottom w:val="single" w:color="auto" w:sz="6" w:space="0"/>
              <w:right w:val="single" w:color="auto" w:sz="12" w:space="0"/>
            </w:tcBorders>
            <w:noWrap/>
            <w:vAlign w:val="center"/>
          </w:tcPr>
          <w:p w14:paraId="5ADD72C3">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不收取</w:t>
            </w:r>
          </w:p>
        </w:tc>
      </w:tr>
      <w:tr w14:paraId="0AFE5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4608371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56" w:type="dxa"/>
            <w:tcBorders>
              <w:top w:val="single" w:color="auto" w:sz="6" w:space="0"/>
              <w:left w:val="single" w:color="auto" w:sz="6" w:space="0"/>
              <w:bottom w:val="single" w:color="auto" w:sz="6" w:space="0"/>
              <w:right w:val="single" w:color="auto" w:sz="12" w:space="0"/>
            </w:tcBorders>
            <w:noWrap/>
            <w:vAlign w:val="center"/>
          </w:tcPr>
          <w:p w14:paraId="1A07E196">
            <w:pPr>
              <w:wordWrap w:val="0"/>
              <w:spacing w:line="240" w:lineRule="atLeast"/>
              <w:jc w:val="both"/>
              <w:rPr>
                <w:rFonts w:asciiTheme="minorEastAsia" w:hAnsiTheme="minorEastAsia" w:eastAsiaTheme="minorEastAsia" w:cstheme="minorEastAsia"/>
                <w:i/>
                <w:color w:val="auto"/>
                <w:sz w:val="24"/>
                <w:szCs w:val="24"/>
                <w:highlight w:val="none"/>
              </w:rPr>
            </w:pP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z w:val="24"/>
                <w:szCs w:val="24"/>
                <w:highlight w:val="none"/>
              </w:rPr>
              <w:t>综合评分法</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最低评标价法</w:t>
            </w:r>
          </w:p>
        </w:tc>
      </w:tr>
      <w:tr w14:paraId="28F83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02481D78">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56" w:type="dxa"/>
            <w:tcBorders>
              <w:top w:val="single" w:color="auto" w:sz="6" w:space="0"/>
              <w:left w:val="single" w:color="auto" w:sz="6" w:space="0"/>
              <w:bottom w:val="single" w:color="auto" w:sz="6" w:space="0"/>
              <w:right w:val="single" w:color="auto" w:sz="12" w:space="0"/>
            </w:tcBorders>
            <w:noWrap/>
            <w:vAlign w:val="center"/>
          </w:tcPr>
          <w:p w14:paraId="0F922953">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z w:val="24"/>
                <w:szCs w:val="24"/>
                <w:highlight w:val="none"/>
              </w:rPr>
              <w:t>采购人是否委托评标委员会直接确定中标人：</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是</w:t>
            </w: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pacing w:val="14"/>
                <w:sz w:val="24"/>
                <w:szCs w:val="24"/>
                <w:highlight w:val="none"/>
              </w:rPr>
              <w:t>否</w:t>
            </w:r>
          </w:p>
          <w:p w14:paraId="15933A4C">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4"/>
                <w:sz w:val="24"/>
                <w:szCs w:val="24"/>
                <w:highlight w:val="none"/>
              </w:rPr>
              <w:t>推荐的中标候选人数:3人</w:t>
            </w:r>
          </w:p>
        </w:tc>
      </w:tr>
      <w:tr w14:paraId="68D0A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 w:hRule="atLeast"/>
          <w:jc w:val="center"/>
        </w:trPr>
        <w:tc>
          <w:tcPr>
            <w:tcW w:w="1531" w:type="dxa"/>
            <w:tcBorders>
              <w:top w:val="single" w:color="auto" w:sz="6" w:space="0"/>
              <w:left w:val="single" w:color="auto" w:sz="12" w:space="0"/>
              <w:bottom w:val="single" w:color="auto" w:sz="12" w:space="0"/>
              <w:right w:val="single" w:color="auto" w:sz="6" w:space="0"/>
            </w:tcBorders>
            <w:noWrap/>
            <w:vAlign w:val="center"/>
          </w:tcPr>
          <w:p w14:paraId="7EEE32E3">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w:t>
            </w:r>
          </w:p>
        </w:tc>
        <w:tc>
          <w:tcPr>
            <w:tcW w:w="7356" w:type="dxa"/>
            <w:tcBorders>
              <w:top w:val="single" w:color="auto" w:sz="6" w:space="0"/>
              <w:left w:val="single" w:color="auto" w:sz="6" w:space="0"/>
              <w:bottom w:val="single" w:color="auto" w:sz="12" w:space="0"/>
              <w:right w:val="single" w:color="auto" w:sz="12" w:space="0"/>
            </w:tcBorders>
            <w:noWrap/>
            <w:vAlign w:val="center"/>
          </w:tcPr>
          <w:p w14:paraId="43AE3795">
            <w:pPr>
              <w:pStyle w:val="25"/>
              <w:ind w:left="0" w:leftChars="0" w:firstLine="0" w:firstLineChars="0"/>
              <w:rPr>
                <w:color w:val="auto"/>
                <w:spacing w:val="-13"/>
                <w:highlight w:val="none"/>
              </w:rPr>
            </w:pPr>
            <w:r>
              <w:rPr>
                <w:rFonts w:hint="eastAsia"/>
                <w:color w:val="auto"/>
                <w:highlight w:val="none"/>
              </w:rPr>
              <w:t>收费对象：</w:t>
            </w:r>
            <w:r>
              <w:rPr>
                <w:rFonts w:ascii="Segoe UI Symbol" w:hAnsi="Segoe UI Symbol" w:eastAsia="仿宋_GB2312" w:cs="Segoe UI Symbol"/>
                <w:color w:val="auto"/>
                <w:spacing w:val="29"/>
                <w:sz w:val="22"/>
                <w:szCs w:val="28"/>
                <w:highlight w:val="none"/>
              </w:rPr>
              <w:t>☑</w:t>
            </w:r>
            <w:r>
              <w:rPr>
                <w:rFonts w:hint="eastAsia"/>
                <w:color w:val="auto"/>
                <w:spacing w:val="-13"/>
                <w:highlight w:val="none"/>
              </w:rPr>
              <w:t>中标人</w:t>
            </w:r>
          </w:p>
          <w:p w14:paraId="61AE55E7">
            <w:pPr>
              <w:pStyle w:val="25"/>
              <w:ind w:left="0" w:leftChars="0" w:firstLine="0" w:firstLineChars="0"/>
              <w:rPr>
                <w:rFonts w:hint="eastAsia"/>
                <w:color w:val="auto"/>
                <w:highlight w:val="none"/>
              </w:rPr>
            </w:pPr>
            <w:r>
              <w:rPr>
                <w:rFonts w:hint="eastAsia"/>
                <w:color w:val="auto"/>
                <w:spacing w:val="-13"/>
                <w:highlight w:val="none"/>
              </w:rPr>
              <w:t>收费标准：</w:t>
            </w:r>
            <w:r>
              <w:rPr>
                <w:rFonts w:hint="eastAsia"/>
                <w:color w:val="auto"/>
                <w:highlight w:val="none"/>
              </w:rPr>
              <w:t>项目代理服务费参照《河南省招标代理服务收费指导意</w:t>
            </w:r>
          </w:p>
          <w:p w14:paraId="47B408D7">
            <w:pPr>
              <w:pStyle w:val="25"/>
              <w:ind w:left="0" w:leftChars="0" w:firstLine="0" w:firstLineChars="0"/>
              <w:rPr>
                <w:rFonts w:hint="eastAsia" w:eastAsia="宋体"/>
                <w:color w:val="auto"/>
                <w:spacing w:val="-13"/>
                <w:highlight w:val="none"/>
                <w:lang w:val="en-US" w:eastAsia="zh-CN"/>
              </w:rPr>
            </w:pPr>
            <w:r>
              <w:rPr>
                <w:rFonts w:hint="eastAsia"/>
                <w:color w:val="auto"/>
                <w:highlight w:val="none"/>
              </w:rPr>
              <w:t>见》豫招协〔2023〕002号文规定；由中标人在领取</w:t>
            </w:r>
            <w:r>
              <w:rPr>
                <w:rFonts w:hint="eastAsia"/>
                <w:color w:val="auto"/>
                <w:highlight w:val="none"/>
                <w:lang w:val="en-US" w:eastAsia="zh-CN"/>
              </w:rPr>
              <w:t>中标</w:t>
            </w:r>
            <w:r>
              <w:rPr>
                <w:rFonts w:hint="eastAsia"/>
                <w:color w:val="auto"/>
                <w:highlight w:val="none"/>
              </w:rPr>
              <w:t>通知书时向本采购代理机构支付（并计入投标总报价），请</w:t>
            </w:r>
            <w:r>
              <w:rPr>
                <w:rFonts w:hint="eastAsia"/>
                <w:color w:val="auto"/>
                <w:highlight w:val="none"/>
                <w:lang w:val="en-US" w:eastAsia="zh-CN"/>
              </w:rPr>
              <w:t>投标</w:t>
            </w:r>
            <w:r>
              <w:rPr>
                <w:rFonts w:hint="eastAsia"/>
                <w:color w:val="auto"/>
                <w:highlight w:val="none"/>
              </w:rPr>
              <w:t>人充分考虑这一因素</w:t>
            </w:r>
            <w:r>
              <w:rPr>
                <w:rFonts w:hint="eastAsia"/>
                <w:color w:val="auto"/>
                <w:highlight w:val="none"/>
                <w:lang w:eastAsia="zh-CN"/>
              </w:rPr>
              <w:t>。</w:t>
            </w:r>
          </w:p>
        </w:tc>
      </w:tr>
    </w:tbl>
    <w:p w14:paraId="73DD1107">
      <w:pPr>
        <w:pStyle w:val="6"/>
        <w:ind w:left="0" w:leftChars="0" w:firstLine="2954" w:firstLineChars="800"/>
        <w:rPr>
          <w:color w:val="auto"/>
          <w:highlight w:val="none"/>
        </w:rPr>
      </w:pPr>
      <w:r>
        <w:rPr>
          <w:rFonts w:hint="eastAsia"/>
          <w:color w:val="auto"/>
          <w:highlight w:val="none"/>
        </w:rPr>
        <w:t>投标人须知</w:t>
      </w:r>
    </w:p>
    <w:p w14:paraId="6BD72107">
      <w:pPr>
        <w:pStyle w:val="6"/>
        <w:ind w:left="0" w:leftChars="0" w:firstLine="0" w:firstLineChars="0"/>
        <w:rPr>
          <w:bCs/>
          <w:color w:val="auto"/>
          <w:spacing w:val="-1"/>
          <w:sz w:val="24"/>
          <w:szCs w:val="24"/>
          <w:highlight w:val="none"/>
        </w:rPr>
      </w:pPr>
      <w:r>
        <w:rPr>
          <w:rFonts w:hint="eastAsia"/>
          <w:color w:val="auto"/>
          <w:sz w:val="24"/>
          <w:szCs w:val="24"/>
          <w:highlight w:val="none"/>
        </w:rPr>
        <w:t>一、说明</w:t>
      </w:r>
    </w:p>
    <w:p w14:paraId="592BD1BC">
      <w:pPr>
        <w:pStyle w:val="6"/>
        <w:ind w:firstLine="0" w:firstLineChars="0"/>
        <w:rPr>
          <w:color w:val="auto"/>
          <w:sz w:val="24"/>
          <w:szCs w:val="24"/>
          <w:highlight w:val="none"/>
        </w:rPr>
      </w:pPr>
      <w:r>
        <w:rPr>
          <w:rFonts w:hint="eastAsia"/>
          <w:color w:val="auto"/>
          <w:sz w:val="24"/>
          <w:szCs w:val="24"/>
          <w:highlight w:val="none"/>
        </w:rPr>
        <w:t>1.采购人、采购代理机构、投标人、联合体</w:t>
      </w:r>
    </w:p>
    <w:p w14:paraId="7311EDEF">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1.1采购人、采购代理机构：指依法进行政府采购的国家机关、事业单位、团体组织及其委托的采购代理机构。本项目采购人、采购代理机构见第一章《公开招标公告》。</w:t>
      </w:r>
    </w:p>
    <w:p w14:paraId="3363F63E">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1.2投标人（也称供应商、申请人）：指向采购人提供货物、工程或者服务的法人、其他组织或者自然人。</w:t>
      </w:r>
    </w:p>
    <w:p w14:paraId="4840F5A4">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1.3联合体：指两个以上的自然人、法人或者其他组织组成一个联合体，以一个供应商的身份共同参加政府采购。</w:t>
      </w:r>
    </w:p>
    <w:p w14:paraId="7455CE31">
      <w:pPr>
        <w:pStyle w:val="6"/>
        <w:ind w:firstLine="0" w:firstLineChars="0"/>
        <w:rPr>
          <w:color w:val="auto"/>
          <w:sz w:val="24"/>
          <w:szCs w:val="24"/>
          <w:highlight w:val="none"/>
        </w:rPr>
      </w:pPr>
      <w:r>
        <w:rPr>
          <w:rFonts w:hint="eastAsia"/>
          <w:color w:val="auto"/>
          <w:sz w:val="24"/>
          <w:szCs w:val="24"/>
          <w:highlight w:val="none"/>
        </w:rPr>
        <w:t>2.资金来源、项目属性、科研仪器设备采购、核心产品</w:t>
      </w:r>
    </w:p>
    <w:p w14:paraId="581E169F">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2.1资金来源为财政资金</w:t>
      </w:r>
      <w:r>
        <w:rPr>
          <w:rFonts w:hint="eastAsia" w:asciiTheme="minorEastAsia" w:hAnsiTheme="minorEastAsia" w:eastAsiaTheme="minorEastAsia" w:cstheme="minorEastAsia"/>
          <w:color w:val="auto"/>
          <w:spacing w:val="-4"/>
          <w:sz w:val="24"/>
          <w:szCs w:val="24"/>
          <w:highlight w:val="none"/>
          <w:lang w:val="en-US" w:eastAsia="zh-CN"/>
        </w:rPr>
        <w:t>8150751.8</w:t>
      </w:r>
      <w:r>
        <w:rPr>
          <w:rFonts w:hint="eastAsia" w:asciiTheme="minorEastAsia" w:hAnsiTheme="minorEastAsia" w:eastAsiaTheme="minorEastAsia" w:cstheme="minorEastAsia"/>
          <w:color w:val="auto"/>
          <w:spacing w:val="-4"/>
          <w:sz w:val="24"/>
          <w:szCs w:val="24"/>
          <w:highlight w:val="none"/>
        </w:rPr>
        <w:t>元。</w:t>
      </w:r>
    </w:p>
    <w:p w14:paraId="5119EC2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2.2项目属性见《投标人须知表》。</w:t>
      </w:r>
    </w:p>
    <w:p w14:paraId="11E77DD2">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2.3是否属于科研仪器设备采购见《投标人须知表》。</w:t>
      </w:r>
    </w:p>
    <w:p w14:paraId="0A4FF248">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2.4核心产品见《投标人须知表》。</w:t>
      </w:r>
    </w:p>
    <w:p w14:paraId="22832D2E">
      <w:pPr>
        <w:pStyle w:val="6"/>
        <w:ind w:firstLine="0" w:firstLineChars="0"/>
        <w:rPr>
          <w:color w:val="auto"/>
          <w:sz w:val="24"/>
          <w:szCs w:val="24"/>
          <w:highlight w:val="none"/>
        </w:rPr>
      </w:pPr>
      <w:r>
        <w:rPr>
          <w:rFonts w:hint="eastAsia"/>
          <w:color w:val="auto"/>
          <w:sz w:val="24"/>
          <w:szCs w:val="24"/>
          <w:highlight w:val="none"/>
        </w:rPr>
        <w:t>3.现场考察、开标前答疑会</w:t>
      </w:r>
    </w:p>
    <w:p w14:paraId="29BDD6F9">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3.1若《投标人须知表》中规定了组织现场考察、召开开标前答疑会，则投标人应按要求在规定的时间和地点参加。</w:t>
      </w:r>
    </w:p>
    <w:p w14:paraId="5C202DAE">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3.2由于未参加现场考察或开标前答疑会而导致对项目实际情况不了解，影响投标文件编制、投标报价准确性、综合因素响应不全面等问题的，由投标人自行承担不利评审后果。</w:t>
      </w:r>
    </w:p>
    <w:p w14:paraId="5B6E39A5">
      <w:pPr>
        <w:pStyle w:val="6"/>
        <w:ind w:firstLine="0" w:firstLineChars="0"/>
        <w:rPr>
          <w:color w:val="auto"/>
          <w:sz w:val="24"/>
          <w:szCs w:val="24"/>
          <w:highlight w:val="none"/>
        </w:rPr>
      </w:pPr>
      <w:r>
        <w:rPr>
          <w:rFonts w:hint="eastAsia"/>
          <w:color w:val="auto"/>
          <w:sz w:val="24"/>
          <w:szCs w:val="24"/>
          <w:highlight w:val="none"/>
        </w:rPr>
        <w:t>4.政府采购政策（包括但不限于下列具体政策要求）</w:t>
      </w:r>
    </w:p>
    <w:p w14:paraId="7B3690C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4.1采购本国货物、工程和服务</w:t>
      </w:r>
    </w:p>
    <w:p w14:paraId="1CA17947">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4.1.1政府采购应当采购本国货物、工程和服务。但有《中华人民共和国政府采购法》第十条规定情形的除外。</w:t>
      </w:r>
    </w:p>
    <w:p w14:paraId="53D92410">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4.1.2本项目如接受非本国货物、工程、服务参与投标，则具体要求见第二章《采购需求》。</w:t>
      </w:r>
    </w:p>
    <w:p w14:paraId="53FACBD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0231271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4.2中小企业、监狱企业及残疾人福利性单位</w:t>
      </w:r>
    </w:p>
    <w:p w14:paraId="646E2432">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4.2.1中小企业定义</w:t>
      </w:r>
    </w:p>
    <w:p w14:paraId="08BDCDC1">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FC5DA5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供应商提供的货物、工程或者服务符合下列情形的，享受中小企业扶持政策：</w:t>
      </w:r>
    </w:p>
    <w:p w14:paraId="0292861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0EACD714">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0B64C6F4">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（3）在服务采购项目中，服务由中小企业承接，即提供服务的人员为中小企业依照《中华人民共和国劳动合同法》订立劳动合同的从业人员。</w:t>
      </w:r>
    </w:p>
    <w:p w14:paraId="75D8E155">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在货物采购项目中，供应商提供的货物既有中小企业制造货物，也有大型企业制造货物的，不享受中小企业扶持政策。</w:t>
      </w:r>
    </w:p>
    <w:p w14:paraId="30AECD06">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22AA431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EE9689D">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6BF76A6">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"file:///C:\\Users\\Administrator\\Desktop\\5.2.3.1"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4.2.3.1</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安置的残疾人占本单位在职职工人数的比例不低于25%（含25%），并且安置的残疾人人数不少于10人（含10人）；</w:t>
      </w:r>
    </w:p>
    <w:p w14:paraId="4C796F3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"file:///C:\\Users\\Administrator\\Desktop\\5.2.3.2"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4.2.3.2</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依法与安置的每位残疾人签订了一年以上（含一年）的劳动合同或服务协议；</w:t>
      </w:r>
    </w:p>
    <w:p w14:paraId="09570D72">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"file:///C:\\Users\\Administrator\\Desktop\\5.2.3.3"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4.2.3.3</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为安置的每位残疾人按月足额缴纳了基本养老、医疗、失业、工伤和生育等社会保险费；</w:t>
      </w:r>
    </w:p>
    <w:p w14:paraId="233634D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"file:///C:\\Users\\Administrator\\Desktop\\5.2.3.4"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4.2.3.4</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通过银行等金融机构向安置的每位残疾人，按月支付了不低于单位所在区县的月最低工资标准的工资；</w:t>
      </w:r>
    </w:p>
    <w:p w14:paraId="43DDF07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"file:///C:\\Users\\Administrator\\Desktop\\5.2.3.5"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4.2.3.5</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 xml:space="preserve"> 提供本单位制造的货物、承担的工程或者服务（以下简称产品），或者提供其他残疾人福利性单位制造的货物（不包括使用非残疾人福利性单位注册商标的货物）；</w:t>
      </w:r>
    </w:p>
    <w:p w14:paraId="47E2DC2F">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"file:///C:\\Users\\Administrator\\Desktop\\5.2.3.6"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4.2.3.6</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2BB31F2">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4.2.4本项目是否专门面向中小企业预留采购份额见第一章《公开招标公告》。</w:t>
      </w:r>
    </w:p>
    <w:p w14:paraId="25BEB4B8">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4.2.5采购标的对应的中小企业划分标准所属行业见《投标人须知表》。</w:t>
      </w:r>
    </w:p>
    <w:p w14:paraId="3D9F533D">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4.2.6小微企业价格评审优惠的政策调整：见第四章《开、评标程序、评标方法和评标标准》。</w:t>
      </w:r>
    </w:p>
    <w:p w14:paraId="6AD9F69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lang w:val="en-US"/>
        </w:rPr>
      </w:pPr>
      <w:r>
        <w:rPr>
          <w:rFonts w:hint="eastAsia" w:asciiTheme="minorEastAsia" w:hAnsiTheme="minorEastAsia" w:eastAsiaTheme="minorEastAsia" w:cstheme="minorEastAsia"/>
          <w:color w:val="auto"/>
          <w:spacing w:val="-4"/>
          <w:sz w:val="24"/>
          <w:szCs w:val="24"/>
          <w:highlight w:val="none"/>
          <w:lang w:val="en-US"/>
        </w:rPr>
        <w:t>4.3政府采购节能产品、环境标志产品</w:t>
      </w:r>
    </w:p>
    <w:p w14:paraId="7938C02F">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4.3.1政府采购节能产品、环境标志产品实施品目清单管理。财政部、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22D2C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3DF5FB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4.3.3如本项目采购产品属于实施政府强制采购品目清单范围的节能产品，则投标人所报产品必须获得国家确定的认证机构出具的、处于有效期之内的节能产品认证证书，否则投标无效；</w:t>
      </w:r>
    </w:p>
    <w:p w14:paraId="0FDB4550">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4.3.4非政府强制采购的节能产品或环境标志产品，依据品目清单和认证证书实施政府优先采购。优先采购的具体规定见第四章《开、评标程序、评标方法和评标标准》（如涉及）。</w:t>
      </w:r>
    </w:p>
    <w:p w14:paraId="4014E55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lang w:val="en-US"/>
        </w:rPr>
      </w:pPr>
      <w:r>
        <w:rPr>
          <w:rFonts w:hint="eastAsia" w:asciiTheme="minorEastAsia" w:hAnsiTheme="minorEastAsia" w:eastAsiaTheme="minorEastAsia" w:cstheme="minorEastAsia"/>
          <w:color w:val="auto"/>
          <w:spacing w:val="-4"/>
          <w:sz w:val="24"/>
          <w:szCs w:val="24"/>
          <w:highlight w:val="none"/>
          <w:lang w:val="en-US"/>
        </w:rPr>
        <w:t>4.4正版软件</w:t>
      </w:r>
    </w:p>
    <w:p w14:paraId="26B91176">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4.4.1依据《财政部、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、信息产业部以文件形式确定、公布并适时调整。</w:t>
      </w:r>
    </w:p>
    <w:p w14:paraId="6842005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4.4.2各级政府部门在购置计算机办公设备时，必须采购预装正版操作系统</w:t>
      </w:r>
    </w:p>
    <w:p w14:paraId="6ECFB1E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8531550">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4.5网络安全专用产品</w:t>
      </w:r>
    </w:p>
    <w:p w14:paraId="574368DE">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5477377">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 采购需求标准</w:t>
      </w:r>
    </w:p>
    <w:p w14:paraId="7DF63AC1">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543EC1DD">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4.6.2绿色数据中心政府采购需求标准（试行）</w:t>
      </w:r>
    </w:p>
    <w:p w14:paraId="431E8787">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为加快数据中心绿色转型，根据财政部、生态环境部、工业和信息化部关于印发《绿色数据中心政府采购需求标准（试行）》的通知（财库〔2023〕7号），本项目如涉及绿色数据中心，则具体要求见第二章《采购需求》。</w:t>
      </w:r>
    </w:p>
    <w:p w14:paraId="62EA5610">
      <w:pPr>
        <w:pStyle w:val="6"/>
        <w:ind w:firstLine="0" w:firstLineChars="0"/>
        <w:rPr>
          <w:color w:val="auto"/>
          <w:sz w:val="24"/>
          <w:szCs w:val="24"/>
          <w:highlight w:val="none"/>
        </w:rPr>
      </w:pPr>
      <w:r>
        <w:rPr>
          <w:rFonts w:hint="eastAsia"/>
          <w:color w:val="auto"/>
          <w:sz w:val="24"/>
          <w:szCs w:val="24"/>
          <w:highlight w:val="none"/>
        </w:rPr>
        <w:t>5.投标费用</w:t>
      </w:r>
    </w:p>
    <w:p w14:paraId="70166EE9">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投标人应自行承担所有与准备和招标有关的费用，无论招标的结果如何，采购人或采购代理机构在任何情况下均无承担这些费用的义务和责任。</w:t>
      </w:r>
    </w:p>
    <w:p w14:paraId="266BF50E">
      <w:pPr>
        <w:pStyle w:val="6"/>
        <w:ind w:firstLine="0" w:firstLineChars="0"/>
        <w:rPr>
          <w:color w:val="auto"/>
          <w:sz w:val="24"/>
          <w:szCs w:val="24"/>
          <w:highlight w:val="none"/>
        </w:rPr>
      </w:pPr>
      <w:r>
        <w:rPr>
          <w:rFonts w:hint="eastAsia"/>
          <w:color w:val="auto"/>
          <w:sz w:val="24"/>
          <w:szCs w:val="24"/>
          <w:highlight w:val="none"/>
        </w:rPr>
        <w:t>6.采购范围及适用法律</w:t>
      </w:r>
    </w:p>
    <w:p w14:paraId="3F6B584F">
      <w:pPr>
        <w:pStyle w:val="24"/>
        <w:spacing w:line="520" w:lineRule="exact"/>
        <w:ind w:left="440" w:firstLine="0"/>
        <w:rPr>
          <w:rFonts w:asciiTheme="minorEastAsia" w:hAnsiTheme="minorEastAsia" w:eastAsiaTheme="minorEastAsia" w:cstheme="minorEastAsia"/>
          <w:color w:val="auto"/>
          <w:spacing w:val="-4"/>
          <w:sz w:val="24"/>
          <w:szCs w:val="24"/>
          <w:highlight w:val="none"/>
        </w:rPr>
      </w:pPr>
      <w:r>
        <w:rPr>
          <w:rFonts w:hint="eastAsia" w:hAnsi="宋体" w:cs="宋体"/>
          <w:color w:val="auto"/>
          <w:kern w:val="2"/>
          <w:sz w:val="21"/>
          <w:szCs w:val="21"/>
          <w:highlight w:val="none"/>
        </w:rPr>
        <w:t>6.1 本次招标适用的法律、法规</w:t>
      </w:r>
      <w:r>
        <w:rPr>
          <w:rFonts w:hint="eastAsia" w:asciiTheme="minorEastAsia" w:hAnsiTheme="minorEastAsia" w:eastAsiaTheme="minorEastAsia" w:cstheme="minorEastAsia"/>
          <w:color w:val="auto"/>
          <w:spacing w:val="-4"/>
          <w:sz w:val="24"/>
          <w:szCs w:val="24"/>
          <w:highlight w:val="none"/>
        </w:rPr>
        <w:t>为《中华人民共和国政府采购法》《中华人民共和国政府采购法实施条例》《政府采购货物和服务招标投标管理办法》《中华人民共和国民法典》以及其他相关政府采购法律法规。</w:t>
      </w:r>
    </w:p>
    <w:p w14:paraId="48DE5F6E">
      <w:pPr>
        <w:wordWrap w:val="0"/>
        <w:spacing w:line="360" w:lineRule="auto"/>
        <w:ind w:firstLine="567"/>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4"/>
          <w:sz w:val="24"/>
          <w:szCs w:val="24"/>
          <w:highlight w:val="none"/>
        </w:rPr>
        <w:t>6.2 “监督管理部门”是指</w:t>
      </w:r>
      <w:r>
        <w:rPr>
          <w:rFonts w:hint="eastAsia" w:asciiTheme="minorEastAsia" w:hAnsiTheme="minorEastAsia" w:eastAsiaTheme="minorEastAsia" w:cstheme="minorEastAsia"/>
          <w:color w:val="auto"/>
          <w:spacing w:val="-4"/>
          <w:sz w:val="24"/>
          <w:szCs w:val="24"/>
          <w:highlight w:val="none"/>
          <w:u w:val="single"/>
        </w:rPr>
        <w:t>淅川县财政局</w:t>
      </w:r>
      <w:r>
        <w:rPr>
          <w:rFonts w:hint="eastAsia" w:asciiTheme="minorEastAsia" w:hAnsiTheme="minorEastAsia" w:eastAsiaTheme="minorEastAsia" w:cstheme="minorEastAsia"/>
          <w:color w:val="auto"/>
          <w:spacing w:val="-2"/>
          <w:sz w:val="24"/>
          <w:szCs w:val="24"/>
          <w:highlight w:val="none"/>
        </w:rPr>
        <w:t>。</w:t>
      </w:r>
    </w:p>
    <w:p w14:paraId="0CCF4DB3">
      <w:pPr>
        <w:wordWrap w:val="0"/>
        <w:spacing w:line="360" w:lineRule="auto"/>
        <w:ind w:firstLine="567"/>
        <w:jc w:val="both"/>
        <w:rPr>
          <w:rFonts w:hint="default"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rPr>
        <w:t>6.3 “货物”指投标人按招标文件规定，须向采购人提供的与本次招标相关的</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 xml:space="preserve">货物  </w:t>
      </w:r>
      <w:r>
        <w:rPr>
          <w:rFonts w:hint="eastAsia" w:asciiTheme="minorEastAsia" w:hAnsiTheme="minorEastAsia" w:eastAsiaTheme="minorEastAsia" w:cstheme="minorEastAsia"/>
          <w:color w:val="auto"/>
          <w:spacing w:val="-2"/>
          <w:sz w:val="24"/>
          <w:szCs w:val="24"/>
          <w:highlight w:val="none"/>
          <w:u w:val="none"/>
          <w:lang w:val="en-US" w:eastAsia="zh-CN"/>
        </w:rPr>
        <w:t>。</w:t>
      </w:r>
    </w:p>
    <w:p w14:paraId="5D5E1DFB">
      <w:pPr>
        <w:wordWrap w:val="0"/>
        <w:spacing w:line="360" w:lineRule="auto"/>
        <w:ind w:firstLine="567"/>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6.4 “服务”指招标文件规定投标人应承担的</w:t>
      </w:r>
      <w:r>
        <w:rPr>
          <w:rFonts w:hint="eastAsia" w:asciiTheme="minorEastAsia" w:hAnsiTheme="minorEastAsia" w:eastAsiaTheme="minorEastAsia" w:cstheme="minorEastAsia"/>
          <w:color w:val="auto"/>
          <w:spacing w:val="-4"/>
          <w:sz w:val="24"/>
          <w:szCs w:val="24"/>
          <w:highlight w:val="none"/>
          <w:u w:val="single"/>
          <w:lang w:val="en-US" w:eastAsia="zh-CN"/>
        </w:rPr>
        <w:t xml:space="preserve">   /</w:t>
      </w:r>
      <w:r>
        <w:rPr>
          <w:rFonts w:hint="eastAsia" w:asciiTheme="minorEastAsia" w:hAnsiTheme="minorEastAsia" w:eastAsiaTheme="minorEastAsia" w:cstheme="minorEastAsia"/>
          <w:color w:val="auto"/>
          <w:spacing w:val="-4"/>
          <w:sz w:val="24"/>
          <w:szCs w:val="24"/>
          <w:highlight w:val="none"/>
        </w:rPr>
        <w:t>服务。</w:t>
      </w:r>
    </w:p>
    <w:p w14:paraId="1C32C621">
      <w:pPr>
        <w:pStyle w:val="7"/>
        <w:wordWrap w:val="0"/>
        <w:jc w:val="both"/>
        <w:rPr>
          <w:rFonts w:asciiTheme="minorEastAsia" w:hAnsiTheme="minorEastAsia" w:eastAsiaTheme="minorEastAsia" w:cstheme="minorEastAsia"/>
          <w:color w:val="auto"/>
          <w:spacing w:val="-5"/>
          <w:sz w:val="28"/>
          <w:szCs w:val="28"/>
          <w:highlight w:val="none"/>
        </w:rPr>
      </w:pPr>
    </w:p>
    <w:p w14:paraId="48ABD417">
      <w:pPr>
        <w:pStyle w:val="6"/>
        <w:ind w:firstLine="0" w:firstLineChars="0"/>
        <w:rPr>
          <w:color w:val="auto"/>
          <w:spacing w:val="-2"/>
          <w:sz w:val="24"/>
          <w:szCs w:val="24"/>
          <w:highlight w:val="none"/>
        </w:rPr>
      </w:pPr>
      <w:r>
        <w:rPr>
          <w:rFonts w:hint="eastAsia"/>
          <w:color w:val="auto"/>
          <w:sz w:val="24"/>
          <w:szCs w:val="24"/>
          <w:highlight w:val="none"/>
        </w:rPr>
        <w:t>二</w:t>
      </w:r>
      <w:r>
        <w:rPr>
          <w:rFonts w:hint="eastAsia"/>
          <w:color w:val="auto"/>
          <w:spacing w:val="5"/>
          <w:sz w:val="24"/>
          <w:szCs w:val="24"/>
          <w:highlight w:val="none"/>
        </w:rPr>
        <w:t>、</w:t>
      </w:r>
      <w:r>
        <w:rPr>
          <w:rFonts w:hint="eastAsia"/>
          <w:color w:val="auto"/>
          <w:sz w:val="24"/>
          <w:szCs w:val="24"/>
          <w:highlight w:val="none"/>
        </w:rPr>
        <w:t>招标文件</w:t>
      </w:r>
    </w:p>
    <w:p w14:paraId="5E21A92B">
      <w:pPr>
        <w:pStyle w:val="6"/>
        <w:ind w:firstLine="0" w:firstLineChars="0"/>
        <w:rPr>
          <w:color w:val="auto"/>
          <w:sz w:val="24"/>
          <w:szCs w:val="24"/>
          <w:highlight w:val="none"/>
        </w:rPr>
      </w:pPr>
      <w:r>
        <w:rPr>
          <w:rFonts w:hint="eastAsia"/>
          <w:color w:val="auto"/>
          <w:sz w:val="24"/>
          <w:szCs w:val="24"/>
          <w:highlight w:val="none"/>
        </w:rPr>
        <w:t>7.招标文件构成</w:t>
      </w:r>
    </w:p>
    <w:p w14:paraId="133364DE">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7.1 招标文件包括以下部分：</w:t>
      </w:r>
    </w:p>
    <w:p w14:paraId="5400CD9C">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第一章 公开招标公告</w:t>
      </w:r>
    </w:p>
    <w:p w14:paraId="3E9EC309">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第二章 采购需求</w:t>
      </w:r>
    </w:p>
    <w:p w14:paraId="15968DA7">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第三章 投标人须知</w:t>
      </w:r>
    </w:p>
    <w:p w14:paraId="2452326E">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第四章 开、评标程序、评标方法和评标标准</w:t>
      </w:r>
    </w:p>
    <w:p w14:paraId="0DFB7F3B">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第五章 政府采购合同（草案）</w:t>
      </w:r>
    </w:p>
    <w:p w14:paraId="4353B9F1">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第六章 投标文件格式</w:t>
      </w:r>
    </w:p>
    <w:p w14:paraId="0D6EF725">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7.2 投标人应认真阅读招标文件的全部内容。投标人应按照招标文件要求提交投标文件并保证所提供的全部资料的真实性，并对招标文件做出实质性响应，否则投标无效。</w:t>
      </w:r>
    </w:p>
    <w:p w14:paraId="0CFC45F9">
      <w:pPr>
        <w:pStyle w:val="6"/>
        <w:ind w:firstLine="0" w:firstLineChars="0"/>
        <w:rPr>
          <w:color w:val="auto"/>
          <w:sz w:val="24"/>
          <w:szCs w:val="24"/>
          <w:highlight w:val="none"/>
        </w:rPr>
      </w:pPr>
      <w:r>
        <w:rPr>
          <w:rFonts w:hint="eastAsia"/>
          <w:color w:val="auto"/>
          <w:sz w:val="24"/>
          <w:szCs w:val="24"/>
          <w:highlight w:val="none"/>
        </w:rPr>
        <w:t>8.对招标文件的澄清或修改</w:t>
      </w:r>
    </w:p>
    <w:p w14:paraId="79C3DEB0">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8.1 采购人或采购代理机构对已发出的招标文件进行必要澄清或者修改的，将在原公告发布媒体上发布更正公告，不得改变采购标的和资格条件。</w:t>
      </w:r>
    </w:p>
    <w:p w14:paraId="1C792473">
      <w:pPr>
        <w:wordWrap w:val="0"/>
        <w:spacing w:line="360" w:lineRule="auto"/>
        <w:ind w:firstLine="472"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2"/>
          <w:sz w:val="24"/>
          <w:szCs w:val="24"/>
          <w:highlight w:val="none"/>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highlight w:val="none"/>
        </w:rPr>
        <w:t>标文件的截止时间和开标时间。</w:t>
      </w:r>
    </w:p>
    <w:p w14:paraId="56EFAF6D">
      <w:pPr>
        <w:pStyle w:val="6"/>
        <w:ind w:firstLine="0" w:firstLineChars="0"/>
        <w:rPr>
          <w:b w:val="0"/>
          <w:color w:val="auto"/>
          <w:spacing w:val="-8"/>
          <w:sz w:val="24"/>
          <w:szCs w:val="24"/>
          <w:highlight w:val="none"/>
        </w:rPr>
      </w:pPr>
      <w:r>
        <w:rPr>
          <w:rFonts w:hint="eastAsia"/>
          <w:b w:val="0"/>
          <w:color w:val="auto"/>
          <w:spacing w:val="-8"/>
          <w:sz w:val="24"/>
          <w:szCs w:val="24"/>
          <w:highlight w:val="none"/>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21533437">
      <w:pPr>
        <w:pStyle w:val="6"/>
        <w:ind w:firstLine="0" w:firstLineChars="0"/>
        <w:rPr>
          <w:b w:val="0"/>
          <w:color w:val="auto"/>
          <w:spacing w:val="-8"/>
          <w:sz w:val="24"/>
          <w:szCs w:val="24"/>
          <w:highlight w:val="none"/>
        </w:rPr>
      </w:pPr>
      <w:r>
        <w:rPr>
          <w:rFonts w:hint="eastAsia"/>
          <w:b w:val="0"/>
          <w:color w:val="auto"/>
          <w:spacing w:val="-8"/>
          <w:sz w:val="24"/>
          <w:szCs w:val="24"/>
          <w:highlight w:val="none"/>
        </w:rPr>
        <w:t>8.4 投标人应关注是否有发布最新的澄清更正公告和更正的最新招标文件（电子答疑文件），如有则需下载最新的招标文件，并在此基础上制作最新的投标文件并上传。</w:t>
      </w:r>
    </w:p>
    <w:p w14:paraId="09EB34C1">
      <w:pPr>
        <w:pStyle w:val="6"/>
        <w:ind w:firstLine="0" w:firstLineChars="0"/>
        <w:rPr>
          <w:color w:val="auto"/>
          <w:sz w:val="28"/>
          <w:szCs w:val="28"/>
          <w:highlight w:val="none"/>
        </w:rPr>
      </w:pPr>
      <w:r>
        <w:rPr>
          <w:rFonts w:hint="eastAsia"/>
          <w:color w:val="auto"/>
          <w:sz w:val="28"/>
          <w:szCs w:val="28"/>
          <w:highlight w:val="none"/>
        </w:rPr>
        <w:t>三、投标文件的编制</w:t>
      </w:r>
    </w:p>
    <w:p w14:paraId="60EBF6D4">
      <w:pPr>
        <w:pStyle w:val="6"/>
        <w:ind w:firstLine="0" w:firstLineChars="0"/>
        <w:rPr>
          <w:color w:val="auto"/>
          <w:sz w:val="24"/>
          <w:szCs w:val="24"/>
          <w:highlight w:val="none"/>
        </w:rPr>
      </w:pPr>
      <w:r>
        <w:rPr>
          <w:rFonts w:hint="eastAsia"/>
          <w:color w:val="auto"/>
          <w:sz w:val="24"/>
          <w:szCs w:val="24"/>
          <w:highlight w:val="none"/>
        </w:rPr>
        <w:t>9.投标范围、投标文件中计量单位的使用及投标语言</w:t>
      </w:r>
    </w:p>
    <w:p w14:paraId="472AE26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27A6348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9.2除招标文件有特殊要求外，本项目投标所使用的计量单位，应采用中华人民共和国法定计量单位。</w:t>
      </w:r>
    </w:p>
    <w:p w14:paraId="43096CC8">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ACDCD1F">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10.投标文件构成</w:t>
      </w:r>
    </w:p>
    <w:p w14:paraId="759DCCB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080FDB5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0733142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highlight w:val="none"/>
        </w:rPr>
        <w:t>否则，被视为无效投标文件，将被平台系统拒绝。</w:t>
      </w:r>
    </w:p>
    <w:p w14:paraId="33C668F2">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 第四章《开评标程序、评标方法和评标标准》中涉及的证明文件。</w:t>
      </w:r>
    </w:p>
    <w:p w14:paraId="43E4BBF2">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29A62A38">
      <w:pPr>
        <w:wordWrap w:val="0"/>
        <w:spacing w:line="360" w:lineRule="auto"/>
        <w:ind w:firstLine="480" w:firstLineChars="200"/>
        <w:jc w:val="both"/>
        <w:rPr>
          <w:rFonts w:ascii="仿宋_GB2312" w:eastAsia="仿宋_GB2312"/>
          <w:b/>
          <w:color w:val="auto"/>
          <w:sz w:val="28"/>
          <w:szCs w:val="28"/>
          <w:highlight w:val="none"/>
        </w:rPr>
      </w:pPr>
      <w:r>
        <w:rPr>
          <w:rFonts w:hint="eastAsia" w:asciiTheme="minorEastAsia" w:hAnsiTheme="minorEastAsia" w:eastAsiaTheme="minorEastAsia" w:cstheme="minorEastAsia"/>
          <w:color w:val="auto"/>
          <w:sz w:val="24"/>
          <w:szCs w:val="24"/>
          <w:highlight w:val="none"/>
        </w:rPr>
        <w:t>10.6 投标人编制投标文件时，涉及营业执照、资质、业绩、财务、社保、纳税及各类证书、报告等内容，必须是原件的扫描件。</w:t>
      </w:r>
    </w:p>
    <w:p w14:paraId="561E2B18">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 投标人认为应附的其他材料。</w:t>
      </w:r>
    </w:p>
    <w:p w14:paraId="3A20930D">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11.投标报价</w:t>
      </w:r>
    </w:p>
    <w:p w14:paraId="220C61A1">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11.1所有投标均以人民币报价。</w:t>
      </w:r>
    </w:p>
    <w:p w14:paraId="6F68228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b/>
          <w:bCs/>
          <w:color w:val="auto"/>
          <w:sz w:val="24"/>
          <w:szCs w:val="24"/>
          <w:highlight w:val="none"/>
        </w:rPr>
        <w:t>投标人的报价应包括为完成本项目所发生的一切费用和税费，采购人将不再支付报价以外的任何费用。投标人的报价应包括但不限于下列内容，招标文件中有特殊规定的，从其规定</w:t>
      </w:r>
      <w:r>
        <w:rPr>
          <w:rFonts w:hint="eastAsia" w:asciiTheme="minorEastAsia" w:hAnsiTheme="minorEastAsia" w:eastAsiaTheme="minorEastAsia" w:cstheme="minorEastAsia"/>
          <w:color w:val="auto"/>
          <w:sz w:val="24"/>
          <w:szCs w:val="24"/>
          <w:highlight w:val="none"/>
        </w:rPr>
        <w:t>。</w:t>
      </w:r>
    </w:p>
    <w:p w14:paraId="653CB90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560AF6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（2）服务项目按照招标文件要求完成本项目的全部相关费用。</w:t>
      </w:r>
    </w:p>
    <w:p w14:paraId="1DD2B663">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11.3采购人不得向供应商索要或者接受其给予的赠品、回扣或者与采购无关的其他商品、服务。</w:t>
      </w:r>
    </w:p>
    <w:p w14:paraId="3BD3DBE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11.4投标人不能提供任何有选择性或可调整的报价（招标文件另有规定的除外），否则其投标无效。</w:t>
      </w:r>
    </w:p>
    <w:p w14:paraId="462D27C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本次招标设有预算，投标人报价超过预算的，评标委员会将不予评议。</w:t>
      </w:r>
    </w:p>
    <w:p w14:paraId="6E6C8D09">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30B0CD">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12.投标有效期</w:t>
      </w:r>
    </w:p>
    <w:p w14:paraId="62618068">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12.1投标文件应在本招标文件《投标人须知表》中规定的投标有效期内保持有效，投标有效期少于招标文件规定期限的，其投标无效。中标人的投标有效期延长至项目验收合格之日。</w:t>
      </w:r>
    </w:p>
    <w:p w14:paraId="10E9C06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07F3EAF2">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13.投标文件的签署、盖章</w:t>
      </w:r>
    </w:p>
    <w:p w14:paraId="7242E30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13.1电子投标文件必须在规定签章处电子签章或手写签字后扫描上传进投标文件。</w:t>
      </w:r>
    </w:p>
    <w:p w14:paraId="2B4DF1E5">
      <w:pPr>
        <w:wordWrap w:val="0"/>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13.2招标文件要求盖章的内容，一般通过CA或电子营业执照加盖电子签章。</w:t>
      </w:r>
    </w:p>
    <w:p w14:paraId="5F51F1DA">
      <w:pPr>
        <w:pStyle w:val="6"/>
        <w:ind w:firstLine="0" w:firstLineChars="0"/>
        <w:rPr>
          <w:bCs/>
          <w:color w:val="auto"/>
          <w:spacing w:val="1"/>
          <w:sz w:val="28"/>
          <w:szCs w:val="28"/>
          <w:highlight w:val="none"/>
        </w:rPr>
      </w:pPr>
      <w:r>
        <w:rPr>
          <w:rFonts w:hint="eastAsia"/>
          <w:color w:val="auto"/>
          <w:sz w:val="28"/>
          <w:szCs w:val="28"/>
          <w:highlight w:val="none"/>
        </w:rPr>
        <w:t>四、投标文件的提交</w:t>
      </w:r>
    </w:p>
    <w:p w14:paraId="23B5F545">
      <w:pPr>
        <w:wordWrap w:val="0"/>
        <w:spacing w:line="360" w:lineRule="auto"/>
        <w:ind w:firstLine="486"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b/>
          <w:bCs/>
          <w:color w:val="auto"/>
          <w:spacing w:val="1"/>
          <w:sz w:val="24"/>
          <w:szCs w:val="24"/>
          <w:highlight w:val="none"/>
        </w:rPr>
        <w:t>14.投标文件的提交</w:t>
      </w:r>
    </w:p>
    <w:p w14:paraId="5430C0A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4FDC6F9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14.2 采购人及采购代理机构拒绝接受通过电子交易平台以外任何形式提交的投标文件。</w:t>
      </w:r>
    </w:p>
    <w:p w14:paraId="516F12EA">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15.投标截止时间</w:t>
      </w:r>
    </w:p>
    <w:p w14:paraId="46D55362">
      <w:pPr>
        <w:pStyle w:val="6"/>
        <w:ind w:firstLine="492" w:firstLineChars="200"/>
        <w:rPr>
          <w:b w:val="0"/>
          <w:color w:val="auto"/>
          <w:spacing w:val="3"/>
          <w:sz w:val="24"/>
          <w:szCs w:val="24"/>
          <w:highlight w:val="none"/>
        </w:rPr>
      </w:pPr>
      <w:r>
        <w:rPr>
          <w:rFonts w:hint="eastAsia"/>
          <w:b w:val="0"/>
          <w:color w:val="auto"/>
          <w:spacing w:val="3"/>
          <w:sz w:val="24"/>
          <w:szCs w:val="24"/>
          <w:highlight w:val="none"/>
        </w:rPr>
        <w:t>投标人应在招标文件要求的投标文件截止时间前，将电子投标文件提交至电子交易平台。</w:t>
      </w:r>
    </w:p>
    <w:p w14:paraId="5CE596DA">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16.投标文件的修改与撤回</w:t>
      </w:r>
    </w:p>
    <w:p w14:paraId="468C573F">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665A78F">
      <w:pPr>
        <w:wordWrap/>
        <w:spacing w:line="240" w:lineRule="auto"/>
        <w:ind w:firstLine="0" w:firstLineChars="0"/>
        <w:jc w:val="left"/>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3"/>
          <w:sz w:val="24"/>
          <w:szCs w:val="24"/>
          <w:highlight w:val="none"/>
        </w:rPr>
        <w:br w:type="page"/>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第四章 开、评标程序、评标方法和评标标准</w:t>
      </w:r>
    </w:p>
    <w:p w14:paraId="0A07551A">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一、开标</w:t>
      </w:r>
    </w:p>
    <w:p w14:paraId="2F7DD95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1.采购人或采购代理机构按招标公告中规定的时间开标，本项目使用不见面开标，投标人无需到开标现场。</w:t>
      </w:r>
    </w:p>
    <w:p w14:paraId="00D2539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2.开标：</w:t>
      </w:r>
    </w:p>
    <w:p w14:paraId="283DA3F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2.1 投标人解密：投标人制作电子投标文件时，必须使用本单位企业</w:t>
      </w:r>
      <w:r>
        <w:rPr>
          <w:rFonts w:hint="eastAsia" w:asciiTheme="minorEastAsia" w:hAnsiTheme="minorEastAsia" w:eastAsiaTheme="minorEastAsia" w:cstheme="minorEastAsia"/>
          <w:color w:val="auto"/>
          <w:spacing w:val="3"/>
          <w:sz w:val="24"/>
          <w:szCs w:val="24"/>
          <w:highlight w:val="none"/>
          <w:lang w:val="en-US" w:eastAsia="zh-CN"/>
        </w:rPr>
        <w:t>CA</w:t>
      </w:r>
      <w:r>
        <w:rPr>
          <w:rFonts w:hint="eastAsia" w:asciiTheme="minorEastAsia" w:hAnsiTheme="minorEastAsia" w:eastAsiaTheme="minorEastAsia" w:cstheme="minorEastAsia"/>
          <w:color w:val="auto"/>
          <w:spacing w:val="3"/>
          <w:sz w:val="24"/>
          <w:szCs w:val="24"/>
          <w:highlight w:val="none"/>
        </w:rPr>
        <w:t>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692D47DA">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1159FE6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 宣布开标结束。</w:t>
      </w:r>
    </w:p>
    <w:p w14:paraId="12BAF048">
      <w:pPr>
        <w:rPr>
          <w:color w:val="auto"/>
          <w:highlight w:val="none"/>
        </w:rPr>
      </w:pPr>
    </w:p>
    <w:p w14:paraId="0F7D7609">
      <w:pPr>
        <w:wordWrap w:val="0"/>
        <w:spacing w:line="360" w:lineRule="auto"/>
        <w:jc w:val="both"/>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二、资格审查</w:t>
      </w:r>
    </w:p>
    <w:p w14:paraId="334B6030">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1.开标结束后，采购人或采购代理机构将根据资格审查要求中的规定，对投标人进行资格审查，并形成资格审查结果。</w:t>
      </w:r>
    </w:p>
    <w:p w14:paraId="5BBAA43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2.投标人《资格证明文件》有任何一项不符合《资格审查要求》的，资格审查不合格，其投标无效。</w:t>
      </w:r>
    </w:p>
    <w:p w14:paraId="19F4793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3.资格审查合格的投标人不足3家的，不进行评标。</w:t>
      </w:r>
    </w:p>
    <w:p w14:paraId="3593138E">
      <w:pPr>
        <w:pStyle w:val="6"/>
        <w:rPr>
          <w:rFonts w:hint="eastAsia"/>
          <w:color w:val="auto"/>
          <w:highlight w:val="none"/>
        </w:rPr>
      </w:pPr>
    </w:p>
    <w:p w14:paraId="4985B32C">
      <w:pPr>
        <w:pStyle w:val="20"/>
        <w:rPr>
          <w:rFonts w:hint="eastAsia"/>
          <w:color w:val="auto"/>
          <w:highlight w:val="none"/>
        </w:rPr>
      </w:pPr>
    </w:p>
    <w:p w14:paraId="5E9B0431">
      <w:pPr>
        <w:rPr>
          <w:rFonts w:hint="eastAsia"/>
          <w:color w:val="auto"/>
          <w:highlight w:val="none"/>
        </w:rPr>
      </w:pPr>
    </w:p>
    <w:p w14:paraId="16959388">
      <w:pPr>
        <w:rPr>
          <w:rFonts w:hint="eastAsia"/>
          <w:color w:val="auto"/>
          <w:highlight w:val="none"/>
        </w:rPr>
      </w:pPr>
    </w:p>
    <w:p w14:paraId="1054E7F1">
      <w:pPr>
        <w:rPr>
          <w:rFonts w:hint="eastAsia"/>
          <w:color w:val="auto"/>
          <w:highlight w:val="none"/>
        </w:rPr>
      </w:pPr>
    </w:p>
    <w:p w14:paraId="39579BEB">
      <w:pPr>
        <w:rPr>
          <w:rFonts w:hint="eastAsia"/>
          <w:color w:val="auto"/>
          <w:highlight w:val="none"/>
        </w:rPr>
      </w:pPr>
    </w:p>
    <w:p w14:paraId="1C4C4D59">
      <w:pPr>
        <w:rPr>
          <w:rFonts w:hint="eastAsia"/>
          <w:color w:val="auto"/>
          <w:highlight w:val="none"/>
        </w:rPr>
      </w:pPr>
    </w:p>
    <w:p w14:paraId="7AB73C62">
      <w:pPr>
        <w:rPr>
          <w:rFonts w:hint="eastAsia"/>
          <w:color w:val="auto"/>
          <w:highlight w:val="none"/>
        </w:rPr>
      </w:pPr>
    </w:p>
    <w:p w14:paraId="65E468F5">
      <w:pPr>
        <w:pStyle w:val="6"/>
        <w:rPr>
          <w:rFonts w:hint="eastAsia"/>
          <w:color w:val="auto"/>
          <w:highlight w:val="none"/>
        </w:rPr>
      </w:pPr>
    </w:p>
    <w:p w14:paraId="68ED7934">
      <w:pPr>
        <w:pStyle w:val="6"/>
        <w:rPr>
          <w:color w:val="auto"/>
          <w:highlight w:val="none"/>
        </w:rPr>
      </w:pPr>
      <w:r>
        <w:rPr>
          <w:rFonts w:hint="eastAsia"/>
          <w:color w:val="auto"/>
          <w:highlight w:val="none"/>
        </w:rPr>
        <w:t>资格审查要求</w:t>
      </w:r>
    </w:p>
    <w:p w14:paraId="4DBF7D2D">
      <w:pPr>
        <w:wordWrap w:val="0"/>
        <w:spacing w:line="146" w:lineRule="exact"/>
        <w:jc w:val="both"/>
        <w:rPr>
          <w:rFonts w:asciiTheme="minorEastAsia" w:hAnsiTheme="minorEastAsia" w:eastAsiaTheme="minorEastAsia" w:cstheme="minorEastAsia"/>
          <w:color w:val="auto"/>
          <w:highlight w:val="none"/>
        </w:rPr>
      </w:pPr>
    </w:p>
    <w:tbl>
      <w:tblPr>
        <w:tblStyle w:val="26"/>
        <w:tblW w:w="8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1619"/>
        <w:gridCol w:w="4088"/>
        <w:gridCol w:w="2333"/>
      </w:tblGrid>
      <w:tr w14:paraId="1C2CF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vAlign w:val="center"/>
          </w:tcPr>
          <w:p w14:paraId="30A3A695">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2"/>
                <w:szCs w:val="22"/>
                <w:highlight w:val="none"/>
              </w:rPr>
              <w:t>序号</w:t>
            </w:r>
          </w:p>
        </w:tc>
        <w:tc>
          <w:tcPr>
            <w:tcW w:w="1619" w:type="dxa"/>
            <w:vAlign w:val="center"/>
          </w:tcPr>
          <w:p w14:paraId="53839BDE">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2"/>
                <w:szCs w:val="22"/>
                <w:highlight w:val="none"/>
              </w:rPr>
              <w:t>审查因素</w:t>
            </w:r>
          </w:p>
        </w:tc>
        <w:tc>
          <w:tcPr>
            <w:tcW w:w="4088" w:type="dxa"/>
            <w:vAlign w:val="center"/>
          </w:tcPr>
          <w:p w14:paraId="229A2C0E">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2"/>
                <w:szCs w:val="22"/>
                <w:highlight w:val="none"/>
              </w:rPr>
              <w:t>审查内容</w:t>
            </w:r>
          </w:p>
        </w:tc>
        <w:tc>
          <w:tcPr>
            <w:tcW w:w="2333" w:type="dxa"/>
            <w:vAlign w:val="center"/>
          </w:tcPr>
          <w:p w14:paraId="597D20B3">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备注</w:t>
            </w:r>
          </w:p>
        </w:tc>
      </w:tr>
      <w:tr w14:paraId="53F70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16B78A00">
            <w:pPr>
              <w:ind w:firstLine="220" w:firstLineChars="100"/>
              <w:rPr>
                <w:color w:val="auto"/>
                <w:highlight w:val="none"/>
              </w:rPr>
            </w:pPr>
            <w:r>
              <w:rPr>
                <w:rFonts w:hint="eastAsia"/>
                <w:color w:val="auto"/>
                <w:sz w:val="22"/>
                <w:szCs w:val="22"/>
                <w:highlight w:val="none"/>
              </w:rPr>
              <w:t>1</w:t>
            </w:r>
          </w:p>
          <w:p w14:paraId="24D70EEA">
            <w:pPr>
              <w:pStyle w:val="25"/>
              <w:snapToGrid w:val="0"/>
              <w:spacing w:before="0" w:line="240" w:lineRule="auto"/>
              <w:ind w:left="44" w:leftChars="20" w:right="44" w:rightChars="20" w:firstLine="0" w:firstLineChars="0"/>
              <w:jc w:val="center"/>
              <w:rPr>
                <w:color w:val="auto"/>
                <w:highlight w:val="none"/>
              </w:rPr>
            </w:pPr>
          </w:p>
        </w:tc>
        <w:tc>
          <w:tcPr>
            <w:tcW w:w="1619" w:type="dxa"/>
            <w:vAlign w:val="center"/>
          </w:tcPr>
          <w:p w14:paraId="47BE8064">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满足第一章《公开招标公告》投标人具备的资格要求</w:t>
            </w:r>
          </w:p>
        </w:tc>
        <w:tc>
          <w:tcPr>
            <w:tcW w:w="4088" w:type="dxa"/>
            <w:vAlign w:val="center"/>
          </w:tcPr>
          <w:p w14:paraId="286C071D">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1、符合《政府采购法》第二十二条之规定；</w:t>
            </w:r>
          </w:p>
          <w:p w14:paraId="036F0964">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2、落实政府采购政策需满足的资格要求：</w:t>
            </w:r>
          </w:p>
          <w:p w14:paraId="0127393E">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2.1.中小企业政策</w:t>
            </w:r>
          </w:p>
          <w:p w14:paraId="0FF0712C">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本项目</w:t>
            </w:r>
            <w:r>
              <w:rPr>
                <w:rFonts w:hint="eastAsia" w:asciiTheme="minorEastAsia" w:hAnsiTheme="minorEastAsia" w:eastAsiaTheme="minorEastAsia" w:cstheme="minorEastAsia"/>
                <w:color w:val="auto"/>
                <w:spacing w:val="-2"/>
                <w:sz w:val="22"/>
                <w:szCs w:val="22"/>
                <w:highlight w:val="none"/>
                <w:lang w:val="en-US" w:eastAsia="zh-CN"/>
              </w:rPr>
              <w:t>不</w:t>
            </w:r>
            <w:r>
              <w:rPr>
                <w:rFonts w:hint="eastAsia" w:asciiTheme="minorEastAsia" w:hAnsiTheme="minorEastAsia" w:eastAsiaTheme="minorEastAsia" w:cstheme="minorEastAsia"/>
                <w:color w:val="auto"/>
                <w:spacing w:val="-2"/>
                <w:sz w:val="22"/>
                <w:szCs w:val="22"/>
                <w:highlight w:val="none"/>
              </w:rPr>
              <w:t>专门面向中小企业采购。</w:t>
            </w:r>
          </w:p>
          <w:p w14:paraId="5D6EDA81">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7F7A85F">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2.3.本项目支持河南省政府采购合同融资政策和资格信用承诺制。</w:t>
            </w:r>
          </w:p>
          <w:p w14:paraId="066EF775">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3、本项目的特定资格要求</w:t>
            </w:r>
          </w:p>
          <w:p w14:paraId="246673A7">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3.1、（1）注册于中华人民共和国境内，具有独立承担民事责任的能力；</w:t>
            </w:r>
          </w:p>
          <w:p w14:paraId="23F2BF56">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（2）具有良好的商业信誉和健全的财务会计制度</w:t>
            </w:r>
            <w:r>
              <w:rPr>
                <w:rFonts w:hint="eastAsia" w:asciiTheme="minorEastAsia" w:hAnsiTheme="minorEastAsia" w:eastAsiaTheme="minorEastAsia" w:cstheme="minorEastAsia"/>
                <w:color w:val="auto"/>
                <w:spacing w:val="-2"/>
                <w:sz w:val="22"/>
                <w:szCs w:val="22"/>
                <w:highlight w:val="none"/>
                <w:lang w:eastAsia="zh-CN"/>
              </w:rPr>
              <w:t>（</w:t>
            </w:r>
            <w:r>
              <w:rPr>
                <w:rFonts w:hint="eastAsia" w:asciiTheme="minorEastAsia" w:hAnsiTheme="minorEastAsia" w:eastAsiaTheme="minorEastAsia" w:cstheme="minorEastAsia"/>
                <w:color w:val="auto"/>
                <w:spacing w:val="-2"/>
                <w:sz w:val="22"/>
                <w:szCs w:val="22"/>
                <w:highlight w:val="none"/>
              </w:rPr>
              <w:t>提供本单位</w:t>
            </w:r>
            <w:r>
              <w:rPr>
                <w:rFonts w:hint="eastAsia" w:asciiTheme="minorEastAsia" w:hAnsiTheme="minorEastAsia" w:eastAsiaTheme="minorEastAsia" w:cstheme="minorEastAsia"/>
                <w:color w:val="auto"/>
                <w:spacing w:val="-2"/>
                <w:sz w:val="22"/>
                <w:szCs w:val="22"/>
                <w:highlight w:val="none"/>
                <w:lang w:val="en-US" w:eastAsia="zh-CN"/>
              </w:rPr>
              <w:t>近三年来（2022、2023、2024）年度</w:t>
            </w:r>
            <w:r>
              <w:rPr>
                <w:rFonts w:hint="eastAsia" w:asciiTheme="minorEastAsia" w:hAnsiTheme="minorEastAsia" w:eastAsiaTheme="minorEastAsia" w:cstheme="minorEastAsia"/>
                <w:color w:val="auto"/>
                <w:spacing w:val="-2"/>
                <w:sz w:val="22"/>
                <w:szCs w:val="22"/>
                <w:highlight w:val="none"/>
              </w:rPr>
              <w:t>的财务</w:t>
            </w:r>
            <w:r>
              <w:rPr>
                <w:rFonts w:hint="eastAsia" w:asciiTheme="minorEastAsia" w:hAnsiTheme="minorEastAsia" w:eastAsiaTheme="minorEastAsia" w:cstheme="minorEastAsia"/>
                <w:color w:val="auto"/>
                <w:spacing w:val="-2"/>
                <w:sz w:val="22"/>
                <w:szCs w:val="22"/>
                <w:highlight w:val="none"/>
                <w:lang w:val="en-US" w:eastAsia="zh-CN"/>
              </w:rPr>
              <w:t>审计</w:t>
            </w:r>
            <w:r>
              <w:rPr>
                <w:rFonts w:hint="eastAsia" w:asciiTheme="minorEastAsia" w:hAnsiTheme="minorEastAsia" w:eastAsiaTheme="minorEastAsia" w:cstheme="minorEastAsia"/>
                <w:color w:val="auto"/>
                <w:spacing w:val="-2"/>
                <w:sz w:val="22"/>
                <w:szCs w:val="22"/>
                <w:highlight w:val="none"/>
              </w:rPr>
              <w:t>报表或提供银行出具的证明文件，新成立企业，注册时间不足一年的投标企业可提供基本开户银行出具的资信证明或近期财务报表）；</w:t>
            </w:r>
          </w:p>
          <w:p w14:paraId="303C6AA7">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（3）具有履行合同所必需的设备和专业技术能力</w:t>
            </w:r>
            <w:r>
              <w:rPr>
                <w:rFonts w:hint="eastAsia" w:asciiTheme="minorEastAsia" w:hAnsiTheme="minorEastAsia" w:eastAsiaTheme="minorEastAsia" w:cstheme="minorEastAsia"/>
                <w:color w:val="auto"/>
                <w:spacing w:val="-2"/>
                <w:sz w:val="22"/>
                <w:szCs w:val="22"/>
                <w:highlight w:val="none"/>
                <w:lang w:eastAsia="zh-CN"/>
              </w:rPr>
              <w:t>（</w:t>
            </w:r>
            <w:r>
              <w:rPr>
                <w:rFonts w:hint="eastAsia" w:asciiTheme="minorEastAsia" w:hAnsiTheme="minorEastAsia" w:eastAsiaTheme="minorEastAsia" w:cstheme="minorEastAsia"/>
                <w:color w:val="auto"/>
                <w:spacing w:val="-2"/>
                <w:sz w:val="22"/>
                <w:szCs w:val="22"/>
                <w:highlight w:val="none"/>
                <w:lang w:val="en-US" w:eastAsia="zh-CN"/>
              </w:rPr>
              <w:t>提供承诺书</w:t>
            </w:r>
            <w:r>
              <w:rPr>
                <w:rFonts w:hint="eastAsia" w:asciiTheme="minorEastAsia" w:hAnsiTheme="minorEastAsia" w:eastAsiaTheme="minorEastAsia" w:cstheme="minorEastAsia"/>
                <w:color w:val="auto"/>
                <w:spacing w:val="-2"/>
                <w:sz w:val="22"/>
                <w:szCs w:val="22"/>
                <w:highlight w:val="none"/>
                <w:lang w:eastAsia="zh-CN"/>
              </w:rPr>
              <w:t>）</w:t>
            </w:r>
            <w:r>
              <w:rPr>
                <w:rFonts w:hint="eastAsia" w:asciiTheme="minorEastAsia" w:hAnsiTheme="minorEastAsia" w:eastAsiaTheme="minorEastAsia" w:cstheme="minorEastAsia"/>
                <w:color w:val="auto"/>
                <w:spacing w:val="-2"/>
                <w:sz w:val="22"/>
                <w:szCs w:val="22"/>
                <w:highlight w:val="none"/>
              </w:rPr>
              <w:t>；</w:t>
            </w:r>
          </w:p>
          <w:p w14:paraId="7AA50EC6">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（4）有依法缴纳税收和社会保障资金的良好记录（提供</w:t>
            </w:r>
            <w:r>
              <w:rPr>
                <w:rFonts w:hint="eastAsia" w:asciiTheme="minorEastAsia" w:hAnsiTheme="minorEastAsia" w:eastAsiaTheme="minorEastAsia" w:cstheme="minorEastAsia"/>
                <w:color w:val="auto"/>
                <w:spacing w:val="-2"/>
                <w:sz w:val="22"/>
                <w:szCs w:val="22"/>
                <w:highlight w:val="none"/>
                <w:lang w:val="en-US" w:eastAsia="zh-CN"/>
              </w:rPr>
              <w:t>2024年以来近6个月</w:t>
            </w:r>
            <w:r>
              <w:rPr>
                <w:rFonts w:hint="eastAsia" w:asciiTheme="minorEastAsia" w:hAnsiTheme="minorEastAsia" w:eastAsiaTheme="minorEastAsia" w:cstheme="minorEastAsia"/>
                <w:color w:val="auto"/>
                <w:spacing w:val="-2"/>
                <w:sz w:val="22"/>
                <w:szCs w:val="22"/>
                <w:highlight w:val="none"/>
              </w:rPr>
              <w:t>依法缴纳税收和依法缴纳社会保障资金的证明材料）；</w:t>
            </w:r>
          </w:p>
          <w:p w14:paraId="71AEB901">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（5）参加政府采购活动前三年内，在经营活动中没有重大违法记录；</w:t>
            </w:r>
          </w:p>
          <w:p w14:paraId="71B14AEF">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6E71870C">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（7）法律、行政法规规定的其他条件。</w:t>
            </w:r>
          </w:p>
          <w:p w14:paraId="59E4880E">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lang w:val="en-US" w:eastAsia="zh-CN"/>
              </w:rPr>
            </w:pPr>
            <w:r>
              <w:rPr>
                <w:rFonts w:hint="eastAsia" w:asciiTheme="minorEastAsia" w:hAnsiTheme="minorEastAsia" w:eastAsiaTheme="minorEastAsia" w:cstheme="minorEastAsia"/>
                <w:color w:val="auto"/>
                <w:spacing w:val="-2"/>
                <w:sz w:val="22"/>
                <w:szCs w:val="22"/>
                <w:highlight w:val="none"/>
                <w:lang w:val="en-US" w:eastAsia="zh-CN"/>
              </w:rPr>
              <w:t>3.2、根据《关于在政府采购活动中查询及使用信用记录有关问题的通知》 (财库[2016]125 号) 的规定，对列入失信被执行人、重大税收违法失信主体、政府采购严重违法失 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14:paraId="0E7A14C0">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lang w:val="en-US" w:eastAsia="zh-CN"/>
              </w:rPr>
            </w:pPr>
            <w:r>
              <w:rPr>
                <w:rFonts w:hint="default" w:asciiTheme="minorEastAsia" w:hAnsiTheme="minorEastAsia" w:eastAsiaTheme="minorEastAsia" w:cstheme="minorEastAsia"/>
                <w:color w:val="auto"/>
                <w:spacing w:val="-2"/>
                <w:sz w:val="22"/>
                <w:szCs w:val="22"/>
                <w:highlight w:val="none"/>
                <w:lang w:val="en-US" w:eastAsia="zh-CN"/>
              </w:rPr>
              <w:t>3.3、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4A6843E5">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5AD9A69A">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lang w:val="zh-CN" w:eastAsia="zh-CN"/>
              </w:rPr>
            </w:pPr>
            <w:r>
              <w:rPr>
                <w:rFonts w:hint="eastAsia" w:asciiTheme="minorEastAsia" w:hAnsiTheme="minorEastAsia" w:eastAsiaTheme="minorEastAsia" w:cstheme="minorEastAsia"/>
                <w:color w:val="auto"/>
                <w:spacing w:val="-2"/>
                <w:sz w:val="22"/>
                <w:szCs w:val="22"/>
                <w:highlight w:val="none"/>
                <w:lang w:val="zh-CN" w:eastAsia="zh-CN"/>
              </w:rPr>
              <w:t>3.5、</w:t>
            </w:r>
            <w:r>
              <w:rPr>
                <w:rFonts w:hint="eastAsia" w:asciiTheme="minorEastAsia" w:hAnsiTheme="minorEastAsia" w:eastAsiaTheme="minorEastAsia" w:cstheme="minorEastAsia"/>
                <w:color w:val="auto"/>
                <w:spacing w:val="-2"/>
                <w:sz w:val="22"/>
                <w:szCs w:val="22"/>
                <w:highlight w:val="none"/>
              </w:rPr>
              <w:t>本项目</w:t>
            </w:r>
            <w:r>
              <w:rPr>
                <w:rFonts w:hint="eastAsia" w:asciiTheme="minorEastAsia" w:hAnsiTheme="minorEastAsia" w:eastAsiaTheme="minorEastAsia" w:cstheme="minorEastAsia"/>
                <w:color w:val="auto"/>
                <w:spacing w:val="-2"/>
                <w:sz w:val="22"/>
                <w:szCs w:val="22"/>
                <w:highlight w:val="none"/>
                <w:lang w:val="en-US" w:eastAsia="zh-CN"/>
              </w:rPr>
              <w:t>不</w:t>
            </w:r>
            <w:r>
              <w:rPr>
                <w:rFonts w:hint="eastAsia" w:asciiTheme="minorEastAsia" w:hAnsiTheme="minorEastAsia" w:eastAsiaTheme="minorEastAsia" w:cstheme="minorEastAsia"/>
                <w:color w:val="auto"/>
                <w:spacing w:val="-2"/>
                <w:sz w:val="22"/>
                <w:szCs w:val="22"/>
                <w:highlight w:val="none"/>
              </w:rPr>
              <w:t>接受联合体投标：</w:t>
            </w:r>
          </w:p>
          <w:p w14:paraId="26CA0F81">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w:t>
            </w:r>
            <w:r>
              <w:rPr>
                <w:rFonts w:hint="eastAsia" w:asciiTheme="minorEastAsia" w:hAnsiTheme="minorEastAsia" w:eastAsiaTheme="minorEastAsia" w:cstheme="minorEastAsia"/>
                <w:color w:val="auto"/>
                <w:spacing w:val="-2"/>
                <w:sz w:val="22"/>
                <w:szCs w:val="22"/>
                <w:highlight w:val="none"/>
                <w:lang w:val="zh-CN" w:eastAsia="zh-CN"/>
              </w:rPr>
              <w:t>6</w:t>
            </w:r>
            <w:r>
              <w:rPr>
                <w:rFonts w:hint="eastAsia" w:asciiTheme="minorEastAsia" w:hAnsiTheme="minorEastAsia" w:eastAsiaTheme="minorEastAsia" w:cstheme="minorEastAsia"/>
                <w:color w:val="auto"/>
                <w:spacing w:val="-2"/>
                <w:sz w:val="22"/>
                <w:szCs w:val="22"/>
                <w:highlight w:val="none"/>
              </w:rPr>
              <w:t>、本项目中标结果公示时，同时公示中标人诚信库信息，接受社会监督。</w:t>
            </w:r>
          </w:p>
          <w:p w14:paraId="12815E4E">
            <w:pPr>
              <w:spacing w:line="520" w:lineRule="exact"/>
              <w:ind w:firstLine="440" w:firstLineChars="200"/>
              <w:rPr>
                <w:rFonts w:hint="eastAsia"/>
                <w:color w:val="auto"/>
                <w:sz w:val="22"/>
                <w:szCs w:val="20"/>
                <w:highlight w:val="none"/>
              </w:rPr>
            </w:pPr>
          </w:p>
        </w:tc>
        <w:tc>
          <w:tcPr>
            <w:tcW w:w="2333" w:type="dxa"/>
            <w:vAlign w:val="center"/>
          </w:tcPr>
          <w:p w14:paraId="1566C015">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投标人为企业（包括合伙企业、个体工商户）的，应提供有效的营业执照；</w:t>
            </w:r>
          </w:p>
          <w:p w14:paraId="7B160DFB">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投标人为事业单位的，应提供有效的事业单位法人证书；</w:t>
            </w:r>
          </w:p>
          <w:p w14:paraId="57139D87">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投标人是非企业机构的，应提供有效的执业许可证、登记证书等证明文件；</w:t>
            </w:r>
          </w:p>
          <w:p w14:paraId="5C067AD7">
            <w:pPr>
              <w:rPr>
                <w:color w:val="auto"/>
                <w:highlight w:val="none"/>
              </w:rPr>
            </w:pPr>
            <w:r>
              <w:rPr>
                <w:rFonts w:hint="eastAsia" w:asciiTheme="minorEastAsia" w:hAnsiTheme="minorEastAsia" w:eastAsiaTheme="minorEastAsia" w:cstheme="minorEastAsia"/>
                <w:color w:val="auto"/>
                <w:spacing w:val="-2"/>
                <w:sz w:val="22"/>
                <w:szCs w:val="22"/>
                <w:highlight w:val="none"/>
              </w:rPr>
              <w:t>投标人是自然人的，应提供有效的自然人身份证明。</w:t>
            </w:r>
          </w:p>
          <w:p w14:paraId="2671EBD1">
            <w:pPr>
              <w:wordWrap w:val="0"/>
              <w:snapToGrid w:val="0"/>
              <w:spacing w:before="0" w:line="240" w:lineRule="auto"/>
              <w:ind w:left="44" w:leftChars="20" w:right="44" w:rightChars="20"/>
              <w:jc w:val="both"/>
              <w:rPr>
                <w:rFonts w:asciiTheme="minorEastAsia" w:hAnsiTheme="minorEastAsia" w:eastAsiaTheme="minorEastAsia" w:cstheme="minorEastAsia"/>
                <w:color w:val="auto"/>
                <w:highlight w:val="none"/>
              </w:rPr>
            </w:pPr>
          </w:p>
        </w:tc>
      </w:tr>
      <w:tr w14:paraId="3E08F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vAlign w:val="center"/>
          </w:tcPr>
          <w:p w14:paraId="7ACB7F71">
            <w:pPr>
              <w:pStyle w:val="25"/>
              <w:snapToGrid w:val="0"/>
              <w:spacing w:before="0" w:line="240" w:lineRule="auto"/>
              <w:ind w:left="44" w:leftChars="20" w:right="44" w:rightChars="20" w:firstLine="0" w:firstLineChars="0"/>
              <w:jc w:val="center"/>
              <w:rPr>
                <w:color w:val="auto"/>
                <w:highlight w:val="none"/>
              </w:rPr>
            </w:pPr>
            <w:r>
              <w:rPr>
                <w:color w:val="auto"/>
                <w:sz w:val="22"/>
                <w:szCs w:val="22"/>
                <w:highlight w:val="none"/>
              </w:rPr>
              <w:t>2</w:t>
            </w:r>
          </w:p>
        </w:tc>
        <w:tc>
          <w:tcPr>
            <w:tcW w:w="1619" w:type="dxa"/>
            <w:vAlign w:val="center"/>
          </w:tcPr>
          <w:p w14:paraId="280EED44">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2"/>
                <w:szCs w:val="22"/>
                <w:highlight w:val="none"/>
              </w:rPr>
              <w:t>中小企业政策</w:t>
            </w:r>
          </w:p>
        </w:tc>
        <w:tc>
          <w:tcPr>
            <w:tcW w:w="4088" w:type="dxa"/>
            <w:vAlign w:val="center"/>
          </w:tcPr>
          <w:p w14:paraId="2095C8A5">
            <w:pPr>
              <w:spacing w:line="520" w:lineRule="exact"/>
              <w:ind w:firstLine="440" w:firstLineChars="200"/>
              <w:rPr>
                <w:rFonts w:hint="eastAsia"/>
                <w:color w:val="auto"/>
                <w:sz w:val="22"/>
                <w:szCs w:val="20"/>
                <w:highlight w:val="none"/>
              </w:rPr>
            </w:pPr>
            <w:r>
              <w:rPr>
                <w:rFonts w:hint="eastAsia"/>
                <w:color w:val="auto"/>
                <w:sz w:val="22"/>
                <w:szCs w:val="20"/>
                <w:highlight w:val="none"/>
              </w:rPr>
              <w:t>具体要求见第一章《公开招标公告》</w:t>
            </w:r>
          </w:p>
        </w:tc>
        <w:tc>
          <w:tcPr>
            <w:tcW w:w="2333" w:type="dxa"/>
            <w:vAlign w:val="center"/>
          </w:tcPr>
          <w:p w14:paraId="76541433">
            <w:pPr>
              <w:pStyle w:val="25"/>
              <w:snapToGrid w:val="0"/>
              <w:spacing w:before="0" w:line="240" w:lineRule="auto"/>
              <w:ind w:left="44" w:leftChars="20" w:right="44" w:rightChars="20" w:firstLine="0" w:firstLineChars="0"/>
              <w:jc w:val="both"/>
              <w:rPr>
                <w:color w:val="auto"/>
                <w:highlight w:val="none"/>
              </w:rPr>
            </w:pPr>
          </w:p>
        </w:tc>
      </w:tr>
      <w:tr w14:paraId="3E0AA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vAlign w:val="center"/>
          </w:tcPr>
          <w:p w14:paraId="748A054C">
            <w:pPr>
              <w:rPr>
                <w:color w:val="auto"/>
                <w:highlight w:val="none"/>
              </w:rPr>
            </w:pPr>
          </w:p>
          <w:p w14:paraId="260B5489">
            <w:pPr>
              <w:rPr>
                <w:color w:val="auto"/>
                <w:highlight w:val="none"/>
              </w:rPr>
            </w:pPr>
          </w:p>
          <w:p w14:paraId="616D2B43">
            <w:pPr>
              <w:rPr>
                <w:color w:val="auto"/>
                <w:highlight w:val="none"/>
              </w:rPr>
            </w:pPr>
          </w:p>
          <w:p w14:paraId="046E1A67">
            <w:pPr>
              <w:rPr>
                <w:color w:val="auto"/>
                <w:highlight w:val="none"/>
              </w:rPr>
            </w:pPr>
          </w:p>
          <w:p w14:paraId="0015A2A7">
            <w:pPr>
              <w:rPr>
                <w:color w:val="auto"/>
                <w:highlight w:val="none"/>
              </w:rPr>
            </w:pPr>
          </w:p>
          <w:p w14:paraId="0D41B87D">
            <w:pPr>
              <w:pStyle w:val="25"/>
              <w:snapToGrid w:val="0"/>
              <w:spacing w:before="0" w:line="240" w:lineRule="auto"/>
              <w:ind w:left="44" w:leftChars="20" w:right="44" w:rightChars="20" w:firstLine="0" w:firstLineChars="0"/>
              <w:jc w:val="center"/>
              <w:rPr>
                <w:color w:val="auto"/>
                <w:highlight w:val="none"/>
              </w:rPr>
            </w:pPr>
            <w:r>
              <w:rPr>
                <w:color w:val="auto"/>
                <w:sz w:val="22"/>
                <w:szCs w:val="22"/>
                <w:highlight w:val="none"/>
              </w:rPr>
              <w:t>2</w:t>
            </w:r>
            <w:r>
              <w:rPr>
                <w:rFonts w:hint="eastAsia"/>
                <w:color w:val="auto"/>
                <w:sz w:val="22"/>
                <w:szCs w:val="22"/>
                <w:highlight w:val="none"/>
              </w:rPr>
              <w:t>-1</w:t>
            </w:r>
          </w:p>
        </w:tc>
        <w:tc>
          <w:tcPr>
            <w:tcW w:w="1619" w:type="dxa"/>
            <w:vAlign w:val="center"/>
          </w:tcPr>
          <w:p w14:paraId="33D88E0C">
            <w:pPr>
              <w:rPr>
                <w:color w:val="auto"/>
                <w:highlight w:val="none"/>
              </w:rPr>
            </w:pPr>
          </w:p>
          <w:p w14:paraId="300B4197">
            <w:pPr>
              <w:rPr>
                <w:color w:val="auto"/>
                <w:highlight w:val="none"/>
              </w:rPr>
            </w:pPr>
          </w:p>
          <w:p w14:paraId="60F5F58C">
            <w:pPr>
              <w:rPr>
                <w:color w:val="auto"/>
                <w:highlight w:val="none"/>
              </w:rPr>
            </w:pPr>
          </w:p>
          <w:p w14:paraId="712BC19D">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2"/>
                <w:szCs w:val="22"/>
                <w:highlight w:val="none"/>
              </w:rPr>
              <w:t>中小企业证明文</w:t>
            </w:r>
            <w:r>
              <w:rPr>
                <w:rFonts w:hint="eastAsia" w:asciiTheme="minorEastAsia" w:hAnsiTheme="minorEastAsia" w:eastAsiaTheme="minorEastAsia" w:cstheme="minorEastAsia"/>
                <w:color w:val="auto"/>
                <w:sz w:val="22"/>
                <w:szCs w:val="22"/>
                <w:highlight w:val="none"/>
              </w:rPr>
              <w:t>件</w:t>
            </w:r>
          </w:p>
        </w:tc>
        <w:tc>
          <w:tcPr>
            <w:tcW w:w="4088" w:type="dxa"/>
            <w:vAlign w:val="center"/>
          </w:tcPr>
          <w:p w14:paraId="5189D918">
            <w:pPr>
              <w:spacing w:line="520" w:lineRule="exact"/>
              <w:ind w:firstLine="440" w:firstLineChars="200"/>
              <w:rPr>
                <w:rFonts w:hint="eastAsia"/>
                <w:color w:val="auto"/>
                <w:sz w:val="22"/>
                <w:szCs w:val="20"/>
                <w:highlight w:val="none"/>
              </w:rPr>
            </w:pPr>
            <w:r>
              <w:rPr>
                <w:rFonts w:hint="eastAsia"/>
                <w:color w:val="auto"/>
                <w:sz w:val="22"/>
                <w:szCs w:val="20"/>
                <w:highlight w:val="none"/>
              </w:rPr>
              <w:t>当本项目（包）涉及预留份额专门面向中小企业采购，此时须在《资格证明文件》中提供。</w:t>
            </w:r>
          </w:p>
          <w:p w14:paraId="7358E4EE">
            <w:pPr>
              <w:spacing w:line="520" w:lineRule="exact"/>
              <w:ind w:firstLine="440" w:firstLineChars="200"/>
              <w:rPr>
                <w:rFonts w:hint="eastAsia"/>
                <w:color w:val="auto"/>
                <w:sz w:val="22"/>
                <w:szCs w:val="20"/>
                <w:highlight w:val="none"/>
              </w:rPr>
            </w:pPr>
            <w:r>
              <w:rPr>
                <w:rFonts w:hint="eastAsia"/>
                <w:color w:val="auto"/>
                <w:sz w:val="22"/>
                <w:szCs w:val="20"/>
                <w:highlight w:val="none"/>
              </w:rPr>
              <w:t>1、投标人单独投标的，应</w:t>
            </w:r>
            <w:r>
              <w:rPr>
                <w:rFonts w:hint="eastAsia"/>
                <w:color w:val="auto"/>
                <w:sz w:val="22"/>
                <w:szCs w:val="20"/>
                <w:highlight w:val="none"/>
                <w:lang w:eastAsia="zh-CN"/>
              </w:rPr>
              <w:t>提</w:t>
            </w:r>
            <w:r>
              <w:rPr>
                <w:rFonts w:hint="eastAsia"/>
                <w:color w:val="auto"/>
                <w:sz w:val="22"/>
                <w:szCs w:val="20"/>
                <w:highlight w:val="none"/>
              </w:rPr>
              <w:t>供《中小企业声明函》或《残疾人福利性单位声明函》或由省级以上监狱管理局、戒毒管理局（含新疆生产建设兵团）出具的属于监狱企业的证明文件。</w:t>
            </w:r>
          </w:p>
        </w:tc>
        <w:tc>
          <w:tcPr>
            <w:tcW w:w="2333" w:type="dxa"/>
            <w:vAlign w:val="center"/>
          </w:tcPr>
          <w:p w14:paraId="2E55B49C">
            <w:pPr>
              <w:rPr>
                <w:color w:val="auto"/>
                <w:highlight w:val="none"/>
              </w:rPr>
            </w:pPr>
          </w:p>
          <w:p w14:paraId="5AA58E09">
            <w:pPr>
              <w:rPr>
                <w:color w:val="auto"/>
                <w:highlight w:val="none"/>
              </w:rPr>
            </w:pPr>
          </w:p>
          <w:p w14:paraId="36442EE7">
            <w:pPr>
              <w:rPr>
                <w:color w:val="auto"/>
                <w:highlight w:val="none"/>
              </w:rPr>
            </w:pPr>
          </w:p>
          <w:p w14:paraId="7DD88064">
            <w:pPr>
              <w:wordWrap w:val="0"/>
              <w:snapToGrid w:val="0"/>
              <w:spacing w:before="0" w:line="240" w:lineRule="auto"/>
              <w:ind w:left="44" w:leftChars="20" w:right="44" w:rightChars="2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2"/>
                <w:szCs w:val="22"/>
                <w:highlight w:val="none"/>
              </w:rPr>
              <w:t>格式见《投标</w:t>
            </w:r>
            <w:r>
              <w:rPr>
                <w:rFonts w:hint="eastAsia" w:asciiTheme="minorEastAsia" w:hAnsiTheme="minorEastAsia" w:eastAsiaTheme="minorEastAsia" w:cstheme="minorEastAsia"/>
                <w:color w:val="auto"/>
                <w:spacing w:val="-4"/>
                <w:sz w:val="22"/>
                <w:szCs w:val="22"/>
                <w:highlight w:val="none"/>
              </w:rPr>
              <w:t>文件格式》</w:t>
            </w:r>
          </w:p>
        </w:tc>
      </w:tr>
      <w:tr w14:paraId="3202F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vAlign w:val="center"/>
          </w:tcPr>
          <w:p w14:paraId="6E059735">
            <w:pPr>
              <w:pStyle w:val="25"/>
              <w:snapToGrid w:val="0"/>
              <w:spacing w:before="0" w:line="240" w:lineRule="auto"/>
              <w:ind w:left="44" w:leftChars="20" w:right="44" w:rightChars="20" w:firstLine="0" w:firstLineChars="0"/>
              <w:jc w:val="center"/>
              <w:rPr>
                <w:color w:val="auto"/>
                <w:highlight w:val="none"/>
              </w:rPr>
            </w:pPr>
            <w:r>
              <w:rPr>
                <w:color w:val="auto"/>
                <w:sz w:val="22"/>
                <w:szCs w:val="22"/>
                <w:highlight w:val="none"/>
              </w:rPr>
              <w:t>3</w:t>
            </w:r>
          </w:p>
        </w:tc>
        <w:tc>
          <w:tcPr>
            <w:tcW w:w="1619" w:type="dxa"/>
            <w:vAlign w:val="center"/>
          </w:tcPr>
          <w:p w14:paraId="5E585470">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2"/>
                <w:szCs w:val="22"/>
                <w:highlight w:val="none"/>
              </w:rPr>
              <w:t>本项目的其他资</w:t>
            </w:r>
            <w:r>
              <w:rPr>
                <w:rFonts w:hint="eastAsia" w:asciiTheme="minorEastAsia" w:hAnsiTheme="minorEastAsia" w:eastAsiaTheme="minorEastAsia" w:cstheme="minorEastAsia"/>
                <w:color w:val="auto"/>
                <w:spacing w:val="-3"/>
                <w:sz w:val="22"/>
                <w:szCs w:val="22"/>
                <w:highlight w:val="none"/>
              </w:rPr>
              <w:t>格要求</w:t>
            </w:r>
          </w:p>
        </w:tc>
        <w:tc>
          <w:tcPr>
            <w:tcW w:w="4088" w:type="dxa"/>
            <w:vAlign w:val="center"/>
          </w:tcPr>
          <w:p w14:paraId="32E9B7C6">
            <w:pPr>
              <w:spacing w:line="520" w:lineRule="exact"/>
              <w:ind w:firstLine="440" w:firstLineChars="200"/>
              <w:rPr>
                <w:rFonts w:hint="eastAsia"/>
                <w:color w:val="auto"/>
                <w:sz w:val="22"/>
                <w:szCs w:val="20"/>
                <w:highlight w:val="none"/>
              </w:rPr>
            </w:pPr>
            <w:r>
              <w:rPr>
                <w:rFonts w:hint="eastAsia"/>
                <w:color w:val="auto"/>
                <w:sz w:val="22"/>
                <w:szCs w:val="20"/>
                <w:highlight w:val="none"/>
              </w:rPr>
              <w:t>见第一章《公开招标公告》</w:t>
            </w:r>
          </w:p>
        </w:tc>
        <w:tc>
          <w:tcPr>
            <w:tcW w:w="2333" w:type="dxa"/>
            <w:vAlign w:val="center"/>
          </w:tcPr>
          <w:p w14:paraId="7B12C2FD">
            <w:pPr>
              <w:pStyle w:val="25"/>
              <w:snapToGrid w:val="0"/>
              <w:spacing w:before="0" w:line="240" w:lineRule="auto"/>
              <w:ind w:left="44" w:leftChars="20" w:right="44" w:rightChars="20" w:firstLine="0" w:firstLineChars="0"/>
              <w:jc w:val="both"/>
              <w:rPr>
                <w:color w:val="auto"/>
                <w:highlight w:val="none"/>
              </w:rPr>
            </w:pPr>
          </w:p>
        </w:tc>
      </w:tr>
    </w:tbl>
    <w:p w14:paraId="3B5766C1">
      <w:pPr>
        <w:wordWrap w:val="0"/>
        <w:spacing w:line="360" w:lineRule="auto"/>
        <w:jc w:val="both"/>
        <w:rPr>
          <w:rFonts w:asciiTheme="minorEastAsia" w:hAnsiTheme="minorEastAsia" w:eastAsiaTheme="minorEastAsia" w:cstheme="minorEastAsia"/>
          <w:b/>
          <w:bCs/>
          <w:color w:val="auto"/>
          <w:spacing w:val="3"/>
          <w:sz w:val="24"/>
          <w:szCs w:val="24"/>
          <w:highlight w:val="none"/>
        </w:rPr>
      </w:pPr>
    </w:p>
    <w:p w14:paraId="48AB276A">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三、评标委员会</w:t>
      </w:r>
    </w:p>
    <w:p w14:paraId="582840E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1.采购人、采购代理机构将根据《中华人民共和国政府采购法》的规定和招标采购项目的特点组建评标委员会，评标委员会由采购人代表和评审专家组成，成员人数应当为</w:t>
      </w:r>
      <w:r>
        <w:rPr>
          <w:rFonts w:hint="eastAsia" w:asciiTheme="minorEastAsia" w:hAnsiTheme="minorEastAsia" w:eastAsiaTheme="minorEastAsia" w:cstheme="minorEastAsia"/>
          <w:color w:val="auto"/>
          <w:spacing w:val="3"/>
          <w:sz w:val="24"/>
          <w:szCs w:val="24"/>
          <w:highlight w:val="none"/>
          <w:lang w:val="en-US" w:eastAsia="zh-CN"/>
        </w:rPr>
        <w:t>5</w:t>
      </w:r>
      <w:r>
        <w:rPr>
          <w:rFonts w:hint="eastAsia" w:asciiTheme="minorEastAsia" w:hAnsiTheme="minorEastAsia" w:eastAsiaTheme="minorEastAsia" w:cstheme="minorEastAsia"/>
          <w:color w:val="auto"/>
          <w:spacing w:val="3"/>
          <w:sz w:val="24"/>
          <w:szCs w:val="24"/>
          <w:highlight w:val="none"/>
        </w:rPr>
        <w:t>人，其中经济、技术类专家</w:t>
      </w:r>
      <w:r>
        <w:rPr>
          <w:rFonts w:hint="eastAsia" w:asciiTheme="minorEastAsia" w:hAnsiTheme="minorEastAsia" w:eastAsiaTheme="minorEastAsia" w:cstheme="minorEastAsia"/>
          <w:color w:val="auto"/>
          <w:spacing w:val="3"/>
          <w:sz w:val="24"/>
          <w:szCs w:val="24"/>
          <w:highlight w:val="none"/>
          <w:lang w:val="en-US" w:eastAsia="zh-CN"/>
        </w:rPr>
        <w:t>4</w:t>
      </w:r>
      <w:r>
        <w:rPr>
          <w:rFonts w:asciiTheme="minorEastAsia" w:hAnsiTheme="minorEastAsia" w:eastAsiaTheme="minorEastAsia" w:cstheme="minorEastAsia"/>
          <w:color w:val="auto"/>
          <w:spacing w:val="3"/>
          <w:sz w:val="24"/>
          <w:szCs w:val="24"/>
          <w:highlight w:val="none"/>
        </w:rPr>
        <w:t>人，采购人代表</w:t>
      </w:r>
      <w:r>
        <w:rPr>
          <w:rFonts w:hint="eastAsia" w:asciiTheme="minorEastAsia" w:hAnsiTheme="minorEastAsia" w:eastAsiaTheme="minorEastAsia" w:cstheme="minorEastAsia"/>
          <w:color w:val="auto"/>
          <w:spacing w:val="3"/>
          <w:sz w:val="24"/>
          <w:szCs w:val="24"/>
          <w:highlight w:val="none"/>
          <w:lang w:val="en-US" w:eastAsia="zh-CN"/>
        </w:rPr>
        <w:t>1</w:t>
      </w:r>
      <w:r>
        <w:rPr>
          <w:rFonts w:asciiTheme="minorEastAsia" w:hAnsiTheme="minorEastAsia" w:eastAsiaTheme="minorEastAsia" w:cstheme="minorEastAsia"/>
          <w:color w:val="auto"/>
          <w:spacing w:val="3"/>
          <w:sz w:val="24"/>
          <w:szCs w:val="24"/>
          <w:highlight w:val="none"/>
        </w:rPr>
        <w:t>人。评审专家应当从政府采购评审专家库内相关专业的专家名单中随机抽取。</w:t>
      </w:r>
    </w:p>
    <w:p w14:paraId="6890627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18E3BE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3.评标委员会应当严格遵守评审纪律，现场签订评审委员会评审承诺书，并按照客观、公正、审慎的原则，根据采购文件规定的评审程序、评审方法和评审标准进行独立评审。</w:t>
      </w:r>
    </w:p>
    <w:p w14:paraId="6DBAC39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4.评标委员会应当在评审报告上签字，对自己评审意见承担法律责任。</w:t>
      </w:r>
    </w:p>
    <w:p w14:paraId="638A273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5.评审专家未完成评审工作擅自离开评审现场，或者在评审活动中有违法违规行为的，不得获取劳务报酬和报销异地评审差旅费。评审专家以外的其他人员不得获取评审劳务报酬。</w:t>
      </w:r>
    </w:p>
    <w:p w14:paraId="1687215A">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0DAE03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7.评标委员会或者其成员存在下列情形导致评标结果无效的，采购人、采购代理机构可以重新组建评标委员会进行评标，并书面报告本级财政部门，但采购合同已经履行的除外：</w:t>
      </w:r>
    </w:p>
    <w:p w14:paraId="232A128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（1）评标委员会组成不符合本办法规定的;</w:t>
      </w:r>
    </w:p>
    <w:p w14:paraId="095B35A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（2）政府采购货物和服务招标投标管理办法（87号令）第六十二条第一至五项情形的;</w:t>
      </w:r>
    </w:p>
    <w:p w14:paraId="72BA48B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（3）评标委员会及其成员独立评标受到非法干预的;</w:t>
      </w:r>
    </w:p>
    <w:p w14:paraId="2C40DCE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（4）有政府采购法实施条例第七十五条规定的违法行为的。</w:t>
      </w:r>
    </w:p>
    <w:p w14:paraId="23C7677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有违法违规行为的原评标委员会成员不得参加重新组建的评标委员会。</w:t>
      </w:r>
    </w:p>
    <w:p w14:paraId="4FE0A0BF">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8.评审活动结束，按照《河南省政府采购评审专家劳务报酬支付标准》的通知(豫财购〔2017〕9号)的规定，发放劳务报酬。</w:t>
      </w:r>
    </w:p>
    <w:p w14:paraId="2D69BD07">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四、投标文件的审查</w:t>
      </w:r>
    </w:p>
    <w:p w14:paraId="4A85679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1.投标文件的符合性审查</w:t>
      </w:r>
    </w:p>
    <w:p w14:paraId="7B26051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1.1评标委员会对资格审查合格的投标人的投标文件进行符合性审查，以确定其是否满足招标文件的实质性要求。</w:t>
      </w:r>
    </w:p>
    <w:p w14:paraId="484D14AD">
      <w:pPr>
        <w:ind w:firstLine="492" w:firstLineChars="200"/>
        <w:rPr>
          <w:rFonts w:hint="eastAsia"/>
          <w:color w:val="auto"/>
          <w:highlight w:val="none"/>
        </w:rPr>
      </w:pPr>
      <w:r>
        <w:rPr>
          <w:rFonts w:hint="eastAsia" w:asciiTheme="minorEastAsia" w:hAnsiTheme="minorEastAsia" w:eastAsiaTheme="minorEastAsia" w:cstheme="minorEastAsia"/>
          <w:color w:val="auto"/>
          <w:spacing w:val="3"/>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58349471">
      <w:pPr>
        <w:pStyle w:val="6"/>
        <w:rPr>
          <w:rFonts w:hint="eastAsia"/>
          <w:color w:val="auto"/>
          <w:highlight w:val="none"/>
        </w:rPr>
      </w:pPr>
    </w:p>
    <w:p w14:paraId="4F74D5B9">
      <w:pPr>
        <w:pStyle w:val="6"/>
        <w:ind w:firstLine="0" w:firstLineChars="0"/>
        <w:jc w:val="center"/>
        <w:rPr>
          <w:rFonts w:hint="eastAsia"/>
          <w:color w:val="auto"/>
          <w:highlight w:val="none"/>
        </w:rPr>
      </w:pPr>
    </w:p>
    <w:p w14:paraId="1059A775">
      <w:pPr>
        <w:pStyle w:val="20"/>
        <w:rPr>
          <w:rFonts w:hint="eastAsia"/>
          <w:color w:val="auto"/>
          <w:highlight w:val="none"/>
        </w:rPr>
      </w:pPr>
    </w:p>
    <w:p w14:paraId="6891707D">
      <w:pPr>
        <w:rPr>
          <w:rFonts w:hint="eastAsia"/>
          <w:color w:val="auto"/>
          <w:highlight w:val="none"/>
        </w:rPr>
      </w:pPr>
    </w:p>
    <w:p w14:paraId="3EE3441D">
      <w:pPr>
        <w:rPr>
          <w:rFonts w:hint="eastAsia"/>
          <w:color w:val="auto"/>
          <w:highlight w:val="none"/>
        </w:rPr>
      </w:pPr>
    </w:p>
    <w:p w14:paraId="3386D9FC">
      <w:pPr>
        <w:rPr>
          <w:rFonts w:hint="eastAsia"/>
          <w:color w:val="auto"/>
          <w:highlight w:val="none"/>
        </w:rPr>
      </w:pPr>
    </w:p>
    <w:p w14:paraId="3C2933BD">
      <w:pPr>
        <w:rPr>
          <w:rFonts w:hint="eastAsia"/>
          <w:color w:val="auto"/>
          <w:highlight w:val="none"/>
        </w:rPr>
      </w:pPr>
    </w:p>
    <w:p w14:paraId="4EC10B1C">
      <w:pPr>
        <w:rPr>
          <w:rFonts w:hint="eastAsia"/>
          <w:color w:val="auto"/>
          <w:highlight w:val="none"/>
        </w:rPr>
      </w:pPr>
    </w:p>
    <w:p w14:paraId="28526E67">
      <w:pPr>
        <w:rPr>
          <w:rFonts w:hint="eastAsia"/>
          <w:color w:val="auto"/>
          <w:highlight w:val="none"/>
        </w:rPr>
      </w:pPr>
      <w:r>
        <w:rPr>
          <w:rFonts w:hint="eastAsia"/>
          <w:color w:val="auto"/>
          <w:highlight w:val="none"/>
        </w:rPr>
        <w:br w:type="page"/>
      </w:r>
    </w:p>
    <w:p w14:paraId="316DF039">
      <w:pPr>
        <w:pStyle w:val="6"/>
        <w:ind w:firstLine="0" w:firstLineChars="0"/>
        <w:jc w:val="center"/>
        <w:rPr>
          <w:color w:val="auto"/>
          <w:highlight w:val="none"/>
        </w:rPr>
      </w:pPr>
      <w:r>
        <w:rPr>
          <w:rFonts w:hint="eastAsia"/>
          <w:color w:val="auto"/>
          <w:highlight w:val="none"/>
        </w:rPr>
        <w:t>符合性审查要求</w:t>
      </w:r>
    </w:p>
    <w:p w14:paraId="4D0A6244">
      <w:pPr>
        <w:wordWrap w:val="0"/>
        <w:spacing w:line="145" w:lineRule="exact"/>
        <w:jc w:val="both"/>
        <w:rPr>
          <w:rFonts w:asciiTheme="minorEastAsia" w:hAnsiTheme="minorEastAsia" w:eastAsiaTheme="minorEastAsia" w:cstheme="minorEastAsia"/>
          <w:color w:val="auto"/>
          <w:highlight w:val="none"/>
        </w:rPr>
      </w:pPr>
    </w:p>
    <w:tbl>
      <w:tblPr>
        <w:tblStyle w:val="26"/>
        <w:tblW w:w="899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501"/>
      </w:tblGrid>
      <w:tr w14:paraId="2CF90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685" w:type="dxa"/>
            <w:vAlign w:val="center"/>
          </w:tcPr>
          <w:p w14:paraId="6CC99E82">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1812" w:type="dxa"/>
            <w:vAlign w:val="center"/>
          </w:tcPr>
          <w:p w14:paraId="53A81613">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6501" w:type="dxa"/>
            <w:vAlign w:val="center"/>
          </w:tcPr>
          <w:p w14:paraId="2A553CA1">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r>
      <w:tr w14:paraId="7FD60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518618DF">
            <w:pPr>
              <w:pStyle w:val="25"/>
              <w:snapToGrid w:val="0"/>
              <w:spacing w:before="0" w:line="240" w:lineRule="auto"/>
              <w:ind w:left="0" w:leftChars="0" w:firstLine="0" w:firstLineChars="0"/>
              <w:jc w:val="center"/>
              <w:rPr>
                <w:color w:val="auto"/>
                <w:highlight w:val="none"/>
              </w:rPr>
            </w:pPr>
            <w:r>
              <w:rPr>
                <w:rFonts w:hint="eastAsia"/>
                <w:color w:val="auto"/>
                <w:highlight w:val="none"/>
              </w:rPr>
              <w:t>1</w:t>
            </w:r>
          </w:p>
        </w:tc>
        <w:tc>
          <w:tcPr>
            <w:tcW w:w="1812" w:type="dxa"/>
            <w:vAlign w:val="center"/>
          </w:tcPr>
          <w:p w14:paraId="1FCF490E">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6501" w:type="dxa"/>
            <w:vAlign w:val="center"/>
          </w:tcPr>
          <w:p w14:paraId="38553D96">
            <w:pPr>
              <w:wordWrap w:val="0"/>
              <w:snapToGrid w:val="0"/>
              <w:spacing w:before="0" w:line="240" w:lineRule="auto"/>
              <w:ind w:left="0" w:lef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按招标文件要求提供授权委托书。</w:t>
            </w:r>
          </w:p>
        </w:tc>
      </w:tr>
      <w:tr w14:paraId="717AE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0A49DF04">
            <w:pPr>
              <w:pStyle w:val="25"/>
              <w:snapToGrid w:val="0"/>
              <w:spacing w:before="0" w:line="240" w:lineRule="auto"/>
              <w:ind w:left="0" w:leftChars="0" w:firstLine="0" w:firstLineChars="0"/>
              <w:jc w:val="center"/>
              <w:rPr>
                <w:color w:val="auto"/>
                <w:highlight w:val="none"/>
              </w:rPr>
            </w:pPr>
            <w:r>
              <w:rPr>
                <w:rFonts w:hint="eastAsia"/>
                <w:color w:val="auto"/>
                <w:highlight w:val="none"/>
              </w:rPr>
              <w:t>2</w:t>
            </w:r>
          </w:p>
        </w:tc>
        <w:tc>
          <w:tcPr>
            <w:tcW w:w="1812" w:type="dxa"/>
            <w:vAlign w:val="center"/>
          </w:tcPr>
          <w:p w14:paraId="783A524B">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6501" w:type="dxa"/>
            <w:vAlign w:val="center"/>
          </w:tcPr>
          <w:p w14:paraId="4AC141FD">
            <w:pPr>
              <w:wordWrap w:val="0"/>
              <w:snapToGrid w:val="0"/>
              <w:spacing w:before="0" w:line="240" w:lineRule="auto"/>
              <w:ind w:left="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未将一个采购包中的内容拆分投标；</w:t>
            </w:r>
          </w:p>
          <w:p w14:paraId="38401A9B">
            <w:pPr>
              <w:wordWrap w:val="0"/>
              <w:snapToGrid w:val="0"/>
              <w:spacing w:before="0" w:line="240" w:lineRule="auto"/>
              <w:ind w:left="0" w:lef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投标人对所投招标文件中所列的所有内容进行投标。</w:t>
            </w:r>
          </w:p>
        </w:tc>
      </w:tr>
      <w:tr w14:paraId="5FAEF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14D7FC48">
            <w:pPr>
              <w:pStyle w:val="25"/>
              <w:snapToGrid w:val="0"/>
              <w:spacing w:before="0" w:line="240" w:lineRule="auto"/>
              <w:ind w:left="0" w:leftChars="0" w:firstLine="0" w:firstLineChars="0"/>
              <w:jc w:val="center"/>
              <w:rPr>
                <w:color w:val="auto"/>
                <w:highlight w:val="none"/>
              </w:rPr>
            </w:pPr>
            <w:r>
              <w:rPr>
                <w:rFonts w:hint="eastAsia"/>
                <w:color w:val="auto"/>
                <w:highlight w:val="none"/>
              </w:rPr>
              <w:t>3</w:t>
            </w:r>
          </w:p>
        </w:tc>
        <w:tc>
          <w:tcPr>
            <w:tcW w:w="1812" w:type="dxa"/>
            <w:vAlign w:val="center"/>
          </w:tcPr>
          <w:p w14:paraId="20BC0908">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6501" w:type="dxa"/>
            <w:vAlign w:val="center"/>
          </w:tcPr>
          <w:p w14:paraId="524F7533">
            <w:pPr>
              <w:pStyle w:val="25"/>
              <w:snapToGrid w:val="0"/>
              <w:spacing w:before="0" w:line="240" w:lineRule="auto"/>
              <w:ind w:left="0" w:leftChars="0" w:firstLine="0" w:firstLineChars="0"/>
              <w:jc w:val="both"/>
              <w:rPr>
                <w:color w:val="auto"/>
                <w:highlight w:val="none"/>
                <w:lang w:eastAsia="zh-CN"/>
              </w:rPr>
            </w:pPr>
            <w:r>
              <w:rPr>
                <w:rFonts w:hint="eastAsia"/>
                <w:color w:val="auto"/>
                <w:highlight w:val="none"/>
                <w:lang w:eastAsia="zh-CN"/>
              </w:rPr>
              <w:t>投标报价不允许超过招标文件中规定的项目/采购包预算金额或者</w:t>
            </w:r>
            <w:r>
              <w:rPr>
                <w:rFonts w:hint="eastAsia"/>
                <w:color w:val="auto"/>
                <w:spacing w:val="-5"/>
                <w:highlight w:val="none"/>
                <w:lang w:eastAsia="zh-CN"/>
              </w:rPr>
              <w:t>项目/采购包最高限价。</w:t>
            </w:r>
          </w:p>
        </w:tc>
      </w:tr>
      <w:tr w14:paraId="3FE4E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0B9EDA69">
            <w:pPr>
              <w:pStyle w:val="25"/>
              <w:snapToGrid w:val="0"/>
              <w:spacing w:before="0" w:line="240" w:lineRule="auto"/>
              <w:ind w:left="0" w:leftChars="0" w:firstLine="0" w:firstLineChars="0"/>
              <w:jc w:val="center"/>
              <w:rPr>
                <w:color w:val="auto"/>
                <w:highlight w:val="none"/>
              </w:rPr>
            </w:pPr>
            <w:r>
              <w:rPr>
                <w:rFonts w:hint="eastAsia"/>
                <w:color w:val="auto"/>
                <w:highlight w:val="none"/>
              </w:rPr>
              <w:t>4</w:t>
            </w:r>
          </w:p>
        </w:tc>
        <w:tc>
          <w:tcPr>
            <w:tcW w:w="1812" w:type="dxa"/>
            <w:vAlign w:val="center"/>
          </w:tcPr>
          <w:p w14:paraId="3667E294">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6501" w:type="dxa"/>
            <w:vAlign w:val="center"/>
          </w:tcPr>
          <w:p w14:paraId="1983EFB8">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w:t>
            </w:r>
            <w:r>
              <w:rPr>
                <w:rFonts w:hint="eastAsia"/>
                <w:color w:val="auto"/>
                <w:highlight w:val="none"/>
                <w:lang w:eastAsia="zh-CN"/>
              </w:rPr>
              <w:t>不允许</w:t>
            </w:r>
            <w:r>
              <w:rPr>
                <w:rFonts w:hint="eastAsia" w:asciiTheme="minorEastAsia" w:hAnsiTheme="minorEastAsia" w:eastAsiaTheme="minorEastAsia" w:cstheme="minorEastAsia"/>
                <w:color w:val="auto"/>
                <w:spacing w:val="-1"/>
                <w:sz w:val="24"/>
                <w:szCs w:val="24"/>
                <w:highlight w:val="none"/>
              </w:rPr>
              <w:t>出现可选择性或可调整的报价（招标文件另有规定</w:t>
            </w:r>
            <w:r>
              <w:rPr>
                <w:rFonts w:hint="eastAsia" w:asciiTheme="minorEastAsia" w:hAnsiTheme="minorEastAsia" w:eastAsiaTheme="minorEastAsia" w:cstheme="minorEastAsia"/>
                <w:color w:val="auto"/>
                <w:spacing w:val="-17"/>
                <w:sz w:val="24"/>
                <w:szCs w:val="24"/>
                <w:highlight w:val="none"/>
              </w:rPr>
              <w:t>的除外</w:t>
            </w:r>
            <w:r>
              <w:rPr>
                <w:rFonts w:hint="eastAsia" w:asciiTheme="minorEastAsia" w:hAnsiTheme="minorEastAsia" w:eastAsiaTheme="minorEastAsia" w:cstheme="minorEastAsia"/>
                <w:color w:val="auto"/>
                <w:spacing w:val="-9"/>
                <w:sz w:val="24"/>
                <w:szCs w:val="24"/>
                <w:highlight w:val="none"/>
              </w:rPr>
              <w:t>）。</w:t>
            </w:r>
          </w:p>
        </w:tc>
      </w:tr>
      <w:tr w14:paraId="0FEC9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0F1CB9B3">
            <w:pPr>
              <w:pStyle w:val="25"/>
              <w:snapToGrid w:val="0"/>
              <w:spacing w:before="0" w:line="240" w:lineRule="auto"/>
              <w:ind w:left="0" w:leftChars="0" w:firstLine="0" w:firstLineChars="0"/>
              <w:jc w:val="center"/>
              <w:rPr>
                <w:color w:val="auto"/>
                <w:highlight w:val="none"/>
              </w:rPr>
            </w:pPr>
            <w:r>
              <w:rPr>
                <w:rFonts w:hint="eastAsia"/>
                <w:color w:val="auto"/>
                <w:highlight w:val="none"/>
              </w:rPr>
              <w:t>5</w:t>
            </w:r>
          </w:p>
        </w:tc>
        <w:tc>
          <w:tcPr>
            <w:tcW w:w="1812" w:type="dxa"/>
            <w:vAlign w:val="center"/>
          </w:tcPr>
          <w:p w14:paraId="04703207">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6501" w:type="dxa"/>
            <w:vAlign w:val="center"/>
          </w:tcPr>
          <w:p w14:paraId="72432B8E">
            <w:pPr>
              <w:wordWrap w:val="0"/>
              <w:snapToGrid w:val="0"/>
              <w:spacing w:before="0" w:line="240" w:lineRule="auto"/>
              <w:ind w:left="0" w:leftChars="0" w:right="0" w:righ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highlight w:val="none"/>
              </w:rPr>
              <w:t>期的。</w:t>
            </w:r>
          </w:p>
        </w:tc>
      </w:tr>
      <w:tr w14:paraId="69550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1CFE2312">
            <w:pPr>
              <w:pStyle w:val="25"/>
              <w:snapToGrid w:val="0"/>
              <w:spacing w:before="0" w:line="240" w:lineRule="auto"/>
              <w:ind w:left="0" w:leftChars="0" w:firstLine="0" w:firstLineChars="0"/>
              <w:jc w:val="center"/>
              <w:rPr>
                <w:color w:val="auto"/>
                <w:highlight w:val="none"/>
              </w:rPr>
            </w:pPr>
            <w:r>
              <w:rPr>
                <w:rFonts w:hint="eastAsia"/>
                <w:color w:val="auto"/>
                <w:highlight w:val="none"/>
              </w:rPr>
              <w:t>6</w:t>
            </w:r>
          </w:p>
        </w:tc>
        <w:tc>
          <w:tcPr>
            <w:tcW w:w="1812" w:type="dxa"/>
            <w:vAlign w:val="center"/>
          </w:tcPr>
          <w:p w14:paraId="3F5BAAFB">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6501" w:type="dxa"/>
            <w:vAlign w:val="center"/>
          </w:tcPr>
          <w:p w14:paraId="2030F55E">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标记为</w:t>
            </w:r>
            <w:r>
              <w:rPr>
                <w:rFonts w:hint="eastAsia" w:asciiTheme="minorEastAsia" w:hAnsiTheme="minorEastAsia" w:eastAsiaTheme="minorEastAsia" w:cstheme="minorEastAsia"/>
                <w:color w:val="auto"/>
                <w:spacing w:val="-1"/>
                <w:sz w:val="24"/>
                <w:szCs w:val="24"/>
                <w:highlight w:val="none"/>
              </w:rPr>
              <w:t>实质性格式的文件均按招标文件要求提供且签署、盖</w:t>
            </w:r>
            <w:r>
              <w:rPr>
                <w:rFonts w:hint="eastAsia" w:asciiTheme="minorEastAsia" w:hAnsiTheme="minorEastAsia" w:eastAsiaTheme="minorEastAsia" w:cstheme="minorEastAsia"/>
                <w:color w:val="auto"/>
                <w:spacing w:val="-17"/>
                <w:sz w:val="24"/>
                <w:szCs w:val="24"/>
                <w:highlight w:val="none"/>
              </w:rPr>
              <w:t>章的。</w:t>
            </w:r>
          </w:p>
        </w:tc>
      </w:tr>
      <w:tr w14:paraId="799DB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2839C3AB">
            <w:pPr>
              <w:pStyle w:val="25"/>
              <w:snapToGrid w:val="0"/>
              <w:spacing w:before="0" w:line="240" w:lineRule="auto"/>
              <w:ind w:left="0" w:leftChars="0" w:firstLine="0" w:firstLineChars="0"/>
              <w:jc w:val="center"/>
              <w:rPr>
                <w:color w:val="auto"/>
                <w:highlight w:val="none"/>
              </w:rPr>
            </w:pPr>
            <w:r>
              <w:rPr>
                <w:rFonts w:hint="eastAsia"/>
                <w:color w:val="auto"/>
                <w:highlight w:val="none"/>
              </w:rPr>
              <w:t>7</w:t>
            </w:r>
          </w:p>
        </w:tc>
        <w:tc>
          <w:tcPr>
            <w:tcW w:w="1812" w:type="dxa"/>
            <w:vAlign w:val="center"/>
          </w:tcPr>
          <w:p w14:paraId="6BD5A396">
            <w:pPr>
              <w:wordWrap w:val="0"/>
              <w:snapToGrid w:val="0"/>
              <w:spacing w:before="0" w:line="240" w:lineRule="auto"/>
              <w:ind w:left="0" w:leftChars="0" w:right="0" w:rightChars="0"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6501" w:type="dxa"/>
            <w:vAlign w:val="center"/>
          </w:tcPr>
          <w:p w14:paraId="5A564692">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不涉及报价修正，或投标文件报价出现前后不一致时，投标人</w:t>
            </w:r>
            <w:r>
              <w:rPr>
                <w:rFonts w:hint="eastAsia" w:asciiTheme="minorEastAsia" w:hAnsiTheme="minorEastAsia" w:eastAsiaTheme="minorEastAsia" w:cstheme="minorEastAsia"/>
                <w:color w:val="auto"/>
                <w:spacing w:val="-2"/>
                <w:sz w:val="24"/>
                <w:szCs w:val="24"/>
                <w:highlight w:val="none"/>
              </w:rPr>
              <w:t>对修正后的报价予以确认</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如有）</w:t>
            </w:r>
          </w:p>
        </w:tc>
      </w:tr>
      <w:tr w14:paraId="00BB4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685" w:type="dxa"/>
            <w:vAlign w:val="center"/>
          </w:tcPr>
          <w:p w14:paraId="2114CDD6">
            <w:pPr>
              <w:rPr>
                <w:color w:val="auto"/>
                <w:highlight w:val="none"/>
              </w:rPr>
            </w:pPr>
          </w:p>
          <w:p w14:paraId="5C176272">
            <w:pPr>
              <w:pStyle w:val="25"/>
              <w:snapToGrid w:val="0"/>
              <w:spacing w:before="0" w:line="240" w:lineRule="auto"/>
              <w:ind w:left="0" w:leftChars="0" w:firstLine="0" w:firstLineChars="0"/>
              <w:jc w:val="center"/>
              <w:rPr>
                <w:color w:val="auto"/>
                <w:highlight w:val="none"/>
              </w:rPr>
            </w:pPr>
            <w:r>
              <w:rPr>
                <w:rFonts w:hint="eastAsia"/>
                <w:color w:val="auto"/>
                <w:highlight w:val="none"/>
              </w:rPr>
              <w:t>8</w:t>
            </w:r>
          </w:p>
        </w:tc>
        <w:tc>
          <w:tcPr>
            <w:tcW w:w="1812" w:type="dxa"/>
            <w:vAlign w:val="center"/>
          </w:tcPr>
          <w:p w14:paraId="6CEC54DE">
            <w:pPr>
              <w:rPr>
                <w:color w:val="auto"/>
                <w:highlight w:val="none"/>
              </w:rPr>
            </w:pPr>
          </w:p>
          <w:p w14:paraId="40DECBC9">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6501" w:type="dxa"/>
            <w:vAlign w:val="center"/>
          </w:tcPr>
          <w:p w14:paraId="73D08655">
            <w:pPr>
              <w:wordWrap w:val="0"/>
              <w:snapToGrid w:val="0"/>
              <w:spacing w:before="0" w:line="240" w:lineRule="auto"/>
              <w:ind w:left="0" w:leftChars="0" w:right="0" w:righ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highlight w:val="none"/>
              </w:rPr>
              <w:t>评标委员会要求在规定时间内证明其报价合理性的。</w:t>
            </w:r>
          </w:p>
        </w:tc>
      </w:tr>
      <w:tr w14:paraId="121F4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66978AEC">
            <w:pPr>
              <w:pStyle w:val="25"/>
              <w:snapToGrid w:val="0"/>
              <w:spacing w:before="0" w:line="240" w:lineRule="auto"/>
              <w:ind w:left="0" w:leftChars="0" w:firstLine="0" w:firstLineChars="0"/>
              <w:jc w:val="center"/>
              <w:rPr>
                <w:color w:val="auto"/>
                <w:highlight w:val="none"/>
              </w:rPr>
            </w:pPr>
            <w:r>
              <w:rPr>
                <w:rFonts w:hint="eastAsia"/>
                <w:color w:val="auto"/>
                <w:highlight w:val="none"/>
              </w:rPr>
              <w:t>9</w:t>
            </w:r>
          </w:p>
        </w:tc>
        <w:tc>
          <w:tcPr>
            <w:tcW w:w="1812" w:type="dxa"/>
            <w:vAlign w:val="center"/>
          </w:tcPr>
          <w:p w14:paraId="52AFF565">
            <w:pPr>
              <w:rPr>
                <w:color w:val="auto"/>
                <w:highlight w:val="none"/>
              </w:rPr>
            </w:pPr>
          </w:p>
          <w:p w14:paraId="69CF8509">
            <w:pPr>
              <w:wordWrap w:val="0"/>
              <w:snapToGrid w:val="0"/>
              <w:spacing w:before="0" w:line="240" w:lineRule="auto"/>
              <w:ind w:left="0" w:leftChars="0" w:right="0" w:rightChars="0" w:firstLine="0" w:firstLineChars="0"/>
              <w:jc w:val="center"/>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合同履行期限</w:t>
            </w:r>
          </w:p>
        </w:tc>
        <w:tc>
          <w:tcPr>
            <w:tcW w:w="6501" w:type="dxa"/>
            <w:vAlign w:val="center"/>
          </w:tcPr>
          <w:p w14:paraId="05304534">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是否符合招标公告要求。</w:t>
            </w:r>
          </w:p>
        </w:tc>
      </w:tr>
      <w:tr w14:paraId="2D788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20060831">
            <w:pPr>
              <w:pStyle w:val="25"/>
              <w:snapToGrid w:val="0"/>
              <w:spacing w:before="0" w:line="240" w:lineRule="auto"/>
              <w:ind w:left="0" w:leftChars="0" w:firstLine="0" w:firstLineChars="0"/>
              <w:jc w:val="center"/>
              <w:rPr>
                <w:color w:val="auto"/>
                <w:highlight w:val="none"/>
              </w:rPr>
            </w:pPr>
            <w:r>
              <w:rPr>
                <w:rFonts w:hint="eastAsia"/>
                <w:color w:val="auto"/>
                <w:highlight w:val="none"/>
              </w:rPr>
              <w:t>10</w:t>
            </w:r>
          </w:p>
        </w:tc>
        <w:tc>
          <w:tcPr>
            <w:tcW w:w="1812" w:type="dxa"/>
            <w:vAlign w:val="center"/>
          </w:tcPr>
          <w:p w14:paraId="5EA6ABB9">
            <w:pPr>
              <w:wordWrap w:val="0"/>
              <w:snapToGrid w:val="0"/>
              <w:spacing w:before="0" w:line="240" w:lineRule="auto"/>
              <w:ind w:left="0" w:leftChars="0"/>
              <w:jc w:val="center"/>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1"/>
                <w:sz w:val="24"/>
                <w:szCs w:val="24"/>
                <w:highlight w:val="none"/>
              </w:rPr>
              <w:t>质量要求</w:t>
            </w:r>
          </w:p>
        </w:tc>
        <w:tc>
          <w:tcPr>
            <w:tcW w:w="6501" w:type="dxa"/>
            <w:vAlign w:val="center"/>
          </w:tcPr>
          <w:p w14:paraId="282B9075">
            <w:pPr>
              <w:wordWrap w:val="0"/>
              <w:snapToGrid w:val="0"/>
              <w:spacing w:before="0" w:line="240" w:lineRule="auto"/>
              <w:ind w:left="0" w:leftChars="0" w:right="0" w:right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是否符合招标公告要求。</w:t>
            </w:r>
          </w:p>
        </w:tc>
      </w:tr>
      <w:tr w14:paraId="519D1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center"/>
          </w:tcPr>
          <w:p w14:paraId="3E6F9226">
            <w:pPr>
              <w:rPr>
                <w:color w:val="auto"/>
                <w:highlight w:val="none"/>
              </w:rPr>
            </w:pPr>
          </w:p>
          <w:p w14:paraId="757B1741">
            <w:pPr>
              <w:pStyle w:val="25"/>
              <w:snapToGrid w:val="0"/>
              <w:spacing w:before="0" w:line="240" w:lineRule="auto"/>
              <w:ind w:left="0" w:leftChars="0" w:firstLine="0" w:firstLineChars="0"/>
              <w:jc w:val="center"/>
              <w:rPr>
                <w:color w:val="auto"/>
                <w:highlight w:val="none"/>
              </w:rPr>
            </w:pPr>
            <w:r>
              <w:rPr>
                <w:rFonts w:hint="eastAsia"/>
                <w:color w:val="auto"/>
                <w:highlight w:val="none"/>
              </w:rPr>
              <w:t>1</w:t>
            </w:r>
            <w:r>
              <w:rPr>
                <w:color w:val="auto"/>
                <w:highlight w:val="none"/>
              </w:rPr>
              <w:t>1</w:t>
            </w:r>
          </w:p>
        </w:tc>
        <w:tc>
          <w:tcPr>
            <w:tcW w:w="1812" w:type="dxa"/>
            <w:vAlign w:val="center"/>
          </w:tcPr>
          <w:p w14:paraId="31883E38">
            <w:pPr>
              <w:rPr>
                <w:color w:val="auto"/>
                <w:highlight w:val="none"/>
              </w:rPr>
            </w:pPr>
          </w:p>
          <w:p w14:paraId="477609A2">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6501" w:type="dxa"/>
            <w:vAlign w:val="center"/>
          </w:tcPr>
          <w:p w14:paraId="6CA0953C">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highlight w:val="none"/>
              </w:rPr>
              <w:t>情形的。</w:t>
            </w:r>
          </w:p>
        </w:tc>
      </w:tr>
      <w:tr w14:paraId="519E1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center"/>
          </w:tcPr>
          <w:p w14:paraId="57B7329A">
            <w:pPr>
              <w:rPr>
                <w:color w:val="auto"/>
                <w:highlight w:val="none"/>
              </w:rPr>
            </w:pPr>
          </w:p>
          <w:p w14:paraId="42B56BDA">
            <w:pPr>
              <w:rPr>
                <w:color w:val="auto"/>
                <w:highlight w:val="none"/>
              </w:rPr>
            </w:pPr>
          </w:p>
          <w:p w14:paraId="237CDB96">
            <w:pPr>
              <w:rPr>
                <w:color w:val="auto"/>
                <w:highlight w:val="none"/>
              </w:rPr>
            </w:pPr>
          </w:p>
          <w:p w14:paraId="546FAADE">
            <w:pPr>
              <w:pStyle w:val="25"/>
              <w:snapToGrid w:val="0"/>
              <w:spacing w:before="0" w:line="240" w:lineRule="auto"/>
              <w:ind w:left="0" w:leftChars="0" w:firstLine="0" w:firstLineChars="0"/>
              <w:jc w:val="center"/>
              <w:rPr>
                <w:color w:val="auto"/>
                <w:highlight w:val="none"/>
              </w:rPr>
            </w:pPr>
            <w:r>
              <w:rPr>
                <w:color w:val="auto"/>
                <w:highlight w:val="none"/>
              </w:rPr>
              <w:t>1</w:t>
            </w:r>
            <w:r>
              <w:rPr>
                <w:rFonts w:hint="eastAsia"/>
                <w:color w:val="auto"/>
                <w:highlight w:val="none"/>
              </w:rPr>
              <w:t>2</w:t>
            </w:r>
          </w:p>
        </w:tc>
        <w:tc>
          <w:tcPr>
            <w:tcW w:w="1812" w:type="dxa"/>
            <w:vAlign w:val="center"/>
          </w:tcPr>
          <w:p w14:paraId="72881F2A">
            <w:pPr>
              <w:rPr>
                <w:color w:val="auto"/>
                <w:highlight w:val="none"/>
              </w:rPr>
            </w:pPr>
          </w:p>
          <w:p w14:paraId="44A17F77">
            <w:pPr>
              <w:rPr>
                <w:color w:val="auto"/>
                <w:highlight w:val="none"/>
              </w:rPr>
            </w:pPr>
          </w:p>
          <w:p w14:paraId="4672C974">
            <w:pPr>
              <w:rPr>
                <w:color w:val="auto"/>
                <w:highlight w:val="none"/>
              </w:rPr>
            </w:pPr>
          </w:p>
          <w:p w14:paraId="3C3A16A1">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6501" w:type="dxa"/>
            <w:vAlign w:val="center"/>
          </w:tcPr>
          <w:p w14:paraId="01FCA753">
            <w:pPr>
              <w:wordWrap w:val="0"/>
              <w:snapToGrid w:val="0"/>
              <w:spacing w:before="0" w:line="240" w:lineRule="auto"/>
              <w:ind w:left="0" w:right="0" w:firstLine="0"/>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一）不同投标人的投标文件由同一单位或者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二）不同投标人委托同一单位或者个人办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四）不同投标人的投标文件异常一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五）不同投标人的投标文件相互混装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不同投标人的投标保证金从同一单位或者个人的账户转出</w:t>
            </w:r>
            <w:r>
              <w:rPr>
                <w:rFonts w:hint="eastAsia" w:asciiTheme="minorEastAsia" w:hAnsiTheme="minorEastAsia" w:eastAsiaTheme="minorEastAsia" w:cstheme="minorEastAsia"/>
                <w:color w:val="auto"/>
                <w:spacing w:val="-1"/>
                <w:sz w:val="24"/>
                <w:szCs w:val="24"/>
                <w:highlight w:val="none"/>
                <w:lang w:eastAsia="zh-CN"/>
              </w:rPr>
              <w:t>。</w:t>
            </w:r>
          </w:p>
          <w:p w14:paraId="311D47CD">
            <w:pPr>
              <w:rPr>
                <w:color w:val="auto"/>
                <w:highlight w:val="none"/>
              </w:rPr>
            </w:pPr>
            <w:r>
              <w:rPr>
                <w:rFonts w:hint="eastAsia" w:asciiTheme="minorEastAsia" w:hAnsiTheme="minorEastAsia" w:eastAsiaTheme="minorEastAsia" w:cstheme="minorEastAsia"/>
                <w:color w:val="auto"/>
                <w:spacing w:val="-1"/>
                <w:sz w:val="24"/>
                <w:szCs w:val="24"/>
                <w:highlight w:val="none"/>
              </w:rPr>
              <w:t>不存在南阳市财政局关于防范供应商串通投标促进政府采购公平竞争的通知（宛财购〔2022〕3号）投标人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14:paraId="581B9959">
            <w:pPr>
              <w:wordWrap w:val="0"/>
              <w:snapToGrid w:val="0"/>
              <w:spacing w:line="240" w:lineRule="auto"/>
              <w:ind w:firstLine="0" w:firstLine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702D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center"/>
          </w:tcPr>
          <w:p w14:paraId="116F3AB8">
            <w:pPr>
              <w:pStyle w:val="25"/>
              <w:snapToGrid w:val="0"/>
              <w:spacing w:before="0" w:line="240" w:lineRule="auto"/>
              <w:ind w:left="0" w:leftChars="0" w:firstLine="0" w:firstLineChars="0"/>
              <w:jc w:val="center"/>
              <w:rPr>
                <w:color w:val="auto"/>
                <w:highlight w:val="none"/>
              </w:rPr>
            </w:pPr>
            <w:r>
              <w:rPr>
                <w:rFonts w:hint="eastAsia"/>
                <w:color w:val="auto"/>
                <w:highlight w:val="none"/>
              </w:rPr>
              <w:t>13</w:t>
            </w:r>
          </w:p>
        </w:tc>
        <w:tc>
          <w:tcPr>
            <w:tcW w:w="1812" w:type="dxa"/>
            <w:vAlign w:val="center"/>
          </w:tcPr>
          <w:p w14:paraId="6A10BC8D">
            <w:pPr>
              <w:wordWrap w:val="0"/>
              <w:snapToGrid w:val="0"/>
              <w:spacing w:before="0" w:line="240" w:lineRule="auto"/>
              <w:ind w:left="0" w:leftChars="0"/>
              <w:jc w:val="center"/>
              <w:rPr>
                <w:rFonts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6501" w:type="dxa"/>
            <w:vAlign w:val="center"/>
          </w:tcPr>
          <w:p w14:paraId="0B2A3204">
            <w:pPr>
              <w:wordWrap w:val="0"/>
              <w:snapToGrid w:val="0"/>
              <w:spacing w:before="0" w:line="240" w:lineRule="auto"/>
              <w:ind w:left="0" w:leftChars="0"/>
              <w:jc w:val="both"/>
              <w:rPr>
                <w:rFonts w:asciiTheme="minorEastAsia" w:hAnsiTheme="minorEastAsia" w:eastAsiaTheme="minorEastAsia" w:cstheme="minorEastAsia"/>
                <w:color w:val="auto"/>
                <w:spacing w:val="-1"/>
                <w:szCs w:val="24"/>
                <w:highlight w:val="none"/>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p>
        </w:tc>
      </w:tr>
      <w:tr w14:paraId="504FC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6183F47F">
            <w:pPr>
              <w:pStyle w:val="25"/>
              <w:snapToGrid w:val="0"/>
              <w:spacing w:before="0" w:line="240" w:lineRule="auto"/>
              <w:ind w:left="0" w:leftChars="0" w:firstLine="0" w:firstLineChars="0"/>
              <w:jc w:val="center"/>
              <w:rPr>
                <w:color w:val="auto"/>
                <w:highlight w:val="none"/>
              </w:rPr>
            </w:pPr>
            <w:r>
              <w:rPr>
                <w:color w:val="auto"/>
                <w:highlight w:val="none"/>
              </w:rPr>
              <w:t>1</w:t>
            </w:r>
            <w:r>
              <w:rPr>
                <w:rFonts w:hint="eastAsia"/>
                <w:color w:val="auto"/>
                <w:highlight w:val="none"/>
              </w:rPr>
              <w:t>4</w:t>
            </w:r>
          </w:p>
        </w:tc>
        <w:tc>
          <w:tcPr>
            <w:tcW w:w="1812" w:type="dxa"/>
            <w:vAlign w:val="center"/>
          </w:tcPr>
          <w:p w14:paraId="3D2037C4">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6501" w:type="dxa"/>
            <w:vAlign w:val="center"/>
          </w:tcPr>
          <w:p w14:paraId="1D9734DA">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14:paraId="05A940B6">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rPr>
      </w:pPr>
    </w:p>
    <w:p w14:paraId="2969126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2.技术审查</w:t>
      </w:r>
    </w:p>
    <w:p w14:paraId="484F0A6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服务类，审查服务方案、人员配备方案及人员基本情况等是否符合招标要求。</w:t>
      </w:r>
    </w:p>
    <w:p w14:paraId="4889922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3.评标委员会将通过审查确定每一投标人是否对招标文件做出了实质性响应</w:t>
      </w:r>
    </w:p>
    <w:p w14:paraId="1BD2DD4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32E6C6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4.投标文件的澄清</w:t>
      </w:r>
    </w:p>
    <w:p w14:paraId="18C726E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461419F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0FF17E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投标人的澄清、说明或补正文件是投标文件的组成部分，并取代投标文件中被澄清、说明或补正的部分。</w:t>
      </w:r>
    </w:p>
    <w:p w14:paraId="5A5400DC">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五.评标方法和评标标准</w:t>
      </w:r>
    </w:p>
    <w:p w14:paraId="3C31F56E">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1.本项目采用的评标方法为：</w:t>
      </w:r>
    </w:p>
    <w:p w14:paraId="748ECB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48B3F3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多家投标人提供的核心产品品牌相同且通过资格审查、符合性审查的，按一家投标人计算，评审后得分最高的同品牌投标人获得中标人推荐。</w:t>
      </w:r>
    </w:p>
    <w:p w14:paraId="31933E1A">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2.非政府强制采购的节能产品或环境标志产品，依据品目清单和认证证书实施政府优先采购。优先采购的具体规定（如涉及）。</w:t>
      </w:r>
    </w:p>
    <w:p w14:paraId="7DAD9029">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3.关于无线局域网认证产品政府采购清单中的产品，优先采购的具体规定（如涉及）。</w:t>
      </w:r>
    </w:p>
    <w:p w14:paraId="0F33FBD7">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4.确定中标候选人名单</w:t>
      </w:r>
    </w:p>
    <w:p w14:paraId="63DC71C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03AAF9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4.2采用综合评分法时，投标人的排名按得分顺序从高到低排列；得分相同的，按投标报价由低到高顺序排列；得分且投标报价相同的，按技术指标优劣顺序排列。</w:t>
      </w:r>
    </w:p>
    <w:p w14:paraId="38DEA8C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采用最低评标价法时，评标结果按照投标报价由低到高顺序排列。投标报价相同的并列。投标文件满足招标文件全部实质性要求且投标报价最低的投标人为排名第一的中标候选人。</w:t>
      </w:r>
    </w:p>
    <w:p w14:paraId="3D315FA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4.4 评标委员会要对评分汇总情况进行复核，特别是对排名第一的、报价最低的、投标文件被认定为无效的情形进行重点复核。</w:t>
      </w:r>
    </w:p>
    <w:p w14:paraId="05114CA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4.5 评标委员会将根据各投标人的评标排序，依次推荐本项目（各采购包）的中标候选人，起草并签署评标报告。本项目（采购包）评标委员会共推荐3 名中标候选人。</w:t>
      </w:r>
    </w:p>
    <w:p w14:paraId="2B45BB0B">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5.报告违法行为</w:t>
      </w:r>
    </w:p>
    <w:p w14:paraId="17E45C3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评标委员会在评标过程中发现投标人有行贿、提供虚假材料或者串通等违法行为时，有向采购人、采购代理机构或者有关部门报告的职责。</w:t>
      </w:r>
    </w:p>
    <w:p w14:paraId="219B354E">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6.确定中标人</w:t>
      </w:r>
    </w:p>
    <w:p w14:paraId="4FFCEAD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采购人应当在收到评标报告之日起5个工作日内，在评标报告确定的中标候选人名单中按顺序确定中标人。</w:t>
      </w:r>
    </w:p>
    <w:p w14:paraId="62B05A8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7.投标人存在下列情况之一的，投标无效：</w:t>
      </w:r>
    </w:p>
    <w:p w14:paraId="2270764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（1）投标文件未按招标文件要求签署、盖章的；</w:t>
      </w:r>
    </w:p>
    <w:p w14:paraId="0B67174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（2）不具备招标文件中规定的资格要求的；</w:t>
      </w:r>
    </w:p>
    <w:p w14:paraId="5FE2D9F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（3）报价超过招标文件中规定的预算金额或者最高限价的；</w:t>
      </w:r>
    </w:p>
    <w:p w14:paraId="5EEB00B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（4）投标文件含有采购人不能接受的附加条件的；</w:t>
      </w:r>
    </w:p>
    <w:p w14:paraId="45ADBE2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（5）不符合应提交投标文件资料数量要求的；</w:t>
      </w:r>
    </w:p>
    <w:p w14:paraId="640F056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（6）开标解密时未在规定时间（30分钟）内进行解密成功的视为撤销其投标文件（因电子开标系统原因除外）；</w:t>
      </w:r>
    </w:p>
    <w:p w14:paraId="25F3F04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（7）电子投标文件未使用</w:t>
      </w:r>
      <w:r>
        <w:rPr>
          <w:rFonts w:hint="eastAsia" w:asciiTheme="minorEastAsia" w:hAnsiTheme="minorEastAsia" w:eastAsiaTheme="minorEastAsia" w:cstheme="minorEastAsia"/>
          <w:color w:val="auto"/>
          <w:spacing w:val="2"/>
          <w:position w:val="17"/>
          <w:sz w:val="24"/>
          <w:szCs w:val="24"/>
          <w:highlight w:val="none"/>
          <w:lang w:val="en-US" w:eastAsia="zh-CN"/>
        </w:rPr>
        <w:t>CA数字证书或</w:t>
      </w:r>
      <w:r>
        <w:rPr>
          <w:rFonts w:hint="eastAsia" w:asciiTheme="minorEastAsia" w:hAnsiTheme="minorEastAsia" w:eastAsiaTheme="minorEastAsia" w:cstheme="minorEastAsia"/>
          <w:color w:val="auto"/>
          <w:spacing w:val="2"/>
          <w:position w:val="17"/>
          <w:sz w:val="24"/>
          <w:szCs w:val="24"/>
          <w:highlight w:val="none"/>
        </w:rPr>
        <w:t>电子营业执照认证并加密的；</w:t>
      </w:r>
    </w:p>
    <w:p w14:paraId="676FBD6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（8）未在投标截止时间前完成上传的；</w:t>
      </w:r>
    </w:p>
    <w:p w14:paraId="0528237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（9）法律、法规和招标文件规定的其他无效情形。</w:t>
      </w:r>
    </w:p>
    <w:p w14:paraId="638A43EF">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8.在招标采购中，出现下列情形之一的，应予废标：</w:t>
      </w:r>
    </w:p>
    <w:p w14:paraId="238D6BB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（1）符合专业条件的供应商或者对招标文件作实质性响应的供应商不足三家的；</w:t>
      </w:r>
    </w:p>
    <w:p w14:paraId="4931062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（2）出现影响采购公正的违法、违规行为的；</w:t>
      </w:r>
    </w:p>
    <w:p w14:paraId="32337C2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（3）投标人的报价均超过了预算金额，采购人不能支付的；</w:t>
      </w:r>
    </w:p>
    <w:p w14:paraId="0522E88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（4）因重大变故，采购任务取消的。</w:t>
      </w:r>
    </w:p>
    <w:p w14:paraId="5450BB10">
      <w:pPr>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废标后，应当在指定媒体发布公告，将废标理由通知所有投标人。</w:t>
      </w:r>
      <w:bookmarkEnd w:id="7"/>
    </w:p>
    <w:p w14:paraId="4D20D14C">
      <w:pPr>
        <w:pStyle w:val="6"/>
        <w:ind w:firstLine="0" w:firstLineChars="0"/>
        <w:rPr>
          <w:color w:val="auto"/>
          <w:highlight w:val="none"/>
        </w:rPr>
      </w:pPr>
    </w:p>
    <w:p w14:paraId="3A65A59F">
      <w:pPr>
        <w:pStyle w:val="6"/>
        <w:spacing w:before="0" w:line="520" w:lineRule="exact"/>
        <w:rPr>
          <w:rFonts w:hint="eastAsia"/>
          <w:color w:val="auto"/>
          <w:highlight w:val="none"/>
        </w:rPr>
      </w:pPr>
      <w:bookmarkStart w:id="8" w:name="_Toc144974577"/>
      <w:bookmarkStart w:id="9" w:name="_Toc33217862"/>
    </w:p>
    <w:p w14:paraId="0E469B32">
      <w:pPr>
        <w:pStyle w:val="20"/>
        <w:rPr>
          <w:rFonts w:hint="eastAsia"/>
          <w:color w:val="auto"/>
          <w:highlight w:val="none"/>
        </w:rPr>
      </w:pPr>
    </w:p>
    <w:p w14:paraId="1C218617">
      <w:pPr>
        <w:rPr>
          <w:rFonts w:hint="eastAsia"/>
          <w:color w:val="auto"/>
          <w:highlight w:val="none"/>
        </w:rPr>
      </w:pPr>
    </w:p>
    <w:p w14:paraId="3092D463">
      <w:pPr>
        <w:rPr>
          <w:rFonts w:hint="eastAsia"/>
          <w:color w:val="auto"/>
          <w:highlight w:val="none"/>
        </w:rPr>
      </w:pPr>
    </w:p>
    <w:p w14:paraId="4EDD6F18">
      <w:pPr>
        <w:rPr>
          <w:rFonts w:hint="eastAsia"/>
          <w:color w:val="auto"/>
          <w:highlight w:val="none"/>
        </w:rPr>
      </w:pPr>
    </w:p>
    <w:p w14:paraId="64D1D820">
      <w:pPr>
        <w:rPr>
          <w:rFonts w:hint="eastAsia"/>
          <w:color w:val="auto"/>
          <w:highlight w:val="none"/>
        </w:rPr>
      </w:pPr>
    </w:p>
    <w:p w14:paraId="28BE3C96">
      <w:pPr>
        <w:rPr>
          <w:rFonts w:hint="eastAsia"/>
          <w:color w:val="auto"/>
          <w:highlight w:val="none"/>
        </w:rPr>
      </w:pPr>
    </w:p>
    <w:p w14:paraId="684D7950">
      <w:pPr>
        <w:rPr>
          <w:rFonts w:hint="eastAsia"/>
          <w:color w:val="auto"/>
          <w:highlight w:val="none"/>
        </w:rPr>
      </w:pPr>
    </w:p>
    <w:p w14:paraId="509E07E5">
      <w:pPr>
        <w:rPr>
          <w:rFonts w:hint="eastAsia"/>
          <w:color w:val="auto"/>
          <w:highlight w:val="none"/>
        </w:rPr>
      </w:pPr>
    </w:p>
    <w:p w14:paraId="0763F4A2">
      <w:pPr>
        <w:rPr>
          <w:rFonts w:hint="eastAsia"/>
          <w:color w:val="auto"/>
          <w:highlight w:val="none"/>
        </w:rPr>
      </w:pPr>
    </w:p>
    <w:p w14:paraId="3A8AEFF4">
      <w:pPr>
        <w:rPr>
          <w:rFonts w:hint="eastAsia"/>
          <w:color w:val="auto"/>
          <w:highlight w:val="none"/>
        </w:rPr>
      </w:pPr>
    </w:p>
    <w:p w14:paraId="5CE60F5E">
      <w:pPr>
        <w:rPr>
          <w:rFonts w:hint="eastAsia"/>
          <w:color w:val="auto"/>
          <w:highlight w:val="none"/>
        </w:rPr>
      </w:pPr>
    </w:p>
    <w:p w14:paraId="3C878D8A">
      <w:pPr>
        <w:rPr>
          <w:rFonts w:hint="eastAsia"/>
          <w:color w:val="auto"/>
          <w:highlight w:val="none"/>
        </w:rPr>
      </w:pPr>
    </w:p>
    <w:p w14:paraId="2B501EA7">
      <w:pPr>
        <w:rPr>
          <w:rFonts w:hint="eastAsia"/>
          <w:color w:val="auto"/>
          <w:highlight w:val="none"/>
        </w:rPr>
      </w:pPr>
    </w:p>
    <w:p w14:paraId="766E723F">
      <w:pPr>
        <w:rPr>
          <w:rFonts w:hint="eastAsia"/>
          <w:color w:val="auto"/>
          <w:highlight w:val="none"/>
        </w:rPr>
      </w:pPr>
    </w:p>
    <w:p w14:paraId="0091D318">
      <w:pPr>
        <w:rPr>
          <w:rFonts w:hint="eastAsia"/>
          <w:color w:val="auto"/>
          <w:highlight w:val="none"/>
        </w:rPr>
      </w:pPr>
    </w:p>
    <w:p w14:paraId="5F78FD16">
      <w:pPr>
        <w:rPr>
          <w:rFonts w:hint="eastAsia"/>
          <w:color w:val="auto"/>
          <w:highlight w:val="none"/>
        </w:rPr>
      </w:pPr>
    </w:p>
    <w:p w14:paraId="7322C2ED">
      <w:pPr>
        <w:pStyle w:val="6"/>
        <w:spacing w:before="0" w:line="520" w:lineRule="exact"/>
        <w:ind w:left="0" w:leftChars="0" w:firstLine="0" w:firstLineChars="0"/>
        <w:rPr>
          <w:rFonts w:hint="eastAsia"/>
          <w:color w:val="auto"/>
          <w:highlight w:val="none"/>
        </w:rPr>
      </w:pPr>
    </w:p>
    <w:p w14:paraId="0A593FA9">
      <w:pPr>
        <w:pStyle w:val="6"/>
        <w:spacing w:before="0" w:line="520" w:lineRule="exact"/>
        <w:rPr>
          <w:rFonts w:hint="eastAsia" w:eastAsiaTheme="minorEastAsia"/>
          <w:color w:val="auto"/>
          <w:highlight w:val="none"/>
          <w:lang w:eastAsia="zh-CN"/>
        </w:rPr>
      </w:pPr>
      <w:r>
        <w:rPr>
          <w:rFonts w:hint="eastAsia"/>
          <w:color w:val="auto"/>
          <w:highlight w:val="none"/>
        </w:rPr>
        <w:t>评分标准</w:t>
      </w:r>
    </w:p>
    <w:p w14:paraId="45FB0DBE">
      <w:pPr>
        <w:wordWrap w:val="0"/>
        <w:spacing w:line="360" w:lineRule="auto"/>
        <w:jc w:val="both"/>
        <w:rPr>
          <w:rFonts w:hint="eastAsia"/>
          <w:b/>
          <w:color w:val="auto"/>
          <w:sz w:val="24"/>
          <w:szCs w:val="24"/>
          <w:highlight w:val="none"/>
        </w:rPr>
      </w:pPr>
      <w:r>
        <w:rPr>
          <w:rFonts w:hint="eastAsia"/>
          <w:b/>
          <w:color w:val="auto"/>
          <w:sz w:val="24"/>
          <w:szCs w:val="24"/>
          <w:highlight w:val="none"/>
        </w:rPr>
        <w:t>采用综合评分法,满分 100 分。</w:t>
      </w:r>
    </w:p>
    <w:tbl>
      <w:tblPr>
        <w:tblStyle w:val="26"/>
        <w:tblW w:w="95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8"/>
        <w:gridCol w:w="830"/>
        <w:gridCol w:w="7194"/>
      </w:tblGrid>
      <w:tr w14:paraId="7E32D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58" w:type="dxa"/>
            <w:shd w:val="clear" w:color="auto" w:fill="D9D9D9"/>
            <w:noWrap w:val="0"/>
            <w:vAlign w:val="top"/>
          </w:tcPr>
          <w:p w14:paraId="5CBB3722">
            <w:pPr>
              <w:widowControl/>
              <w:kinsoku w:val="0"/>
              <w:autoSpaceDE w:val="0"/>
              <w:autoSpaceDN w:val="0"/>
              <w:adjustRightInd w:val="0"/>
              <w:snapToGrid w:val="0"/>
              <w:spacing w:before="53"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18"/>
                <w:kern w:val="0"/>
                <w:sz w:val="22"/>
                <w:szCs w:val="20"/>
              </w:rPr>
              <w:t>内</w:t>
            </w:r>
            <w:r>
              <w:rPr>
                <w:rFonts w:ascii="宋体" w:hAnsi="宋体" w:eastAsia="宋体" w:cs="宋体"/>
                <w:snapToGrid w:val="0"/>
                <w:color w:val="auto"/>
                <w:spacing w:val="-16"/>
                <w:kern w:val="0"/>
                <w:sz w:val="22"/>
                <w:szCs w:val="20"/>
              </w:rPr>
              <w:t>容</w:t>
            </w:r>
          </w:p>
        </w:tc>
        <w:tc>
          <w:tcPr>
            <w:tcW w:w="830" w:type="dxa"/>
            <w:shd w:val="clear" w:color="auto" w:fill="D9D9D9"/>
            <w:noWrap w:val="0"/>
            <w:vAlign w:val="top"/>
          </w:tcPr>
          <w:p w14:paraId="332AE7D5">
            <w:pPr>
              <w:widowControl/>
              <w:kinsoku w:val="0"/>
              <w:autoSpaceDE w:val="0"/>
              <w:autoSpaceDN w:val="0"/>
              <w:adjustRightInd w:val="0"/>
              <w:snapToGrid w:val="0"/>
              <w:spacing w:before="53"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6"/>
                <w:kern w:val="0"/>
                <w:sz w:val="22"/>
                <w:szCs w:val="20"/>
              </w:rPr>
              <w:t>分</w:t>
            </w:r>
            <w:r>
              <w:rPr>
                <w:rFonts w:ascii="宋体" w:hAnsi="宋体" w:eastAsia="宋体" w:cs="宋体"/>
                <w:snapToGrid w:val="0"/>
                <w:color w:val="auto"/>
                <w:spacing w:val="-4"/>
                <w:kern w:val="0"/>
                <w:sz w:val="22"/>
                <w:szCs w:val="20"/>
              </w:rPr>
              <w:t>值</w:t>
            </w:r>
          </w:p>
        </w:tc>
        <w:tc>
          <w:tcPr>
            <w:tcW w:w="7194" w:type="dxa"/>
            <w:shd w:val="clear" w:color="auto" w:fill="D9D9D9"/>
            <w:noWrap w:val="0"/>
            <w:vAlign w:val="top"/>
          </w:tcPr>
          <w:p w14:paraId="1F6C684A">
            <w:pPr>
              <w:widowControl/>
              <w:kinsoku w:val="0"/>
              <w:autoSpaceDE w:val="0"/>
              <w:autoSpaceDN w:val="0"/>
              <w:adjustRightInd w:val="0"/>
              <w:snapToGrid w:val="0"/>
              <w:spacing w:before="52" w:line="221" w:lineRule="auto"/>
              <w:jc w:val="left"/>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评分标</w:t>
            </w:r>
            <w:r>
              <w:rPr>
                <w:rFonts w:ascii="宋体" w:hAnsi="宋体" w:eastAsia="宋体" w:cs="宋体"/>
                <w:snapToGrid w:val="0"/>
                <w:color w:val="auto"/>
                <w:spacing w:val="-1"/>
                <w:kern w:val="0"/>
                <w:sz w:val="22"/>
                <w:szCs w:val="20"/>
              </w:rPr>
              <w:t>准</w:t>
            </w:r>
          </w:p>
        </w:tc>
      </w:tr>
      <w:tr w14:paraId="0C920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582" w:type="dxa"/>
            <w:gridSpan w:val="3"/>
            <w:noWrap w:val="0"/>
            <w:vAlign w:val="top"/>
          </w:tcPr>
          <w:p w14:paraId="2A1CDFF4">
            <w:pPr>
              <w:widowControl/>
              <w:kinsoku w:val="0"/>
              <w:autoSpaceDE w:val="0"/>
              <w:autoSpaceDN w:val="0"/>
              <w:adjustRightInd w:val="0"/>
              <w:snapToGrid w:val="0"/>
              <w:spacing w:before="45"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b/>
                <w:bCs/>
                <w:snapToGrid w:val="0"/>
                <w:color w:val="auto"/>
                <w:spacing w:val="-3"/>
                <w:kern w:val="0"/>
                <w:sz w:val="22"/>
                <w:szCs w:val="20"/>
              </w:rPr>
              <w:t>商</w:t>
            </w:r>
            <w:r>
              <w:rPr>
                <w:rFonts w:ascii="宋体" w:hAnsi="宋体" w:eastAsia="宋体" w:cs="宋体"/>
                <w:b/>
                <w:bCs/>
                <w:snapToGrid w:val="0"/>
                <w:color w:val="auto"/>
                <w:spacing w:val="-2"/>
                <w:kern w:val="0"/>
                <w:sz w:val="22"/>
                <w:szCs w:val="20"/>
              </w:rPr>
              <w:t>务30分</w:t>
            </w:r>
          </w:p>
        </w:tc>
      </w:tr>
      <w:tr w14:paraId="1096F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8" w:hRule="atLeast"/>
        </w:trPr>
        <w:tc>
          <w:tcPr>
            <w:tcW w:w="1558" w:type="dxa"/>
            <w:noWrap w:val="0"/>
            <w:vAlign w:val="center"/>
          </w:tcPr>
          <w:p w14:paraId="2465C55C">
            <w:pPr>
              <w:widowControl/>
              <w:kinsoku w:val="0"/>
              <w:autoSpaceDE w:val="0"/>
              <w:autoSpaceDN w:val="0"/>
              <w:adjustRightInd w:val="0"/>
              <w:snapToGrid w:val="0"/>
              <w:spacing w:line="269" w:lineRule="auto"/>
              <w:jc w:val="center"/>
              <w:textAlignment w:val="baseline"/>
              <w:rPr>
                <w:rFonts w:ascii="Arial" w:hAnsi="Arial" w:eastAsia="Arial" w:cs="Arial"/>
                <w:snapToGrid w:val="0"/>
                <w:color w:val="auto"/>
                <w:kern w:val="0"/>
                <w:sz w:val="20"/>
                <w:szCs w:val="21"/>
              </w:rPr>
            </w:pPr>
          </w:p>
          <w:p w14:paraId="2F8E79B1">
            <w:pPr>
              <w:widowControl/>
              <w:kinsoku w:val="0"/>
              <w:autoSpaceDE w:val="0"/>
              <w:autoSpaceDN w:val="0"/>
              <w:adjustRightInd w:val="0"/>
              <w:snapToGrid w:val="0"/>
              <w:spacing w:before="72" w:line="219" w:lineRule="auto"/>
              <w:jc w:val="center"/>
              <w:textAlignment w:val="baseline"/>
              <w:rPr>
                <w:rFonts w:ascii="宋体" w:hAnsi="宋体" w:eastAsia="宋体" w:cs="宋体"/>
                <w:snapToGrid w:val="0"/>
                <w:color w:val="auto"/>
                <w:spacing w:val="-4"/>
                <w:kern w:val="0"/>
                <w:sz w:val="22"/>
                <w:szCs w:val="20"/>
              </w:rPr>
            </w:pPr>
          </w:p>
          <w:p w14:paraId="730DB2AA">
            <w:pPr>
              <w:widowControl/>
              <w:kinsoku w:val="0"/>
              <w:autoSpaceDE w:val="0"/>
              <w:autoSpaceDN w:val="0"/>
              <w:adjustRightInd w:val="0"/>
              <w:snapToGrid w:val="0"/>
              <w:spacing w:before="72" w:line="219"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4"/>
                <w:kern w:val="0"/>
                <w:sz w:val="22"/>
                <w:szCs w:val="20"/>
              </w:rPr>
              <w:t>投</w:t>
            </w:r>
            <w:r>
              <w:rPr>
                <w:rFonts w:ascii="宋体" w:hAnsi="宋体" w:eastAsia="宋体" w:cs="宋体"/>
                <w:snapToGrid w:val="0"/>
                <w:color w:val="auto"/>
                <w:spacing w:val="-3"/>
                <w:kern w:val="0"/>
                <w:sz w:val="22"/>
                <w:szCs w:val="20"/>
              </w:rPr>
              <w:t>标</w:t>
            </w:r>
            <w:r>
              <w:rPr>
                <w:rFonts w:ascii="宋体" w:hAnsi="宋体" w:eastAsia="宋体" w:cs="宋体"/>
                <w:snapToGrid w:val="0"/>
                <w:color w:val="auto"/>
                <w:spacing w:val="-2"/>
                <w:kern w:val="0"/>
                <w:sz w:val="22"/>
                <w:szCs w:val="20"/>
              </w:rPr>
              <w:t>报价</w:t>
            </w:r>
          </w:p>
        </w:tc>
        <w:tc>
          <w:tcPr>
            <w:tcW w:w="830" w:type="dxa"/>
            <w:noWrap w:val="0"/>
            <w:vAlign w:val="center"/>
          </w:tcPr>
          <w:p w14:paraId="6ED39FDF">
            <w:pPr>
              <w:widowControl/>
              <w:kinsoku w:val="0"/>
              <w:autoSpaceDE w:val="0"/>
              <w:autoSpaceDN w:val="0"/>
              <w:adjustRightInd w:val="0"/>
              <w:snapToGrid w:val="0"/>
              <w:spacing w:line="269" w:lineRule="auto"/>
              <w:jc w:val="center"/>
              <w:textAlignment w:val="baseline"/>
              <w:rPr>
                <w:rFonts w:ascii="Arial" w:hAnsi="Arial" w:eastAsia="Arial" w:cs="Arial"/>
                <w:snapToGrid w:val="0"/>
                <w:color w:val="auto"/>
                <w:kern w:val="0"/>
                <w:sz w:val="20"/>
                <w:szCs w:val="21"/>
              </w:rPr>
            </w:pPr>
          </w:p>
          <w:p w14:paraId="7A30E882">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5"/>
                <w:kern w:val="0"/>
                <w:sz w:val="22"/>
                <w:szCs w:val="20"/>
              </w:rPr>
            </w:pPr>
          </w:p>
          <w:p w14:paraId="3677CB68">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5"/>
                <w:kern w:val="0"/>
                <w:sz w:val="22"/>
                <w:szCs w:val="20"/>
              </w:rPr>
            </w:pPr>
          </w:p>
          <w:p w14:paraId="6558DB8F">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5"/>
                <w:kern w:val="0"/>
                <w:sz w:val="22"/>
                <w:szCs w:val="20"/>
              </w:rPr>
            </w:pPr>
          </w:p>
          <w:p w14:paraId="4184BD44">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4"/>
                <w:kern w:val="0"/>
                <w:sz w:val="22"/>
                <w:szCs w:val="20"/>
              </w:rPr>
            </w:pPr>
            <w:r>
              <w:rPr>
                <w:rFonts w:ascii="宋体" w:hAnsi="宋体" w:eastAsia="宋体" w:cs="宋体"/>
                <w:snapToGrid w:val="0"/>
                <w:color w:val="auto"/>
                <w:spacing w:val="-5"/>
                <w:kern w:val="0"/>
                <w:sz w:val="22"/>
                <w:szCs w:val="20"/>
              </w:rPr>
              <w:t>3</w:t>
            </w:r>
            <w:r>
              <w:rPr>
                <w:rFonts w:ascii="宋体" w:hAnsi="宋体" w:eastAsia="宋体" w:cs="宋体"/>
                <w:snapToGrid w:val="0"/>
                <w:color w:val="auto"/>
                <w:spacing w:val="-4"/>
                <w:kern w:val="0"/>
                <w:sz w:val="22"/>
                <w:szCs w:val="20"/>
              </w:rPr>
              <w:t>0分</w:t>
            </w:r>
          </w:p>
          <w:p w14:paraId="65FBE1B4">
            <w:pPr>
              <w:pStyle w:val="13"/>
              <w:rPr>
                <w:rFonts w:ascii="宋体" w:hAnsi="宋体" w:eastAsia="宋体" w:cs="宋体"/>
                <w:snapToGrid w:val="0"/>
                <w:color w:val="auto"/>
                <w:spacing w:val="-4"/>
                <w:kern w:val="0"/>
                <w:sz w:val="22"/>
                <w:szCs w:val="20"/>
              </w:rPr>
            </w:pPr>
          </w:p>
          <w:p w14:paraId="1CC6C254">
            <w:pPr>
              <w:pStyle w:val="14"/>
              <w:rPr>
                <w:color w:val="auto"/>
              </w:rPr>
            </w:pPr>
          </w:p>
        </w:tc>
        <w:tc>
          <w:tcPr>
            <w:tcW w:w="7194" w:type="dxa"/>
            <w:noWrap w:val="0"/>
            <w:vAlign w:val="top"/>
          </w:tcPr>
          <w:p w14:paraId="07AE3882">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满足招标文件要求且投标价格最低的投标报价为评标基准价，其价格分为满分30分，其他投标人的价格分按照下列公式计算：</w:t>
            </w:r>
          </w:p>
          <w:p w14:paraId="0394E0BD">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报价得分=（评标基准价/投标报价）×3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×100</w:t>
            </w:r>
          </w:p>
          <w:p w14:paraId="38FE994E">
            <w:pPr>
              <w:rPr>
                <w:rFonts w:ascii="宋体" w:hAnsi="宋体" w:eastAsia="宋体" w:cs="宋体"/>
                <w:snapToGrid w:val="0"/>
                <w:color w:val="auto"/>
                <w:kern w:val="0"/>
                <w:sz w:val="22"/>
                <w:szCs w:val="20"/>
              </w:rPr>
            </w:pPr>
            <w:r>
              <w:rPr>
                <w:rFonts w:hint="eastAsia" w:ascii="宋体" w:hAnsi="宋体" w:eastAsia="宋体" w:cs="宋体"/>
                <w:color w:val="auto"/>
                <w:sz w:val="24"/>
                <w:szCs w:val="24"/>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%后参与评审。参与优惠企业的报价=投标报价*（1-1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%）。对于同时属于小微企业、监狱企业或残疾人福利性单位的，不重复进行投标报价扣除。(专门面向中小企业的项目除外)</w:t>
            </w:r>
          </w:p>
        </w:tc>
      </w:tr>
      <w:tr w14:paraId="7F9A9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9582" w:type="dxa"/>
            <w:gridSpan w:val="3"/>
            <w:noWrap w:val="0"/>
            <w:vAlign w:val="top"/>
          </w:tcPr>
          <w:p w14:paraId="28269F87">
            <w:pPr>
              <w:widowControl/>
              <w:kinsoku w:val="0"/>
              <w:autoSpaceDE w:val="0"/>
              <w:autoSpaceDN w:val="0"/>
              <w:adjustRightInd w:val="0"/>
              <w:snapToGrid w:val="0"/>
              <w:spacing w:before="84"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b/>
                <w:bCs/>
                <w:snapToGrid w:val="0"/>
                <w:color w:val="auto"/>
                <w:spacing w:val="-2"/>
                <w:kern w:val="0"/>
                <w:sz w:val="22"/>
                <w:szCs w:val="20"/>
              </w:rPr>
              <w:t>技术</w:t>
            </w:r>
            <w:r>
              <w:rPr>
                <w:rFonts w:hint="eastAsia" w:ascii="宋体" w:hAnsi="宋体" w:eastAsia="宋体" w:cs="宋体"/>
                <w:b/>
                <w:bCs/>
                <w:snapToGrid w:val="0"/>
                <w:color w:val="auto"/>
                <w:spacing w:val="-2"/>
                <w:kern w:val="0"/>
                <w:sz w:val="22"/>
                <w:szCs w:val="20"/>
              </w:rPr>
              <w:t>部分</w:t>
            </w:r>
            <w:r>
              <w:rPr>
                <w:rFonts w:ascii="宋体" w:hAnsi="宋体" w:eastAsia="宋体" w:cs="宋体"/>
                <w:b/>
                <w:bCs/>
                <w:snapToGrid w:val="0"/>
                <w:color w:val="auto"/>
                <w:spacing w:val="-2"/>
                <w:kern w:val="0"/>
                <w:sz w:val="22"/>
                <w:szCs w:val="20"/>
              </w:rPr>
              <w:t>5</w:t>
            </w:r>
            <w:r>
              <w:rPr>
                <w:rFonts w:hint="eastAsia" w:cs="宋体"/>
                <w:b/>
                <w:bCs/>
                <w:snapToGrid w:val="0"/>
                <w:color w:val="auto"/>
                <w:spacing w:val="-2"/>
                <w:kern w:val="0"/>
                <w:sz w:val="22"/>
                <w:szCs w:val="20"/>
                <w:lang w:val="en-US" w:eastAsia="zh-CN"/>
              </w:rPr>
              <w:t>0</w:t>
            </w:r>
            <w:r>
              <w:rPr>
                <w:rFonts w:ascii="宋体" w:hAnsi="宋体" w:eastAsia="宋体" w:cs="宋体"/>
                <w:b/>
                <w:bCs/>
                <w:snapToGrid w:val="0"/>
                <w:color w:val="auto"/>
                <w:spacing w:val="-1"/>
                <w:kern w:val="0"/>
                <w:sz w:val="22"/>
                <w:szCs w:val="20"/>
              </w:rPr>
              <w:t>分</w:t>
            </w:r>
          </w:p>
        </w:tc>
      </w:tr>
      <w:tr w14:paraId="0873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558" w:type="dxa"/>
            <w:noWrap w:val="0"/>
            <w:vAlign w:val="center"/>
          </w:tcPr>
          <w:p w14:paraId="780A5A3F">
            <w:pPr>
              <w:widowControl/>
              <w:kinsoku w:val="0"/>
              <w:autoSpaceDE w:val="0"/>
              <w:autoSpaceDN w:val="0"/>
              <w:adjustRightInd w:val="0"/>
              <w:snapToGrid w:val="0"/>
              <w:spacing w:before="46" w:line="218"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投标文件</w:t>
            </w:r>
            <w:r>
              <w:rPr>
                <w:rFonts w:ascii="宋体" w:hAnsi="宋体" w:eastAsia="宋体" w:cs="宋体"/>
                <w:snapToGrid w:val="0"/>
                <w:color w:val="auto"/>
                <w:spacing w:val="-1"/>
                <w:kern w:val="0"/>
                <w:sz w:val="22"/>
                <w:szCs w:val="20"/>
              </w:rPr>
              <w:t>对货</w:t>
            </w:r>
          </w:p>
          <w:p w14:paraId="09D167E1">
            <w:pPr>
              <w:widowControl/>
              <w:kinsoku w:val="0"/>
              <w:autoSpaceDE w:val="0"/>
              <w:autoSpaceDN w:val="0"/>
              <w:adjustRightInd w:val="0"/>
              <w:snapToGrid w:val="0"/>
              <w:spacing w:before="167"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物</w:t>
            </w:r>
            <w:r>
              <w:rPr>
                <w:rFonts w:ascii="宋体" w:hAnsi="宋体" w:eastAsia="宋体" w:cs="宋体"/>
                <w:snapToGrid w:val="0"/>
                <w:color w:val="auto"/>
                <w:spacing w:val="-1"/>
                <w:kern w:val="0"/>
                <w:sz w:val="22"/>
                <w:szCs w:val="20"/>
              </w:rPr>
              <w:t>需求及技术</w:t>
            </w:r>
          </w:p>
          <w:p w14:paraId="5888F5BC">
            <w:pPr>
              <w:widowControl/>
              <w:kinsoku w:val="0"/>
              <w:autoSpaceDE w:val="0"/>
              <w:autoSpaceDN w:val="0"/>
              <w:adjustRightInd w:val="0"/>
              <w:snapToGrid w:val="0"/>
              <w:spacing w:before="164"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要求</w:t>
            </w:r>
            <w:r>
              <w:rPr>
                <w:rFonts w:ascii="宋体" w:hAnsi="宋体" w:eastAsia="宋体" w:cs="宋体"/>
                <w:snapToGrid w:val="0"/>
                <w:color w:val="auto"/>
                <w:spacing w:val="-1"/>
                <w:kern w:val="0"/>
                <w:sz w:val="22"/>
                <w:szCs w:val="20"/>
              </w:rPr>
              <w:t>的响应程</w:t>
            </w:r>
          </w:p>
          <w:p w14:paraId="05BD8E4A">
            <w:pPr>
              <w:widowControl/>
              <w:kinsoku w:val="0"/>
              <w:autoSpaceDE w:val="0"/>
              <w:autoSpaceDN w:val="0"/>
              <w:adjustRightInd w:val="0"/>
              <w:snapToGrid w:val="0"/>
              <w:spacing w:before="166"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kern w:val="0"/>
                <w:sz w:val="22"/>
                <w:szCs w:val="20"/>
              </w:rPr>
              <w:t>度</w:t>
            </w:r>
          </w:p>
        </w:tc>
        <w:tc>
          <w:tcPr>
            <w:tcW w:w="830" w:type="dxa"/>
            <w:noWrap w:val="0"/>
            <w:vAlign w:val="center"/>
          </w:tcPr>
          <w:p w14:paraId="76A6DCC6">
            <w:pPr>
              <w:widowControl/>
              <w:kinsoku w:val="0"/>
              <w:autoSpaceDE w:val="0"/>
              <w:autoSpaceDN w:val="0"/>
              <w:adjustRightInd w:val="0"/>
              <w:snapToGrid w:val="0"/>
              <w:spacing w:line="305" w:lineRule="auto"/>
              <w:jc w:val="center"/>
              <w:textAlignment w:val="baseline"/>
              <w:rPr>
                <w:rFonts w:ascii="Arial" w:hAnsi="Arial" w:eastAsia="Arial" w:cs="Arial"/>
                <w:snapToGrid w:val="0"/>
                <w:color w:val="auto"/>
                <w:kern w:val="0"/>
                <w:sz w:val="20"/>
                <w:szCs w:val="21"/>
              </w:rPr>
            </w:pPr>
          </w:p>
          <w:p w14:paraId="0CEA791C">
            <w:pPr>
              <w:widowControl/>
              <w:kinsoku w:val="0"/>
              <w:autoSpaceDE w:val="0"/>
              <w:autoSpaceDN w:val="0"/>
              <w:adjustRightInd w:val="0"/>
              <w:snapToGrid w:val="0"/>
              <w:spacing w:line="306" w:lineRule="auto"/>
              <w:jc w:val="center"/>
              <w:textAlignment w:val="baseline"/>
              <w:rPr>
                <w:rFonts w:ascii="Arial" w:hAnsi="Arial" w:eastAsia="Arial" w:cs="Arial"/>
                <w:snapToGrid w:val="0"/>
                <w:color w:val="auto"/>
                <w:kern w:val="0"/>
                <w:sz w:val="20"/>
                <w:szCs w:val="21"/>
              </w:rPr>
            </w:pPr>
          </w:p>
          <w:p w14:paraId="649BA859">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5"/>
                <w:kern w:val="0"/>
                <w:sz w:val="22"/>
                <w:szCs w:val="20"/>
              </w:rPr>
              <w:t>2</w:t>
            </w:r>
            <w:r>
              <w:rPr>
                <w:rFonts w:ascii="宋体" w:hAnsi="宋体" w:eastAsia="宋体" w:cs="宋体"/>
                <w:snapToGrid w:val="0"/>
                <w:color w:val="auto"/>
                <w:spacing w:val="-3"/>
                <w:kern w:val="0"/>
                <w:sz w:val="22"/>
                <w:szCs w:val="20"/>
              </w:rPr>
              <w:t>0分</w:t>
            </w:r>
          </w:p>
        </w:tc>
        <w:tc>
          <w:tcPr>
            <w:tcW w:w="7194" w:type="dxa"/>
            <w:noWrap w:val="0"/>
            <w:vAlign w:val="center"/>
          </w:tcPr>
          <w:p w14:paraId="3FFCE95D">
            <w:pPr>
              <w:widowControl/>
              <w:kinsoku w:val="0"/>
              <w:autoSpaceDE w:val="0"/>
              <w:autoSpaceDN w:val="0"/>
              <w:adjustRightInd w:val="0"/>
              <w:snapToGrid w:val="0"/>
              <w:spacing w:before="264" w:line="218" w:lineRule="auto"/>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(1)技术参数完全满足或其性能优</w:t>
            </w:r>
            <w:r>
              <w:rPr>
                <w:rFonts w:ascii="宋体" w:hAnsi="宋体" w:eastAsia="宋体" w:cs="宋体"/>
                <w:snapToGrid w:val="0"/>
                <w:color w:val="auto"/>
                <w:spacing w:val="-1"/>
                <w:kern w:val="0"/>
                <w:sz w:val="22"/>
                <w:szCs w:val="20"/>
              </w:rPr>
              <w:t>于招标文件要求的，得10分。</w:t>
            </w:r>
          </w:p>
          <w:p w14:paraId="1AC71E7A">
            <w:pPr>
              <w:widowControl/>
              <w:kinsoku w:val="0"/>
              <w:autoSpaceDE w:val="0"/>
              <w:autoSpaceDN w:val="0"/>
              <w:adjustRightInd w:val="0"/>
              <w:snapToGrid w:val="0"/>
              <w:spacing w:before="234" w:line="414" w:lineRule="auto"/>
              <w:ind w:right="137"/>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(2)评委会根据投标人所投标</w:t>
            </w:r>
            <w:r>
              <w:rPr>
                <w:rFonts w:ascii="宋体" w:hAnsi="宋体" w:eastAsia="宋体" w:cs="宋体"/>
                <w:snapToGrid w:val="0"/>
                <w:color w:val="auto"/>
                <w:spacing w:val="-1"/>
                <w:kern w:val="0"/>
                <w:sz w:val="22"/>
                <w:szCs w:val="20"/>
              </w:rPr>
              <w:t>货物性能档次、质量品质等进行综合比较打</w:t>
            </w:r>
            <w:r>
              <w:rPr>
                <w:rFonts w:ascii="宋体" w:hAnsi="宋体" w:eastAsia="宋体" w:cs="宋体"/>
                <w:snapToGrid w:val="0"/>
                <w:color w:val="auto"/>
                <w:spacing w:val="-6"/>
                <w:kern w:val="0"/>
                <w:sz w:val="22"/>
                <w:szCs w:val="20"/>
              </w:rPr>
              <w:t>分</w:t>
            </w:r>
            <w:r>
              <w:rPr>
                <w:rFonts w:ascii="宋体" w:hAnsi="宋体" w:eastAsia="宋体" w:cs="宋体"/>
                <w:snapToGrid w:val="0"/>
                <w:color w:val="auto"/>
                <w:spacing w:val="-3"/>
                <w:kern w:val="0"/>
                <w:sz w:val="22"/>
                <w:szCs w:val="20"/>
              </w:rPr>
              <w:t>(10分)，设三个档次：一档7-10分：二档4-6分：三档1-3分。</w:t>
            </w:r>
          </w:p>
        </w:tc>
      </w:tr>
      <w:tr w14:paraId="53C06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1558" w:type="dxa"/>
            <w:noWrap w:val="0"/>
            <w:vAlign w:val="center"/>
          </w:tcPr>
          <w:p w14:paraId="292111B3">
            <w:pPr>
              <w:widowControl/>
              <w:kinsoku w:val="0"/>
              <w:autoSpaceDE w:val="0"/>
              <w:autoSpaceDN w:val="0"/>
              <w:adjustRightInd w:val="0"/>
              <w:snapToGrid w:val="0"/>
              <w:spacing w:before="71" w:line="218"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供货方案</w:t>
            </w:r>
          </w:p>
        </w:tc>
        <w:tc>
          <w:tcPr>
            <w:tcW w:w="830" w:type="dxa"/>
            <w:noWrap w:val="0"/>
            <w:vAlign w:val="center"/>
          </w:tcPr>
          <w:p w14:paraId="7E35F9C4">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9"/>
                <w:kern w:val="0"/>
                <w:sz w:val="22"/>
                <w:szCs w:val="20"/>
              </w:rPr>
              <w:t>1</w:t>
            </w:r>
            <w:r>
              <w:rPr>
                <w:rFonts w:hint="eastAsia" w:ascii="宋体" w:hAnsi="宋体" w:eastAsia="宋体" w:cs="宋体"/>
                <w:snapToGrid w:val="0"/>
                <w:color w:val="auto"/>
                <w:spacing w:val="-8"/>
                <w:kern w:val="0"/>
                <w:sz w:val="22"/>
                <w:szCs w:val="20"/>
              </w:rPr>
              <w:t>5</w:t>
            </w:r>
            <w:r>
              <w:rPr>
                <w:rFonts w:ascii="宋体" w:hAnsi="宋体" w:eastAsia="宋体" w:cs="宋体"/>
                <w:snapToGrid w:val="0"/>
                <w:color w:val="auto"/>
                <w:spacing w:val="-8"/>
                <w:kern w:val="0"/>
                <w:sz w:val="22"/>
                <w:szCs w:val="20"/>
              </w:rPr>
              <w:t>分</w:t>
            </w:r>
          </w:p>
        </w:tc>
        <w:tc>
          <w:tcPr>
            <w:tcW w:w="7194" w:type="dxa"/>
            <w:noWrap w:val="0"/>
            <w:vAlign w:val="center"/>
          </w:tcPr>
          <w:p w14:paraId="7D324126">
            <w:pPr>
              <w:widowControl/>
              <w:kinsoku w:val="0"/>
              <w:autoSpaceDE w:val="0"/>
              <w:autoSpaceDN w:val="0"/>
              <w:adjustRightInd w:val="0"/>
              <w:snapToGrid w:val="0"/>
              <w:spacing w:before="48" w:line="355" w:lineRule="auto"/>
              <w:ind w:right="135"/>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根据投标人设计的货物配送方案的合理性、对投标货物的交货保证（到货率保证）及措施的详细方案，综合对比所有投标人的方案，分三档打分，一档得10-15分，二档得6-9分，三档的1-5分，缺项不得分。</w:t>
            </w:r>
          </w:p>
        </w:tc>
      </w:tr>
      <w:tr w14:paraId="1A660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558" w:type="dxa"/>
            <w:noWrap w:val="0"/>
            <w:vAlign w:val="center"/>
          </w:tcPr>
          <w:p w14:paraId="1EFFE9DD">
            <w:pPr>
              <w:widowControl/>
              <w:kinsoku w:val="0"/>
              <w:autoSpaceDE w:val="0"/>
              <w:autoSpaceDN w:val="0"/>
              <w:adjustRightInd w:val="0"/>
              <w:snapToGrid w:val="0"/>
              <w:spacing w:before="260" w:line="221" w:lineRule="auto"/>
              <w:jc w:val="center"/>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spacing w:val="-3"/>
                <w:kern w:val="0"/>
                <w:sz w:val="22"/>
                <w:szCs w:val="20"/>
              </w:rPr>
              <w:t>产品总体评价</w:t>
            </w:r>
          </w:p>
        </w:tc>
        <w:tc>
          <w:tcPr>
            <w:tcW w:w="830" w:type="dxa"/>
            <w:noWrap w:val="0"/>
            <w:vAlign w:val="center"/>
          </w:tcPr>
          <w:p w14:paraId="519B0D3B">
            <w:pPr>
              <w:widowControl/>
              <w:kinsoku w:val="0"/>
              <w:autoSpaceDE w:val="0"/>
              <w:autoSpaceDN w:val="0"/>
              <w:adjustRightInd w:val="0"/>
              <w:snapToGrid w:val="0"/>
              <w:spacing w:before="260"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9"/>
                <w:kern w:val="0"/>
                <w:sz w:val="22"/>
                <w:szCs w:val="20"/>
              </w:rPr>
              <w:t>1</w:t>
            </w:r>
            <w:r>
              <w:rPr>
                <w:rFonts w:ascii="宋体" w:hAnsi="宋体" w:eastAsia="宋体" w:cs="宋体"/>
                <w:snapToGrid w:val="0"/>
                <w:color w:val="auto"/>
                <w:spacing w:val="-8"/>
                <w:kern w:val="0"/>
                <w:sz w:val="22"/>
                <w:szCs w:val="20"/>
              </w:rPr>
              <w:t>0分</w:t>
            </w:r>
          </w:p>
        </w:tc>
        <w:tc>
          <w:tcPr>
            <w:tcW w:w="7194" w:type="dxa"/>
            <w:noWrap w:val="0"/>
            <w:vAlign w:val="center"/>
          </w:tcPr>
          <w:p w14:paraId="64F7AA90">
            <w:pPr>
              <w:widowControl/>
              <w:kinsoku w:val="0"/>
              <w:autoSpaceDE w:val="0"/>
              <w:autoSpaceDN w:val="0"/>
              <w:adjustRightInd w:val="0"/>
              <w:snapToGrid w:val="0"/>
              <w:spacing w:before="49" w:line="353" w:lineRule="auto"/>
              <w:ind w:right="135"/>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评标委员会根据各投标人所投产品从可靠性、先进性、成熟性、易用性、可管理等方面进行整体评价，在0～10分之间分两档进行打分，一档打分（6～10分）；二档打分（1～5分），缺项不得分。</w:t>
            </w:r>
          </w:p>
        </w:tc>
      </w:tr>
      <w:tr w14:paraId="3606B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558" w:type="dxa"/>
            <w:noWrap w:val="0"/>
            <w:vAlign w:val="center"/>
          </w:tcPr>
          <w:p w14:paraId="0B2C6CF5">
            <w:pPr>
              <w:widowControl/>
              <w:kinsoku w:val="0"/>
              <w:autoSpaceDE w:val="0"/>
              <w:autoSpaceDN w:val="0"/>
              <w:adjustRightInd w:val="0"/>
              <w:snapToGrid w:val="0"/>
              <w:spacing w:before="72" w:line="217" w:lineRule="auto"/>
              <w:jc w:val="center"/>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spacing w:val="-2"/>
                <w:kern w:val="0"/>
                <w:sz w:val="22"/>
                <w:szCs w:val="20"/>
              </w:rPr>
              <w:t>其他</w:t>
            </w:r>
          </w:p>
        </w:tc>
        <w:tc>
          <w:tcPr>
            <w:tcW w:w="830" w:type="dxa"/>
            <w:noWrap w:val="0"/>
            <w:vAlign w:val="center"/>
          </w:tcPr>
          <w:p w14:paraId="3502EDF1">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hint="eastAsia" w:cs="宋体"/>
                <w:snapToGrid w:val="0"/>
                <w:color w:val="auto"/>
                <w:spacing w:val="-8"/>
                <w:kern w:val="0"/>
                <w:sz w:val="22"/>
                <w:szCs w:val="20"/>
                <w:lang w:val="en-US" w:eastAsia="zh-CN"/>
              </w:rPr>
              <w:t>5</w:t>
            </w:r>
            <w:r>
              <w:rPr>
                <w:rFonts w:ascii="宋体" w:hAnsi="宋体" w:eastAsia="宋体" w:cs="宋体"/>
                <w:snapToGrid w:val="0"/>
                <w:color w:val="auto"/>
                <w:spacing w:val="-8"/>
                <w:kern w:val="0"/>
                <w:sz w:val="22"/>
                <w:szCs w:val="20"/>
              </w:rPr>
              <w:t>分</w:t>
            </w:r>
          </w:p>
        </w:tc>
        <w:tc>
          <w:tcPr>
            <w:tcW w:w="7194" w:type="dxa"/>
            <w:noWrap w:val="0"/>
            <w:vAlign w:val="center"/>
          </w:tcPr>
          <w:p w14:paraId="3165169A">
            <w:pPr>
              <w:widowControl/>
              <w:kinsoku w:val="0"/>
              <w:autoSpaceDE w:val="0"/>
              <w:autoSpaceDN w:val="0"/>
              <w:adjustRightInd w:val="0"/>
              <w:snapToGrid w:val="0"/>
              <w:spacing w:before="48" w:line="355" w:lineRule="auto"/>
              <w:ind w:right="25"/>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因产品质量问题引起纠纷时提供的应急解决方案及赔偿标准情况得1-</w:t>
            </w:r>
            <w:r>
              <w:rPr>
                <w:rFonts w:hint="eastAsia" w:cs="宋体"/>
                <w:snapToGrid w:val="0"/>
                <w:color w:val="auto"/>
                <w:kern w:val="0"/>
                <w:sz w:val="22"/>
                <w:szCs w:val="20"/>
                <w:lang w:val="en-US" w:eastAsia="zh-CN"/>
              </w:rPr>
              <w:t>5</w:t>
            </w:r>
            <w:r>
              <w:rPr>
                <w:rFonts w:hint="eastAsia" w:ascii="宋体" w:hAnsi="宋体" w:eastAsia="宋体" w:cs="宋体"/>
                <w:snapToGrid w:val="0"/>
                <w:color w:val="auto"/>
                <w:kern w:val="0"/>
                <w:sz w:val="22"/>
                <w:szCs w:val="20"/>
              </w:rPr>
              <w:t>分，缺项不得分</w:t>
            </w:r>
          </w:p>
        </w:tc>
      </w:tr>
      <w:tr w14:paraId="17A8E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582" w:type="dxa"/>
            <w:gridSpan w:val="3"/>
            <w:noWrap w:val="0"/>
            <w:vAlign w:val="top"/>
          </w:tcPr>
          <w:p w14:paraId="047484A9">
            <w:pPr>
              <w:widowControl/>
              <w:kinsoku w:val="0"/>
              <w:autoSpaceDE w:val="0"/>
              <w:autoSpaceDN w:val="0"/>
              <w:adjustRightInd w:val="0"/>
              <w:snapToGrid w:val="0"/>
              <w:spacing w:before="50"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b/>
                <w:bCs/>
                <w:snapToGrid w:val="0"/>
                <w:color w:val="auto"/>
                <w:spacing w:val="-1"/>
                <w:kern w:val="0"/>
                <w:sz w:val="22"/>
                <w:szCs w:val="20"/>
              </w:rPr>
              <w:t>综合部分</w:t>
            </w:r>
            <w:r>
              <w:rPr>
                <w:rFonts w:ascii="宋体" w:hAnsi="宋体" w:eastAsia="宋体" w:cs="宋体"/>
                <w:b/>
                <w:bCs/>
                <w:snapToGrid w:val="0"/>
                <w:color w:val="auto"/>
                <w:kern w:val="0"/>
                <w:sz w:val="22"/>
                <w:szCs w:val="20"/>
              </w:rPr>
              <w:t>20分</w:t>
            </w:r>
          </w:p>
        </w:tc>
      </w:tr>
      <w:tr w14:paraId="1D0E8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9" w:hRule="atLeast"/>
        </w:trPr>
        <w:tc>
          <w:tcPr>
            <w:tcW w:w="1558" w:type="dxa"/>
            <w:noWrap w:val="0"/>
            <w:vAlign w:val="center"/>
          </w:tcPr>
          <w:p w14:paraId="0937280B">
            <w:pPr>
              <w:widowControl/>
              <w:kinsoku w:val="0"/>
              <w:autoSpaceDE w:val="0"/>
              <w:autoSpaceDN w:val="0"/>
              <w:adjustRightInd w:val="0"/>
              <w:snapToGrid w:val="0"/>
              <w:spacing w:before="260" w:line="368" w:lineRule="auto"/>
              <w:ind w:right="115"/>
              <w:jc w:val="both"/>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类似业绩</w:t>
            </w:r>
          </w:p>
        </w:tc>
        <w:tc>
          <w:tcPr>
            <w:tcW w:w="830" w:type="dxa"/>
            <w:noWrap w:val="0"/>
            <w:vAlign w:val="center"/>
          </w:tcPr>
          <w:p w14:paraId="656DD7BE">
            <w:pPr>
              <w:widowControl/>
              <w:kinsoku w:val="0"/>
              <w:autoSpaceDE w:val="0"/>
              <w:autoSpaceDN w:val="0"/>
              <w:adjustRightInd w:val="0"/>
              <w:snapToGrid w:val="0"/>
              <w:spacing w:line="403" w:lineRule="auto"/>
              <w:jc w:val="center"/>
              <w:textAlignment w:val="baseline"/>
              <w:rPr>
                <w:rFonts w:ascii="Arial" w:hAnsi="Arial" w:eastAsia="Arial" w:cs="Arial"/>
                <w:snapToGrid w:val="0"/>
                <w:color w:val="auto"/>
                <w:kern w:val="0"/>
                <w:sz w:val="20"/>
                <w:szCs w:val="21"/>
              </w:rPr>
            </w:pPr>
          </w:p>
          <w:p w14:paraId="5A7650D5">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hint="eastAsia" w:cs="宋体"/>
                <w:snapToGrid w:val="0"/>
                <w:color w:val="auto"/>
                <w:spacing w:val="-8"/>
                <w:kern w:val="0"/>
                <w:sz w:val="22"/>
                <w:szCs w:val="20"/>
                <w:lang w:val="en-US" w:eastAsia="zh-CN"/>
              </w:rPr>
              <w:t>4</w:t>
            </w:r>
            <w:r>
              <w:rPr>
                <w:rFonts w:ascii="宋体" w:hAnsi="宋体" w:eastAsia="宋体" w:cs="宋体"/>
                <w:snapToGrid w:val="0"/>
                <w:color w:val="auto"/>
                <w:spacing w:val="-8"/>
                <w:kern w:val="0"/>
                <w:sz w:val="22"/>
                <w:szCs w:val="20"/>
              </w:rPr>
              <w:t>分</w:t>
            </w:r>
          </w:p>
        </w:tc>
        <w:tc>
          <w:tcPr>
            <w:tcW w:w="7194" w:type="dxa"/>
            <w:noWrap w:val="0"/>
            <w:vAlign w:val="top"/>
          </w:tcPr>
          <w:p w14:paraId="4D09857C">
            <w:pPr>
              <w:widowControl/>
              <w:kinsoku w:val="0"/>
              <w:autoSpaceDE w:val="0"/>
              <w:autoSpaceDN w:val="0"/>
              <w:adjustRightInd w:val="0"/>
              <w:snapToGrid w:val="0"/>
              <w:spacing w:before="51" w:line="354" w:lineRule="auto"/>
              <w:ind w:right="74"/>
              <w:jc w:val="left"/>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20</w:t>
            </w:r>
            <w:r>
              <w:rPr>
                <w:rFonts w:hint="eastAsia" w:ascii="宋体" w:hAnsi="宋体" w:eastAsia="宋体" w:cs="宋体"/>
                <w:snapToGrid w:val="0"/>
                <w:color w:val="auto"/>
                <w:kern w:val="0"/>
                <w:sz w:val="22"/>
                <w:szCs w:val="20"/>
                <w:lang w:val="en-US" w:eastAsia="zh-CN"/>
              </w:rPr>
              <w:t>21</w:t>
            </w:r>
            <w:r>
              <w:rPr>
                <w:rFonts w:hint="eastAsia" w:ascii="宋体" w:hAnsi="宋体" w:eastAsia="宋体" w:cs="宋体"/>
                <w:snapToGrid w:val="0"/>
                <w:color w:val="auto"/>
                <w:kern w:val="0"/>
                <w:sz w:val="22"/>
                <w:szCs w:val="20"/>
              </w:rPr>
              <w:t>年1月1日以来，供应商有类似业绩，每有一项得</w:t>
            </w:r>
            <w:r>
              <w:rPr>
                <w:rFonts w:hint="eastAsia" w:cs="宋体"/>
                <w:snapToGrid w:val="0"/>
                <w:color w:val="auto"/>
                <w:kern w:val="0"/>
                <w:sz w:val="22"/>
                <w:szCs w:val="20"/>
                <w:lang w:val="en-US" w:eastAsia="zh-CN"/>
              </w:rPr>
              <w:t>2</w:t>
            </w:r>
            <w:r>
              <w:rPr>
                <w:rFonts w:hint="eastAsia" w:ascii="宋体" w:hAnsi="宋体" w:eastAsia="宋体" w:cs="宋体"/>
                <w:snapToGrid w:val="0"/>
                <w:color w:val="auto"/>
                <w:kern w:val="0"/>
                <w:sz w:val="22"/>
                <w:szCs w:val="20"/>
              </w:rPr>
              <w:t>分，本项最多得</w:t>
            </w:r>
            <w:r>
              <w:rPr>
                <w:rFonts w:hint="eastAsia" w:cs="宋体"/>
                <w:snapToGrid w:val="0"/>
                <w:color w:val="auto"/>
                <w:kern w:val="0"/>
                <w:sz w:val="22"/>
                <w:szCs w:val="20"/>
                <w:lang w:val="en-US" w:eastAsia="zh-CN"/>
              </w:rPr>
              <w:t>4</w:t>
            </w:r>
            <w:r>
              <w:rPr>
                <w:rFonts w:hint="eastAsia" w:ascii="宋体" w:hAnsi="宋体" w:eastAsia="宋体" w:cs="宋体"/>
                <w:snapToGrid w:val="0"/>
                <w:color w:val="auto"/>
                <w:kern w:val="0"/>
                <w:sz w:val="22"/>
                <w:szCs w:val="20"/>
              </w:rPr>
              <w:t>分（投标文件中需提供中标（成交）通知书或</w:t>
            </w:r>
            <w:r>
              <w:rPr>
                <w:rFonts w:hint="eastAsia" w:cs="宋体"/>
                <w:snapToGrid w:val="0"/>
                <w:color w:val="auto"/>
                <w:kern w:val="0"/>
                <w:sz w:val="22"/>
                <w:szCs w:val="20"/>
                <w:lang w:val="en-US" w:eastAsia="zh-CN"/>
              </w:rPr>
              <w:t>采购</w:t>
            </w:r>
            <w:r>
              <w:rPr>
                <w:rFonts w:hint="eastAsia" w:ascii="宋体" w:hAnsi="宋体" w:eastAsia="宋体" w:cs="宋体"/>
                <w:snapToGrid w:val="0"/>
                <w:color w:val="auto"/>
                <w:kern w:val="0"/>
                <w:sz w:val="22"/>
                <w:szCs w:val="20"/>
              </w:rPr>
              <w:t>合同等证明材料扫描件，以合同签订日期为准）</w:t>
            </w:r>
          </w:p>
        </w:tc>
      </w:tr>
      <w:tr w14:paraId="469D3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558" w:type="dxa"/>
            <w:noWrap w:val="0"/>
            <w:vAlign w:val="center"/>
          </w:tcPr>
          <w:p w14:paraId="60C1147C">
            <w:pPr>
              <w:widowControl/>
              <w:kinsoku w:val="0"/>
              <w:autoSpaceDE w:val="0"/>
              <w:autoSpaceDN w:val="0"/>
              <w:adjustRightInd w:val="0"/>
              <w:snapToGrid w:val="0"/>
              <w:spacing w:before="264" w:line="367" w:lineRule="auto"/>
              <w:ind w:right="115"/>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售后服</w:t>
            </w:r>
            <w:r>
              <w:rPr>
                <w:rFonts w:ascii="宋体" w:hAnsi="宋体" w:eastAsia="宋体" w:cs="宋体"/>
                <w:snapToGrid w:val="0"/>
                <w:color w:val="auto"/>
                <w:kern w:val="0"/>
                <w:sz w:val="22"/>
                <w:szCs w:val="20"/>
              </w:rPr>
              <w:t>务</w:t>
            </w:r>
            <w:r>
              <w:rPr>
                <w:rFonts w:hint="eastAsia" w:ascii="宋体" w:hAnsi="宋体" w:eastAsia="宋体" w:cs="宋体"/>
                <w:snapToGrid w:val="0"/>
                <w:color w:val="auto"/>
                <w:kern w:val="0"/>
                <w:sz w:val="22"/>
                <w:szCs w:val="20"/>
              </w:rPr>
              <w:t>方案</w:t>
            </w:r>
          </w:p>
        </w:tc>
        <w:tc>
          <w:tcPr>
            <w:tcW w:w="830" w:type="dxa"/>
            <w:noWrap w:val="0"/>
            <w:vAlign w:val="center"/>
          </w:tcPr>
          <w:p w14:paraId="7F72EAD5">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spacing w:val="-6"/>
                <w:kern w:val="0"/>
                <w:sz w:val="22"/>
                <w:szCs w:val="20"/>
              </w:rPr>
              <w:t>1</w:t>
            </w:r>
            <w:r>
              <w:rPr>
                <w:rFonts w:hint="eastAsia" w:cs="宋体"/>
                <w:snapToGrid w:val="0"/>
                <w:color w:val="auto"/>
                <w:spacing w:val="-6"/>
                <w:kern w:val="0"/>
                <w:sz w:val="22"/>
                <w:szCs w:val="20"/>
                <w:lang w:val="en-US" w:eastAsia="zh-CN"/>
              </w:rPr>
              <w:t>6</w:t>
            </w:r>
            <w:r>
              <w:rPr>
                <w:rFonts w:ascii="宋体" w:hAnsi="宋体" w:eastAsia="宋体" w:cs="宋体"/>
                <w:snapToGrid w:val="0"/>
                <w:color w:val="auto"/>
                <w:spacing w:val="-4"/>
                <w:kern w:val="0"/>
                <w:sz w:val="22"/>
                <w:szCs w:val="20"/>
              </w:rPr>
              <w:t>分</w:t>
            </w:r>
          </w:p>
        </w:tc>
        <w:tc>
          <w:tcPr>
            <w:tcW w:w="7194" w:type="dxa"/>
            <w:noWrap w:val="0"/>
            <w:vAlign w:val="top"/>
          </w:tcPr>
          <w:p w14:paraId="50E1254B">
            <w:pPr>
              <w:widowControl/>
              <w:kinsoku w:val="0"/>
              <w:autoSpaceDE w:val="0"/>
              <w:autoSpaceDN w:val="0"/>
              <w:adjustRightInd w:val="0"/>
              <w:snapToGrid w:val="0"/>
              <w:spacing w:before="48" w:line="355" w:lineRule="auto"/>
              <w:ind w:right="135"/>
              <w:jc w:val="left"/>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质保期内外售后服务：有明确的服务内容，有详细的售后服务承诺、服务实力、维护保养方案等，优11-1</w:t>
            </w:r>
            <w:r>
              <w:rPr>
                <w:rFonts w:hint="eastAsia" w:cs="宋体"/>
                <w:snapToGrid w:val="0"/>
                <w:color w:val="auto"/>
                <w:kern w:val="0"/>
                <w:sz w:val="22"/>
                <w:szCs w:val="20"/>
                <w:lang w:val="en-US" w:eastAsia="zh-CN"/>
              </w:rPr>
              <w:t>6</w:t>
            </w:r>
            <w:r>
              <w:rPr>
                <w:rFonts w:hint="eastAsia" w:ascii="宋体" w:hAnsi="宋体" w:eastAsia="宋体" w:cs="宋体"/>
                <w:snapToGrid w:val="0"/>
                <w:color w:val="auto"/>
                <w:kern w:val="0"/>
                <w:sz w:val="22"/>
                <w:szCs w:val="20"/>
              </w:rPr>
              <w:t>，良6-10，差0-5。</w:t>
            </w:r>
          </w:p>
        </w:tc>
      </w:tr>
    </w:tbl>
    <w:p w14:paraId="4519AFAC">
      <w:pPr>
        <w:wordWrap w:val="0"/>
        <w:spacing w:line="360" w:lineRule="auto"/>
        <w:jc w:val="both"/>
        <w:rPr>
          <w:rFonts w:hint="eastAsia" w:asciiTheme="minorEastAsia" w:hAnsiTheme="minorEastAsia" w:eastAsiaTheme="minorEastAsia" w:cstheme="minorEastAsia"/>
          <w:b/>
          <w:bCs/>
          <w:color w:val="auto"/>
          <w:spacing w:val="2"/>
          <w:position w:val="17"/>
          <w:sz w:val="24"/>
          <w:szCs w:val="24"/>
          <w:highlight w:val="none"/>
        </w:rPr>
      </w:pPr>
    </w:p>
    <w:p w14:paraId="3DBCDE5D">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六.中标通知及签订合同</w:t>
      </w:r>
    </w:p>
    <w:p w14:paraId="401F857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1.中标通知</w:t>
      </w:r>
    </w:p>
    <w:p w14:paraId="05A377C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 中标人被正式确定后，将在“河南省政府采购网”和“</w:t>
      </w:r>
      <w:r>
        <w:rPr>
          <w:rFonts w:hint="eastAsia" w:asciiTheme="minorEastAsia" w:hAnsiTheme="minorEastAsia" w:eastAsiaTheme="minorEastAsia" w:cstheme="minorEastAsia"/>
          <w:color w:val="auto"/>
          <w:spacing w:val="2"/>
          <w:position w:val="17"/>
          <w:sz w:val="24"/>
          <w:szCs w:val="24"/>
          <w:highlight w:val="none"/>
          <w:lang w:eastAsia="zh-CN"/>
        </w:rPr>
        <w:t>淅川县公共资源交易中心网</w:t>
      </w:r>
      <w:r>
        <w:rPr>
          <w:rFonts w:hint="eastAsia" w:asciiTheme="minorEastAsia" w:hAnsiTheme="minorEastAsia" w:eastAsiaTheme="minorEastAsia" w:cstheme="minorEastAsia"/>
          <w:color w:val="auto"/>
          <w:spacing w:val="2"/>
          <w:position w:val="17"/>
          <w:sz w:val="24"/>
          <w:szCs w:val="24"/>
          <w:highlight w:val="none"/>
        </w:rPr>
        <w:t>”上公告中标结果，同时向中标人发出《中标通知书》。</w:t>
      </w:r>
    </w:p>
    <w:p w14:paraId="688ACE0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 《中标通知书》将作为签订合同的依据之一。</w:t>
      </w:r>
    </w:p>
    <w:p w14:paraId="4E78036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1.3 《中标通知书》发放办法：政府采购项目通过“</w:t>
      </w:r>
      <w:r>
        <w:rPr>
          <w:rFonts w:hint="eastAsia" w:asciiTheme="minorEastAsia" w:hAnsiTheme="minorEastAsia" w:eastAsiaTheme="minorEastAsia" w:cstheme="minorEastAsia"/>
          <w:color w:val="auto"/>
          <w:spacing w:val="2"/>
          <w:position w:val="17"/>
          <w:sz w:val="24"/>
          <w:szCs w:val="24"/>
          <w:highlight w:val="none"/>
          <w:lang w:eastAsia="zh-CN"/>
        </w:rPr>
        <w:t>淅川县公共资源交易中心</w:t>
      </w:r>
      <w:r>
        <w:rPr>
          <w:rFonts w:hint="eastAsia" w:asciiTheme="minorEastAsia" w:hAnsiTheme="minorEastAsia" w:eastAsiaTheme="minorEastAsia" w:cstheme="minorEastAsia"/>
          <w:color w:val="auto"/>
          <w:spacing w:val="2"/>
          <w:position w:val="17"/>
          <w:sz w:val="24"/>
          <w:szCs w:val="24"/>
          <w:highlight w:val="none"/>
        </w:rPr>
        <w:t>公共服务平台或电子营业执照应用平台”向中标人发出电子《中标通知书》后，中标供应商可登录</w:t>
      </w:r>
      <w:r>
        <w:rPr>
          <w:rFonts w:hint="eastAsia" w:asciiTheme="minorEastAsia" w:hAnsiTheme="minorEastAsia" w:eastAsiaTheme="minorEastAsia" w:cstheme="minorEastAsia"/>
          <w:color w:val="auto"/>
          <w:spacing w:val="2"/>
          <w:position w:val="17"/>
          <w:sz w:val="24"/>
          <w:szCs w:val="24"/>
          <w:highlight w:val="none"/>
          <w:lang w:val="en-US" w:eastAsia="zh-CN"/>
        </w:rPr>
        <w:t>淅川县</w:t>
      </w:r>
      <w:r>
        <w:rPr>
          <w:rFonts w:hint="eastAsia" w:asciiTheme="minorEastAsia" w:hAnsiTheme="minorEastAsia" w:eastAsiaTheme="minorEastAsia" w:cstheme="minorEastAsia"/>
          <w:color w:val="auto"/>
          <w:spacing w:val="2"/>
          <w:position w:val="17"/>
          <w:sz w:val="24"/>
          <w:szCs w:val="24"/>
          <w:highlight w:val="none"/>
        </w:rPr>
        <w:t>公共资源交易平台会员系统或电子营业执照应用平台，自行打印加盖电子签章的《中标通知书》。</w:t>
      </w:r>
    </w:p>
    <w:p w14:paraId="4CC847B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2.签订合同</w:t>
      </w:r>
    </w:p>
    <w:p w14:paraId="30235DD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2.1中标供应商打印《中标通知书》后及时与采购人签订政府采购合同</w:t>
      </w:r>
      <w:r>
        <w:rPr>
          <w:rFonts w:hint="eastAsia" w:asciiTheme="minorEastAsia" w:hAnsiTheme="minorEastAsia" w:eastAsiaTheme="minorEastAsia" w:cstheme="minorEastAsia"/>
          <w:color w:val="auto"/>
          <w:spacing w:val="2"/>
          <w:position w:val="17"/>
          <w:sz w:val="24"/>
          <w:szCs w:val="24"/>
          <w:highlight w:val="none"/>
          <w:lang w:eastAsia="zh-CN"/>
        </w:rPr>
        <w:t>（</w:t>
      </w:r>
      <w:r>
        <w:rPr>
          <w:rFonts w:hint="eastAsia" w:asciiTheme="minorEastAsia" w:hAnsiTheme="minorEastAsia" w:eastAsiaTheme="minorEastAsia" w:cstheme="minorEastAsia"/>
          <w:color w:val="auto"/>
          <w:spacing w:val="2"/>
          <w:position w:val="17"/>
          <w:sz w:val="24"/>
          <w:szCs w:val="24"/>
          <w:highlight w:val="none"/>
          <w:lang w:val="en-US" w:eastAsia="zh-CN"/>
        </w:rPr>
        <w:t>通知书发放3日内在交易系统内签订合同）</w:t>
      </w:r>
      <w:r>
        <w:rPr>
          <w:rFonts w:hint="eastAsia" w:asciiTheme="minorEastAsia" w:hAnsiTheme="minorEastAsia" w:eastAsiaTheme="minorEastAsia" w:cstheme="minorEastAsia"/>
          <w:color w:val="auto"/>
          <w:spacing w:val="2"/>
          <w:position w:val="17"/>
          <w:sz w:val="24"/>
          <w:szCs w:val="24"/>
          <w:highlight w:val="none"/>
        </w:rPr>
        <w:t>。合同签订后，采购人应通过“河南省电子化政府采购系统”(www.hngp.gov.cn)合同管理栏目上传合同原件扫描件完成备案。</w:t>
      </w:r>
    </w:p>
    <w:p w14:paraId="11BF64D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2.2招标文件、投标文件、答疑及澄清文件，均为签订合同的依据。</w:t>
      </w:r>
    </w:p>
    <w:p w14:paraId="4D8AEDD3">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七.质疑与答复</w:t>
      </w:r>
    </w:p>
    <w:p w14:paraId="7F1979CC">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w:t>
      </w:r>
      <w:r>
        <w:rPr>
          <w:rFonts w:asciiTheme="minorEastAsia" w:hAnsiTheme="minorEastAsia" w:eastAsiaTheme="minorEastAsia" w:cstheme="minorEastAsia"/>
          <w:color w:val="auto"/>
          <w:spacing w:val="2"/>
          <w:position w:val="17"/>
          <w:sz w:val="24"/>
          <w:szCs w:val="24"/>
          <w:highlight w:val="none"/>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color w:val="auto"/>
          <w:spacing w:val="2"/>
          <w:position w:val="17"/>
          <w:sz w:val="24"/>
          <w:szCs w:val="24"/>
          <w:highlight w:val="none"/>
          <w:lang w:val="en-US" w:eastAsia="zh-CN"/>
        </w:rPr>
        <w:t>或线上形式</w:t>
      </w:r>
      <w:r>
        <w:rPr>
          <w:rFonts w:asciiTheme="minorEastAsia" w:hAnsiTheme="minorEastAsia" w:eastAsiaTheme="minorEastAsia" w:cstheme="minorEastAsia"/>
          <w:color w:val="auto"/>
          <w:spacing w:val="2"/>
          <w:position w:val="17"/>
          <w:sz w:val="24"/>
          <w:szCs w:val="24"/>
          <w:highlight w:val="none"/>
        </w:rPr>
        <w:t>向采购人、采购代理机构提出质疑。供应商须在法定质疑期内一次性提出针对同一采购程序环节的质疑。</w:t>
      </w:r>
    </w:p>
    <w:p w14:paraId="324033A8">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asciiTheme="minorEastAsia" w:hAnsiTheme="minorEastAsia" w:eastAsiaTheme="minorEastAsia" w:cstheme="minorEastAsia"/>
          <w:color w:val="auto"/>
          <w:spacing w:val="2"/>
          <w:position w:val="17"/>
          <w:sz w:val="24"/>
          <w:szCs w:val="24"/>
          <w:highlight w:val="none"/>
        </w:rPr>
        <w:t>质疑函须按照财政</w:t>
      </w:r>
      <w:r>
        <w:rPr>
          <w:rFonts w:hint="eastAsia" w:asciiTheme="minorEastAsia" w:hAnsiTheme="minorEastAsia" w:eastAsiaTheme="minorEastAsia" w:cstheme="minorEastAsia"/>
          <w:color w:val="auto"/>
          <w:spacing w:val="2"/>
          <w:position w:val="17"/>
          <w:sz w:val="24"/>
          <w:szCs w:val="24"/>
          <w:highlight w:val="none"/>
        </w:rPr>
        <w:t>部门</w:t>
      </w:r>
      <w:r>
        <w:rPr>
          <w:rFonts w:asciiTheme="minorEastAsia" w:hAnsiTheme="minorEastAsia" w:eastAsiaTheme="minorEastAsia" w:cstheme="minorEastAsia"/>
          <w:color w:val="auto"/>
          <w:spacing w:val="2"/>
          <w:position w:val="17"/>
          <w:sz w:val="24"/>
          <w:szCs w:val="24"/>
          <w:highlight w:val="none"/>
        </w:rPr>
        <w:t>发布的质疑函范本格式编制，质疑事项应具体、明确，并有必要的事实依据和法律依据。</w:t>
      </w:r>
    </w:p>
    <w:p w14:paraId="2DE784D3">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w:t>
      </w:r>
      <w:r>
        <w:rPr>
          <w:rFonts w:asciiTheme="minorEastAsia" w:hAnsiTheme="minorEastAsia" w:eastAsiaTheme="minorEastAsia" w:cstheme="minorEastAsia"/>
          <w:color w:val="auto"/>
          <w:spacing w:val="2"/>
          <w:position w:val="17"/>
          <w:sz w:val="24"/>
          <w:szCs w:val="24"/>
          <w:highlight w:val="none"/>
        </w:rPr>
        <w:t>接收质疑的方式：</w:t>
      </w:r>
    </w:p>
    <w:p w14:paraId="4E5959F6">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3.1 </w:t>
      </w:r>
      <w:r>
        <w:rPr>
          <w:rFonts w:asciiTheme="minorEastAsia" w:hAnsiTheme="minorEastAsia" w:eastAsiaTheme="minorEastAsia" w:cstheme="minorEastAsia"/>
          <w:color w:val="auto"/>
          <w:spacing w:val="2"/>
          <w:position w:val="17"/>
          <w:sz w:val="24"/>
          <w:szCs w:val="24"/>
          <w:highlight w:val="none"/>
        </w:rPr>
        <w:t>在线接收，请质疑人上传质疑函原件扫描件到南阳市公共资源交易系统或南阳市公共资源电子营业执照应用平台并电话通知到项目负责人。</w:t>
      </w:r>
    </w:p>
    <w:p w14:paraId="6C82A538">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3.2 </w:t>
      </w:r>
      <w:r>
        <w:rPr>
          <w:rFonts w:asciiTheme="minorEastAsia" w:hAnsiTheme="minorEastAsia" w:eastAsiaTheme="minorEastAsia" w:cstheme="minorEastAsia"/>
          <w:color w:val="auto"/>
          <w:spacing w:val="2"/>
          <w:position w:val="17"/>
          <w:sz w:val="24"/>
          <w:szCs w:val="24"/>
          <w:highlight w:val="none"/>
        </w:rPr>
        <w:t>书面提交，请质疑人将质疑函原件送达或邮寄至采购单位联系人和</w:t>
      </w:r>
      <w:r>
        <w:rPr>
          <w:rFonts w:hint="eastAsia" w:asciiTheme="minorEastAsia" w:hAnsiTheme="minorEastAsia" w:eastAsiaTheme="minorEastAsia" w:cstheme="minorEastAsia"/>
          <w:color w:val="auto"/>
          <w:spacing w:val="2"/>
          <w:position w:val="17"/>
          <w:sz w:val="24"/>
          <w:szCs w:val="24"/>
          <w:highlight w:val="none"/>
        </w:rPr>
        <w:t>采购代理机构</w:t>
      </w:r>
      <w:r>
        <w:rPr>
          <w:rFonts w:asciiTheme="minorEastAsia" w:hAnsiTheme="minorEastAsia" w:eastAsiaTheme="minorEastAsia" w:cstheme="minorEastAsia"/>
          <w:color w:val="auto"/>
          <w:spacing w:val="2"/>
          <w:position w:val="17"/>
          <w:sz w:val="24"/>
          <w:szCs w:val="24"/>
          <w:highlight w:val="none"/>
        </w:rPr>
        <w:t>项目负责人，联系方式及地址详见采购公告。</w:t>
      </w:r>
    </w:p>
    <w:p w14:paraId="0052A36E">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w:t>
      </w:r>
      <w:r>
        <w:rPr>
          <w:rFonts w:asciiTheme="minorEastAsia" w:hAnsiTheme="minorEastAsia" w:eastAsiaTheme="minorEastAsia" w:cstheme="minorEastAsia"/>
          <w:color w:val="auto"/>
          <w:spacing w:val="2"/>
          <w:position w:val="17"/>
          <w:sz w:val="24"/>
          <w:szCs w:val="24"/>
          <w:highlight w:val="none"/>
        </w:rPr>
        <w:t>超出法定质疑期的、重复提出的、分次提出的或内容、形式不符合《政府采购质疑和投诉办法》的，采购人和采购代理机构可以拒收，质疑供应商将依法承担不利后果。</w:t>
      </w:r>
    </w:p>
    <w:p w14:paraId="1627C721">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w:t>
      </w:r>
      <w:r>
        <w:rPr>
          <w:rFonts w:asciiTheme="minorEastAsia" w:hAnsiTheme="minorEastAsia" w:eastAsiaTheme="minorEastAsia" w:cstheme="minorEastAsia"/>
          <w:color w:val="auto"/>
          <w:spacing w:val="2"/>
          <w:position w:val="17"/>
          <w:sz w:val="24"/>
          <w:szCs w:val="24"/>
          <w:highlight w:val="none"/>
        </w:rPr>
        <w:t>采购人和采购代理机构在收到质疑函后7个工作日内作出答复，并以书面形式通知质疑供应商和其他有关供应商。</w:t>
      </w:r>
    </w:p>
    <w:p w14:paraId="5F2E6005">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八、相关注意事项</w:t>
      </w:r>
    </w:p>
    <w:p w14:paraId="6910BE8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1.开标及询标时，投标人法定代表人（负责人）或授权代表务必携带有效的身份证明，否则产生的不利后果由投标人自行承担。</w:t>
      </w:r>
    </w:p>
    <w:p w14:paraId="72516F7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2.各投标人应保证：投标文件中涉及到的所有内容，不会出现因第三方提出侵权而引发法律及经济纠纷，不论何种情况下若发生此类情况，其相应责任由投标人自行承担。</w:t>
      </w:r>
    </w:p>
    <w:p w14:paraId="316515C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3.3开标、评标期间，投标人不得向评委询问评标情况，不得进行旨在影响评标结果的活动。</w:t>
      </w:r>
    </w:p>
    <w:p w14:paraId="5580EC1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4.为了保证评标的公正性，除询标外，评委不得与投标人交换意见。无论评标工作结束与否，参与评标的任何人均不得私下向外透露评标中的任何情况。</w:t>
      </w:r>
    </w:p>
    <w:p w14:paraId="08951ED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5.投标人应本着公平竞争的原则参与投标，不得用任何方式对其它投标人恶意攻击。</w:t>
      </w:r>
    </w:p>
    <w:p w14:paraId="55C83FD6">
      <w:pPr>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6.投标人如有违反上述要求或违反国家法律、法规的行为，无论评标结果如何，其投标资格将被取消。</w:t>
      </w:r>
    </w:p>
    <w:p w14:paraId="3AFCD22B">
      <w:pPr>
        <w:rPr>
          <w:rFonts w:hint="eastAsia" w:asciiTheme="minorEastAsia" w:hAnsiTheme="minorEastAsia" w:eastAsiaTheme="minorEastAsia" w:cstheme="minorEastAsia"/>
          <w:color w:val="auto"/>
          <w:spacing w:val="2"/>
          <w:position w:val="17"/>
          <w:sz w:val="24"/>
          <w:szCs w:val="24"/>
          <w:highlight w:val="none"/>
        </w:rPr>
      </w:pPr>
    </w:p>
    <w:p w14:paraId="48209F87">
      <w:pPr>
        <w:rPr>
          <w:rFonts w:hint="eastAsia" w:asciiTheme="minorEastAsia" w:hAnsiTheme="minorEastAsia" w:eastAsiaTheme="minorEastAsia" w:cstheme="minorEastAsia"/>
          <w:color w:val="auto"/>
          <w:spacing w:val="2"/>
          <w:position w:val="17"/>
          <w:sz w:val="24"/>
          <w:szCs w:val="24"/>
          <w:highlight w:val="none"/>
        </w:rPr>
      </w:pPr>
    </w:p>
    <w:p w14:paraId="46A320EA">
      <w:pPr>
        <w:rPr>
          <w:rFonts w:hint="eastAsia" w:asciiTheme="minorEastAsia" w:hAnsiTheme="minorEastAsia" w:eastAsiaTheme="minorEastAsia" w:cstheme="minorEastAsia"/>
          <w:color w:val="auto"/>
          <w:spacing w:val="2"/>
          <w:position w:val="17"/>
          <w:sz w:val="24"/>
          <w:szCs w:val="24"/>
          <w:highlight w:val="none"/>
        </w:rPr>
      </w:pPr>
    </w:p>
    <w:p w14:paraId="6D335AAD">
      <w:pPr>
        <w:rPr>
          <w:rFonts w:hint="eastAsia" w:asciiTheme="minorEastAsia" w:hAnsiTheme="minorEastAsia" w:eastAsiaTheme="minorEastAsia" w:cstheme="minorEastAsia"/>
          <w:color w:val="auto"/>
          <w:spacing w:val="2"/>
          <w:position w:val="17"/>
          <w:sz w:val="24"/>
          <w:szCs w:val="24"/>
          <w:highlight w:val="none"/>
        </w:rPr>
      </w:pPr>
    </w:p>
    <w:p w14:paraId="7621ECFD">
      <w:pPr>
        <w:rPr>
          <w:rFonts w:hint="eastAsia" w:asciiTheme="minorEastAsia" w:hAnsiTheme="minorEastAsia" w:eastAsiaTheme="minorEastAsia" w:cstheme="minorEastAsia"/>
          <w:color w:val="auto"/>
          <w:spacing w:val="2"/>
          <w:position w:val="17"/>
          <w:sz w:val="24"/>
          <w:szCs w:val="24"/>
          <w:highlight w:val="none"/>
        </w:rPr>
      </w:pPr>
    </w:p>
    <w:p w14:paraId="46BF35B5">
      <w:pPr>
        <w:rPr>
          <w:rFonts w:hint="eastAsia" w:asciiTheme="minorEastAsia" w:hAnsiTheme="minorEastAsia" w:eastAsiaTheme="minorEastAsia" w:cstheme="minorEastAsia"/>
          <w:color w:val="auto"/>
          <w:spacing w:val="2"/>
          <w:position w:val="17"/>
          <w:sz w:val="24"/>
          <w:szCs w:val="24"/>
          <w:highlight w:val="none"/>
        </w:rPr>
      </w:pPr>
    </w:p>
    <w:p w14:paraId="2293CB44">
      <w:pPr>
        <w:rPr>
          <w:rFonts w:hint="eastAsia" w:asciiTheme="minorEastAsia" w:hAnsiTheme="minorEastAsia" w:eastAsiaTheme="minorEastAsia" w:cstheme="minorEastAsia"/>
          <w:color w:val="auto"/>
          <w:spacing w:val="2"/>
          <w:position w:val="17"/>
          <w:sz w:val="24"/>
          <w:szCs w:val="24"/>
          <w:highlight w:val="none"/>
        </w:rPr>
      </w:pPr>
    </w:p>
    <w:p w14:paraId="68A1FE45">
      <w:pPr>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br w:type="page"/>
      </w:r>
    </w:p>
    <w:p w14:paraId="34E13A44">
      <w:pPr>
        <w:wordWrap w:val="0"/>
        <w:spacing w:line="360" w:lineRule="auto"/>
        <w:jc w:val="center"/>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32"/>
          <w:szCs w:val="32"/>
          <w:highlight w:val="none"/>
        </w:rPr>
        <w:t>河南省政府采购合同融资政策告知函</w:t>
      </w:r>
    </w:p>
    <w:p w14:paraId="79EF58A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各供应商：</w:t>
      </w:r>
    </w:p>
    <w:p w14:paraId="5E5D3E1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欢迎贵公司参与河南省政府采购活动!</w:t>
      </w:r>
    </w:p>
    <w:p w14:paraId="519C360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B1C807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贷款渠道和提供贷款的金融机构，可在河南省政府采购网“河南省政府采购合同融资平台”查询联系。</w:t>
      </w:r>
    </w:p>
    <w:p w14:paraId="4C2C647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为更大力度激发市场活力和社会创造力，增强发展动力，进一步加强政府采购合同线上融资一站式服务（简称“政采贷”），有需求的供应商，可按上述通知要求办理政采贷。</w:t>
      </w:r>
    </w:p>
    <w:p w14:paraId="7833ECF9">
      <w:pPr>
        <w:pStyle w:val="7"/>
        <w:wordWrap w:val="0"/>
        <w:jc w:val="both"/>
        <w:rPr>
          <w:color w:val="auto"/>
          <w:highlight w:val="none"/>
        </w:rPr>
        <w:sectPr>
          <w:footerReference r:id="rId6" w:type="default"/>
          <w:pgSz w:w="11907" w:h="16840"/>
          <w:pgMar w:top="1440" w:right="1800" w:bottom="1440" w:left="1800" w:header="878" w:footer="886" w:gutter="0"/>
          <w:pgNumType w:start="1"/>
          <w:cols w:space="720" w:num="1"/>
        </w:sectPr>
      </w:pPr>
    </w:p>
    <w:p w14:paraId="0C281A31">
      <w:pPr>
        <w:pStyle w:val="2"/>
        <w:keepNext/>
        <w:keepLines/>
        <w:numPr>
          <w:ilvl w:val="0"/>
          <w:numId w:val="0"/>
        </w:numPr>
        <w:autoSpaceDE/>
        <w:autoSpaceDN/>
        <w:spacing w:beforeLines="100" w:afterLines="100" w:line="520" w:lineRule="exact"/>
        <w:jc w:val="cente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第五章 政府采购合同（草案）</w:t>
      </w:r>
    </w:p>
    <w:p w14:paraId="44BB84B9">
      <w:pPr>
        <w:pStyle w:val="7"/>
        <w:jc w:val="both"/>
        <w:rPr>
          <w:color w:val="auto"/>
          <w:highlight w:val="none"/>
        </w:rPr>
      </w:pPr>
    </w:p>
    <w:p w14:paraId="6CE76E5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说明</w:t>
      </w:r>
    </w:p>
    <w:p w14:paraId="37E9BB7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97F946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2.合同条款中应规定，乙方完全遵守《中华人民共和国妇女权益保障法》中关于劳动和社会保障权益的有关要求。</w:t>
      </w:r>
    </w:p>
    <w:p w14:paraId="75696ED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3.对于通过预留采购项目、预留专门采购包等措施签订的采购合同，应当明确标注本合同为中小企业预留合同。</w:t>
      </w:r>
    </w:p>
    <w:p w14:paraId="6CDF5B4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4.政府采购合同设定预付款支付方式的，预付款支付比例原则上不低于合同金额的50%；对于中小企业，预付款支付比例原则上不低于合同金额的70%。</w:t>
      </w:r>
    </w:p>
    <w:p w14:paraId="5E0C12A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136025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846860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7.当采购项目涉及数据中心相关设备、运维服务时，采购需求应当符合《绿色数据中心政府采购需求标准（试行）》（财库〔2023〕7号）的有关要求，并在合同中明确对相关指标的验收方式和违约责任。</w:t>
      </w:r>
    </w:p>
    <w:p w14:paraId="0D53A75D">
      <w:pPr>
        <w:pStyle w:val="2"/>
        <w:widowControl/>
        <w:spacing w:before="240" w:after="240" w:line="360" w:lineRule="auto"/>
        <w:ind w:firstLine="2560" w:firstLineChars="800"/>
        <w:rPr>
          <w:b w:val="0"/>
          <w:bCs w:val="0"/>
          <w:color w:val="auto"/>
          <w:sz w:val="32"/>
          <w:szCs w:val="32"/>
          <w:highlight w:val="none"/>
        </w:rPr>
      </w:pPr>
    </w:p>
    <w:p w14:paraId="08EF269B">
      <w:pPr>
        <w:widowControl w:val="0"/>
        <w:spacing w:before="0" w:beforeLines="100" w:after="240" w:line="520" w:lineRule="exact"/>
        <w:ind w:firstLine="2560" w:firstLineChars="800"/>
        <w:jc w:val="center"/>
        <w:rPr>
          <w:color w:val="auto"/>
          <w:sz w:val="32"/>
          <w:szCs w:val="32"/>
          <w:highlight w:val="none"/>
        </w:rPr>
      </w:pPr>
      <w:r>
        <w:rPr>
          <w:rFonts w:hint="eastAsia"/>
          <w:color w:val="auto"/>
          <w:sz w:val="32"/>
          <w:szCs w:val="32"/>
          <w:highlight w:val="none"/>
        </w:rPr>
        <w:t>本项目合同条款及格式</w:t>
      </w:r>
    </w:p>
    <w:p w14:paraId="0F022E6A">
      <w:pPr>
        <w:spacing w:beforeLines="100" w:line="520" w:lineRule="exact"/>
        <w:ind w:firstLine="1920" w:firstLineChars="600"/>
        <w:jc w:val="center"/>
        <w:rPr>
          <w:rFonts w:hint="eastAsia"/>
          <w:color w:val="auto"/>
          <w:sz w:val="32"/>
          <w:szCs w:val="32"/>
          <w:highlight w:val="none"/>
        </w:rPr>
      </w:pPr>
      <w:bookmarkStart w:id="10" w:name="_Toc229305417"/>
      <w:bookmarkEnd w:id="10"/>
      <w:bookmarkStart w:id="11" w:name="_Toc222031060"/>
      <w:bookmarkEnd w:id="11"/>
      <w:bookmarkStart w:id="12" w:name="_Toc222032727"/>
      <w:bookmarkEnd w:id="12"/>
      <w:bookmarkStart w:id="13" w:name="_Toc221951909"/>
      <w:bookmarkEnd w:id="13"/>
      <w:bookmarkStart w:id="14" w:name="_Toc168475913"/>
      <w:bookmarkEnd w:id="14"/>
      <w:bookmarkStart w:id="15" w:name="_Toc222029558"/>
      <w:bookmarkEnd w:id="15"/>
      <w:bookmarkStart w:id="16" w:name="_Toc144974855"/>
      <w:bookmarkEnd w:id="16"/>
      <w:bookmarkStart w:id="17" w:name="_Toc507192673"/>
      <w:bookmarkEnd w:id="17"/>
      <w:bookmarkStart w:id="18" w:name="_Toc222033909"/>
      <w:bookmarkEnd w:id="18"/>
      <w:r>
        <w:rPr>
          <w:rFonts w:hint="eastAsia"/>
          <w:color w:val="auto"/>
          <w:sz w:val="32"/>
          <w:szCs w:val="32"/>
          <w:highlight w:val="none"/>
        </w:rPr>
        <w:t>（由招标人和中标人自行商定）</w:t>
      </w:r>
    </w:p>
    <w:p w14:paraId="7F5D717B">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2F678CD4">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15E30903">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2A7ABB1D">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182A7F6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3B3B1CC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48C3C20A">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3BFC374">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41B46BE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D53F71C">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3B909C3E">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11D384B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42DC3CE4">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7E3478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60A804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FC866A4">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6B126E4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bookmarkEnd w:id="8"/>
    <w:bookmarkEnd w:id="9"/>
    <w:p w14:paraId="6A1FFCA4">
      <w:pPr>
        <w:pStyle w:val="2"/>
        <w:keepNext/>
        <w:keepLines/>
        <w:numPr>
          <w:ilvl w:val="0"/>
          <w:numId w:val="0"/>
        </w:numPr>
        <w:autoSpaceDE/>
        <w:autoSpaceDN/>
        <w:spacing w:beforeLines="100" w:afterLines="100" w:line="520" w:lineRule="exact"/>
        <w:ind w:left="23" w:leftChars="0"/>
        <w:jc w:val="cente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w:t>
      </w:r>
      <w:r>
        <w:rPr>
          <w:rFonts w:hint="eastAsia" w:asciiTheme="minorEastAsia" w:hAnsiTheme="minorEastAsia" w:eastAsiaTheme="minorEastAsia" w:cstheme="minorEastAsia"/>
          <w:b/>
          <w:bCs/>
          <w:color w:val="auto"/>
          <w:spacing w:val="-1"/>
          <w:sz w:val="36"/>
          <w:szCs w:val="36"/>
          <w:highlight w:val="none"/>
          <w:lang w:val="en-US" w:eastAsia="zh-CN" w:bidi="zh-CN"/>
          <w14:textOutline w14:w="2311" w14:cap="flat" w14:cmpd="sng" w14:algn="ctr">
            <w14:solidFill>
              <w14:srgbClr w14:val="000000"/>
            </w14:solidFill>
            <w14:prstDash w14:val="solid"/>
            <w14:miter w14:val="0"/>
          </w14:textOutline>
        </w:rPr>
        <w:t>六</w:t>
      </w: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章</w:t>
      </w:r>
      <w:r>
        <w:rPr>
          <w:rFonts w:hint="eastAsia" w:asciiTheme="minorEastAsia" w:hAnsiTheme="minorEastAsia" w:eastAsiaTheme="minorEastAsia" w:cstheme="minorEastAsia"/>
          <w:b/>
          <w:bCs/>
          <w:color w:val="auto"/>
          <w:spacing w:val="-1"/>
          <w:sz w:val="36"/>
          <w:szCs w:val="36"/>
          <w:highlight w:val="none"/>
          <w:lang w:val="en-US" w:eastAsia="zh-CN" w:bidi="zh-CN"/>
          <w14:textOutline w14:w="2311"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投标文件格式</w:t>
      </w:r>
    </w:p>
    <w:p w14:paraId="1C70295F">
      <w:pPr>
        <w:wordWrap w:val="0"/>
        <w:spacing w:line="360" w:lineRule="auto"/>
        <w:ind w:firstLine="0" w:firstLineChars="0"/>
        <w:jc w:val="both"/>
        <w:rPr>
          <w:rFonts w:hint="eastAsia" w:asciiTheme="minorEastAsia" w:hAnsiTheme="minorEastAsia" w:eastAsiaTheme="minorEastAsia" w:cstheme="minorEastAsia"/>
          <w:b/>
          <w:bCs/>
          <w:color w:val="auto"/>
          <w:spacing w:val="2"/>
          <w:position w:val="17"/>
          <w:sz w:val="24"/>
          <w:szCs w:val="24"/>
          <w:highlight w:val="none"/>
        </w:rPr>
      </w:pPr>
    </w:p>
    <w:p w14:paraId="641FB740">
      <w:pPr>
        <w:wordWrap w:val="0"/>
        <w:spacing w:line="360" w:lineRule="auto"/>
        <w:ind w:firstLine="0" w:firstLineChars="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投标人编制文件须知</w:t>
      </w:r>
    </w:p>
    <w:p w14:paraId="4A5D1A8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1.投标人按照本部分的顺序编制投标文件（资格证明文件）、投标文件（商务技术文件），编制中涉及格式资料的，应按照本部分提供的内容和格式（所有表格的格式可扩展）填写提交。</w:t>
      </w:r>
    </w:p>
    <w:p w14:paraId="72D1328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2.全部声明和问题的回答及所附材料必须是真实的、准确的和完整的。</w:t>
      </w:r>
    </w:p>
    <w:p w14:paraId="78A29EA2">
      <w:pPr>
        <w:wordWrap/>
        <w:spacing w:line="240" w:lineRule="auto"/>
        <w:jc w:val="left"/>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br w:type="page"/>
      </w:r>
    </w:p>
    <w:p w14:paraId="11800F8E">
      <w:pPr>
        <w:wordWrap w:val="0"/>
        <w:spacing w:line="253" w:lineRule="auto"/>
        <w:jc w:val="both"/>
        <w:rPr>
          <w:rFonts w:asciiTheme="minorEastAsia" w:hAnsiTheme="minorEastAsia" w:eastAsiaTheme="minorEastAsia" w:cstheme="minorEastAsia"/>
          <w:color w:val="auto"/>
          <w:highlight w:val="none"/>
        </w:rPr>
      </w:pPr>
    </w:p>
    <w:p w14:paraId="71AA1413">
      <w:pPr>
        <w:wordWrap w:val="0"/>
        <w:spacing w:line="253" w:lineRule="auto"/>
        <w:jc w:val="both"/>
        <w:rPr>
          <w:rFonts w:asciiTheme="minorEastAsia" w:hAnsiTheme="minorEastAsia" w:eastAsiaTheme="minorEastAsia" w:cstheme="minorEastAsia"/>
          <w:color w:val="auto"/>
          <w:highlight w:val="none"/>
        </w:rPr>
      </w:pPr>
    </w:p>
    <w:p w14:paraId="73A82995">
      <w:pPr>
        <w:wordWrap w:val="0"/>
        <w:spacing w:line="253" w:lineRule="auto"/>
        <w:jc w:val="both"/>
        <w:rPr>
          <w:rFonts w:asciiTheme="minorEastAsia" w:hAnsiTheme="minorEastAsia" w:eastAsiaTheme="minorEastAsia" w:cstheme="minorEastAsia"/>
          <w:color w:val="auto"/>
          <w:highlight w:val="none"/>
        </w:rPr>
      </w:pPr>
    </w:p>
    <w:p w14:paraId="7D54884F">
      <w:pPr>
        <w:wordWrap w:val="0"/>
        <w:spacing w:line="253" w:lineRule="auto"/>
        <w:jc w:val="both"/>
        <w:rPr>
          <w:rFonts w:asciiTheme="minorEastAsia" w:hAnsiTheme="minorEastAsia" w:eastAsiaTheme="minorEastAsia" w:cstheme="minorEastAsia"/>
          <w:color w:val="auto"/>
          <w:highlight w:val="none"/>
        </w:rPr>
      </w:pPr>
    </w:p>
    <w:p w14:paraId="5993EC06">
      <w:pPr>
        <w:jc w:val="center"/>
        <w:rPr>
          <w:b/>
          <w:color w:val="auto"/>
          <w:sz w:val="28"/>
          <w:highlight w:val="none"/>
        </w:rPr>
      </w:pPr>
    </w:p>
    <w:p w14:paraId="43DB0ADC">
      <w:pPr>
        <w:spacing w:line="530" w:lineRule="exact"/>
        <w:jc w:val="center"/>
        <w:rPr>
          <w:color w:val="auto"/>
          <w:highlight w:val="none"/>
        </w:rPr>
      </w:pPr>
      <w:r>
        <w:rPr>
          <w:rFonts w:hint="eastAsia"/>
          <w:b/>
          <w:bCs/>
          <w:color w:val="auto"/>
          <w:sz w:val="32"/>
          <w:szCs w:val="32"/>
          <w:highlight w:val="none"/>
          <w:u w:val="single"/>
        </w:rPr>
        <w:t>（项目名称）</w:t>
      </w:r>
    </w:p>
    <w:p w14:paraId="2946952D">
      <w:pPr>
        <w:pStyle w:val="6"/>
        <w:spacing w:before="0" w:beforeLines="100" w:line="520" w:lineRule="exact"/>
        <w:ind w:firstLine="0" w:firstLineChars="0"/>
        <w:jc w:val="center"/>
        <w:rPr>
          <w:color w:val="auto"/>
          <w:highlight w:val="none"/>
        </w:rPr>
      </w:pPr>
      <w:r>
        <w:rPr>
          <w:rFonts w:hint="eastAsia"/>
          <w:color w:val="auto"/>
          <w:highlight w:val="none"/>
        </w:rPr>
        <w:t>投  标  文  件</w:t>
      </w:r>
    </w:p>
    <w:p w14:paraId="497ED7C8">
      <w:pPr>
        <w:spacing w:beforeLines="100" w:line="520" w:lineRule="exact"/>
        <w:ind w:firstLine="0" w:firstLineChars="0"/>
        <w:jc w:val="center"/>
        <w:rPr>
          <w:b/>
          <w:color w:val="auto"/>
          <w:sz w:val="44"/>
          <w:szCs w:val="44"/>
          <w:highlight w:val="none"/>
        </w:rPr>
      </w:pPr>
      <w:r>
        <w:rPr>
          <w:rFonts w:hint="eastAsia"/>
          <w:b/>
          <w:color w:val="auto"/>
          <w:sz w:val="28"/>
          <w:highlight w:val="none"/>
        </w:rPr>
        <w:t>项目编号：</w:t>
      </w:r>
    </w:p>
    <w:p w14:paraId="72A0D514">
      <w:pPr>
        <w:adjustRightInd w:val="0"/>
        <w:jc w:val="center"/>
        <w:rPr>
          <w:b/>
          <w:color w:val="auto"/>
          <w:sz w:val="28"/>
          <w:highlight w:val="none"/>
        </w:rPr>
      </w:pPr>
    </w:p>
    <w:p w14:paraId="52048739">
      <w:pPr>
        <w:adjustRightInd w:val="0"/>
        <w:jc w:val="center"/>
        <w:rPr>
          <w:b/>
          <w:color w:val="auto"/>
          <w:sz w:val="28"/>
          <w:highlight w:val="none"/>
        </w:rPr>
      </w:pPr>
    </w:p>
    <w:p w14:paraId="6482A7B6">
      <w:pPr>
        <w:adjustRightInd w:val="0"/>
        <w:jc w:val="center"/>
        <w:rPr>
          <w:b/>
          <w:color w:val="auto"/>
          <w:sz w:val="28"/>
          <w:highlight w:val="none"/>
        </w:rPr>
      </w:pPr>
    </w:p>
    <w:p w14:paraId="27CE7F88">
      <w:pPr>
        <w:adjustRightInd w:val="0"/>
        <w:jc w:val="center"/>
        <w:rPr>
          <w:b/>
          <w:color w:val="auto"/>
          <w:sz w:val="28"/>
          <w:highlight w:val="none"/>
        </w:rPr>
      </w:pPr>
    </w:p>
    <w:p w14:paraId="7A8589AA">
      <w:pPr>
        <w:adjustRightInd w:val="0"/>
        <w:jc w:val="center"/>
        <w:rPr>
          <w:b/>
          <w:color w:val="auto"/>
          <w:sz w:val="28"/>
          <w:highlight w:val="none"/>
        </w:rPr>
      </w:pPr>
    </w:p>
    <w:p w14:paraId="7ADF12D7">
      <w:pPr>
        <w:adjustRightInd w:val="0"/>
        <w:jc w:val="center"/>
        <w:rPr>
          <w:b/>
          <w:color w:val="auto"/>
          <w:sz w:val="28"/>
          <w:highlight w:val="none"/>
        </w:rPr>
      </w:pPr>
    </w:p>
    <w:p w14:paraId="621C6918">
      <w:pPr>
        <w:adjustRightInd w:val="0"/>
        <w:jc w:val="center"/>
        <w:rPr>
          <w:b/>
          <w:color w:val="auto"/>
          <w:sz w:val="28"/>
          <w:highlight w:val="none"/>
        </w:rPr>
      </w:pPr>
    </w:p>
    <w:p w14:paraId="28D9AB8E">
      <w:pPr>
        <w:adjustRightInd w:val="0"/>
        <w:jc w:val="center"/>
        <w:rPr>
          <w:b/>
          <w:color w:val="auto"/>
          <w:sz w:val="28"/>
          <w:highlight w:val="none"/>
        </w:rPr>
      </w:pPr>
    </w:p>
    <w:p w14:paraId="2EC6A777">
      <w:pPr>
        <w:adjustRightInd w:val="0"/>
        <w:jc w:val="center"/>
        <w:rPr>
          <w:b/>
          <w:color w:val="auto"/>
          <w:sz w:val="28"/>
          <w:highlight w:val="none"/>
        </w:rPr>
      </w:pPr>
    </w:p>
    <w:p w14:paraId="01E4B4BF">
      <w:pPr>
        <w:adjustRightInd w:val="0"/>
        <w:jc w:val="center"/>
        <w:rPr>
          <w:b/>
          <w:color w:val="auto"/>
          <w:sz w:val="28"/>
          <w:highlight w:val="none"/>
        </w:rPr>
      </w:pPr>
    </w:p>
    <w:p w14:paraId="4885D12D">
      <w:pPr>
        <w:adjustRightInd w:val="0"/>
        <w:jc w:val="center"/>
        <w:rPr>
          <w:b/>
          <w:color w:val="auto"/>
          <w:sz w:val="28"/>
          <w:highlight w:val="none"/>
        </w:rPr>
      </w:pPr>
    </w:p>
    <w:p w14:paraId="5443D17C">
      <w:pPr>
        <w:adjustRightInd w:val="0"/>
        <w:jc w:val="center"/>
        <w:rPr>
          <w:b/>
          <w:color w:val="auto"/>
          <w:sz w:val="28"/>
          <w:highlight w:val="none"/>
        </w:rPr>
      </w:pPr>
    </w:p>
    <w:p w14:paraId="3170FA17">
      <w:pPr>
        <w:adjustRightInd w:val="0"/>
        <w:jc w:val="center"/>
        <w:rPr>
          <w:b/>
          <w:color w:val="auto"/>
          <w:sz w:val="28"/>
          <w:highlight w:val="none"/>
        </w:rPr>
      </w:pPr>
    </w:p>
    <w:p w14:paraId="5C11173E">
      <w:pPr>
        <w:adjustRightInd w:val="0"/>
        <w:jc w:val="center"/>
        <w:rPr>
          <w:b/>
          <w:color w:val="auto"/>
          <w:sz w:val="28"/>
          <w:highlight w:val="none"/>
        </w:rPr>
      </w:pPr>
    </w:p>
    <w:p w14:paraId="1580D234">
      <w:pPr>
        <w:adjustRightInd w:val="0"/>
        <w:jc w:val="center"/>
        <w:rPr>
          <w:b/>
          <w:color w:val="auto"/>
          <w:sz w:val="28"/>
          <w:highlight w:val="none"/>
        </w:rPr>
      </w:pPr>
    </w:p>
    <w:p w14:paraId="674E6549">
      <w:pPr>
        <w:adjustRightInd w:val="0"/>
        <w:jc w:val="center"/>
        <w:rPr>
          <w:b/>
          <w:color w:val="auto"/>
          <w:sz w:val="28"/>
          <w:highlight w:val="none"/>
        </w:rPr>
      </w:pPr>
    </w:p>
    <w:p w14:paraId="175CFA10">
      <w:pPr>
        <w:adjustRightInd w:val="0"/>
        <w:jc w:val="center"/>
        <w:rPr>
          <w:b/>
          <w:color w:val="auto"/>
          <w:sz w:val="28"/>
          <w:highlight w:val="none"/>
        </w:rPr>
      </w:pPr>
    </w:p>
    <w:p w14:paraId="291AC7E7">
      <w:pPr>
        <w:adjustRightInd w:val="0"/>
        <w:jc w:val="center"/>
        <w:rPr>
          <w:b/>
          <w:color w:val="auto"/>
          <w:sz w:val="28"/>
          <w:highlight w:val="none"/>
        </w:rPr>
      </w:pPr>
    </w:p>
    <w:p w14:paraId="6A1D5614">
      <w:pPr>
        <w:adjustRightInd w:val="0"/>
        <w:jc w:val="center"/>
        <w:rPr>
          <w:b/>
          <w:color w:val="auto"/>
          <w:sz w:val="28"/>
          <w:szCs w:val="24"/>
          <w:highlight w:val="none"/>
        </w:rPr>
      </w:pPr>
    </w:p>
    <w:p w14:paraId="0F29338E">
      <w:pPr>
        <w:adjustRightInd w:val="0"/>
        <w:jc w:val="center"/>
        <w:rPr>
          <w:color w:val="auto"/>
          <w:highlight w:val="none"/>
        </w:rPr>
      </w:pPr>
    </w:p>
    <w:p w14:paraId="305ECC8D">
      <w:pPr>
        <w:adjustRightInd w:val="0"/>
        <w:jc w:val="center"/>
        <w:rPr>
          <w:b/>
          <w:color w:val="auto"/>
          <w:sz w:val="28"/>
          <w:highlight w:val="none"/>
        </w:rPr>
      </w:pPr>
    </w:p>
    <w:p w14:paraId="3334355C">
      <w:pPr>
        <w:spacing w:line="520" w:lineRule="exact"/>
        <w:rPr>
          <w:b/>
          <w:color w:val="auto"/>
          <w:sz w:val="28"/>
          <w:highlight w:val="none"/>
        </w:rPr>
      </w:pPr>
      <w:r>
        <w:rPr>
          <w:rFonts w:hint="eastAsia"/>
          <w:b/>
          <w:color w:val="auto"/>
          <w:sz w:val="28"/>
          <w:highlight w:val="none"/>
        </w:rPr>
        <w:t xml:space="preserve">         投  标  人：</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（盖章）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329756E4">
      <w:pPr>
        <w:spacing w:beforeLines="100" w:line="520" w:lineRule="exact"/>
        <w:rPr>
          <w:b/>
          <w:color w:val="auto"/>
          <w:sz w:val="28"/>
          <w:highlight w:val="none"/>
        </w:rPr>
      </w:pPr>
      <w:r>
        <w:rPr>
          <w:rFonts w:hint="eastAsia"/>
          <w:b/>
          <w:color w:val="auto"/>
          <w:sz w:val="28"/>
          <w:highlight w:val="none"/>
        </w:rPr>
        <w:t xml:space="preserve">         法人代表或授权代表人：</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(签字或盖章)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060781BF">
      <w:pPr>
        <w:spacing w:beforeLines="100" w:line="520" w:lineRule="exact"/>
        <w:rPr>
          <w:rFonts w:hint="eastAsia"/>
          <w:b/>
          <w:color w:val="auto"/>
          <w:sz w:val="28"/>
          <w:highlight w:val="none"/>
          <w:u w:val="single"/>
        </w:rPr>
      </w:pPr>
      <w:r>
        <w:rPr>
          <w:rFonts w:hint="eastAsia"/>
          <w:b/>
          <w:color w:val="auto"/>
          <w:sz w:val="28"/>
          <w:highlight w:val="none"/>
        </w:rPr>
        <w:t xml:space="preserve">         日      期：</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18A167D2">
      <w:pPr>
        <w:rPr>
          <w:rFonts w:hint="eastAsia"/>
          <w:b/>
          <w:color w:val="auto"/>
          <w:sz w:val="28"/>
          <w:highlight w:val="none"/>
          <w:u w:val="single"/>
        </w:rPr>
      </w:pPr>
      <w:r>
        <w:rPr>
          <w:rFonts w:hint="eastAsia"/>
          <w:b/>
          <w:color w:val="auto"/>
          <w:sz w:val="28"/>
          <w:highlight w:val="none"/>
          <w:u w:val="single"/>
        </w:rPr>
        <w:br w:type="page"/>
      </w:r>
    </w:p>
    <w:p w14:paraId="34734AFA">
      <w:pPr>
        <w:pStyle w:val="6"/>
        <w:ind w:firstLine="0" w:firstLineChars="0"/>
        <w:jc w:val="center"/>
        <w:rPr>
          <w:rFonts w:hint="eastAsia"/>
          <w:color w:val="auto"/>
          <w:spacing w:val="0"/>
          <w:highlight w:val="none"/>
        </w:rPr>
      </w:pPr>
      <w:r>
        <w:rPr>
          <w:rFonts w:hint="eastAsia"/>
          <w:color w:val="auto"/>
          <w:spacing w:val="0"/>
          <w:highlight w:val="none"/>
        </w:rPr>
        <w:t>一、资格证明文件格式</w:t>
      </w:r>
    </w:p>
    <w:p w14:paraId="7403E1E5">
      <w:pPr>
        <w:wordWrap w:val="0"/>
        <w:spacing w:line="360" w:lineRule="auto"/>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1、开标一览表</w:t>
      </w:r>
    </w:p>
    <w:tbl>
      <w:tblPr>
        <w:tblStyle w:val="15"/>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063"/>
      </w:tblGrid>
      <w:tr w14:paraId="4447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05AFAFC4">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项目名称</w:t>
            </w:r>
          </w:p>
        </w:tc>
        <w:tc>
          <w:tcPr>
            <w:tcW w:w="7063" w:type="dxa"/>
            <w:tcBorders>
              <w:top w:val="single" w:color="auto" w:sz="4" w:space="0"/>
              <w:left w:val="single" w:color="auto" w:sz="4" w:space="0"/>
              <w:bottom w:val="single" w:color="auto" w:sz="4" w:space="0"/>
              <w:right w:val="single" w:color="auto" w:sz="4" w:space="0"/>
            </w:tcBorders>
            <w:noWrap/>
            <w:vAlign w:val="center"/>
          </w:tcPr>
          <w:p w14:paraId="30D76D4B">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0928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3DFA2613">
            <w:pPr>
              <w:wordWrap w:val="0"/>
              <w:spacing w:line="360" w:lineRule="auto"/>
              <w:jc w:val="both"/>
              <w:rPr>
                <w:rFonts w:hint="default"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标段</w:t>
            </w:r>
          </w:p>
        </w:tc>
        <w:tc>
          <w:tcPr>
            <w:tcW w:w="7063" w:type="dxa"/>
            <w:tcBorders>
              <w:top w:val="single" w:color="auto" w:sz="4" w:space="0"/>
              <w:left w:val="single" w:color="auto" w:sz="4" w:space="0"/>
              <w:bottom w:val="single" w:color="auto" w:sz="4" w:space="0"/>
              <w:right w:val="single" w:color="auto" w:sz="4" w:space="0"/>
            </w:tcBorders>
            <w:noWrap/>
            <w:vAlign w:val="center"/>
          </w:tcPr>
          <w:p w14:paraId="1C1888DE">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54F5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01B71E07">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项目编号</w:t>
            </w:r>
          </w:p>
        </w:tc>
        <w:tc>
          <w:tcPr>
            <w:tcW w:w="7063" w:type="dxa"/>
            <w:tcBorders>
              <w:top w:val="single" w:color="auto" w:sz="4" w:space="0"/>
              <w:left w:val="single" w:color="auto" w:sz="4" w:space="0"/>
              <w:bottom w:val="single" w:color="auto" w:sz="4" w:space="0"/>
              <w:right w:val="single" w:color="auto" w:sz="4" w:space="0"/>
            </w:tcBorders>
            <w:noWrap/>
            <w:vAlign w:val="center"/>
          </w:tcPr>
          <w:p w14:paraId="21AFA9AD">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2332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54BCB01C">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投标人</w:t>
            </w:r>
          </w:p>
        </w:tc>
        <w:tc>
          <w:tcPr>
            <w:tcW w:w="7063" w:type="dxa"/>
            <w:tcBorders>
              <w:top w:val="single" w:color="auto" w:sz="4" w:space="0"/>
              <w:left w:val="single" w:color="auto" w:sz="4" w:space="0"/>
              <w:bottom w:val="single" w:color="auto" w:sz="4" w:space="0"/>
              <w:right w:val="single" w:color="auto" w:sz="4" w:space="0"/>
            </w:tcBorders>
            <w:noWrap/>
            <w:vAlign w:val="center"/>
          </w:tcPr>
          <w:p w14:paraId="137A9EBD">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060B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600AD67B">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投标报价</w:t>
            </w:r>
          </w:p>
        </w:tc>
        <w:tc>
          <w:tcPr>
            <w:tcW w:w="7063" w:type="dxa"/>
            <w:tcBorders>
              <w:top w:val="single" w:color="auto" w:sz="4" w:space="0"/>
              <w:left w:val="single" w:color="auto" w:sz="4" w:space="0"/>
              <w:bottom w:val="single" w:color="auto" w:sz="4" w:space="0"/>
              <w:right w:val="single" w:color="auto" w:sz="4" w:space="0"/>
            </w:tcBorders>
            <w:noWrap/>
            <w:vAlign w:val="center"/>
          </w:tcPr>
          <w:p w14:paraId="71CF6B50">
            <w:pPr>
              <w:wordWrap w:val="0"/>
              <w:spacing w:line="360" w:lineRule="auto"/>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大写：</w:t>
            </w:r>
          </w:p>
          <w:p w14:paraId="7575062E">
            <w:pPr>
              <w:wordWrap w:val="0"/>
              <w:spacing w:line="360" w:lineRule="auto"/>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pacing w:val="-8"/>
                <w:sz w:val="24"/>
                <w:szCs w:val="24"/>
                <w:highlight w:val="none"/>
              </w:rPr>
              <w:t>小写：（￥：）</w:t>
            </w:r>
          </w:p>
        </w:tc>
      </w:tr>
      <w:tr w14:paraId="6466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6767FB11">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合同履行期限</w:t>
            </w:r>
          </w:p>
        </w:tc>
        <w:tc>
          <w:tcPr>
            <w:tcW w:w="7063" w:type="dxa"/>
            <w:tcBorders>
              <w:top w:val="single" w:color="auto" w:sz="4" w:space="0"/>
              <w:left w:val="single" w:color="auto" w:sz="4" w:space="0"/>
              <w:bottom w:val="single" w:color="auto" w:sz="4" w:space="0"/>
              <w:right w:val="single" w:color="auto" w:sz="4" w:space="0"/>
            </w:tcBorders>
            <w:noWrap/>
            <w:vAlign w:val="center"/>
          </w:tcPr>
          <w:p w14:paraId="48AFBA89">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2B82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4FB0990E">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质量要求</w:t>
            </w:r>
          </w:p>
        </w:tc>
        <w:tc>
          <w:tcPr>
            <w:tcW w:w="7063" w:type="dxa"/>
            <w:tcBorders>
              <w:top w:val="single" w:color="auto" w:sz="4" w:space="0"/>
              <w:left w:val="single" w:color="auto" w:sz="4" w:space="0"/>
              <w:bottom w:val="single" w:color="auto" w:sz="4" w:space="0"/>
              <w:right w:val="single" w:color="auto" w:sz="4" w:space="0"/>
            </w:tcBorders>
            <w:noWrap/>
            <w:vAlign w:val="center"/>
          </w:tcPr>
          <w:p w14:paraId="695D0945">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60E5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30E46F59">
            <w:pPr>
              <w:wordWrap w:val="0"/>
              <w:spacing w:line="360" w:lineRule="auto"/>
              <w:jc w:val="both"/>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质保期</w:t>
            </w:r>
          </w:p>
        </w:tc>
        <w:tc>
          <w:tcPr>
            <w:tcW w:w="7063" w:type="dxa"/>
            <w:tcBorders>
              <w:top w:val="single" w:color="auto" w:sz="4" w:space="0"/>
              <w:left w:val="single" w:color="auto" w:sz="4" w:space="0"/>
              <w:bottom w:val="single" w:color="auto" w:sz="4" w:space="0"/>
              <w:right w:val="single" w:color="auto" w:sz="4" w:space="0"/>
            </w:tcBorders>
            <w:noWrap/>
            <w:vAlign w:val="center"/>
          </w:tcPr>
          <w:p w14:paraId="36BB3737">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4737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54FE76B3">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备注</w:t>
            </w:r>
          </w:p>
        </w:tc>
        <w:tc>
          <w:tcPr>
            <w:tcW w:w="7063" w:type="dxa"/>
            <w:tcBorders>
              <w:top w:val="single" w:color="auto" w:sz="4" w:space="0"/>
              <w:left w:val="single" w:color="auto" w:sz="4" w:space="0"/>
              <w:bottom w:val="single" w:color="auto" w:sz="4" w:space="0"/>
              <w:right w:val="single" w:color="auto" w:sz="4" w:space="0"/>
            </w:tcBorders>
            <w:noWrap/>
            <w:vAlign w:val="center"/>
          </w:tcPr>
          <w:p w14:paraId="442F54AB">
            <w:pPr>
              <w:wordWrap w:val="0"/>
              <w:spacing w:line="360" w:lineRule="auto"/>
              <w:jc w:val="both"/>
              <w:rPr>
                <w:rFonts w:asciiTheme="minorEastAsia" w:hAnsiTheme="minorEastAsia" w:eastAsiaTheme="minorEastAsia" w:cstheme="minorEastAsia"/>
                <w:color w:val="auto"/>
                <w:spacing w:val="24"/>
                <w:sz w:val="24"/>
                <w:szCs w:val="24"/>
                <w:highlight w:val="none"/>
              </w:rPr>
            </w:pPr>
          </w:p>
          <w:p w14:paraId="38B26436">
            <w:pPr>
              <w:wordWrap w:val="0"/>
              <w:spacing w:line="360" w:lineRule="auto"/>
              <w:jc w:val="both"/>
              <w:rPr>
                <w:rFonts w:asciiTheme="minorEastAsia" w:hAnsiTheme="minorEastAsia" w:eastAsiaTheme="minorEastAsia" w:cstheme="minorEastAsia"/>
                <w:color w:val="auto"/>
                <w:spacing w:val="24"/>
                <w:sz w:val="24"/>
                <w:szCs w:val="24"/>
                <w:highlight w:val="none"/>
              </w:rPr>
            </w:pPr>
          </w:p>
        </w:tc>
      </w:tr>
    </w:tbl>
    <w:p w14:paraId="24C9B5A3">
      <w:pPr>
        <w:spacing w:before="0" w:line="240" w:lineRule="auto"/>
        <w:ind w:left="51" w:right="57" w:hanging="13"/>
        <w:rPr>
          <w:rFonts w:hint="eastAsia" w:eastAsia="宋体"/>
          <w:color w:val="auto"/>
          <w:sz w:val="24"/>
          <w:highlight w:val="none"/>
          <w:lang w:val="en-US" w:eastAsia="zh-CN"/>
        </w:rPr>
      </w:pPr>
      <w:r>
        <w:rPr>
          <w:color w:val="auto"/>
          <w:spacing w:val="-4"/>
          <w:sz w:val="24"/>
          <w:highlight w:val="none"/>
        </w:rPr>
        <w:t>注：1.上述价格应包括投标人履行本项目所必须的所有成本费用和投标人应承担的一切税</w:t>
      </w:r>
      <w:r>
        <w:rPr>
          <w:color w:val="auto"/>
          <w:spacing w:val="-1"/>
          <w:sz w:val="24"/>
          <w:highlight w:val="none"/>
        </w:rPr>
        <w:t>费，包括但不限于办公、交通、人员、业务</w:t>
      </w:r>
      <w:r>
        <w:rPr>
          <w:color w:val="auto"/>
          <w:spacing w:val="-2"/>
          <w:sz w:val="24"/>
          <w:highlight w:val="none"/>
        </w:rPr>
        <w:t>、差旅、调研、资料收集、报告编制、印刷、</w:t>
      </w:r>
      <w:r>
        <w:rPr>
          <w:color w:val="auto"/>
          <w:spacing w:val="-3"/>
          <w:sz w:val="24"/>
          <w:highlight w:val="none"/>
        </w:rPr>
        <w:t>管理、税费、测试工具费用及其他管理费用等。</w:t>
      </w:r>
      <w:r>
        <w:rPr>
          <w:rFonts w:hint="eastAsia"/>
          <w:color w:val="auto"/>
          <w:spacing w:val="-3"/>
          <w:sz w:val="24"/>
          <w:highlight w:val="none"/>
          <w:lang w:val="en-US" w:eastAsia="zh-CN"/>
        </w:rPr>
        <w:t>。</w:t>
      </w:r>
    </w:p>
    <w:p w14:paraId="2EBACB1C">
      <w:pPr>
        <w:spacing w:before="0" w:line="240" w:lineRule="auto"/>
        <w:ind w:left="485"/>
        <w:rPr>
          <w:color w:val="auto"/>
          <w:spacing w:val="-2"/>
          <w:sz w:val="24"/>
          <w:highlight w:val="none"/>
        </w:rPr>
      </w:pPr>
      <w:r>
        <w:rPr>
          <w:color w:val="auto"/>
          <w:spacing w:val="-1"/>
          <w:sz w:val="24"/>
          <w:highlight w:val="none"/>
        </w:rPr>
        <w:t>2.若用文字表示的数值与用数字表示的数值不一致，以</w:t>
      </w:r>
      <w:r>
        <w:rPr>
          <w:color w:val="auto"/>
          <w:spacing w:val="-2"/>
          <w:sz w:val="24"/>
          <w:highlight w:val="none"/>
        </w:rPr>
        <w:t>文字表示的数值为准。</w:t>
      </w:r>
    </w:p>
    <w:p w14:paraId="7CCB2DEB">
      <w:pPr>
        <w:spacing w:before="0" w:line="240" w:lineRule="auto"/>
        <w:ind w:left="485"/>
        <w:rPr>
          <w:color w:val="auto"/>
          <w:spacing w:val="-2"/>
          <w:sz w:val="24"/>
          <w:highlight w:val="none"/>
        </w:rPr>
      </w:pPr>
    </w:p>
    <w:p w14:paraId="632A9CFE">
      <w:pPr>
        <w:spacing w:before="0" w:line="240" w:lineRule="auto"/>
        <w:ind w:left="485"/>
        <w:rPr>
          <w:color w:val="auto"/>
          <w:spacing w:val="-2"/>
          <w:sz w:val="24"/>
          <w:highlight w:val="none"/>
        </w:rPr>
      </w:pPr>
    </w:p>
    <w:p w14:paraId="028E03AA">
      <w:pPr>
        <w:wordWrap w:val="0"/>
        <w:spacing w:before="0" w:line="520" w:lineRule="exact"/>
        <w:ind w:left="51" w:right="57" w:hanging="13"/>
        <w:jc w:val="right"/>
        <w:rPr>
          <w:rFonts w:hint="default" w:eastAsia="宋体"/>
          <w:color w:val="auto"/>
          <w:spacing w:val="-2"/>
          <w:sz w:val="24"/>
          <w:highlight w:val="none"/>
          <w:lang w:val="en-US" w:eastAsia="zh-CN"/>
        </w:rPr>
      </w:pPr>
      <w:r>
        <w:rPr>
          <w:rFonts w:hint="eastAsia"/>
          <w:color w:val="auto"/>
          <w:spacing w:val="-2"/>
          <w:sz w:val="24"/>
          <w:highlight w:val="none"/>
        </w:rPr>
        <w:t>投标人（公章）：</w:t>
      </w:r>
      <w:r>
        <w:rPr>
          <w:rFonts w:hint="eastAsia"/>
          <w:color w:val="auto"/>
          <w:spacing w:val="-2"/>
          <w:sz w:val="24"/>
          <w:highlight w:val="none"/>
          <w:u w:val="single"/>
          <w:lang w:val="en-US" w:eastAsia="zh-CN"/>
        </w:rPr>
        <w:t xml:space="preserve">                                    </w:t>
      </w:r>
      <w:r>
        <w:rPr>
          <w:rFonts w:hint="eastAsia"/>
          <w:color w:val="auto"/>
          <w:spacing w:val="-2"/>
          <w:sz w:val="24"/>
          <w:highlight w:val="none"/>
          <w:lang w:val="en-US" w:eastAsia="zh-CN"/>
        </w:rPr>
        <w:t xml:space="preserve">       </w:t>
      </w:r>
    </w:p>
    <w:p w14:paraId="0F1B3305">
      <w:pPr>
        <w:wordWrap w:val="0"/>
        <w:spacing w:before="0" w:beforeLines="50" w:line="520" w:lineRule="exact"/>
        <w:ind w:left="0" w:right="57" w:firstLine="0"/>
        <w:jc w:val="right"/>
        <w:rPr>
          <w:rFonts w:hint="default" w:eastAsia="宋体"/>
          <w:color w:val="auto"/>
          <w:spacing w:val="-2"/>
          <w:sz w:val="24"/>
          <w:highlight w:val="none"/>
          <w:u w:val="single"/>
          <w:lang w:val="en-US" w:eastAsia="zh-CN"/>
        </w:rPr>
      </w:pPr>
      <w:r>
        <w:rPr>
          <w:rFonts w:hint="eastAsia"/>
          <w:color w:val="auto"/>
          <w:spacing w:val="-2"/>
          <w:sz w:val="24"/>
          <w:highlight w:val="none"/>
        </w:rPr>
        <w:t>法定代表人（负责人）或授权代表（签字）：</w:t>
      </w:r>
      <w:r>
        <w:rPr>
          <w:rFonts w:hint="eastAsia"/>
          <w:color w:val="auto"/>
          <w:spacing w:val="-2"/>
          <w:sz w:val="24"/>
          <w:highlight w:val="none"/>
          <w:u w:val="single"/>
          <w:lang w:val="en-US" w:eastAsia="zh-CN"/>
        </w:rPr>
        <w:t xml:space="preserve">                   </w:t>
      </w:r>
    </w:p>
    <w:p w14:paraId="781B8FE2">
      <w:pPr>
        <w:wordWrap w:val="0"/>
        <w:spacing w:before="0" w:beforeLines="50" w:line="520" w:lineRule="exact"/>
        <w:ind w:left="0" w:right="57" w:firstLine="0"/>
        <w:jc w:val="right"/>
        <w:rPr>
          <w:rFonts w:hint="default" w:eastAsia="宋体"/>
          <w:color w:val="auto"/>
          <w:spacing w:val="-2"/>
          <w:sz w:val="24"/>
          <w:highlight w:val="none"/>
          <w:lang w:val="en-US" w:eastAsia="zh-CN"/>
        </w:rPr>
      </w:pPr>
      <w:r>
        <w:rPr>
          <w:rFonts w:hint="eastAsia"/>
          <w:color w:val="auto"/>
          <w:spacing w:val="-2"/>
          <w:sz w:val="24"/>
          <w:highlight w:val="none"/>
        </w:rPr>
        <w:t>日期：</w:t>
      </w:r>
      <w:r>
        <w:rPr>
          <w:rFonts w:hint="eastAsia"/>
          <w:color w:val="auto"/>
          <w:spacing w:val="-2"/>
          <w:sz w:val="24"/>
          <w:highlight w:val="none"/>
          <w:lang w:val="en-US" w:eastAsia="zh-CN"/>
        </w:rPr>
        <w:t xml:space="preserve">    </w:t>
      </w:r>
      <w:r>
        <w:rPr>
          <w:rFonts w:hint="eastAsia"/>
          <w:color w:val="auto"/>
          <w:spacing w:val="-2"/>
          <w:sz w:val="24"/>
          <w:highlight w:val="none"/>
        </w:rPr>
        <w:t>年</w:t>
      </w:r>
      <w:r>
        <w:rPr>
          <w:rFonts w:hint="eastAsia"/>
          <w:color w:val="auto"/>
          <w:spacing w:val="-2"/>
          <w:sz w:val="24"/>
          <w:highlight w:val="none"/>
          <w:lang w:val="en-US" w:eastAsia="zh-CN"/>
        </w:rPr>
        <w:t xml:space="preserve">    </w:t>
      </w:r>
      <w:r>
        <w:rPr>
          <w:rFonts w:hint="eastAsia"/>
          <w:color w:val="auto"/>
          <w:spacing w:val="-2"/>
          <w:sz w:val="24"/>
          <w:highlight w:val="none"/>
        </w:rPr>
        <w:t>月</w:t>
      </w:r>
      <w:r>
        <w:rPr>
          <w:rFonts w:hint="eastAsia"/>
          <w:color w:val="auto"/>
          <w:spacing w:val="-2"/>
          <w:sz w:val="24"/>
          <w:highlight w:val="none"/>
          <w:lang w:val="en-US" w:eastAsia="zh-CN"/>
        </w:rPr>
        <w:t xml:space="preserve">    </w:t>
      </w:r>
      <w:r>
        <w:rPr>
          <w:rFonts w:hint="eastAsia"/>
          <w:color w:val="auto"/>
          <w:spacing w:val="-2"/>
          <w:sz w:val="24"/>
          <w:highlight w:val="none"/>
        </w:rPr>
        <w:t>日</w:t>
      </w:r>
      <w:r>
        <w:rPr>
          <w:rFonts w:hint="eastAsia"/>
          <w:color w:val="auto"/>
          <w:spacing w:val="-2"/>
          <w:sz w:val="24"/>
          <w:highlight w:val="none"/>
          <w:lang w:val="en-US" w:eastAsia="zh-CN"/>
        </w:rPr>
        <w:t xml:space="preserve">                                   </w:t>
      </w:r>
    </w:p>
    <w:p w14:paraId="068FB707">
      <w:pPr>
        <w:wordWrap/>
        <w:spacing w:line="240" w:lineRule="auto"/>
        <w:jc w:val="left"/>
        <w:rPr>
          <w:rFonts w:asciiTheme="minorEastAsia" w:hAnsiTheme="minorEastAsia" w:eastAsiaTheme="minorEastAsia" w:cstheme="minorEastAsia"/>
          <w:b/>
          <w:color w:val="auto"/>
          <w:sz w:val="24"/>
          <w:szCs w:val="24"/>
          <w:highlight w:val="none"/>
        </w:rPr>
      </w:pPr>
      <w:r>
        <w:rPr>
          <w:rFonts w:asciiTheme="minorEastAsia" w:hAnsiTheme="minorEastAsia" w:eastAsiaTheme="minorEastAsia" w:cstheme="minorEastAsia"/>
          <w:b/>
          <w:color w:val="auto"/>
          <w:sz w:val="24"/>
          <w:szCs w:val="24"/>
          <w:highlight w:val="none"/>
        </w:rPr>
        <w:br w:type="page"/>
      </w:r>
    </w:p>
    <w:p w14:paraId="47510066">
      <w:pPr>
        <w:wordWrap w:val="0"/>
        <w:spacing w:line="360" w:lineRule="auto"/>
        <w:jc w:val="both"/>
        <w:rPr>
          <w:rFonts w:asciiTheme="minorEastAsia" w:hAnsiTheme="minorEastAsia" w:eastAsiaTheme="minorEastAsia" w:cstheme="minorEastAsia"/>
          <w:b/>
          <w:color w:val="auto"/>
          <w:sz w:val="24"/>
          <w:szCs w:val="24"/>
          <w:highlight w:val="none"/>
        </w:rPr>
      </w:pPr>
    </w:p>
    <w:p w14:paraId="3F0D3DFD">
      <w:pPr>
        <w:wordWrap w:val="0"/>
        <w:spacing w:line="360" w:lineRule="auto"/>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2.授权书格式</w:t>
      </w:r>
    </w:p>
    <w:p w14:paraId="73FD1680">
      <w:pPr>
        <w:wordWrap w:val="0"/>
        <w:spacing w:line="360" w:lineRule="auto"/>
        <w:ind w:firstLine="567"/>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法定代表人（负责人）授权委托书</w:t>
      </w:r>
    </w:p>
    <w:p w14:paraId="18A56B6A">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3B63AD70">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委托单位：</w:t>
      </w:r>
    </w:p>
    <w:p w14:paraId="3A3F006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20F46858">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w:t>
      </w:r>
    </w:p>
    <w:p w14:paraId="627536D4">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p>
    <w:p w14:paraId="3E7FCA2B">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授权代表姓名：</w:t>
      </w:r>
    </w:p>
    <w:p w14:paraId="665EB588">
      <w:pPr>
        <w:wordWrap w:val="0"/>
        <w:spacing w:line="360" w:lineRule="auto"/>
        <w:ind w:firstLine="567"/>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lang w:val="en-US" w:eastAsia="zh-CN"/>
        </w:rPr>
        <w:t xml:space="preserve"> </w:t>
      </w:r>
    </w:p>
    <w:p w14:paraId="256A218F">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出生日期</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63975EFB">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所在单位：</w:t>
      </w:r>
    </w:p>
    <w:p w14:paraId="4B1298A8">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p w14:paraId="76727CA9">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w:t>
      </w:r>
    </w:p>
    <w:p w14:paraId="1E8DB000">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现住：</w:t>
      </w:r>
    </w:p>
    <w:p w14:paraId="0C70AAD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兹委托</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参加项目事宜，并授权其全权办理以下事宜：</w:t>
      </w:r>
    </w:p>
    <w:p w14:paraId="12A9D833">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1、参加投标活动；</w:t>
      </w:r>
    </w:p>
    <w:p w14:paraId="581FB4FB">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2、签订与中标事宜有关的合同。</w:t>
      </w:r>
    </w:p>
    <w:p w14:paraId="0C9636F4">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授权代表在办理上述事宜过程中以其自己的名义所签署的所有文件我均予以承认。</w:t>
      </w:r>
    </w:p>
    <w:p w14:paraId="5806AFFA">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授权代表无转委权。</w:t>
      </w:r>
    </w:p>
    <w:p w14:paraId="2737945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委托期限：至上述事宜处理完毕止。</w:t>
      </w:r>
    </w:p>
    <w:p w14:paraId="50670C66">
      <w:pPr>
        <w:pStyle w:val="14"/>
        <w:wordWrap w:val="0"/>
        <w:ind w:left="440" w:firstLine="480"/>
        <w:rPr>
          <w:rFonts w:asciiTheme="minorEastAsia" w:hAnsiTheme="minorEastAsia" w:eastAsiaTheme="minorEastAsia" w:cstheme="minorEastAsia"/>
          <w:color w:val="auto"/>
          <w:sz w:val="24"/>
          <w:szCs w:val="24"/>
          <w:highlight w:val="none"/>
        </w:rPr>
      </w:pPr>
    </w:p>
    <w:p w14:paraId="396DA86D">
      <w:pPr>
        <w:wordWrap w:val="0"/>
        <w:spacing w:line="360" w:lineRule="auto"/>
        <w:ind w:firstLine="604" w:firstLineChars="252"/>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委托单位（公章）：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18C2FA4">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法定代表人（负责人）（签字）：</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5760F20">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2F5F1B0A">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64E2F312">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0989C871">
      <w:pPr>
        <w:wordWrap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附：法定代表人（负责人）的身份证及授权代表的身份证</w:t>
      </w:r>
    </w:p>
    <w:p w14:paraId="37336DB9">
      <w:pPr>
        <w:wordWrap w:val="0"/>
        <w:spacing w:line="360" w:lineRule="auto"/>
        <w:jc w:val="both"/>
        <w:rPr>
          <w:rFonts w:asciiTheme="minorEastAsia" w:hAnsiTheme="minorEastAsia" w:eastAsiaTheme="minorEastAsia" w:cstheme="minorEastAsia"/>
          <w:color w:val="auto"/>
          <w:sz w:val="24"/>
          <w:szCs w:val="24"/>
          <w:highlight w:val="none"/>
        </w:rPr>
      </w:pPr>
    </w:p>
    <w:p w14:paraId="0A404E8C">
      <w:pPr>
        <w:wordWrap w:val="0"/>
        <w:spacing w:line="360" w:lineRule="auto"/>
        <w:jc w:val="both"/>
        <w:rPr>
          <w:rFonts w:asciiTheme="minorEastAsia" w:hAnsiTheme="minorEastAsia" w:eastAsiaTheme="minorEastAsia" w:cstheme="minorEastAsia"/>
          <w:b/>
          <w:color w:val="auto"/>
          <w:sz w:val="24"/>
          <w:szCs w:val="24"/>
          <w:highlight w:val="none"/>
        </w:rPr>
      </w:pPr>
    </w:p>
    <w:p w14:paraId="03C9C844">
      <w:pPr>
        <w:wordWrap w:val="0"/>
        <w:spacing w:line="360" w:lineRule="auto"/>
        <w:jc w:val="both"/>
        <w:rPr>
          <w:rFonts w:ascii="仿宋_GB2312" w:eastAsia="仿宋_GB2312"/>
          <w:color w:val="auto"/>
          <w:sz w:val="28"/>
          <w:szCs w:val="28"/>
          <w:highlight w:val="none"/>
        </w:rPr>
      </w:pPr>
      <w:r>
        <w:rPr>
          <w:rFonts w:hint="eastAsia" w:asciiTheme="minorEastAsia" w:hAnsiTheme="minorEastAsia" w:eastAsiaTheme="minorEastAsia" w:cstheme="minorEastAsia"/>
          <w:b/>
          <w:color w:val="auto"/>
          <w:sz w:val="24"/>
          <w:szCs w:val="24"/>
          <w:highlight w:val="none"/>
        </w:rPr>
        <w:t>3.资格声明函格式</w:t>
      </w:r>
    </w:p>
    <w:p w14:paraId="3FA1393D">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1EF66B04">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关于资格的声明函</w:t>
      </w:r>
    </w:p>
    <w:p w14:paraId="165A3504">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50B9AAEA">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采购人或代理机构名称：</w:t>
      </w:r>
    </w:p>
    <w:p w14:paraId="01B9EF1A">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关于贵方编号为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公开招标，本签字人愿意参加投标，提供“采购内容及要求”中规定的服务，并证明提交的下列文件和说明是准确的真实的。</w:t>
      </w:r>
    </w:p>
    <w:p w14:paraId="51F05DFE">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1、由市场监管局签发的我方工商营业执照副本。</w:t>
      </w:r>
    </w:p>
    <w:p w14:paraId="40FEA9E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2、法定代表人（负责人）授权书。</w:t>
      </w:r>
    </w:p>
    <w:p w14:paraId="564460F8">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3、法定代表人（负责人）或授权代表身份证（答疑时出示原件）。</w:t>
      </w:r>
    </w:p>
    <w:p w14:paraId="72CC053C">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4、公司地址、联系电话、传真等。</w:t>
      </w:r>
    </w:p>
    <w:p w14:paraId="2AFA5E51">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5、法定代表人（负责人）或授权代表的联系电话。</w:t>
      </w:r>
    </w:p>
    <w:p w14:paraId="655AEE1B">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6、招标项目要求的其他文件。</w:t>
      </w:r>
    </w:p>
    <w:p w14:paraId="293C2501">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7、本签字人确认资格文件中的说明是真实的、准确的。</w:t>
      </w:r>
    </w:p>
    <w:p w14:paraId="2625DDC4">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6CD2CE58">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396B4E45">
      <w:pPr>
        <w:wordWrap w:val="0"/>
        <w:spacing w:line="360" w:lineRule="auto"/>
        <w:jc w:val="righ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投标人（公章）：</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0D5C2766">
      <w:pPr>
        <w:wordWrap w:val="0"/>
        <w:spacing w:line="360" w:lineRule="auto"/>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法定代表人（负责人）或授权代表（签字）：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6B327CCA">
      <w:pPr>
        <w:wordWrap w:val="0"/>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349DFA39">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2045ECD8">
      <w:pPr>
        <w:wordWrap w:val="0"/>
        <w:spacing w:line="360" w:lineRule="auto"/>
        <w:ind w:firstLine="567"/>
        <w:jc w:val="both"/>
        <w:rPr>
          <w:rFonts w:asciiTheme="minorEastAsia" w:hAnsiTheme="minorEastAsia" w:eastAsiaTheme="minorEastAsia" w:cstheme="minorEastAsia"/>
          <w:color w:val="auto"/>
          <w:sz w:val="24"/>
          <w:szCs w:val="24"/>
          <w:highlight w:val="none"/>
        </w:rPr>
        <w:sectPr>
          <w:headerReference r:id="rId7" w:type="default"/>
          <w:footerReference r:id="rId8"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highlight w:val="none"/>
        </w:rPr>
        <w:t>说明：供应商承诺不实的，依据《中华人民共和国政府采购法》第七十七条供虚假材料谋取中标、成交的</w:t>
      </w:r>
      <w:r>
        <w:rPr>
          <w:rFonts w:hint="eastAsia" w:asciiTheme="minorEastAsia" w:hAnsiTheme="minorEastAsia" w:eastAsiaTheme="minorEastAsia" w:cstheme="minorEastAsia"/>
          <w:color w:val="auto"/>
          <w:sz w:val="24"/>
          <w:szCs w:val="24"/>
          <w:highlight w:val="none"/>
          <w:lang w:val="en-US" w:bidi="ar-SA"/>
        </w:rPr>
        <w:drawing>
          <wp:inline distT="0" distB="0" distL="0" distR="0">
            <wp:extent cx="65405" cy="38100"/>
            <wp:effectExtent l="0" t="0" r="10795" b="762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2"/>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rPr>
        <w:t>有关规定予以处理。</w:t>
      </w:r>
    </w:p>
    <w:p w14:paraId="4D555A40">
      <w:pPr>
        <w:wordWrap w:val="0"/>
        <w:spacing w:line="256" w:lineRule="auto"/>
        <w:jc w:val="both"/>
        <w:rPr>
          <w:rFonts w:asciiTheme="minorEastAsia" w:hAnsiTheme="minorEastAsia" w:eastAsiaTheme="minorEastAsia" w:cstheme="minorEastAsia"/>
          <w:color w:val="auto"/>
          <w:highlight w:val="none"/>
        </w:rPr>
      </w:pPr>
    </w:p>
    <w:p w14:paraId="69283A32">
      <w:pPr>
        <w:wordWrap w:val="0"/>
        <w:spacing w:line="256" w:lineRule="auto"/>
        <w:jc w:val="both"/>
        <w:rPr>
          <w:rFonts w:asciiTheme="minorEastAsia" w:hAnsiTheme="minorEastAsia" w:eastAsiaTheme="minorEastAsia" w:cstheme="minorEastAsia"/>
          <w:color w:val="auto"/>
          <w:highlight w:val="none"/>
        </w:rPr>
      </w:pPr>
    </w:p>
    <w:p w14:paraId="66E1F941">
      <w:pPr>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4.承诺函格式</w:t>
      </w:r>
    </w:p>
    <w:p w14:paraId="7718F30B">
      <w:pPr>
        <w:wordWrap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投标人承诺函</w:t>
      </w:r>
    </w:p>
    <w:p w14:paraId="54CFB232">
      <w:pPr>
        <w:ind w:firstLine="2160"/>
        <w:rPr>
          <w:color w:val="auto"/>
          <w:highlight w:val="none"/>
        </w:rPr>
      </w:pPr>
    </w:p>
    <w:p w14:paraId="4D8DAADC">
      <w:pPr>
        <w:wordWrap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采购人或代理机构名称：</w:t>
      </w:r>
    </w:p>
    <w:p w14:paraId="5BE77C29">
      <w:pPr>
        <w:wordWrap w:val="0"/>
        <w:spacing w:line="360" w:lineRule="auto"/>
        <w:rPr>
          <w:rFonts w:hint="eastAsia" w:asciiTheme="minorEastAsia" w:hAnsiTheme="minorEastAsia" w:eastAsiaTheme="minorEastAsia" w:cstheme="minorEastAsia"/>
          <w:color w:val="auto"/>
          <w:sz w:val="24"/>
          <w:szCs w:val="24"/>
          <w:highlight w:val="none"/>
        </w:rPr>
      </w:pPr>
    </w:p>
    <w:p w14:paraId="3E51CF3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很荣幸能参与项目编号为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项目的投标。</w:t>
      </w:r>
    </w:p>
    <w:p w14:paraId="7FC101F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我代表（投标人名称），在此作如下承诺：</w:t>
      </w:r>
    </w:p>
    <w:p w14:paraId="08D993FA">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1、完全理解和接受本项目招标文件的一切规定和要求；</w:t>
      </w:r>
    </w:p>
    <w:p w14:paraId="13130D6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2、我方递交的投标文件中所有的资料均为真实的、准确的，无任何虚假内容。若存在有虚假内容，我方愿意承担法律责任。</w:t>
      </w:r>
    </w:p>
    <w:p w14:paraId="0FD200A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2857B0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4、若中标，本承诺将成为合同不可分割的一部分，与合同具有同等的法律效力。</w:t>
      </w:r>
    </w:p>
    <w:p w14:paraId="2CDA7B08">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5、我方同意招标文件所附的合同文本作为与采购方签约的合同文本，非经双方一致同意，不得改变原合同文本的条款。</w:t>
      </w:r>
    </w:p>
    <w:p w14:paraId="2E79322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393B1E9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0D47F63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453C10A4">
      <w:pPr>
        <w:wordWrap w:val="0"/>
        <w:spacing w:line="520" w:lineRule="exact"/>
        <w:ind w:left="0" w:leftChars="0" w:firstLine="1980" w:firstLineChars="825"/>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投标人（公章）：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0C2D53F">
      <w:pPr>
        <w:wordWrap w:val="0"/>
        <w:spacing w:line="520" w:lineRule="exact"/>
        <w:ind w:left="0" w:leftChars="0" w:firstLine="1980" w:firstLineChars="825"/>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法定代表人（负责人）或授权代表（签字）：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D5E7898">
      <w:pPr>
        <w:wordWrap w:val="0"/>
        <w:spacing w:line="520" w:lineRule="exact"/>
        <w:ind w:left="0" w:leftChars="0" w:firstLine="1980" w:firstLineChars="825"/>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766B530E">
      <w:pPr>
        <w:wordWrap w:val="0"/>
        <w:spacing w:line="256" w:lineRule="auto"/>
        <w:jc w:val="right"/>
        <w:rPr>
          <w:rFonts w:asciiTheme="minorEastAsia" w:hAnsiTheme="minorEastAsia" w:eastAsiaTheme="minorEastAsia" w:cstheme="minorEastAsia"/>
          <w:color w:val="auto"/>
          <w:highlight w:val="none"/>
        </w:rPr>
      </w:pPr>
    </w:p>
    <w:p w14:paraId="3D721CEB">
      <w:pPr>
        <w:wordWrap w:val="0"/>
        <w:spacing w:line="256" w:lineRule="auto"/>
        <w:jc w:val="both"/>
        <w:rPr>
          <w:rFonts w:asciiTheme="minorEastAsia" w:hAnsiTheme="minorEastAsia" w:eastAsiaTheme="minorEastAsia" w:cstheme="minorEastAsia"/>
          <w:color w:val="auto"/>
          <w:highlight w:val="none"/>
        </w:rPr>
      </w:pPr>
    </w:p>
    <w:p w14:paraId="473BF690">
      <w:pPr>
        <w:wordWrap w:val="0"/>
        <w:spacing w:line="360" w:lineRule="auto"/>
        <w:jc w:val="both"/>
        <w:rPr>
          <w:rFonts w:asciiTheme="minorEastAsia" w:hAnsiTheme="minorEastAsia" w:eastAsiaTheme="minorEastAsia" w:cstheme="minorEastAsia"/>
          <w:b/>
          <w:bCs/>
          <w:color w:val="auto"/>
          <w:sz w:val="24"/>
          <w:szCs w:val="24"/>
          <w:highlight w:val="none"/>
        </w:rPr>
      </w:pPr>
    </w:p>
    <w:p w14:paraId="15649219">
      <w:pPr>
        <w:wordWrap w:val="0"/>
        <w:spacing w:line="360" w:lineRule="auto"/>
        <w:jc w:val="both"/>
        <w:rPr>
          <w:rFonts w:asciiTheme="minorEastAsia" w:hAnsiTheme="minorEastAsia" w:eastAsiaTheme="minorEastAsia" w:cstheme="minorEastAsia"/>
          <w:b/>
          <w:bCs/>
          <w:color w:val="auto"/>
          <w:sz w:val="24"/>
          <w:szCs w:val="24"/>
          <w:highlight w:val="none"/>
        </w:rPr>
      </w:pPr>
    </w:p>
    <w:p w14:paraId="2902E442">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5.营业执照副本或其他资格证明文件</w:t>
      </w:r>
    </w:p>
    <w:p w14:paraId="0A253606">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6063C1B9">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6.具有履行合同所必需的设备和专业技术能力的承诺</w:t>
      </w:r>
    </w:p>
    <w:p w14:paraId="68DBBB04">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03E4B025">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7.依法缴纳税收和社会保障资金的缴费凭证(提供近</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年内</w:t>
      </w:r>
      <w:r>
        <w:rPr>
          <w:rFonts w:hint="eastAsia" w:asciiTheme="minorEastAsia" w:hAnsiTheme="minorEastAsia" w:eastAsiaTheme="minorEastAsia" w:cstheme="minorEastAsia"/>
          <w:b/>
          <w:bCs/>
          <w:color w:val="auto"/>
          <w:sz w:val="24"/>
          <w:szCs w:val="24"/>
          <w:highlight w:val="none"/>
          <w:lang w:eastAsia="zh-CN"/>
        </w:rPr>
        <w:t>近6</w:t>
      </w:r>
      <w:r>
        <w:rPr>
          <w:rFonts w:hint="eastAsia" w:asciiTheme="minorEastAsia" w:hAnsiTheme="minorEastAsia" w:eastAsiaTheme="minorEastAsia" w:cstheme="minorEastAsia"/>
          <w:b/>
          <w:bCs/>
          <w:color w:val="auto"/>
          <w:sz w:val="24"/>
          <w:szCs w:val="24"/>
          <w:highlight w:val="none"/>
        </w:rPr>
        <w:t>个月的有效凭证)</w:t>
      </w:r>
    </w:p>
    <w:p w14:paraId="50CB6ACE">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14:paraId="516490FE">
      <w:pPr>
        <w:wordWrap w:val="0"/>
        <w:spacing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说明：（1）提供本单位上年度经会计师事务所出具的审计报告或本公司出具的财务报表或提供银行出具的证明文件。银行出具的证明文件应能说明该投标人与银行之间业务往来正常，企业信誉良好等。</w:t>
      </w:r>
    </w:p>
    <w:p w14:paraId="1E48793F">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5F347914">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9.投标人出具参加政府采购活动前三年内，在经营活动中没有重大违法记录的书面声明（加盖单位公章）</w:t>
      </w:r>
    </w:p>
    <w:p w14:paraId="0E01FBD8">
      <w:pPr>
        <w:wordWrap w:val="0"/>
        <w:spacing w:line="360" w:lineRule="auto"/>
        <w:jc w:val="both"/>
        <w:rPr>
          <w:rFonts w:asciiTheme="minorEastAsia" w:hAnsiTheme="minorEastAsia" w:eastAsiaTheme="minorEastAsia" w:cstheme="minorEastAsia"/>
          <w:b/>
          <w:bCs/>
          <w:color w:val="auto"/>
          <w:sz w:val="24"/>
          <w:szCs w:val="24"/>
          <w:highlight w:val="none"/>
        </w:rPr>
      </w:pPr>
    </w:p>
    <w:p w14:paraId="44B37FFE">
      <w:pPr>
        <w:wordWrap w:val="0"/>
        <w:spacing w:line="360" w:lineRule="auto"/>
        <w:jc w:val="both"/>
        <w:rPr>
          <w:rFonts w:asciiTheme="minorEastAsia" w:hAnsiTheme="minorEastAsia" w:eastAsiaTheme="minorEastAsia" w:cstheme="minorEastAsia"/>
          <w:color w:val="auto"/>
          <w:sz w:val="24"/>
          <w:szCs w:val="24"/>
          <w:highlight w:val="none"/>
        </w:rPr>
      </w:pPr>
    </w:p>
    <w:p w14:paraId="2477170A">
      <w:pPr>
        <w:wordWrap w:val="0"/>
        <w:spacing w:line="360" w:lineRule="auto"/>
        <w:jc w:val="both"/>
        <w:rPr>
          <w:rFonts w:asciiTheme="minorEastAsia" w:hAnsiTheme="minorEastAsia" w:eastAsiaTheme="minorEastAsia" w:cstheme="minorEastAsia"/>
          <w:b/>
          <w:bCs/>
          <w:color w:val="auto"/>
          <w:sz w:val="24"/>
          <w:szCs w:val="24"/>
          <w:highlight w:val="none"/>
        </w:rPr>
      </w:pPr>
    </w:p>
    <w:p w14:paraId="373DE8E8">
      <w:pPr>
        <w:wordWrap w:val="0"/>
        <w:spacing w:line="360" w:lineRule="auto"/>
        <w:jc w:val="both"/>
        <w:rPr>
          <w:rFonts w:asciiTheme="minorEastAsia" w:hAnsiTheme="minorEastAsia" w:eastAsiaTheme="minorEastAsia" w:cstheme="minorEastAsia"/>
          <w:b/>
          <w:bCs/>
          <w:color w:val="auto"/>
          <w:sz w:val="24"/>
          <w:szCs w:val="24"/>
          <w:highlight w:val="none"/>
        </w:rPr>
      </w:pPr>
    </w:p>
    <w:p w14:paraId="5CE05316">
      <w:pPr>
        <w:wordWrap w:val="0"/>
        <w:spacing w:line="360" w:lineRule="auto"/>
        <w:jc w:val="both"/>
        <w:rPr>
          <w:rFonts w:asciiTheme="minorEastAsia" w:hAnsiTheme="minorEastAsia" w:eastAsiaTheme="minorEastAsia" w:cstheme="minorEastAsia"/>
          <w:b/>
          <w:bCs/>
          <w:color w:val="auto"/>
          <w:sz w:val="24"/>
          <w:szCs w:val="24"/>
          <w:highlight w:val="none"/>
        </w:rPr>
      </w:pPr>
    </w:p>
    <w:p w14:paraId="3423C757">
      <w:pPr>
        <w:wordWrap w:val="0"/>
        <w:spacing w:line="360" w:lineRule="auto"/>
        <w:jc w:val="both"/>
        <w:rPr>
          <w:rFonts w:asciiTheme="minorEastAsia" w:hAnsiTheme="minorEastAsia" w:eastAsiaTheme="minorEastAsia" w:cstheme="minorEastAsia"/>
          <w:b/>
          <w:bCs/>
          <w:color w:val="auto"/>
          <w:sz w:val="24"/>
          <w:szCs w:val="24"/>
          <w:highlight w:val="none"/>
        </w:rPr>
      </w:pPr>
    </w:p>
    <w:p w14:paraId="533006ED">
      <w:pPr>
        <w:wordWrap w:val="0"/>
        <w:spacing w:line="360" w:lineRule="auto"/>
        <w:jc w:val="both"/>
        <w:rPr>
          <w:rFonts w:asciiTheme="minorEastAsia" w:hAnsiTheme="minorEastAsia" w:eastAsiaTheme="minorEastAsia" w:cstheme="minorEastAsia"/>
          <w:b/>
          <w:bCs/>
          <w:color w:val="auto"/>
          <w:sz w:val="24"/>
          <w:szCs w:val="24"/>
          <w:highlight w:val="none"/>
        </w:rPr>
      </w:pPr>
    </w:p>
    <w:p w14:paraId="3A7FBD02">
      <w:pPr>
        <w:wordWrap w:val="0"/>
        <w:spacing w:line="360" w:lineRule="auto"/>
        <w:jc w:val="both"/>
        <w:rPr>
          <w:rFonts w:asciiTheme="minorEastAsia" w:hAnsiTheme="minorEastAsia" w:eastAsiaTheme="minorEastAsia" w:cstheme="minorEastAsia"/>
          <w:b/>
          <w:bCs/>
          <w:color w:val="auto"/>
          <w:sz w:val="24"/>
          <w:szCs w:val="24"/>
          <w:highlight w:val="none"/>
        </w:rPr>
      </w:pPr>
    </w:p>
    <w:p w14:paraId="12C4B8D0">
      <w:pPr>
        <w:wordWrap w:val="0"/>
        <w:spacing w:line="360" w:lineRule="auto"/>
        <w:jc w:val="both"/>
        <w:rPr>
          <w:rFonts w:asciiTheme="minorEastAsia" w:hAnsiTheme="minorEastAsia" w:eastAsiaTheme="minorEastAsia" w:cstheme="minorEastAsia"/>
          <w:b/>
          <w:bCs/>
          <w:color w:val="auto"/>
          <w:sz w:val="24"/>
          <w:szCs w:val="24"/>
          <w:highlight w:val="none"/>
        </w:rPr>
      </w:pPr>
    </w:p>
    <w:p w14:paraId="52763DDB">
      <w:pPr>
        <w:wordWrap w:val="0"/>
        <w:spacing w:line="360" w:lineRule="auto"/>
        <w:jc w:val="both"/>
        <w:rPr>
          <w:rFonts w:asciiTheme="minorEastAsia" w:hAnsiTheme="minorEastAsia" w:eastAsiaTheme="minorEastAsia" w:cstheme="minorEastAsia"/>
          <w:b/>
          <w:bCs/>
          <w:color w:val="auto"/>
          <w:sz w:val="24"/>
          <w:szCs w:val="24"/>
          <w:highlight w:val="none"/>
        </w:rPr>
      </w:pPr>
    </w:p>
    <w:p w14:paraId="3F247757">
      <w:pPr>
        <w:wordWrap w:val="0"/>
        <w:spacing w:line="360" w:lineRule="auto"/>
        <w:jc w:val="both"/>
        <w:rPr>
          <w:rFonts w:asciiTheme="minorEastAsia" w:hAnsiTheme="minorEastAsia" w:eastAsiaTheme="minorEastAsia" w:cstheme="minorEastAsia"/>
          <w:b/>
          <w:bCs/>
          <w:color w:val="auto"/>
          <w:sz w:val="24"/>
          <w:szCs w:val="24"/>
          <w:highlight w:val="none"/>
        </w:rPr>
      </w:pPr>
    </w:p>
    <w:p w14:paraId="2D4A9364">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2F1FECBC">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0E95FDA6">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10.投标人诚信承诺书</w:t>
      </w:r>
    </w:p>
    <w:p w14:paraId="1729D622">
      <w:pPr>
        <w:wordWrap w:val="0"/>
        <w:spacing w:line="360" w:lineRule="auto"/>
        <w:jc w:val="center"/>
        <w:rPr>
          <w:rFonts w:asciiTheme="minorEastAsia" w:hAnsiTheme="minorEastAsia" w:eastAsiaTheme="minorEastAsia" w:cstheme="minorEastAsia"/>
          <w:b/>
          <w:bCs/>
          <w:color w:val="auto"/>
          <w:sz w:val="24"/>
          <w:szCs w:val="24"/>
          <w:highlight w:val="none"/>
        </w:rPr>
      </w:pPr>
    </w:p>
    <w:p w14:paraId="34B2FBD2">
      <w:pPr>
        <w:wordWrap w:val="0"/>
        <w:spacing w:line="360" w:lineRule="auto"/>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诚信承诺书</w:t>
      </w:r>
    </w:p>
    <w:p w14:paraId="50C50EE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016930B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为维护市场公平竞争，营造诚实守信的公共资源交易环境，本公司郑重承诺：</w:t>
      </w:r>
    </w:p>
    <w:p w14:paraId="4B40282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3511811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2、本公司在参加本项目过程中严格遵守各项诚信廉洁规定，如有违反，自愿按规定接受处罚。</w:t>
      </w:r>
    </w:p>
    <w:p w14:paraId="47A1F88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02A556AA">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承诺人法定名称（盖章）：</w:t>
      </w:r>
    </w:p>
    <w:p w14:paraId="77D21739">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承诺人法定地址：</w:t>
      </w:r>
    </w:p>
    <w:p w14:paraId="5748208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授权代表（签字或盖章）：</w:t>
      </w:r>
    </w:p>
    <w:p w14:paraId="5A9CBAEA">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184A4622">
      <w:pPr>
        <w:wordWrap w:val="0"/>
        <w:spacing w:line="360" w:lineRule="auto"/>
        <w:ind w:firstLine="672" w:firstLineChars="3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日期：</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p>
    <w:p w14:paraId="144D3E52">
      <w:pPr>
        <w:rPr>
          <w:rFonts w:asciiTheme="minorEastAsia" w:hAnsiTheme="minorEastAsia" w:eastAsiaTheme="minorEastAsia" w:cstheme="minorEastAsia"/>
          <w:b/>
          <w:bCs/>
          <w:color w:val="auto"/>
          <w:sz w:val="24"/>
          <w:szCs w:val="24"/>
          <w:highlight w:val="none"/>
        </w:rPr>
      </w:pPr>
      <w:r>
        <w:rPr>
          <w:rFonts w:asciiTheme="minorEastAsia" w:hAnsiTheme="minorEastAsia" w:eastAsiaTheme="minorEastAsia" w:cstheme="minorEastAsia"/>
          <w:b/>
          <w:bCs/>
          <w:color w:val="auto"/>
          <w:sz w:val="24"/>
          <w:szCs w:val="24"/>
          <w:highlight w:val="none"/>
        </w:rPr>
        <w:br w:type="page"/>
      </w:r>
    </w:p>
    <w:p w14:paraId="708E1668">
      <w:pPr>
        <w:pStyle w:val="6"/>
        <w:kinsoku/>
        <w:wordWrap w:val="0"/>
        <w:spacing w:line="360" w:lineRule="auto"/>
        <w:ind w:left="0" w:leftChars="0" w:firstLine="0" w:firstLineChars="0"/>
        <w:jc w:val="center"/>
        <w:rPr>
          <w:rFonts w:asciiTheme="minorEastAsia" w:hAnsiTheme="minorEastAsia" w:eastAsiaTheme="minorEastAsia" w:cstheme="minorEastAsia"/>
          <w:b/>
          <w:bCs/>
          <w:color w:val="auto"/>
          <w:sz w:val="32"/>
          <w:szCs w:val="32"/>
          <w:highlight w:val="none"/>
          <w:lang w:val="zh-CN" w:eastAsia="zh-CN"/>
        </w:rPr>
      </w:pPr>
      <w:r>
        <w:rPr>
          <w:rFonts w:hint="eastAsia" w:asciiTheme="minorEastAsia" w:hAnsiTheme="minorEastAsia" w:eastAsiaTheme="minorEastAsia" w:cstheme="minorEastAsia"/>
          <w:b/>
          <w:bCs/>
          <w:color w:val="auto"/>
          <w:sz w:val="32"/>
          <w:szCs w:val="32"/>
          <w:highlight w:val="none"/>
          <w:lang w:val="zh-CN" w:eastAsia="zh-CN"/>
        </w:rPr>
        <w:t>南阳市政府采购供应商信用承诺函</w:t>
      </w:r>
    </w:p>
    <w:p w14:paraId="11A2919C">
      <w:pPr>
        <w:widowControl w:val="0"/>
        <w:kinsoku/>
        <w:wordWrap w:val="0"/>
        <w:spacing w:line="360" w:lineRule="auto"/>
        <w:jc w:val="both"/>
        <w:rPr>
          <w:rFonts w:asciiTheme="minorEastAsia" w:hAnsiTheme="minorEastAsia" w:eastAsiaTheme="minorEastAsia" w:cstheme="minorEastAsia"/>
          <w:b/>
          <w:bCs/>
          <w:color w:val="auto"/>
          <w:sz w:val="24"/>
          <w:szCs w:val="24"/>
          <w:highlight w:val="none"/>
          <w:lang w:val="zh-CN" w:eastAsia="zh-CN"/>
        </w:rPr>
      </w:pPr>
    </w:p>
    <w:p w14:paraId="2CEE4981">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致（采购人或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lang w:val="zh-CN" w:eastAsia="zh-CN"/>
        </w:rPr>
        <w:t>）：</w:t>
      </w:r>
    </w:p>
    <w:p w14:paraId="5FCB46A2">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单位名称：</w:t>
      </w:r>
    </w:p>
    <w:p w14:paraId="459A9249">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统一社会信用代码：</w:t>
      </w:r>
    </w:p>
    <w:p w14:paraId="5F1EBDF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w:t>
      </w:r>
    </w:p>
    <w:p w14:paraId="32B44D3F">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联系地址和电话：</w:t>
      </w:r>
    </w:p>
    <w:p w14:paraId="62B2887B">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ACCC3E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（一）具有独立承担民事责任的能力；</w:t>
      </w:r>
    </w:p>
    <w:p w14:paraId="293EE5DD">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（二）具有良好的商业信誉和健全的财务会计制度；</w:t>
      </w:r>
    </w:p>
    <w:p w14:paraId="011D3E26">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（三）具有履行合同所必需的设备和专业技术能力；</w:t>
      </w:r>
    </w:p>
    <w:p w14:paraId="4EB72AA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（四）有依法缴纳税收和社会保障资金的良好记录；</w:t>
      </w:r>
    </w:p>
    <w:p w14:paraId="7A4E782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（五）参加政府采购活动前三年内，在经营活动中没有重大违法记录；</w:t>
      </w:r>
    </w:p>
    <w:p w14:paraId="7881076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（六）法律、行政法规规定的其他条件。</w:t>
      </w:r>
    </w:p>
    <w:p w14:paraId="2CDDE92F">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我单位保证上述承诺事项的真实性，如有弄虚作假或其他违法违规行为，愿意承担一切法律责任，并承担因此所造成的一切损失。</w:t>
      </w:r>
    </w:p>
    <w:p w14:paraId="1260EEA6">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02952D1B">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789A507D">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投标人（企业电子章）：</w:t>
      </w:r>
    </w:p>
    <w:p w14:paraId="1F4F6FBB">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法定代表人或授权代表（签字或电子印章）：</w:t>
      </w:r>
    </w:p>
    <w:p w14:paraId="09733F63">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年</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日</w:t>
      </w:r>
    </w:p>
    <w:p w14:paraId="59361336">
      <w:pPr>
        <w:widowControl w:val="0"/>
        <w:kinsoku/>
        <w:wordWrap w:val="0"/>
        <w:spacing w:line="360" w:lineRule="auto"/>
        <w:ind w:firstLine="0" w:firstLineChars="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注：1、投标人须在投标文件中按此模板提供承诺函，未提供视为未实质性响应招标文件要求，按无效投标处理。</w:t>
      </w:r>
    </w:p>
    <w:p w14:paraId="45977A4C">
      <w:pPr>
        <w:kinsoku/>
        <w:wordWrap w:val="0"/>
        <w:spacing w:line="360" w:lineRule="auto"/>
        <w:ind w:firstLine="480" w:firstLineChars="200"/>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2、投标人的法定代表人或者授权代表的签字或盖章应真实、有效，如由授权代表签字或盖章的，应提供“法定代表人授权书”。</w:t>
      </w:r>
    </w:p>
    <w:p w14:paraId="4CC0FBD6">
      <w:pPr>
        <w:pStyle w:val="6"/>
        <w:rPr>
          <w:color w:val="auto"/>
          <w:highlight w:val="none"/>
        </w:rPr>
      </w:pPr>
    </w:p>
    <w:p w14:paraId="4EBC58A2">
      <w:pPr>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rPr>
      </w:pPr>
    </w:p>
    <w:p w14:paraId="4673DE5C">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11.投标人出具信用记录查询结果网页截图</w:t>
      </w:r>
    </w:p>
    <w:p w14:paraId="17B824ED">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6530AB0E">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12.其他资格证明</w:t>
      </w:r>
    </w:p>
    <w:p w14:paraId="4E8CEA1A">
      <w:pPr>
        <w:wordWrap w:val="0"/>
        <w:spacing w:line="360" w:lineRule="auto"/>
        <w:jc w:val="both"/>
        <w:rPr>
          <w:rFonts w:asciiTheme="minorEastAsia" w:hAnsiTheme="minorEastAsia" w:eastAsiaTheme="minorEastAsia" w:cstheme="minorEastAsia"/>
          <w:b/>
          <w:bCs/>
          <w:color w:val="auto"/>
          <w:sz w:val="24"/>
          <w:szCs w:val="24"/>
          <w:highlight w:val="none"/>
        </w:rPr>
      </w:pPr>
    </w:p>
    <w:p w14:paraId="2EE326E4">
      <w:pPr>
        <w:wordWrap w:val="0"/>
        <w:spacing w:line="360" w:lineRule="auto"/>
        <w:jc w:val="both"/>
        <w:rPr>
          <w:rFonts w:asciiTheme="minorEastAsia" w:hAnsiTheme="minorEastAsia" w:eastAsiaTheme="minorEastAsia" w:cstheme="minorEastAsia"/>
          <w:b/>
          <w:bCs/>
          <w:color w:val="auto"/>
          <w:sz w:val="24"/>
          <w:szCs w:val="24"/>
          <w:highlight w:val="none"/>
        </w:rPr>
      </w:pPr>
    </w:p>
    <w:p w14:paraId="57F3314C">
      <w:pPr>
        <w:pStyle w:val="4"/>
        <w:jc w:val="left"/>
        <w:rPr>
          <w:color w:val="auto"/>
          <w:highlight w:val="none"/>
          <w:u w:color="000000"/>
        </w:rPr>
      </w:pPr>
    </w:p>
    <w:p w14:paraId="2DC21F89">
      <w:pPr>
        <w:pStyle w:val="28"/>
        <w:rPr>
          <w:color w:val="auto"/>
          <w:highlight w:val="none"/>
        </w:rPr>
      </w:pPr>
    </w:p>
    <w:p w14:paraId="62B5E43B">
      <w:pPr>
        <w:pStyle w:val="28"/>
        <w:rPr>
          <w:color w:val="auto"/>
          <w:highlight w:val="none"/>
        </w:rPr>
      </w:pPr>
    </w:p>
    <w:p w14:paraId="0C435F4B">
      <w:pPr>
        <w:rPr>
          <w:rFonts w:hint="eastAsia"/>
          <w:color w:val="auto"/>
          <w:highlight w:val="none"/>
        </w:rPr>
      </w:pPr>
      <w:r>
        <w:rPr>
          <w:rFonts w:hint="eastAsia"/>
          <w:color w:val="auto"/>
          <w:highlight w:val="none"/>
        </w:rPr>
        <w:br w:type="page"/>
      </w:r>
    </w:p>
    <w:p w14:paraId="178AB5F2">
      <w:pPr>
        <w:pStyle w:val="6"/>
        <w:ind w:firstLine="2216" w:firstLineChars="600"/>
        <w:rPr>
          <w:color w:val="auto"/>
          <w:highlight w:val="none"/>
        </w:rPr>
      </w:pPr>
      <w:r>
        <w:rPr>
          <w:rFonts w:hint="eastAsia"/>
          <w:color w:val="auto"/>
          <w:highlight w:val="none"/>
        </w:rPr>
        <w:t>二、商务技术文件格式</w:t>
      </w:r>
    </w:p>
    <w:p w14:paraId="1D0ADF3A">
      <w:pPr>
        <w:wordWrap w:val="0"/>
        <w:spacing w:beforeLines="50" w:afterLines="50" w:line="520" w:lineRule="exact"/>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0"/>
          <w:sz w:val="24"/>
          <w:szCs w:val="24"/>
          <w:highlight w:val="none"/>
        </w:rPr>
        <w:t>1.投标书格式</w:t>
      </w:r>
    </w:p>
    <w:p w14:paraId="087AF60B">
      <w:pPr>
        <w:wordWrap w:val="0"/>
        <w:spacing w:line="360" w:lineRule="auto"/>
        <w:ind w:firstLine="607" w:firstLineChars="252"/>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投标书</w:t>
      </w:r>
    </w:p>
    <w:p w14:paraId="62F6BDA4">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47A55A1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致：采购人或采购代理机构</w:t>
      </w:r>
    </w:p>
    <w:p w14:paraId="2DE6072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根据贵方招标编号为（）的公开招标公告，签字代表（全名、职务）经正式授权并代表投标人（投标人名称、地址）提交电子投标文件一份，并对之负法律责任。</w:t>
      </w:r>
    </w:p>
    <w:p w14:paraId="0DC57C1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投标文件组成资格证明文件第1至项，商务技术文件第1至项。</w:t>
      </w:r>
    </w:p>
    <w:p w14:paraId="6E42E14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据此函，签字代表宣布同意如下：</w:t>
      </w:r>
    </w:p>
    <w:p w14:paraId="02A4EF2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1、所附服务报价为以开标一览表为准。</w:t>
      </w:r>
    </w:p>
    <w:p w14:paraId="1B5E312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2、如果我们的投标书被接受，我们将履行招标文件中规定的每一项要求，按期、按质、按量履行合同。</w:t>
      </w:r>
    </w:p>
    <w:p w14:paraId="0721A4B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3、我方愿按《中华人民共和国政府采购法》和《中华人民共和国民法典》履行我方的全部责任。</w:t>
      </w:r>
    </w:p>
    <w:p w14:paraId="3DD4749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4、我方已详细审查全部招标文件，包括修改文件以及全部参考资料和有关附件。我们完全理解并同意放弃对这方面有不明白及误解的权力。</w:t>
      </w:r>
    </w:p>
    <w:p w14:paraId="621456A6">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5、本投标自开标之日起有效期为60天。</w:t>
      </w:r>
    </w:p>
    <w:p w14:paraId="44542882">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p>
    <w:p w14:paraId="1840027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39F9207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w:t>
      </w:r>
    </w:p>
    <w:p w14:paraId="1C7FA4F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法定代表人（负责人）或授权代表（签字）：</w:t>
      </w:r>
    </w:p>
    <w:p w14:paraId="18D1A9B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投标人名称（公章）：</w:t>
      </w:r>
    </w:p>
    <w:p w14:paraId="067B4317">
      <w:pPr>
        <w:wordWrap w:val="0"/>
        <w:spacing w:line="360" w:lineRule="auto"/>
        <w:ind w:firstLine="604" w:firstLineChars="252"/>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年</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月</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日</w:t>
      </w:r>
    </w:p>
    <w:p w14:paraId="4730B0CD">
      <w:pPr>
        <w:wordWrap w:val="0"/>
        <w:jc w:val="both"/>
        <w:rPr>
          <w:rFonts w:asciiTheme="minorEastAsia" w:hAnsiTheme="minorEastAsia" w:eastAsiaTheme="minorEastAsia" w:cstheme="minorEastAsia"/>
          <w:b/>
          <w:color w:val="auto"/>
          <w:sz w:val="24"/>
          <w:szCs w:val="24"/>
          <w:highlight w:val="none"/>
        </w:rPr>
      </w:pPr>
    </w:p>
    <w:p w14:paraId="6E2261F4">
      <w:pPr>
        <w:wordWrap w:val="0"/>
        <w:jc w:val="both"/>
        <w:rPr>
          <w:rFonts w:asciiTheme="minorEastAsia" w:hAnsiTheme="minorEastAsia" w:eastAsiaTheme="minorEastAsia" w:cstheme="minorEastAsia"/>
          <w:b/>
          <w:color w:val="auto"/>
          <w:sz w:val="24"/>
          <w:szCs w:val="24"/>
          <w:highlight w:val="none"/>
        </w:rPr>
      </w:pPr>
    </w:p>
    <w:p w14:paraId="76D96F75">
      <w:pPr>
        <w:wordWrap w:val="0"/>
        <w:jc w:val="both"/>
        <w:rPr>
          <w:rFonts w:asciiTheme="minorEastAsia" w:hAnsiTheme="minorEastAsia" w:eastAsiaTheme="minorEastAsia" w:cstheme="minorEastAsia"/>
          <w:b/>
          <w:color w:val="auto"/>
          <w:sz w:val="24"/>
          <w:szCs w:val="24"/>
          <w:highlight w:val="none"/>
        </w:rPr>
      </w:pPr>
    </w:p>
    <w:p w14:paraId="4FA43D1C">
      <w:pPr>
        <w:wordWrap w:val="0"/>
        <w:jc w:val="both"/>
        <w:rPr>
          <w:rFonts w:asciiTheme="minorEastAsia" w:hAnsiTheme="minorEastAsia" w:eastAsiaTheme="minorEastAsia" w:cstheme="minorEastAsia"/>
          <w:b/>
          <w:color w:val="auto"/>
          <w:sz w:val="24"/>
          <w:szCs w:val="24"/>
          <w:highlight w:val="none"/>
        </w:rPr>
      </w:pPr>
    </w:p>
    <w:p w14:paraId="01C0A986">
      <w:pPr>
        <w:wordWrap w:val="0"/>
        <w:jc w:val="both"/>
        <w:rPr>
          <w:rFonts w:asciiTheme="minorEastAsia" w:hAnsiTheme="minorEastAsia" w:eastAsiaTheme="minorEastAsia" w:cstheme="minorEastAsia"/>
          <w:b/>
          <w:color w:val="auto"/>
          <w:sz w:val="24"/>
          <w:szCs w:val="24"/>
          <w:highlight w:val="none"/>
        </w:rPr>
      </w:pPr>
    </w:p>
    <w:p w14:paraId="22BC85D3">
      <w:pPr>
        <w:wordWrap w:val="0"/>
        <w:spacing w:line="240" w:lineRule="atLeast"/>
        <w:jc w:val="both"/>
        <w:rPr>
          <w:rFonts w:asciiTheme="minorEastAsia" w:hAnsiTheme="minorEastAsia" w:eastAsiaTheme="minorEastAsia" w:cstheme="minorEastAsia"/>
          <w:b/>
          <w:bCs/>
          <w:color w:val="auto"/>
          <w:sz w:val="24"/>
          <w:szCs w:val="24"/>
          <w:highlight w:val="none"/>
        </w:rPr>
      </w:pPr>
    </w:p>
    <w:p w14:paraId="35D20906">
      <w:pPr>
        <w:keepNext w:val="0"/>
        <w:keepLines w:val="0"/>
        <w:pageBreakBefore w:val="0"/>
        <w:kinsoku/>
        <w:wordWrap w:val="0"/>
        <w:overflowPunct/>
        <w:topLinePunct w:val="0"/>
        <w:bidi w:val="0"/>
        <w:jc w:val="both"/>
        <w:rPr>
          <w:rFonts w:hint="eastAsia"/>
          <w:b/>
          <w:color w:val="auto"/>
          <w:sz w:val="24"/>
          <w:szCs w:val="24"/>
          <w:lang w:val="en-US" w:eastAsia="zh-CN"/>
        </w:rPr>
        <w:sectPr>
          <w:pgSz w:w="11907" w:h="16840"/>
          <w:pgMar w:top="1440" w:right="1800" w:bottom="1440" w:left="1800" w:header="878" w:footer="886" w:gutter="0"/>
          <w:pgNumType w:fmt="decimal"/>
          <w:cols w:space="720" w:num="1"/>
        </w:sectPr>
      </w:pPr>
    </w:p>
    <w:p w14:paraId="00E82EE2">
      <w:pPr>
        <w:keepNext w:val="0"/>
        <w:keepLines w:val="0"/>
        <w:pageBreakBefore w:val="0"/>
        <w:kinsoku/>
        <w:wordWrap w:val="0"/>
        <w:overflowPunct/>
        <w:topLinePunct w:val="0"/>
        <w:bidi w:val="0"/>
        <w:jc w:val="both"/>
        <w:rPr>
          <w:rFonts w:hint="eastAsia" w:ascii="宋体" w:hAnsi="宋体"/>
          <w:b/>
          <w:color w:val="auto"/>
          <w:sz w:val="24"/>
          <w:szCs w:val="24"/>
          <w:lang w:eastAsia="zh-CN"/>
        </w:rPr>
      </w:pPr>
      <w:r>
        <w:rPr>
          <w:rFonts w:hint="eastAsia"/>
          <w:b/>
          <w:color w:val="auto"/>
          <w:sz w:val="24"/>
          <w:szCs w:val="24"/>
          <w:lang w:val="en-US" w:eastAsia="zh-CN"/>
        </w:rPr>
        <w:t>2</w:t>
      </w:r>
      <w:r>
        <w:rPr>
          <w:rFonts w:hint="eastAsia" w:ascii="宋体" w:hAnsi="宋体"/>
          <w:b/>
          <w:color w:val="auto"/>
          <w:sz w:val="24"/>
          <w:szCs w:val="24"/>
          <w:lang w:eastAsia="zh-CN"/>
        </w:rPr>
        <w:t>、投标分项报价一览表</w:t>
      </w:r>
      <w:r>
        <w:rPr>
          <w:rFonts w:hint="eastAsia" w:ascii="宋体" w:hAnsi="宋体"/>
          <w:b/>
          <w:color w:val="auto"/>
          <w:sz w:val="24"/>
          <w:szCs w:val="24"/>
          <w:lang w:val="en-US" w:eastAsia="zh-CN"/>
        </w:rPr>
        <w:t>及偏离表</w:t>
      </w:r>
      <w:r>
        <w:rPr>
          <w:rFonts w:hint="eastAsia" w:ascii="宋体" w:hAnsi="宋体"/>
          <w:b/>
          <w:color w:val="auto"/>
          <w:sz w:val="24"/>
          <w:szCs w:val="24"/>
          <w:lang w:eastAsia="zh-CN"/>
        </w:rPr>
        <w:t>（</w:t>
      </w:r>
      <w:r>
        <w:rPr>
          <w:rFonts w:hint="eastAsia" w:ascii="宋体" w:hAnsi="宋体"/>
          <w:b/>
          <w:color w:val="auto"/>
          <w:sz w:val="24"/>
          <w:szCs w:val="24"/>
          <w:lang w:val="en-US" w:eastAsia="zh-CN"/>
        </w:rPr>
        <w:t>适用于货物</w:t>
      </w:r>
      <w:r>
        <w:rPr>
          <w:rFonts w:hint="eastAsia" w:ascii="宋体" w:hAnsi="宋体"/>
          <w:b/>
          <w:color w:val="auto"/>
          <w:sz w:val="24"/>
          <w:szCs w:val="24"/>
          <w:lang w:eastAsia="zh-CN"/>
        </w:rPr>
        <w:t>）</w:t>
      </w:r>
    </w:p>
    <w:p w14:paraId="7CA2E062">
      <w:pPr>
        <w:keepNext w:val="0"/>
        <w:keepLines w:val="0"/>
        <w:pageBreakBefore w:val="0"/>
        <w:kinsoku/>
        <w:wordWrap w:val="0"/>
        <w:overflowPunct/>
        <w:topLinePunct w:val="0"/>
        <w:bidi w:val="0"/>
        <w:jc w:val="both"/>
        <w:rPr>
          <w:rFonts w:hint="eastAsia" w:ascii="宋体" w:hAnsi="宋体"/>
          <w:b/>
          <w:color w:val="auto"/>
          <w:sz w:val="24"/>
          <w:szCs w:val="24"/>
        </w:rPr>
      </w:pPr>
    </w:p>
    <w:p w14:paraId="511041FA">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4"/>
          <w:szCs w:val="24"/>
        </w:rPr>
        <w:t>投标</w:t>
      </w:r>
      <w:r>
        <w:rPr>
          <w:rFonts w:hint="eastAsia" w:asciiTheme="minorEastAsia" w:hAnsiTheme="minorEastAsia" w:eastAsiaTheme="minorEastAsia" w:cstheme="minorEastAsia"/>
          <w:b/>
          <w:color w:val="auto"/>
          <w:sz w:val="24"/>
          <w:szCs w:val="24"/>
          <w:lang w:eastAsia="zh-CN"/>
        </w:rPr>
        <w:t>分项</w:t>
      </w:r>
      <w:r>
        <w:rPr>
          <w:rFonts w:hint="eastAsia" w:asciiTheme="minorEastAsia" w:hAnsiTheme="minorEastAsia" w:eastAsiaTheme="minorEastAsia" w:cstheme="minorEastAsia"/>
          <w:b/>
          <w:color w:val="auto"/>
          <w:sz w:val="24"/>
          <w:szCs w:val="24"/>
        </w:rPr>
        <w:t>报价一览表</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货物部分</w:t>
      </w:r>
      <w:r>
        <w:rPr>
          <w:rFonts w:hint="eastAsia" w:asciiTheme="minorEastAsia" w:hAnsiTheme="minorEastAsia" w:eastAsiaTheme="minorEastAsia" w:cstheme="minorEastAsia"/>
          <w:b/>
          <w:color w:val="auto"/>
          <w:sz w:val="24"/>
          <w:szCs w:val="24"/>
          <w:lang w:eastAsia="zh-CN"/>
        </w:rPr>
        <w:t>）</w:t>
      </w:r>
    </w:p>
    <w:tbl>
      <w:tblPr>
        <w:tblStyle w:val="15"/>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2BD841DB">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435E94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5DB166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lang w:eastAsia="zh-CN"/>
              </w:rPr>
            </w:pPr>
          </w:p>
        </w:tc>
        <w:tc>
          <w:tcPr>
            <w:tcW w:w="850" w:type="dxa"/>
            <w:tcBorders>
              <w:top w:val="nil"/>
              <w:left w:val="nil"/>
              <w:bottom w:val="single" w:color="auto" w:sz="4" w:space="0"/>
              <w:right w:val="nil"/>
            </w:tcBorders>
            <w:noWrap w:val="0"/>
            <w:vAlign w:val="center"/>
          </w:tcPr>
          <w:p w14:paraId="14DE3F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lang w:eastAsia="zh-CN"/>
              </w:rPr>
            </w:pPr>
          </w:p>
        </w:tc>
        <w:tc>
          <w:tcPr>
            <w:tcW w:w="993" w:type="dxa"/>
            <w:tcBorders>
              <w:top w:val="nil"/>
              <w:left w:val="nil"/>
              <w:bottom w:val="single" w:color="auto" w:sz="4" w:space="0"/>
              <w:right w:val="nil"/>
            </w:tcBorders>
            <w:noWrap w:val="0"/>
            <w:vAlign w:val="center"/>
          </w:tcPr>
          <w:p w14:paraId="79BF1F7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lang w:eastAsia="zh-CN"/>
              </w:rPr>
            </w:pPr>
          </w:p>
        </w:tc>
        <w:tc>
          <w:tcPr>
            <w:tcW w:w="2693" w:type="dxa"/>
            <w:gridSpan w:val="2"/>
            <w:tcBorders>
              <w:top w:val="nil"/>
              <w:left w:val="nil"/>
              <w:bottom w:val="single" w:color="auto" w:sz="4" w:space="0"/>
              <w:right w:val="nil"/>
            </w:tcBorders>
            <w:noWrap w:val="0"/>
            <w:vAlign w:val="center"/>
          </w:tcPr>
          <w:p w14:paraId="52C58147">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项目编号：</w:t>
            </w:r>
          </w:p>
        </w:tc>
        <w:tc>
          <w:tcPr>
            <w:tcW w:w="1843" w:type="dxa"/>
            <w:tcBorders>
              <w:top w:val="nil"/>
              <w:left w:val="nil"/>
              <w:bottom w:val="single" w:color="auto" w:sz="4" w:space="0"/>
              <w:right w:val="nil"/>
            </w:tcBorders>
            <w:noWrap w:val="0"/>
            <w:vAlign w:val="center"/>
          </w:tcPr>
          <w:p w14:paraId="75647C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lang w:eastAsia="zh-CN"/>
              </w:rPr>
            </w:pPr>
          </w:p>
        </w:tc>
      </w:tr>
      <w:tr w14:paraId="7361CFD3">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F989E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41B9E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3970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155A87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BD52E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7C4E6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73CEB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11BB8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4DBF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D8EDA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交货安装时间</w:t>
            </w:r>
          </w:p>
        </w:tc>
      </w:tr>
      <w:tr w14:paraId="0B50723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951A1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4E889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C654E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E9418D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5AF466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4194D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7E6F04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2F05C6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F89DD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6C38DB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6B2876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24B5BFE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37EA6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7CE6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6B6D8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1A74E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1875F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6A520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3198F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956746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219283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6D53C8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138C475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261C570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97D6D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8D244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4E5DD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96B357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2532D8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8208B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E7B9C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646F5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8D3C0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95C8EB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56D721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1B6000E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8B944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7A6D2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BE349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3EE09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CE49FA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F8DE19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2BA702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8BE57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93A081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E3AB02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36D77F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67A6BB5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431CD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F4E13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2056B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5C788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0AFD2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5C10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629F9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9616E7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5714D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1103F3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5337E90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48C19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EA34F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76727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38492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DD377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C5072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77977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4F044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E3F7B3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07CC52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7ECAFB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4A900A3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32CA60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CA8B3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2E51A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882C6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675148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E3A956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10F7C7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8CA6D4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93DC6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3CBC1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1769B614">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1A5551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投标报价金额合计（大写）：</w:t>
            </w:r>
          </w:p>
        </w:tc>
      </w:tr>
    </w:tbl>
    <w:p w14:paraId="166E97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法定代表人（负责人）或授权代表（签字）：</w:t>
      </w:r>
      <w:r>
        <w:rPr>
          <w:rFonts w:hint="eastAsia" w:asciiTheme="minorEastAsia" w:hAnsiTheme="minorEastAsia" w:eastAsiaTheme="minorEastAsia" w:cstheme="minorEastAsia"/>
          <w:color w:val="auto"/>
          <w:sz w:val="24"/>
          <w:szCs w:val="24"/>
          <w:lang w:val="en-US" w:eastAsia="zh-CN"/>
        </w:rPr>
        <w:t>日期</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lang w:val="en-US" w:eastAsia="zh-CN" w:bidi="ar-SA"/>
        </w:rPr>
        <w:t>年</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lang w:val="en-US" w:eastAsia="zh-CN" w:bidi="ar-SA"/>
        </w:rPr>
        <w:t>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lang w:val="en-US" w:eastAsia="zh-CN" w:bidi="ar-SA"/>
        </w:rPr>
        <w:t>日。</w:t>
      </w:r>
      <w:bookmarkStart w:id="19" w:name="_GoBack"/>
      <w:bookmarkEnd w:id="19"/>
    </w:p>
    <w:p w14:paraId="1EA7F6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1.以上报价包含运费、税费等其他费用。2.供应商可根据需要自行增减表格行数。</w:t>
      </w:r>
    </w:p>
    <w:p w14:paraId="598C95B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lang w:val="en-US" w:eastAsia="zh-CN"/>
        </w:rPr>
        <w:sectPr>
          <w:pgSz w:w="16840" w:h="11907" w:orient="landscape"/>
          <w:pgMar w:top="1800" w:right="1440" w:bottom="1800" w:left="1440" w:header="878" w:footer="886" w:gutter="0"/>
          <w:pgNumType w:fmt="decimal"/>
          <w:cols w:space="720" w:num="1"/>
        </w:sectPr>
      </w:pPr>
      <w:r>
        <w:rPr>
          <w:rFonts w:hint="eastAsia" w:asciiTheme="minorEastAsia" w:hAnsiTheme="minorEastAsia" w:eastAsiaTheme="minorEastAsia" w:cstheme="minorEastAsia"/>
          <w:color w:val="auto"/>
          <w:sz w:val="24"/>
          <w:szCs w:val="24"/>
          <w:lang w:val="en-US" w:eastAsia="zh-CN"/>
        </w:rPr>
        <w:t>3.供应商对所报相关内容的真实性负责，采购代理机构有权将相关内容进行公示，因弄虚作假导致的后果由供应商自行承担。</w:t>
      </w:r>
    </w:p>
    <w:p w14:paraId="142766AB">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技术规格偏离表</w:t>
      </w:r>
    </w:p>
    <w:p w14:paraId="0CD3F74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p w14:paraId="7AB83877">
      <w:pPr>
        <w:keepNext w:val="0"/>
        <w:keepLines w:val="0"/>
        <w:pageBreakBefore w:val="0"/>
        <w:kinsoku/>
        <w:wordWrap w:val="0"/>
        <w:overflowPunct/>
        <w:topLinePunct w:val="0"/>
        <w:bidi w:val="0"/>
        <w:spacing w:line="240" w:lineRule="atLeast"/>
        <w:ind w:left="1203" w:leftChars="485" w:hanging="136" w:hangingChars="57"/>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项目名称:</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3468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D68D44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3BCDE6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7C102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8EB00F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17DBA8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1F803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说明</w:t>
            </w:r>
          </w:p>
        </w:tc>
      </w:tr>
      <w:tr w14:paraId="37DB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9EEC85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712B04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432BBB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B017EB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54D5E8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A668E1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6F6E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1B7486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E3C9B9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571CBE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030654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2877D3F">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DA7A813">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73D6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F4AC89E">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B324CA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A2379CD">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9867A2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CBEE1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0A4BB0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6407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F6C9B3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B2D7D1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FCF123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9D50BA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4126D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7566CB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2EB4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CB5F11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90EBCE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B0698F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32BFD1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DAC548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3E5E8F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6875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910237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ACB565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B3DE1B9">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CF64C0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A0EB1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080A9E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6390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D7C52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7C1A403">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779590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277C70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B2C1F4E">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92CCE0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7DCB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BEB587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05B09A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786DF5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D98D1A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31ADF06">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0CC79A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766D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75F360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7EB04F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443D03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8765F9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BE753D">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D69B14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1DD1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23E95F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6171C2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97BF03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A0BC85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01326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B28994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0616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5657B0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0D1137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20F5D3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D790A06">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8AE872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0B5EC0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70F0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8EA0C5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AC15E8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CC4C0C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FC86F6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DDDD5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727BDB9">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0AD8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A3E3A4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F1BB9D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5276CA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DB8B46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38E9A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AE7777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4735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26AE59F">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ECFAAA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C01F47F">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D026DD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5BDF8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F7C1F76">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2758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4D7BB89">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B98CD6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AAD72C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AA2524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62E75BF">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63B674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bl>
    <w:p w14:paraId="6CB135A3">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投标人（公章）：法定代表人（负责人）或授权代表（签字）：</w:t>
      </w:r>
    </w:p>
    <w:p w14:paraId="24219E82">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val="en-US" w:eastAsia="zh-CN"/>
        </w:rPr>
        <w:t>日期</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lang w:val="en-US" w:eastAsia="zh-CN" w:bidi="ar-SA"/>
        </w:rPr>
        <w:t>年</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lang w:val="en-US" w:eastAsia="zh-CN" w:bidi="ar-SA"/>
        </w:rPr>
        <w:t>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lang w:val="en-US" w:eastAsia="zh-CN" w:bidi="ar-SA"/>
        </w:rPr>
        <w:t>日</w:t>
      </w:r>
    </w:p>
    <w:p w14:paraId="366E0E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lang w:eastAsia="zh-CN"/>
        </w:rPr>
      </w:pPr>
    </w:p>
    <w:p w14:paraId="796AFE70">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lang w:val="en-US" w:eastAsia="zh-CN"/>
        </w:rPr>
      </w:pPr>
    </w:p>
    <w:p w14:paraId="6C7D775F">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lang w:val="en-US" w:eastAsia="zh-CN"/>
        </w:rPr>
      </w:pPr>
    </w:p>
    <w:p w14:paraId="45CCE824">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lang w:val="en-US" w:eastAsia="zh-CN"/>
        </w:rPr>
      </w:pPr>
    </w:p>
    <w:p w14:paraId="4F2D17CF">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lang w:val="en-US" w:eastAsia="zh-CN"/>
        </w:rPr>
      </w:pPr>
    </w:p>
    <w:p w14:paraId="5BF96043">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rPr>
      </w:pPr>
      <w:r>
        <w:rPr>
          <w:rFonts w:hint="eastAsia" w:asciiTheme="minorEastAsia" w:hAnsiTheme="minorEastAsia" w:eastAsiaTheme="minorEastAsia" w:cstheme="minorEastAsia"/>
          <w:b/>
          <w:bCs/>
          <w:color w:val="auto"/>
          <w:spacing w:val="0"/>
          <w:sz w:val="24"/>
          <w:szCs w:val="24"/>
          <w:highlight w:val="none"/>
          <w:lang w:val="en-US" w:eastAsia="zh-CN"/>
        </w:rPr>
        <w:t>3</w:t>
      </w:r>
      <w:r>
        <w:rPr>
          <w:rFonts w:hint="eastAsia" w:asciiTheme="minorEastAsia" w:hAnsiTheme="minorEastAsia" w:eastAsiaTheme="minorEastAsia" w:cstheme="minorEastAsia"/>
          <w:b/>
          <w:bCs/>
          <w:color w:val="auto"/>
          <w:spacing w:val="0"/>
          <w:sz w:val="24"/>
          <w:szCs w:val="24"/>
          <w:highlight w:val="none"/>
        </w:rPr>
        <w:t>.投标人人员基本情况表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011"/>
        <w:gridCol w:w="1215"/>
        <w:gridCol w:w="1220"/>
        <w:gridCol w:w="1011"/>
        <w:gridCol w:w="206"/>
        <w:gridCol w:w="1340"/>
        <w:gridCol w:w="1100"/>
      </w:tblGrid>
      <w:tr w14:paraId="3455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3FA011BB">
            <w:pPr>
              <w:adjustRightInd w:val="0"/>
              <w:snapToGrid w:val="0"/>
              <w:spacing w:line="240" w:lineRule="auto"/>
              <w:jc w:val="center"/>
              <w:rPr>
                <w:color w:val="auto"/>
                <w:sz w:val="24"/>
                <w:highlight w:val="none"/>
              </w:rPr>
            </w:pPr>
            <w:r>
              <w:rPr>
                <w:rFonts w:hint="eastAsia"/>
                <w:color w:val="auto"/>
                <w:sz w:val="24"/>
                <w:highlight w:val="none"/>
              </w:rPr>
              <w:t>投标人名称</w:t>
            </w:r>
          </w:p>
        </w:tc>
        <w:tc>
          <w:tcPr>
            <w:tcW w:w="4167" w:type="pct"/>
            <w:gridSpan w:val="7"/>
            <w:vAlign w:val="center"/>
          </w:tcPr>
          <w:p w14:paraId="3F39706A">
            <w:pPr>
              <w:adjustRightInd w:val="0"/>
              <w:snapToGrid w:val="0"/>
              <w:spacing w:line="240" w:lineRule="auto"/>
              <w:jc w:val="center"/>
              <w:rPr>
                <w:color w:val="auto"/>
                <w:sz w:val="24"/>
                <w:highlight w:val="none"/>
              </w:rPr>
            </w:pPr>
          </w:p>
        </w:tc>
      </w:tr>
      <w:tr w14:paraId="69FF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32" w:type="pct"/>
            <w:vAlign w:val="center"/>
          </w:tcPr>
          <w:p w14:paraId="5EDE9AC8">
            <w:pPr>
              <w:adjustRightInd w:val="0"/>
              <w:snapToGrid w:val="0"/>
              <w:spacing w:line="240" w:lineRule="auto"/>
              <w:jc w:val="center"/>
              <w:rPr>
                <w:color w:val="auto"/>
                <w:sz w:val="24"/>
                <w:highlight w:val="none"/>
              </w:rPr>
            </w:pPr>
            <w:r>
              <w:rPr>
                <w:rFonts w:hint="eastAsia"/>
                <w:color w:val="auto"/>
                <w:sz w:val="24"/>
                <w:highlight w:val="none"/>
              </w:rPr>
              <w:t>注册地址</w:t>
            </w:r>
          </w:p>
        </w:tc>
        <w:tc>
          <w:tcPr>
            <w:tcW w:w="2022" w:type="pct"/>
            <w:gridSpan w:val="3"/>
            <w:vAlign w:val="center"/>
          </w:tcPr>
          <w:p w14:paraId="662B3B48">
            <w:pPr>
              <w:adjustRightInd w:val="0"/>
              <w:snapToGrid w:val="0"/>
              <w:spacing w:line="240" w:lineRule="auto"/>
              <w:jc w:val="center"/>
              <w:rPr>
                <w:color w:val="auto"/>
                <w:sz w:val="24"/>
                <w:highlight w:val="none"/>
              </w:rPr>
            </w:pPr>
          </w:p>
        </w:tc>
        <w:tc>
          <w:tcPr>
            <w:tcW w:w="714" w:type="pct"/>
            <w:gridSpan w:val="2"/>
            <w:vAlign w:val="center"/>
          </w:tcPr>
          <w:p w14:paraId="07CFE389">
            <w:pPr>
              <w:adjustRightInd w:val="0"/>
              <w:snapToGrid w:val="0"/>
              <w:spacing w:line="240" w:lineRule="auto"/>
              <w:jc w:val="center"/>
              <w:rPr>
                <w:color w:val="auto"/>
                <w:sz w:val="24"/>
                <w:highlight w:val="none"/>
              </w:rPr>
            </w:pPr>
            <w:r>
              <w:rPr>
                <w:rFonts w:hint="eastAsia"/>
                <w:color w:val="auto"/>
                <w:sz w:val="24"/>
                <w:highlight w:val="none"/>
              </w:rPr>
              <w:t>邮政编码</w:t>
            </w:r>
          </w:p>
        </w:tc>
        <w:tc>
          <w:tcPr>
            <w:tcW w:w="1429" w:type="pct"/>
            <w:gridSpan w:val="2"/>
            <w:vAlign w:val="center"/>
          </w:tcPr>
          <w:p w14:paraId="5F7740FF">
            <w:pPr>
              <w:adjustRightInd w:val="0"/>
              <w:snapToGrid w:val="0"/>
              <w:spacing w:line="240" w:lineRule="auto"/>
              <w:jc w:val="center"/>
              <w:rPr>
                <w:color w:val="auto"/>
                <w:sz w:val="24"/>
                <w:highlight w:val="none"/>
              </w:rPr>
            </w:pPr>
          </w:p>
        </w:tc>
      </w:tr>
      <w:tr w14:paraId="7E86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Merge w:val="restart"/>
            <w:vAlign w:val="center"/>
          </w:tcPr>
          <w:p w14:paraId="2D3768DA">
            <w:pPr>
              <w:adjustRightInd w:val="0"/>
              <w:snapToGrid w:val="0"/>
              <w:spacing w:line="240" w:lineRule="auto"/>
              <w:jc w:val="center"/>
              <w:rPr>
                <w:color w:val="auto"/>
                <w:sz w:val="24"/>
                <w:highlight w:val="none"/>
              </w:rPr>
            </w:pPr>
            <w:r>
              <w:rPr>
                <w:rFonts w:hint="eastAsia"/>
                <w:color w:val="auto"/>
                <w:sz w:val="24"/>
                <w:highlight w:val="none"/>
              </w:rPr>
              <w:t>联系方式</w:t>
            </w:r>
          </w:p>
        </w:tc>
        <w:tc>
          <w:tcPr>
            <w:tcW w:w="593" w:type="pct"/>
            <w:vAlign w:val="center"/>
          </w:tcPr>
          <w:p w14:paraId="4FA57526">
            <w:pPr>
              <w:adjustRightInd w:val="0"/>
              <w:snapToGrid w:val="0"/>
              <w:spacing w:line="240" w:lineRule="auto"/>
              <w:jc w:val="center"/>
              <w:rPr>
                <w:color w:val="auto"/>
                <w:sz w:val="24"/>
                <w:highlight w:val="none"/>
              </w:rPr>
            </w:pPr>
            <w:r>
              <w:rPr>
                <w:rFonts w:hint="eastAsia"/>
                <w:color w:val="auto"/>
                <w:sz w:val="24"/>
                <w:highlight w:val="none"/>
              </w:rPr>
              <w:t>联系人</w:t>
            </w:r>
          </w:p>
        </w:tc>
        <w:tc>
          <w:tcPr>
            <w:tcW w:w="1428" w:type="pct"/>
            <w:gridSpan w:val="2"/>
            <w:vAlign w:val="center"/>
          </w:tcPr>
          <w:p w14:paraId="6B57A973">
            <w:pPr>
              <w:adjustRightInd w:val="0"/>
              <w:snapToGrid w:val="0"/>
              <w:spacing w:line="240" w:lineRule="auto"/>
              <w:jc w:val="center"/>
              <w:rPr>
                <w:color w:val="auto"/>
                <w:sz w:val="24"/>
                <w:highlight w:val="none"/>
              </w:rPr>
            </w:pPr>
          </w:p>
        </w:tc>
        <w:tc>
          <w:tcPr>
            <w:tcW w:w="714" w:type="pct"/>
            <w:gridSpan w:val="2"/>
            <w:vAlign w:val="center"/>
          </w:tcPr>
          <w:p w14:paraId="7C9B1046">
            <w:pPr>
              <w:adjustRightInd w:val="0"/>
              <w:snapToGrid w:val="0"/>
              <w:spacing w:line="240" w:lineRule="auto"/>
              <w:jc w:val="center"/>
              <w:rPr>
                <w:color w:val="auto"/>
                <w:sz w:val="24"/>
                <w:highlight w:val="none"/>
              </w:rPr>
            </w:pPr>
            <w:r>
              <w:rPr>
                <w:rFonts w:hint="eastAsia"/>
                <w:color w:val="auto"/>
                <w:sz w:val="24"/>
                <w:highlight w:val="none"/>
              </w:rPr>
              <w:t>电 话</w:t>
            </w:r>
          </w:p>
        </w:tc>
        <w:tc>
          <w:tcPr>
            <w:tcW w:w="1429" w:type="pct"/>
            <w:gridSpan w:val="2"/>
            <w:vAlign w:val="center"/>
          </w:tcPr>
          <w:p w14:paraId="710606D3">
            <w:pPr>
              <w:adjustRightInd w:val="0"/>
              <w:snapToGrid w:val="0"/>
              <w:spacing w:line="240" w:lineRule="auto"/>
              <w:jc w:val="center"/>
              <w:rPr>
                <w:color w:val="auto"/>
                <w:sz w:val="24"/>
                <w:highlight w:val="none"/>
              </w:rPr>
            </w:pPr>
          </w:p>
        </w:tc>
      </w:tr>
      <w:tr w14:paraId="4DDF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Merge w:val="continue"/>
            <w:vAlign w:val="center"/>
          </w:tcPr>
          <w:p w14:paraId="399D6BA5">
            <w:pPr>
              <w:adjustRightInd w:val="0"/>
              <w:snapToGrid w:val="0"/>
              <w:spacing w:line="240" w:lineRule="auto"/>
              <w:jc w:val="center"/>
              <w:rPr>
                <w:color w:val="auto"/>
                <w:sz w:val="24"/>
                <w:highlight w:val="none"/>
              </w:rPr>
            </w:pPr>
          </w:p>
        </w:tc>
        <w:tc>
          <w:tcPr>
            <w:tcW w:w="593" w:type="pct"/>
            <w:vAlign w:val="center"/>
          </w:tcPr>
          <w:p w14:paraId="42828985">
            <w:pPr>
              <w:adjustRightInd w:val="0"/>
              <w:snapToGrid w:val="0"/>
              <w:spacing w:line="240" w:lineRule="auto"/>
              <w:jc w:val="center"/>
              <w:rPr>
                <w:color w:val="auto"/>
                <w:sz w:val="24"/>
                <w:highlight w:val="none"/>
              </w:rPr>
            </w:pPr>
            <w:r>
              <w:rPr>
                <w:rFonts w:hint="eastAsia"/>
                <w:color w:val="auto"/>
                <w:sz w:val="24"/>
                <w:highlight w:val="none"/>
              </w:rPr>
              <w:t>传  真</w:t>
            </w:r>
          </w:p>
        </w:tc>
        <w:tc>
          <w:tcPr>
            <w:tcW w:w="1428" w:type="pct"/>
            <w:gridSpan w:val="2"/>
            <w:vAlign w:val="center"/>
          </w:tcPr>
          <w:p w14:paraId="5D150935">
            <w:pPr>
              <w:adjustRightInd w:val="0"/>
              <w:snapToGrid w:val="0"/>
              <w:spacing w:line="240" w:lineRule="auto"/>
              <w:jc w:val="center"/>
              <w:rPr>
                <w:color w:val="auto"/>
                <w:sz w:val="24"/>
                <w:highlight w:val="none"/>
              </w:rPr>
            </w:pPr>
          </w:p>
        </w:tc>
        <w:tc>
          <w:tcPr>
            <w:tcW w:w="714" w:type="pct"/>
            <w:gridSpan w:val="2"/>
            <w:vAlign w:val="center"/>
          </w:tcPr>
          <w:p w14:paraId="514879F0">
            <w:pPr>
              <w:adjustRightInd w:val="0"/>
              <w:snapToGrid w:val="0"/>
              <w:spacing w:line="240" w:lineRule="auto"/>
              <w:jc w:val="center"/>
              <w:rPr>
                <w:color w:val="auto"/>
                <w:sz w:val="24"/>
                <w:highlight w:val="none"/>
              </w:rPr>
            </w:pPr>
            <w:r>
              <w:rPr>
                <w:rFonts w:hint="eastAsia"/>
                <w:color w:val="auto"/>
                <w:sz w:val="24"/>
                <w:highlight w:val="none"/>
              </w:rPr>
              <w:t>网 址</w:t>
            </w:r>
          </w:p>
        </w:tc>
        <w:tc>
          <w:tcPr>
            <w:tcW w:w="1429" w:type="pct"/>
            <w:gridSpan w:val="2"/>
            <w:vAlign w:val="center"/>
          </w:tcPr>
          <w:p w14:paraId="2D9B854B">
            <w:pPr>
              <w:adjustRightInd w:val="0"/>
              <w:snapToGrid w:val="0"/>
              <w:spacing w:line="240" w:lineRule="auto"/>
              <w:jc w:val="center"/>
              <w:rPr>
                <w:color w:val="auto"/>
                <w:sz w:val="24"/>
                <w:highlight w:val="none"/>
              </w:rPr>
            </w:pPr>
          </w:p>
        </w:tc>
      </w:tr>
      <w:tr w14:paraId="6D97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00AEA8D5">
            <w:pPr>
              <w:adjustRightInd w:val="0"/>
              <w:snapToGrid w:val="0"/>
              <w:spacing w:line="240" w:lineRule="auto"/>
              <w:jc w:val="center"/>
              <w:rPr>
                <w:color w:val="auto"/>
                <w:sz w:val="24"/>
                <w:highlight w:val="none"/>
              </w:rPr>
            </w:pPr>
            <w:r>
              <w:rPr>
                <w:rFonts w:hint="eastAsia"/>
                <w:color w:val="auto"/>
                <w:sz w:val="24"/>
                <w:highlight w:val="none"/>
              </w:rPr>
              <w:t>组织结构</w:t>
            </w:r>
          </w:p>
        </w:tc>
        <w:tc>
          <w:tcPr>
            <w:tcW w:w="4167" w:type="pct"/>
            <w:gridSpan w:val="7"/>
            <w:vAlign w:val="center"/>
          </w:tcPr>
          <w:p w14:paraId="1BB0A4C3">
            <w:pPr>
              <w:adjustRightInd w:val="0"/>
              <w:snapToGrid w:val="0"/>
              <w:spacing w:line="240" w:lineRule="auto"/>
              <w:jc w:val="center"/>
              <w:rPr>
                <w:color w:val="auto"/>
                <w:sz w:val="24"/>
                <w:highlight w:val="none"/>
              </w:rPr>
            </w:pPr>
          </w:p>
        </w:tc>
      </w:tr>
      <w:tr w14:paraId="0803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32" w:type="pct"/>
            <w:vAlign w:val="center"/>
          </w:tcPr>
          <w:p w14:paraId="6C68CC3D">
            <w:pPr>
              <w:adjustRightInd w:val="0"/>
              <w:snapToGrid w:val="0"/>
              <w:spacing w:line="240" w:lineRule="auto"/>
              <w:jc w:val="center"/>
              <w:rPr>
                <w:color w:val="auto"/>
                <w:sz w:val="24"/>
                <w:highlight w:val="none"/>
              </w:rPr>
            </w:pPr>
            <w:r>
              <w:rPr>
                <w:rFonts w:hint="eastAsia"/>
                <w:color w:val="auto"/>
                <w:sz w:val="24"/>
                <w:highlight w:val="none"/>
              </w:rPr>
              <w:t>法定代表人</w:t>
            </w:r>
          </w:p>
        </w:tc>
        <w:tc>
          <w:tcPr>
            <w:tcW w:w="593" w:type="pct"/>
            <w:vAlign w:val="center"/>
          </w:tcPr>
          <w:p w14:paraId="4110DB8D">
            <w:pPr>
              <w:adjustRightInd w:val="0"/>
              <w:snapToGrid w:val="0"/>
              <w:spacing w:line="240" w:lineRule="auto"/>
              <w:jc w:val="center"/>
              <w:rPr>
                <w:color w:val="auto"/>
                <w:sz w:val="24"/>
                <w:highlight w:val="none"/>
              </w:rPr>
            </w:pPr>
            <w:r>
              <w:rPr>
                <w:rFonts w:hint="eastAsia"/>
                <w:color w:val="auto"/>
                <w:sz w:val="24"/>
                <w:highlight w:val="none"/>
              </w:rPr>
              <w:t>姓 名</w:t>
            </w:r>
          </w:p>
        </w:tc>
        <w:tc>
          <w:tcPr>
            <w:tcW w:w="713" w:type="pct"/>
            <w:vAlign w:val="center"/>
          </w:tcPr>
          <w:p w14:paraId="47EF8429">
            <w:pPr>
              <w:adjustRightInd w:val="0"/>
              <w:snapToGrid w:val="0"/>
              <w:spacing w:line="240" w:lineRule="auto"/>
              <w:jc w:val="center"/>
              <w:rPr>
                <w:color w:val="auto"/>
                <w:sz w:val="24"/>
                <w:highlight w:val="none"/>
              </w:rPr>
            </w:pPr>
          </w:p>
        </w:tc>
        <w:tc>
          <w:tcPr>
            <w:tcW w:w="714" w:type="pct"/>
            <w:vAlign w:val="center"/>
          </w:tcPr>
          <w:p w14:paraId="58E2EC5B">
            <w:pPr>
              <w:adjustRightInd w:val="0"/>
              <w:snapToGrid w:val="0"/>
              <w:spacing w:line="240" w:lineRule="auto"/>
              <w:jc w:val="center"/>
              <w:rPr>
                <w:color w:val="auto"/>
                <w:sz w:val="24"/>
                <w:highlight w:val="none"/>
              </w:rPr>
            </w:pPr>
            <w:r>
              <w:rPr>
                <w:rFonts w:hint="eastAsia"/>
                <w:color w:val="auto"/>
                <w:sz w:val="24"/>
                <w:highlight w:val="none"/>
              </w:rPr>
              <w:t>技术职称</w:t>
            </w:r>
          </w:p>
        </w:tc>
        <w:tc>
          <w:tcPr>
            <w:tcW w:w="714" w:type="pct"/>
            <w:gridSpan w:val="2"/>
            <w:vAlign w:val="center"/>
          </w:tcPr>
          <w:p w14:paraId="552C6B2F">
            <w:pPr>
              <w:adjustRightInd w:val="0"/>
              <w:snapToGrid w:val="0"/>
              <w:spacing w:line="240" w:lineRule="auto"/>
              <w:jc w:val="center"/>
              <w:rPr>
                <w:color w:val="auto"/>
                <w:sz w:val="24"/>
                <w:highlight w:val="none"/>
              </w:rPr>
            </w:pPr>
          </w:p>
        </w:tc>
        <w:tc>
          <w:tcPr>
            <w:tcW w:w="786" w:type="pct"/>
            <w:vAlign w:val="center"/>
          </w:tcPr>
          <w:p w14:paraId="69E0B801">
            <w:pPr>
              <w:adjustRightInd w:val="0"/>
              <w:snapToGrid w:val="0"/>
              <w:spacing w:line="240" w:lineRule="auto"/>
              <w:jc w:val="center"/>
              <w:rPr>
                <w:color w:val="auto"/>
                <w:sz w:val="24"/>
                <w:highlight w:val="none"/>
              </w:rPr>
            </w:pPr>
            <w:r>
              <w:rPr>
                <w:rFonts w:hint="eastAsia"/>
                <w:color w:val="auto"/>
                <w:sz w:val="24"/>
                <w:highlight w:val="none"/>
              </w:rPr>
              <w:t>电 话</w:t>
            </w:r>
          </w:p>
        </w:tc>
        <w:tc>
          <w:tcPr>
            <w:tcW w:w="643" w:type="pct"/>
            <w:vAlign w:val="center"/>
          </w:tcPr>
          <w:p w14:paraId="373CD7F7">
            <w:pPr>
              <w:adjustRightInd w:val="0"/>
              <w:snapToGrid w:val="0"/>
              <w:spacing w:line="240" w:lineRule="auto"/>
              <w:jc w:val="center"/>
              <w:rPr>
                <w:color w:val="auto"/>
                <w:sz w:val="24"/>
                <w:highlight w:val="none"/>
              </w:rPr>
            </w:pPr>
          </w:p>
        </w:tc>
      </w:tr>
      <w:tr w14:paraId="3A57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588C7965">
            <w:pPr>
              <w:adjustRightInd w:val="0"/>
              <w:snapToGrid w:val="0"/>
              <w:spacing w:line="240" w:lineRule="auto"/>
              <w:jc w:val="center"/>
              <w:rPr>
                <w:color w:val="auto"/>
                <w:sz w:val="24"/>
                <w:highlight w:val="none"/>
              </w:rPr>
            </w:pPr>
            <w:r>
              <w:rPr>
                <w:rFonts w:hint="eastAsia"/>
                <w:color w:val="auto"/>
                <w:sz w:val="24"/>
                <w:highlight w:val="none"/>
              </w:rPr>
              <w:t>技术负责人</w:t>
            </w:r>
          </w:p>
        </w:tc>
        <w:tc>
          <w:tcPr>
            <w:tcW w:w="593" w:type="pct"/>
            <w:vAlign w:val="center"/>
          </w:tcPr>
          <w:p w14:paraId="32A53FA7">
            <w:pPr>
              <w:adjustRightInd w:val="0"/>
              <w:snapToGrid w:val="0"/>
              <w:spacing w:line="240" w:lineRule="auto"/>
              <w:jc w:val="center"/>
              <w:rPr>
                <w:color w:val="auto"/>
                <w:sz w:val="24"/>
                <w:highlight w:val="none"/>
              </w:rPr>
            </w:pPr>
            <w:r>
              <w:rPr>
                <w:rFonts w:hint="eastAsia"/>
                <w:color w:val="auto"/>
                <w:sz w:val="24"/>
                <w:highlight w:val="none"/>
              </w:rPr>
              <w:t>姓 名</w:t>
            </w:r>
          </w:p>
        </w:tc>
        <w:tc>
          <w:tcPr>
            <w:tcW w:w="713" w:type="pct"/>
            <w:vAlign w:val="center"/>
          </w:tcPr>
          <w:p w14:paraId="51BB904D">
            <w:pPr>
              <w:adjustRightInd w:val="0"/>
              <w:snapToGrid w:val="0"/>
              <w:spacing w:line="240" w:lineRule="auto"/>
              <w:jc w:val="center"/>
              <w:rPr>
                <w:color w:val="auto"/>
                <w:sz w:val="24"/>
                <w:highlight w:val="none"/>
              </w:rPr>
            </w:pPr>
          </w:p>
        </w:tc>
        <w:tc>
          <w:tcPr>
            <w:tcW w:w="714" w:type="pct"/>
            <w:vAlign w:val="center"/>
          </w:tcPr>
          <w:p w14:paraId="5DC9A406">
            <w:pPr>
              <w:adjustRightInd w:val="0"/>
              <w:snapToGrid w:val="0"/>
              <w:spacing w:line="240" w:lineRule="auto"/>
              <w:jc w:val="center"/>
              <w:rPr>
                <w:color w:val="auto"/>
                <w:sz w:val="24"/>
                <w:highlight w:val="none"/>
              </w:rPr>
            </w:pPr>
            <w:r>
              <w:rPr>
                <w:rFonts w:hint="eastAsia"/>
                <w:color w:val="auto"/>
                <w:sz w:val="24"/>
                <w:highlight w:val="none"/>
              </w:rPr>
              <w:t>技术职称</w:t>
            </w:r>
          </w:p>
        </w:tc>
        <w:tc>
          <w:tcPr>
            <w:tcW w:w="714" w:type="pct"/>
            <w:gridSpan w:val="2"/>
            <w:vAlign w:val="center"/>
          </w:tcPr>
          <w:p w14:paraId="6A8A745E">
            <w:pPr>
              <w:adjustRightInd w:val="0"/>
              <w:snapToGrid w:val="0"/>
              <w:spacing w:line="240" w:lineRule="auto"/>
              <w:jc w:val="center"/>
              <w:rPr>
                <w:color w:val="auto"/>
                <w:sz w:val="24"/>
                <w:highlight w:val="none"/>
              </w:rPr>
            </w:pPr>
          </w:p>
        </w:tc>
        <w:tc>
          <w:tcPr>
            <w:tcW w:w="786" w:type="pct"/>
            <w:vAlign w:val="center"/>
          </w:tcPr>
          <w:p w14:paraId="585616C2">
            <w:pPr>
              <w:adjustRightInd w:val="0"/>
              <w:snapToGrid w:val="0"/>
              <w:spacing w:line="240" w:lineRule="auto"/>
              <w:jc w:val="center"/>
              <w:rPr>
                <w:color w:val="auto"/>
                <w:sz w:val="24"/>
                <w:highlight w:val="none"/>
              </w:rPr>
            </w:pPr>
            <w:r>
              <w:rPr>
                <w:rFonts w:hint="eastAsia"/>
                <w:color w:val="auto"/>
                <w:sz w:val="24"/>
                <w:highlight w:val="none"/>
              </w:rPr>
              <w:t>电 话</w:t>
            </w:r>
          </w:p>
        </w:tc>
        <w:tc>
          <w:tcPr>
            <w:tcW w:w="643" w:type="pct"/>
            <w:vAlign w:val="center"/>
          </w:tcPr>
          <w:p w14:paraId="36BE2AC7">
            <w:pPr>
              <w:adjustRightInd w:val="0"/>
              <w:snapToGrid w:val="0"/>
              <w:spacing w:line="240" w:lineRule="auto"/>
              <w:jc w:val="center"/>
              <w:rPr>
                <w:color w:val="auto"/>
                <w:sz w:val="24"/>
                <w:highlight w:val="none"/>
              </w:rPr>
            </w:pPr>
          </w:p>
        </w:tc>
      </w:tr>
      <w:tr w14:paraId="319E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4A0D4DFE">
            <w:pPr>
              <w:adjustRightInd w:val="0"/>
              <w:snapToGrid w:val="0"/>
              <w:spacing w:line="240" w:lineRule="auto"/>
              <w:jc w:val="center"/>
              <w:rPr>
                <w:color w:val="auto"/>
                <w:sz w:val="24"/>
                <w:highlight w:val="none"/>
              </w:rPr>
            </w:pPr>
            <w:r>
              <w:rPr>
                <w:rFonts w:hint="eastAsia"/>
                <w:color w:val="auto"/>
                <w:sz w:val="24"/>
                <w:highlight w:val="none"/>
              </w:rPr>
              <w:t>成立时间</w:t>
            </w:r>
          </w:p>
        </w:tc>
        <w:tc>
          <w:tcPr>
            <w:tcW w:w="2022" w:type="pct"/>
            <w:gridSpan w:val="3"/>
            <w:vAlign w:val="center"/>
          </w:tcPr>
          <w:p w14:paraId="42DCBB3B">
            <w:pPr>
              <w:adjustRightInd w:val="0"/>
              <w:snapToGrid w:val="0"/>
              <w:spacing w:line="240" w:lineRule="auto"/>
              <w:jc w:val="center"/>
              <w:rPr>
                <w:color w:val="auto"/>
                <w:sz w:val="24"/>
                <w:highlight w:val="none"/>
              </w:rPr>
            </w:pPr>
          </w:p>
        </w:tc>
        <w:tc>
          <w:tcPr>
            <w:tcW w:w="2144" w:type="pct"/>
            <w:gridSpan w:val="4"/>
            <w:vAlign w:val="center"/>
          </w:tcPr>
          <w:p w14:paraId="665CB81E">
            <w:pPr>
              <w:adjustRightInd w:val="0"/>
              <w:snapToGrid w:val="0"/>
              <w:spacing w:line="240" w:lineRule="auto"/>
              <w:jc w:val="center"/>
              <w:rPr>
                <w:color w:val="auto"/>
                <w:sz w:val="24"/>
                <w:highlight w:val="none"/>
              </w:rPr>
            </w:pPr>
            <w:r>
              <w:rPr>
                <w:rFonts w:hint="eastAsia"/>
                <w:color w:val="auto"/>
                <w:sz w:val="24"/>
                <w:highlight w:val="none"/>
              </w:rPr>
              <w:t>员工总人数：</w:t>
            </w:r>
          </w:p>
        </w:tc>
      </w:tr>
      <w:tr w14:paraId="37E0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17CB969A">
            <w:pPr>
              <w:adjustRightInd w:val="0"/>
              <w:snapToGrid w:val="0"/>
              <w:spacing w:line="240" w:lineRule="auto"/>
              <w:jc w:val="center"/>
              <w:rPr>
                <w:color w:val="auto"/>
                <w:sz w:val="24"/>
                <w:highlight w:val="none"/>
              </w:rPr>
            </w:pPr>
            <w:r>
              <w:rPr>
                <w:rFonts w:hint="eastAsia"/>
                <w:color w:val="auto"/>
                <w:sz w:val="24"/>
                <w:highlight w:val="none"/>
              </w:rPr>
              <w:t xml:space="preserve">企业资质  等 </w:t>
            </w:r>
            <w:r>
              <w:rPr>
                <w:color w:val="auto"/>
                <w:sz w:val="24"/>
                <w:highlight w:val="none"/>
              </w:rPr>
              <w:t xml:space="preserve">   </w:t>
            </w:r>
            <w:r>
              <w:rPr>
                <w:rFonts w:hint="eastAsia"/>
                <w:color w:val="auto"/>
                <w:sz w:val="24"/>
                <w:highlight w:val="none"/>
              </w:rPr>
              <w:t>级</w:t>
            </w:r>
          </w:p>
        </w:tc>
        <w:tc>
          <w:tcPr>
            <w:tcW w:w="2022" w:type="pct"/>
            <w:gridSpan w:val="3"/>
            <w:vAlign w:val="center"/>
          </w:tcPr>
          <w:p w14:paraId="0705E2AB">
            <w:pPr>
              <w:adjustRightInd w:val="0"/>
              <w:snapToGrid w:val="0"/>
              <w:spacing w:line="240" w:lineRule="auto"/>
              <w:jc w:val="center"/>
              <w:rPr>
                <w:color w:val="auto"/>
                <w:sz w:val="24"/>
                <w:highlight w:val="none"/>
              </w:rPr>
            </w:pPr>
          </w:p>
        </w:tc>
        <w:tc>
          <w:tcPr>
            <w:tcW w:w="593" w:type="pct"/>
            <w:vMerge w:val="restart"/>
            <w:vAlign w:val="center"/>
          </w:tcPr>
          <w:p w14:paraId="4F6E6B85">
            <w:pPr>
              <w:adjustRightInd w:val="0"/>
              <w:snapToGrid w:val="0"/>
              <w:spacing w:line="240" w:lineRule="auto"/>
              <w:jc w:val="center"/>
              <w:rPr>
                <w:color w:val="auto"/>
                <w:sz w:val="24"/>
                <w:highlight w:val="none"/>
              </w:rPr>
            </w:pPr>
            <w:r>
              <w:rPr>
                <w:rFonts w:hint="eastAsia"/>
                <w:color w:val="auto"/>
                <w:sz w:val="24"/>
                <w:highlight w:val="none"/>
              </w:rPr>
              <w:t>其中</w:t>
            </w:r>
          </w:p>
        </w:tc>
        <w:tc>
          <w:tcPr>
            <w:tcW w:w="907" w:type="pct"/>
            <w:gridSpan w:val="2"/>
            <w:vAlign w:val="center"/>
          </w:tcPr>
          <w:p w14:paraId="271EEC25">
            <w:pPr>
              <w:adjustRightInd w:val="0"/>
              <w:snapToGrid w:val="0"/>
              <w:spacing w:line="240" w:lineRule="auto"/>
              <w:jc w:val="center"/>
              <w:rPr>
                <w:color w:val="auto"/>
                <w:sz w:val="24"/>
                <w:highlight w:val="none"/>
              </w:rPr>
            </w:pPr>
            <w:r>
              <w:rPr>
                <w:rFonts w:hint="eastAsia"/>
                <w:color w:val="auto"/>
                <w:sz w:val="24"/>
                <w:highlight w:val="none"/>
              </w:rPr>
              <w:t>项目</w:t>
            </w:r>
            <w:r>
              <w:rPr>
                <w:rFonts w:hint="eastAsia"/>
                <w:color w:val="auto"/>
                <w:sz w:val="24"/>
                <w:highlight w:val="none"/>
                <w:lang w:val="en-US"/>
              </w:rPr>
              <w:t>负责人</w:t>
            </w:r>
          </w:p>
        </w:tc>
        <w:tc>
          <w:tcPr>
            <w:tcW w:w="643" w:type="pct"/>
            <w:vAlign w:val="center"/>
          </w:tcPr>
          <w:p w14:paraId="202F7B8B">
            <w:pPr>
              <w:adjustRightInd w:val="0"/>
              <w:snapToGrid w:val="0"/>
              <w:spacing w:line="240" w:lineRule="auto"/>
              <w:jc w:val="center"/>
              <w:rPr>
                <w:color w:val="auto"/>
                <w:sz w:val="24"/>
                <w:highlight w:val="none"/>
              </w:rPr>
            </w:pPr>
          </w:p>
        </w:tc>
      </w:tr>
      <w:tr w14:paraId="67EE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4DFD0061">
            <w:pPr>
              <w:adjustRightInd w:val="0"/>
              <w:snapToGrid w:val="0"/>
              <w:spacing w:line="240" w:lineRule="auto"/>
              <w:jc w:val="center"/>
              <w:rPr>
                <w:color w:val="auto"/>
                <w:sz w:val="24"/>
                <w:highlight w:val="none"/>
              </w:rPr>
            </w:pPr>
            <w:r>
              <w:rPr>
                <w:rFonts w:hint="eastAsia"/>
                <w:color w:val="auto"/>
                <w:sz w:val="24"/>
                <w:highlight w:val="none"/>
              </w:rPr>
              <w:t>营业执照号</w:t>
            </w:r>
          </w:p>
        </w:tc>
        <w:tc>
          <w:tcPr>
            <w:tcW w:w="2022" w:type="pct"/>
            <w:gridSpan w:val="3"/>
            <w:vAlign w:val="center"/>
          </w:tcPr>
          <w:p w14:paraId="33A2A989">
            <w:pPr>
              <w:adjustRightInd w:val="0"/>
              <w:snapToGrid w:val="0"/>
              <w:spacing w:line="240" w:lineRule="auto"/>
              <w:jc w:val="center"/>
              <w:rPr>
                <w:color w:val="auto"/>
                <w:sz w:val="24"/>
                <w:highlight w:val="none"/>
              </w:rPr>
            </w:pPr>
          </w:p>
        </w:tc>
        <w:tc>
          <w:tcPr>
            <w:tcW w:w="593" w:type="pct"/>
            <w:vMerge w:val="continue"/>
            <w:vAlign w:val="center"/>
          </w:tcPr>
          <w:p w14:paraId="701193B9">
            <w:pPr>
              <w:adjustRightInd w:val="0"/>
              <w:snapToGrid w:val="0"/>
              <w:spacing w:line="240" w:lineRule="auto"/>
              <w:jc w:val="center"/>
              <w:rPr>
                <w:color w:val="auto"/>
                <w:sz w:val="24"/>
                <w:highlight w:val="none"/>
              </w:rPr>
            </w:pPr>
          </w:p>
        </w:tc>
        <w:tc>
          <w:tcPr>
            <w:tcW w:w="907" w:type="pct"/>
            <w:gridSpan w:val="2"/>
            <w:vAlign w:val="center"/>
          </w:tcPr>
          <w:p w14:paraId="13BF3AA7">
            <w:pPr>
              <w:adjustRightInd w:val="0"/>
              <w:snapToGrid w:val="0"/>
              <w:spacing w:line="240" w:lineRule="auto"/>
              <w:jc w:val="center"/>
              <w:rPr>
                <w:color w:val="auto"/>
                <w:sz w:val="24"/>
                <w:highlight w:val="none"/>
              </w:rPr>
            </w:pPr>
            <w:r>
              <w:rPr>
                <w:rFonts w:hint="eastAsia"/>
                <w:color w:val="auto"/>
                <w:sz w:val="24"/>
                <w:highlight w:val="none"/>
              </w:rPr>
              <w:t>高级职称人员</w:t>
            </w:r>
          </w:p>
        </w:tc>
        <w:tc>
          <w:tcPr>
            <w:tcW w:w="643" w:type="pct"/>
            <w:vAlign w:val="center"/>
          </w:tcPr>
          <w:p w14:paraId="7DF036F5">
            <w:pPr>
              <w:adjustRightInd w:val="0"/>
              <w:snapToGrid w:val="0"/>
              <w:spacing w:line="240" w:lineRule="auto"/>
              <w:jc w:val="center"/>
              <w:rPr>
                <w:color w:val="auto"/>
                <w:sz w:val="24"/>
                <w:highlight w:val="none"/>
              </w:rPr>
            </w:pPr>
          </w:p>
        </w:tc>
      </w:tr>
      <w:tr w14:paraId="526D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28DD8654">
            <w:pPr>
              <w:adjustRightInd w:val="0"/>
              <w:snapToGrid w:val="0"/>
              <w:spacing w:line="240" w:lineRule="auto"/>
              <w:jc w:val="center"/>
              <w:rPr>
                <w:color w:val="auto"/>
                <w:sz w:val="24"/>
                <w:highlight w:val="none"/>
              </w:rPr>
            </w:pPr>
            <w:r>
              <w:rPr>
                <w:rFonts w:hint="eastAsia"/>
                <w:color w:val="auto"/>
                <w:sz w:val="24"/>
                <w:highlight w:val="none"/>
              </w:rPr>
              <w:t>注册资金</w:t>
            </w:r>
          </w:p>
        </w:tc>
        <w:tc>
          <w:tcPr>
            <w:tcW w:w="2022" w:type="pct"/>
            <w:gridSpan w:val="3"/>
            <w:vAlign w:val="center"/>
          </w:tcPr>
          <w:p w14:paraId="3F5F1FF5">
            <w:pPr>
              <w:adjustRightInd w:val="0"/>
              <w:snapToGrid w:val="0"/>
              <w:spacing w:line="240" w:lineRule="auto"/>
              <w:jc w:val="center"/>
              <w:rPr>
                <w:color w:val="auto"/>
                <w:sz w:val="24"/>
                <w:highlight w:val="none"/>
              </w:rPr>
            </w:pPr>
          </w:p>
        </w:tc>
        <w:tc>
          <w:tcPr>
            <w:tcW w:w="593" w:type="pct"/>
            <w:vMerge w:val="continue"/>
            <w:vAlign w:val="center"/>
          </w:tcPr>
          <w:p w14:paraId="0E38CE20">
            <w:pPr>
              <w:adjustRightInd w:val="0"/>
              <w:snapToGrid w:val="0"/>
              <w:spacing w:line="240" w:lineRule="auto"/>
              <w:jc w:val="center"/>
              <w:rPr>
                <w:color w:val="auto"/>
                <w:sz w:val="24"/>
                <w:highlight w:val="none"/>
              </w:rPr>
            </w:pPr>
          </w:p>
        </w:tc>
        <w:tc>
          <w:tcPr>
            <w:tcW w:w="907" w:type="pct"/>
            <w:gridSpan w:val="2"/>
            <w:vAlign w:val="center"/>
          </w:tcPr>
          <w:p w14:paraId="44C6BB4E">
            <w:pPr>
              <w:adjustRightInd w:val="0"/>
              <w:snapToGrid w:val="0"/>
              <w:spacing w:line="240" w:lineRule="auto"/>
              <w:jc w:val="center"/>
              <w:rPr>
                <w:color w:val="auto"/>
                <w:sz w:val="24"/>
                <w:highlight w:val="none"/>
              </w:rPr>
            </w:pPr>
            <w:r>
              <w:rPr>
                <w:rFonts w:hint="eastAsia"/>
                <w:color w:val="auto"/>
                <w:sz w:val="24"/>
                <w:highlight w:val="none"/>
              </w:rPr>
              <w:t>中级职称人员</w:t>
            </w:r>
          </w:p>
        </w:tc>
        <w:tc>
          <w:tcPr>
            <w:tcW w:w="643" w:type="pct"/>
            <w:vAlign w:val="center"/>
          </w:tcPr>
          <w:p w14:paraId="65A39916">
            <w:pPr>
              <w:adjustRightInd w:val="0"/>
              <w:snapToGrid w:val="0"/>
              <w:spacing w:line="240" w:lineRule="auto"/>
              <w:jc w:val="center"/>
              <w:rPr>
                <w:color w:val="auto"/>
                <w:sz w:val="24"/>
                <w:highlight w:val="none"/>
              </w:rPr>
            </w:pPr>
          </w:p>
        </w:tc>
      </w:tr>
      <w:tr w14:paraId="28D8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0440634D">
            <w:pPr>
              <w:adjustRightInd w:val="0"/>
              <w:snapToGrid w:val="0"/>
              <w:spacing w:line="240" w:lineRule="auto"/>
              <w:jc w:val="center"/>
              <w:rPr>
                <w:color w:val="auto"/>
                <w:sz w:val="24"/>
                <w:highlight w:val="none"/>
              </w:rPr>
            </w:pPr>
            <w:r>
              <w:rPr>
                <w:rFonts w:hint="eastAsia"/>
                <w:color w:val="auto"/>
                <w:sz w:val="24"/>
                <w:highlight w:val="none"/>
              </w:rPr>
              <w:t>开户银行</w:t>
            </w:r>
          </w:p>
        </w:tc>
        <w:tc>
          <w:tcPr>
            <w:tcW w:w="2022" w:type="pct"/>
            <w:gridSpan w:val="3"/>
            <w:vAlign w:val="center"/>
          </w:tcPr>
          <w:p w14:paraId="09276012">
            <w:pPr>
              <w:adjustRightInd w:val="0"/>
              <w:snapToGrid w:val="0"/>
              <w:spacing w:line="240" w:lineRule="auto"/>
              <w:jc w:val="center"/>
              <w:rPr>
                <w:color w:val="auto"/>
                <w:sz w:val="24"/>
                <w:highlight w:val="none"/>
              </w:rPr>
            </w:pPr>
          </w:p>
        </w:tc>
        <w:tc>
          <w:tcPr>
            <w:tcW w:w="593" w:type="pct"/>
            <w:vMerge w:val="continue"/>
            <w:vAlign w:val="center"/>
          </w:tcPr>
          <w:p w14:paraId="26828778">
            <w:pPr>
              <w:adjustRightInd w:val="0"/>
              <w:snapToGrid w:val="0"/>
              <w:spacing w:line="240" w:lineRule="auto"/>
              <w:jc w:val="center"/>
              <w:rPr>
                <w:color w:val="auto"/>
                <w:sz w:val="24"/>
                <w:highlight w:val="none"/>
              </w:rPr>
            </w:pPr>
          </w:p>
        </w:tc>
        <w:tc>
          <w:tcPr>
            <w:tcW w:w="907" w:type="pct"/>
            <w:gridSpan w:val="2"/>
            <w:vAlign w:val="center"/>
          </w:tcPr>
          <w:p w14:paraId="05900D51">
            <w:pPr>
              <w:adjustRightInd w:val="0"/>
              <w:snapToGrid w:val="0"/>
              <w:spacing w:line="240" w:lineRule="auto"/>
              <w:jc w:val="center"/>
              <w:rPr>
                <w:color w:val="auto"/>
                <w:sz w:val="24"/>
                <w:highlight w:val="none"/>
              </w:rPr>
            </w:pPr>
            <w:r>
              <w:rPr>
                <w:rFonts w:hint="eastAsia"/>
                <w:color w:val="auto"/>
                <w:sz w:val="24"/>
                <w:highlight w:val="none"/>
              </w:rPr>
              <w:t>初级职称人员</w:t>
            </w:r>
          </w:p>
        </w:tc>
        <w:tc>
          <w:tcPr>
            <w:tcW w:w="643" w:type="pct"/>
            <w:vAlign w:val="center"/>
          </w:tcPr>
          <w:p w14:paraId="6C286AD5">
            <w:pPr>
              <w:adjustRightInd w:val="0"/>
              <w:snapToGrid w:val="0"/>
              <w:spacing w:line="240" w:lineRule="auto"/>
              <w:jc w:val="center"/>
              <w:rPr>
                <w:color w:val="auto"/>
                <w:sz w:val="24"/>
                <w:highlight w:val="none"/>
              </w:rPr>
            </w:pPr>
          </w:p>
        </w:tc>
      </w:tr>
      <w:tr w14:paraId="0D9B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832" w:type="pct"/>
            <w:vAlign w:val="center"/>
          </w:tcPr>
          <w:p w14:paraId="621028A4">
            <w:pPr>
              <w:adjustRightInd w:val="0"/>
              <w:snapToGrid w:val="0"/>
              <w:spacing w:line="240" w:lineRule="auto"/>
              <w:jc w:val="center"/>
              <w:rPr>
                <w:color w:val="auto"/>
                <w:sz w:val="24"/>
                <w:highlight w:val="none"/>
              </w:rPr>
            </w:pPr>
            <w:r>
              <w:rPr>
                <w:rFonts w:hint="eastAsia"/>
                <w:color w:val="auto"/>
                <w:sz w:val="24"/>
                <w:highlight w:val="none"/>
              </w:rPr>
              <w:t xml:space="preserve">账 </w:t>
            </w:r>
            <w:r>
              <w:rPr>
                <w:color w:val="auto"/>
                <w:sz w:val="24"/>
                <w:highlight w:val="none"/>
              </w:rPr>
              <w:t xml:space="preserve">  </w:t>
            </w:r>
            <w:r>
              <w:rPr>
                <w:rFonts w:hint="eastAsia"/>
                <w:color w:val="auto"/>
                <w:sz w:val="24"/>
                <w:highlight w:val="none"/>
              </w:rPr>
              <w:t>号</w:t>
            </w:r>
          </w:p>
        </w:tc>
        <w:tc>
          <w:tcPr>
            <w:tcW w:w="2022" w:type="pct"/>
            <w:gridSpan w:val="3"/>
            <w:vAlign w:val="center"/>
          </w:tcPr>
          <w:p w14:paraId="22B8A2ED">
            <w:pPr>
              <w:adjustRightInd w:val="0"/>
              <w:snapToGrid w:val="0"/>
              <w:spacing w:line="240" w:lineRule="auto"/>
              <w:jc w:val="center"/>
              <w:rPr>
                <w:color w:val="auto"/>
                <w:sz w:val="24"/>
                <w:highlight w:val="none"/>
              </w:rPr>
            </w:pPr>
          </w:p>
        </w:tc>
        <w:tc>
          <w:tcPr>
            <w:tcW w:w="593" w:type="pct"/>
            <w:vMerge w:val="continue"/>
            <w:vAlign w:val="center"/>
          </w:tcPr>
          <w:p w14:paraId="1399848A">
            <w:pPr>
              <w:adjustRightInd w:val="0"/>
              <w:snapToGrid w:val="0"/>
              <w:spacing w:line="240" w:lineRule="auto"/>
              <w:jc w:val="center"/>
              <w:rPr>
                <w:color w:val="auto"/>
                <w:sz w:val="24"/>
                <w:highlight w:val="none"/>
              </w:rPr>
            </w:pPr>
          </w:p>
        </w:tc>
        <w:tc>
          <w:tcPr>
            <w:tcW w:w="907" w:type="pct"/>
            <w:gridSpan w:val="2"/>
            <w:vAlign w:val="center"/>
          </w:tcPr>
          <w:p w14:paraId="60E6EE73">
            <w:pPr>
              <w:adjustRightInd w:val="0"/>
              <w:snapToGrid w:val="0"/>
              <w:spacing w:line="240" w:lineRule="auto"/>
              <w:jc w:val="center"/>
              <w:rPr>
                <w:color w:val="auto"/>
                <w:sz w:val="24"/>
                <w:highlight w:val="none"/>
              </w:rPr>
            </w:pPr>
            <w:r>
              <w:rPr>
                <w:rFonts w:hint="eastAsia"/>
                <w:color w:val="auto"/>
                <w:sz w:val="24"/>
                <w:highlight w:val="none"/>
              </w:rPr>
              <w:t xml:space="preserve">技 </w:t>
            </w:r>
            <w:r>
              <w:rPr>
                <w:color w:val="auto"/>
                <w:sz w:val="24"/>
                <w:highlight w:val="none"/>
              </w:rPr>
              <w:t xml:space="preserve">       </w:t>
            </w:r>
            <w:r>
              <w:rPr>
                <w:rFonts w:hint="eastAsia"/>
                <w:color w:val="auto"/>
                <w:sz w:val="24"/>
                <w:highlight w:val="none"/>
              </w:rPr>
              <w:t>工</w:t>
            </w:r>
          </w:p>
        </w:tc>
        <w:tc>
          <w:tcPr>
            <w:tcW w:w="643" w:type="pct"/>
            <w:vAlign w:val="center"/>
          </w:tcPr>
          <w:p w14:paraId="361BC1FD">
            <w:pPr>
              <w:adjustRightInd w:val="0"/>
              <w:snapToGrid w:val="0"/>
              <w:spacing w:line="240" w:lineRule="auto"/>
              <w:jc w:val="center"/>
              <w:rPr>
                <w:color w:val="auto"/>
                <w:sz w:val="24"/>
                <w:highlight w:val="none"/>
              </w:rPr>
            </w:pPr>
          </w:p>
        </w:tc>
      </w:tr>
      <w:tr w14:paraId="1037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2EA75ECA">
            <w:pPr>
              <w:adjustRightInd w:val="0"/>
              <w:snapToGrid w:val="0"/>
              <w:spacing w:line="240" w:lineRule="auto"/>
              <w:jc w:val="center"/>
              <w:rPr>
                <w:color w:val="auto"/>
                <w:sz w:val="24"/>
                <w:highlight w:val="none"/>
              </w:rPr>
            </w:pPr>
            <w:r>
              <w:rPr>
                <w:rFonts w:hint="eastAsia"/>
                <w:color w:val="auto"/>
                <w:sz w:val="24"/>
                <w:highlight w:val="none"/>
              </w:rPr>
              <w:t>经营范围</w:t>
            </w:r>
          </w:p>
        </w:tc>
        <w:tc>
          <w:tcPr>
            <w:tcW w:w="4167" w:type="pct"/>
            <w:gridSpan w:val="7"/>
            <w:vAlign w:val="center"/>
          </w:tcPr>
          <w:p w14:paraId="6293939E">
            <w:pPr>
              <w:adjustRightInd w:val="0"/>
              <w:snapToGrid w:val="0"/>
              <w:spacing w:line="240" w:lineRule="auto"/>
              <w:jc w:val="center"/>
              <w:rPr>
                <w:color w:val="auto"/>
                <w:sz w:val="24"/>
                <w:highlight w:val="none"/>
              </w:rPr>
            </w:pPr>
          </w:p>
        </w:tc>
      </w:tr>
      <w:tr w14:paraId="4906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0E418207">
            <w:pPr>
              <w:adjustRightInd w:val="0"/>
              <w:snapToGrid w:val="0"/>
              <w:spacing w:line="240" w:lineRule="auto"/>
              <w:jc w:val="center"/>
              <w:rPr>
                <w:color w:val="auto"/>
                <w:sz w:val="24"/>
                <w:highlight w:val="none"/>
              </w:rPr>
            </w:pPr>
            <w:r>
              <w:rPr>
                <w:rFonts w:hint="eastAsia"/>
                <w:color w:val="auto"/>
                <w:sz w:val="24"/>
                <w:highlight w:val="none"/>
              </w:rPr>
              <w:t>备注</w:t>
            </w:r>
          </w:p>
        </w:tc>
        <w:tc>
          <w:tcPr>
            <w:tcW w:w="4167" w:type="pct"/>
            <w:gridSpan w:val="7"/>
            <w:vAlign w:val="center"/>
          </w:tcPr>
          <w:p w14:paraId="50A1542F">
            <w:pPr>
              <w:adjustRightInd w:val="0"/>
              <w:snapToGrid w:val="0"/>
              <w:spacing w:line="240" w:lineRule="auto"/>
              <w:jc w:val="center"/>
              <w:rPr>
                <w:color w:val="auto"/>
                <w:sz w:val="24"/>
                <w:highlight w:val="none"/>
              </w:rPr>
            </w:pPr>
          </w:p>
        </w:tc>
      </w:tr>
    </w:tbl>
    <w:p w14:paraId="2D86EFF0">
      <w:pPr>
        <w:adjustRightInd w:val="0"/>
        <w:spacing w:line="520" w:lineRule="exact"/>
        <w:rPr>
          <w:color w:val="auto"/>
          <w:sz w:val="24"/>
          <w:highlight w:val="none"/>
        </w:rPr>
      </w:pPr>
      <w:r>
        <w:rPr>
          <w:rFonts w:hint="eastAsia"/>
          <w:b/>
          <w:bCs/>
          <w:color w:val="auto"/>
          <w:sz w:val="24"/>
          <w:highlight w:val="none"/>
        </w:rPr>
        <w:t>备注：应附投标人营业执照副本、资质证书副本等材料的复印件并加盖公章。</w:t>
      </w:r>
    </w:p>
    <w:p w14:paraId="08899058">
      <w:pPr>
        <w:adjustRightInd w:val="0"/>
        <w:spacing w:line="520" w:lineRule="exact"/>
        <w:rPr>
          <w:color w:val="auto"/>
          <w:sz w:val="24"/>
          <w:highlight w:val="none"/>
        </w:rPr>
      </w:pPr>
    </w:p>
    <w:p w14:paraId="2AA7A849">
      <w:pPr>
        <w:adjustRightInd w:val="0"/>
        <w:spacing w:line="520" w:lineRule="exact"/>
        <w:ind w:firstLine="3373" w:firstLineChars="1400"/>
        <w:rPr>
          <w:b/>
          <w:color w:val="auto"/>
          <w:sz w:val="24"/>
          <w:highlight w:val="none"/>
        </w:rPr>
      </w:pPr>
    </w:p>
    <w:p w14:paraId="6ED9A2C1">
      <w:pPr>
        <w:adjustRightInd w:val="0"/>
        <w:spacing w:line="520" w:lineRule="exact"/>
        <w:rPr>
          <w:b/>
          <w:color w:val="auto"/>
          <w:sz w:val="24"/>
          <w:highlight w:val="none"/>
        </w:rPr>
      </w:pPr>
    </w:p>
    <w:p w14:paraId="71DD4E3E">
      <w:pPr>
        <w:adjustRightInd w:val="0"/>
        <w:spacing w:line="520" w:lineRule="exact"/>
        <w:rPr>
          <w:b/>
          <w:color w:val="auto"/>
          <w:sz w:val="24"/>
          <w:highlight w:val="none"/>
        </w:rPr>
      </w:pPr>
    </w:p>
    <w:p w14:paraId="7023F452">
      <w:pPr>
        <w:adjustRightInd w:val="0"/>
        <w:spacing w:line="520" w:lineRule="exact"/>
        <w:rPr>
          <w:rFonts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3</w:t>
      </w:r>
      <w:r>
        <w:rPr>
          <w:rFonts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 xml:space="preserve"> </w:t>
      </w:r>
      <w:r>
        <w:rPr>
          <w:rFonts w:hint="eastAsia" w:asciiTheme="minorEastAsia" w:hAnsiTheme="minorEastAsia" w:eastAsiaTheme="minorEastAsia" w:cstheme="minorEastAsia"/>
          <w:color w:val="auto"/>
          <w:spacing w:val="0"/>
          <w:sz w:val="24"/>
          <w:szCs w:val="24"/>
          <w:highlight w:val="none"/>
        </w:rPr>
        <w:t>投标人项目管理机构组成表</w:t>
      </w:r>
    </w:p>
    <w:p w14:paraId="2AFA8CDC">
      <w:pPr>
        <w:adjustRightInd w:val="0"/>
        <w:spacing w:line="520" w:lineRule="exact"/>
        <w:rPr>
          <w:color w:val="auto"/>
          <w:sz w:val="24"/>
          <w:highlight w:val="none"/>
        </w:rPr>
      </w:pP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1"/>
        <w:gridCol w:w="1083"/>
        <w:gridCol w:w="1210"/>
        <w:gridCol w:w="955"/>
        <w:gridCol w:w="1083"/>
        <w:gridCol w:w="1086"/>
        <w:gridCol w:w="943"/>
      </w:tblGrid>
      <w:tr w14:paraId="7AC1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4" w:type="pct"/>
            <w:vMerge w:val="restart"/>
            <w:vAlign w:val="center"/>
          </w:tcPr>
          <w:p w14:paraId="4A9A1162">
            <w:pPr>
              <w:adjustRightInd w:val="0"/>
              <w:spacing w:line="520" w:lineRule="exact"/>
              <w:jc w:val="center"/>
              <w:rPr>
                <w:color w:val="auto"/>
                <w:sz w:val="24"/>
                <w:highlight w:val="none"/>
              </w:rPr>
            </w:pPr>
            <w:r>
              <w:rPr>
                <w:rFonts w:hint="eastAsia"/>
                <w:color w:val="auto"/>
                <w:sz w:val="24"/>
                <w:highlight w:val="none"/>
              </w:rPr>
              <w:t>职务</w:t>
            </w:r>
          </w:p>
        </w:tc>
        <w:tc>
          <w:tcPr>
            <w:tcW w:w="634" w:type="pct"/>
            <w:vMerge w:val="restart"/>
            <w:vAlign w:val="center"/>
          </w:tcPr>
          <w:p w14:paraId="166A61EC">
            <w:pPr>
              <w:adjustRightInd w:val="0"/>
              <w:spacing w:line="520" w:lineRule="exact"/>
              <w:jc w:val="center"/>
              <w:rPr>
                <w:color w:val="auto"/>
                <w:sz w:val="24"/>
                <w:highlight w:val="none"/>
              </w:rPr>
            </w:pPr>
            <w:r>
              <w:rPr>
                <w:rFonts w:hint="eastAsia"/>
                <w:color w:val="auto"/>
                <w:sz w:val="24"/>
                <w:highlight w:val="none"/>
              </w:rPr>
              <w:t>姓名</w:t>
            </w:r>
          </w:p>
        </w:tc>
        <w:tc>
          <w:tcPr>
            <w:tcW w:w="635" w:type="pct"/>
            <w:vMerge w:val="restart"/>
            <w:vAlign w:val="center"/>
          </w:tcPr>
          <w:p w14:paraId="7AD14F31">
            <w:pPr>
              <w:adjustRightInd w:val="0"/>
              <w:spacing w:line="520" w:lineRule="exact"/>
              <w:jc w:val="center"/>
              <w:rPr>
                <w:color w:val="auto"/>
                <w:sz w:val="24"/>
                <w:highlight w:val="none"/>
              </w:rPr>
            </w:pPr>
            <w:r>
              <w:rPr>
                <w:rFonts w:hint="eastAsia"/>
                <w:color w:val="auto"/>
                <w:sz w:val="24"/>
                <w:highlight w:val="none"/>
              </w:rPr>
              <w:t>职称</w:t>
            </w:r>
          </w:p>
        </w:tc>
        <w:tc>
          <w:tcPr>
            <w:tcW w:w="2542" w:type="pct"/>
            <w:gridSpan w:val="4"/>
            <w:vAlign w:val="center"/>
          </w:tcPr>
          <w:p w14:paraId="616B74D6">
            <w:pPr>
              <w:adjustRightInd w:val="0"/>
              <w:spacing w:line="520" w:lineRule="exact"/>
              <w:jc w:val="center"/>
              <w:rPr>
                <w:rFonts w:hint="eastAsia"/>
                <w:color w:val="auto"/>
                <w:sz w:val="24"/>
                <w:highlight w:val="none"/>
              </w:rPr>
            </w:pPr>
            <w:r>
              <w:rPr>
                <w:rFonts w:hint="eastAsia"/>
                <w:color w:val="auto"/>
                <w:sz w:val="24"/>
                <w:highlight w:val="none"/>
              </w:rPr>
              <w:t>执业或职业资格证明</w:t>
            </w:r>
          </w:p>
        </w:tc>
        <w:tc>
          <w:tcPr>
            <w:tcW w:w="553" w:type="pct"/>
            <w:vAlign w:val="center"/>
          </w:tcPr>
          <w:p w14:paraId="52773132">
            <w:pPr>
              <w:adjustRightInd w:val="0"/>
              <w:spacing w:line="520" w:lineRule="exact"/>
              <w:jc w:val="center"/>
              <w:rPr>
                <w:color w:val="auto"/>
                <w:sz w:val="24"/>
                <w:highlight w:val="none"/>
              </w:rPr>
            </w:pPr>
            <w:r>
              <w:rPr>
                <w:rFonts w:hint="eastAsia"/>
                <w:color w:val="auto"/>
                <w:sz w:val="24"/>
                <w:highlight w:val="none"/>
              </w:rPr>
              <w:t>备注</w:t>
            </w:r>
          </w:p>
        </w:tc>
      </w:tr>
      <w:tr w14:paraId="4A12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634" w:type="pct"/>
            <w:vMerge w:val="continue"/>
            <w:vAlign w:val="center"/>
          </w:tcPr>
          <w:p w14:paraId="2D232C2F">
            <w:pPr>
              <w:adjustRightInd w:val="0"/>
              <w:spacing w:line="520" w:lineRule="exact"/>
              <w:jc w:val="center"/>
              <w:rPr>
                <w:color w:val="auto"/>
                <w:sz w:val="24"/>
                <w:highlight w:val="none"/>
              </w:rPr>
            </w:pPr>
          </w:p>
        </w:tc>
        <w:tc>
          <w:tcPr>
            <w:tcW w:w="634" w:type="pct"/>
            <w:vMerge w:val="continue"/>
            <w:vAlign w:val="center"/>
          </w:tcPr>
          <w:p w14:paraId="1B579DB7">
            <w:pPr>
              <w:adjustRightInd w:val="0"/>
              <w:spacing w:line="520" w:lineRule="exact"/>
              <w:jc w:val="center"/>
              <w:rPr>
                <w:color w:val="auto"/>
                <w:sz w:val="24"/>
                <w:highlight w:val="none"/>
              </w:rPr>
            </w:pPr>
          </w:p>
        </w:tc>
        <w:tc>
          <w:tcPr>
            <w:tcW w:w="635" w:type="pct"/>
            <w:vMerge w:val="continue"/>
            <w:vAlign w:val="center"/>
          </w:tcPr>
          <w:p w14:paraId="5D8A8750">
            <w:pPr>
              <w:adjustRightInd w:val="0"/>
              <w:spacing w:line="520" w:lineRule="exact"/>
              <w:jc w:val="center"/>
              <w:rPr>
                <w:color w:val="auto"/>
                <w:sz w:val="24"/>
                <w:highlight w:val="none"/>
              </w:rPr>
            </w:pPr>
          </w:p>
        </w:tc>
        <w:tc>
          <w:tcPr>
            <w:tcW w:w="710" w:type="pct"/>
            <w:vAlign w:val="center"/>
          </w:tcPr>
          <w:p w14:paraId="24FBABBC">
            <w:pPr>
              <w:adjustRightInd w:val="0"/>
              <w:spacing w:line="520" w:lineRule="exact"/>
              <w:jc w:val="center"/>
              <w:rPr>
                <w:color w:val="auto"/>
                <w:sz w:val="24"/>
                <w:highlight w:val="none"/>
              </w:rPr>
            </w:pPr>
            <w:r>
              <w:rPr>
                <w:rFonts w:hint="eastAsia"/>
                <w:color w:val="auto"/>
                <w:sz w:val="24"/>
                <w:highlight w:val="none"/>
              </w:rPr>
              <w:t>证书</w:t>
            </w:r>
          </w:p>
          <w:p w14:paraId="7A5D1C40">
            <w:pPr>
              <w:adjustRightInd w:val="0"/>
              <w:spacing w:line="520" w:lineRule="exact"/>
              <w:jc w:val="center"/>
              <w:rPr>
                <w:color w:val="auto"/>
                <w:sz w:val="24"/>
                <w:highlight w:val="none"/>
              </w:rPr>
            </w:pPr>
            <w:r>
              <w:rPr>
                <w:rFonts w:hint="eastAsia"/>
                <w:color w:val="auto"/>
                <w:sz w:val="24"/>
                <w:highlight w:val="none"/>
              </w:rPr>
              <w:t>名称</w:t>
            </w:r>
          </w:p>
        </w:tc>
        <w:tc>
          <w:tcPr>
            <w:tcW w:w="560" w:type="pct"/>
            <w:vAlign w:val="center"/>
          </w:tcPr>
          <w:p w14:paraId="4CA00573">
            <w:pPr>
              <w:adjustRightInd w:val="0"/>
              <w:spacing w:line="520" w:lineRule="exact"/>
              <w:jc w:val="center"/>
              <w:rPr>
                <w:color w:val="auto"/>
                <w:sz w:val="24"/>
                <w:highlight w:val="none"/>
              </w:rPr>
            </w:pPr>
            <w:r>
              <w:rPr>
                <w:rFonts w:hint="eastAsia"/>
                <w:color w:val="auto"/>
                <w:sz w:val="24"/>
                <w:highlight w:val="none"/>
              </w:rPr>
              <w:t>级别</w:t>
            </w:r>
          </w:p>
        </w:tc>
        <w:tc>
          <w:tcPr>
            <w:tcW w:w="635" w:type="pct"/>
            <w:vAlign w:val="center"/>
          </w:tcPr>
          <w:p w14:paraId="2B46868F">
            <w:pPr>
              <w:adjustRightInd w:val="0"/>
              <w:spacing w:line="520" w:lineRule="exact"/>
              <w:jc w:val="center"/>
              <w:rPr>
                <w:color w:val="auto"/>
                <w:sz w:val="24"/>
                <w:highlight w:val="none"/>
              </w:rPr>
            </w:pPr>
            <w:r>
              <w:rPr>
                <w:rFonts w:hint="eastAsia"/>
                <w:color w:val="auto"/>
                <w:sz w:val="24"/>
                <w:highlight w:val="none"/>
              </w:rPr>
              <w:t>证号</w:t>
            </w:r>
          </w:p>
        </w:tc>
        <w:tc>
          <w:tcPr>
            <w:tcW w:w="636" w:type="pct"/>
            <w:vAlign w:val="center"/>
          </w:tcPr>
          <w:p w14:paraId="3FACEF10">
            <w:pPr>
              <w:adjustRightInd w:val="0"/>
              <w:spacing w:line="520" w:lineRule="exact"/>
              <w:jc w:val="center"/>
              <w:rPr>
                <w:color w:val="auto"/>
                <w:sz w:val="24"/>
                <w:highlight w:val="none"/>
              </w:rPr>
            </w:pPr>
            <w:r>
              <w:rPr>
                <w:rFonts w:hint="eastAsia"/>
                <w:color w:val="auto"/>
                <w:sz w:val="24"/>
                <w:highlight w:val="none"/>
              </w:rPr>
              <w:t>专业</w:t>
            </w:r>
          </w:p>
        </w:tc>
        <w:tc>
          <w:tcPr>
            <w:tcW w:w="553" w:type="pct"/>
            <w:vAlign w:val="center"/>
          </w:tcPr>
          <w:p w14:paraId="7EE91FF9">
            <w:pPr>
              <w:adjustRightInd w:val="0"/>
              <w:spacing w:line="520" w:lineRule="exact"/>
              <w:jc w:val="center"/>
              <w:rPr>
                <w:color w:val="auto"/>
                <w:sz w:val="24"/>
                <w:highlight w:val="none"/>
              </w:rPr>
            </w:pPr>
          </w:p>
        </w:tc>
      </w:tr>
      <w:tr w14:paraId="2043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34" w:type="pct"/>
            <w:vAlign w:val="center"/>
          </w:tcPr>
          <w:p w14:paraId="6DE5719D">
            <w:pPr>
              <w:adjustRightInd w:val="0"/>
              <w:spacing w:line="520" w:lineRule="exact"/>
              <w:jc w:val="center"/>
              <w:rPr>
                <w:color w:val="auto"/>
                <w:sz w:val="24"/>
                <w:highlight w:val="none"/>
              </w:rPr>
            </w:pPr>
          </w:p>
        </w:tc>
        <w:tc>
          <w:tcPr>
            <w:tcW w:w="634" w:type="pct"/>
            <w:vAlign w:val="center"/>
          </w:tcPr>
          <w:p w14:paraId="4445A54A">
            <w:pPr>
              <w:adjustRightInd w:val="0"/>
              <w:spacing w:line="520" w:lineRule="exact"/>
              <w:jc w:val="center"/>
              <w:rPr>
                <w:color w:val="auto"/>
                <w:sz w:val="24"/>
                <w:highlight w:val="none"/>
              </w:rPr>
            </w:pPr>
          </w:p>
        </w:tc>
        <w:tc>
          <w:tcPr>
            <w:tcW w:w="635" w:type="pct"/>
            <w:vAlign w:val="center"/>
          </w:tcPr>
          <w:p w14:paraId="4EC1D74C">
            <w:pPr>
              <w:adjustRightInd w:val="0"/>
              <w:spacing w:line="520" w:lineRule="exact"/>
              <w:jc w:val="center"/>
              <w:rPr>
                <w:color w:val="auto"/>
                <w:sz w:val="24"/>
                <w:highlight w:val="none"/>
              </w:rPr>
            </w:pPr>
          </w:p>
        </w:tc>
        <w:tc>
          <w:tcPr>
            <w:tcW w:w="710" w:type="pct"/>
            <w:vAlign w:val="center"/>
          </w:tcPr>
          <w:p w14:paraId="60D3D63A">
            <w:pPr>
              <w:adjustRightInd w:val="0"/>
              <w:spacing w:line="520" w:lineRule="exact"/>
              <w:jc w:val="center"/>
              <w:rPr>
                <w:color w:val="auto"/>
                <w:sz w:val="24"/>
                <w:highlight w:val="none"/>
              </w:rPr>
            </w:pPr>
          </w:p>
        </w:tc>
        <w:tc>
          <w:tcPr>
            <w:tcW w:w="560" w:type="pct"/>
            <w:vAlign w:val="center"/>
          </w:tcPr>
          <w:p w14:paraId="65F9FF74">
            <w:pPr>
              <w:adjustRightInd w:val="0"/>
              <w:spacing w:line="520" w:lineRule="exact"/>
              <w:jc w:val="center"/>
              <w:rPr>
                <w:color w:val="auto"/>
                <w:sz w:val="24"/>
                <w:highlight w:val="none"/>
              </w:rPr>
            </w:pPr>
          </w:p>
        </w:tc>
        <w:tc>
          <w:tcPr>
            <w:tcW w:w="635" w:type="pct"/>
            <w:vAlign w:val="center"/>
          </w:tcPr>
          <w:p w14:paraId="166C1907">
            <w:pPr>
              <w:adjustRightInd w:val="0"/>
              <w:spacing w:line="520" w:lineRule="exact"/>
              <w:jc w:val="center"/>
              <w:rPr>
                <w:color w:val="auto"/>
                <w:sz w:val="24"/>
                <w:highlight w:val="none"/>
              </w:rPr>
            </w:pPr>
          </w:p>
        </w:tc>
        <w:tc>
          <w:tcPr>
            <w:tcW w:w="636" w:type="pct"/>
            <w:vAlign w:val="center"/>
          </w:tcPr>
          <w:p w14:paraId="198EDED7">
            <w:pPr>
              <w:adjustRightInd w:val="0"/>
              <w:spacing w:line="520" w:lineRule="exact"/>
              <w:jc w:val="center"/>
              <w:rPr>
                <w:color w:val="auto"/>
                <w:sz w:val="24"/>
                <w:highlight w:val="none"/>
              </w:rPr>
            </w:pPr>
          </w:p>
        </w:tc>
        <w:tc>
          <w:tcPr>
            <w:tcW w:w="553" w:type="pct"/>
            <w:vAlign w:val="center"/>
          </w:tcPr>
          <w:p w14:paraId="2F02ABFD">
            <w:pPr>
              <w:adjustRightInd w:val="0"/>
              <w:spacing w:line="520" w:lineRule="exact"/>
              <w:jc w:val="center"/>
              <w:rPr>
                <w:color w:val="auto"/>
                <w:sz w:val="24"/>
                <w:highlight w:val="none"/>
              </w:rPr>
            </w:pPr>
          </w:p>
        </w:tc>
      </w:tr>
      <w:tr w14:paraId="58C8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34" w:type="pct"/>
            <w:vAlign w:val="center"/>
          </w:tcPr>
          <w:p w14:paraId="1670479E">
            <w:pPr>
              <w:adjustRightInd w:val="0"/>
              <w:spacing w:line="520" w:lineRule="exact"/>
              <w:jc w:val="center"/>
              <w:rPr>
                <w:color w:val="auto"/>
                <w:sz w:val="24"/>
                <w:highlight w:val="none"/>
              </w:rPr>
            </w:pPr>
          </w:p>
        </w:tc>
        <w:tc>
          <w:tcPr>
            <w:tcW w:w="634" w:type="pct"/>
            <w:vAlign w:val="center"/>
          </w:tcPr>
          <w:p w14:paraId="0E03C920">
            <w:pPr>
              <w:adjustRightInd w:val="0"/>
              <w:spacing w:line="520" w:lineRule="exact"/>
              <w:jc w:val="center"/>
              <w:rPr>
                <w:color w:val="auto"/>
                <w:sz w:val="24"/>
                <w:highlight w:val="none"/>
              </w:rPr>
            </w:pPr>
          </w:p>
        </w:tc>
        <w:tc>
          <w:tcPr>
            <w:tcW w:w="635" w:type="pct"/>
            <w:vAlign w:val="center"/>
          </w:tcPr>
          <w:p w14:paraId="37B22F7A">
            <w:pPr>
              <w:adjustRightInd w:val="0"/>
              <w:spacing w:line="520" w:lineRule="exact"/>
              <w:jc w:val="center"/>
              <w:rPr>
                <w:color w:val="auto"/>
                <w:sz w:val="24"/>
                <w:highlight w:val="none"/>
              </w:rPr>
            </w:pPr>
          </w:p>
        </w:tc>
        <w:tc>
          <w:tcPr>
            <w:tcW w:w="710" w:type="pct"/>
            <w:vAlign w:val="center"/>
          </w:tcPr>
          <w:p w14:paraId="0579C209">
            <w:pPr>
              <w:adjustRightInd w:val="0"/>
              <w:spacing w:line="520" w:lineRule="exact"/>
              <w:jc w:val="center"/>
              <w:rPr>
                <w:color w:val="auto"/>
                <w:sz w:val="24"/>
                <w:highlight w:val="none"/>
              </w:rPr>
            </w:pPr>
          </w:p>
        </w:tc>
        <w:tc>
          <w:tcPr>
            <w:tcW w:w="560" w:type="pct"/>
            <w:vAlign w:val="center"/>
          </w:tcPr>
          <w:p w14:paraId="58A2139F">
            <w:pPr>
              <w:adjustRightInd w:val="0"/>
              <w:spacing w:line="520" w:lineRule="exact"/>
              <w:jc w:val="center"/>
              <w:rPr>
                <w:color w:val="auto"/>
                <w:sz w:val="24"/>
                <w:highlight w:val="none"/>
              </w:rPr>
            </w:pPr>
          </w:p>
        </w:tc>
        <w:tc>
          <w:tcPr>
            <w:tcW w:w="635" w:type="pct"/>
            <w:vAlign w:val="center"/>
          </w:tcPr>
          <w:p w14:paraId="133AC15B">
            <w:pPr>
              <w:adjustRightInd w:val="0"/>
              <w:spacing w:line="520" w:lineRule="exact"/>
              <w:jc w:val="center"/>
              <w:rPr>
                <w:color w:val="auto"/>
                <w:sz w:val="24"/>
                <w:highlight w:val="none"/>
              </w:rPr>
            </w:pPr>
          </w:p>
        </w:tc>
        <w:tc>
          <w:tcPr>
            <w:tcW w:w="636" w:type="pct"/>
            <w:vAlign w:val="center"/>
          </w:tcPr>
          <w:p w14:paraId="58B0D64D">
            <w:pPr>
              <w:adjustRightInd w:val="0"/>
              <w:spacing w:line="520" w:lineRule="exact"/>
              <w:jc w:val="center"/>
              <w:rPr>
                <w:color w:val="auto"/>
                <w:sz w:val="24"/>
                <w:highlight w:val="none"/>
              </w:rPr>
            </w:pPr>
          </w:p>
        </w:tc>
        <w:tc>
          <w:tcPr>
            <w:tcW w:w="553" w:type="pct"/>
            <w:vAlign w:val="center"/>
          </w:tcPr>
          <w:p w14:paraId="2BCABB63">
            <w:pPr>
              <w:adjustRightInd w:val="0"/>
              <w:spacing w:line="520" w:lineRule="exact"/>
              <w:jc w:val="center"/>
              <w:rPr>
                <w:color w:val="auto"/>
                <w:sz w:val="24"/>
                <w:highlight w:val="none"/>
              </w:rPr>
            </w:pPr>
          </w:p>
        </w:tc>
      </w:tr>
      <w:tr w14:paraId="500C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34" w:type="pct"/>
            <w:vAlign w:val="center"/>
          </w:tcPr>
          <w:p w14:paraId="359D357A">
            <w:pPr>
              <w:adjustRightInd w:val="0"/>
              <w:spacing w:line="520" w:lineRule="exact"/>
              <w:jc w:val="center"/>
              <w:rPr>
                <w:color w:val="auto"/>
                <w:sz w:val="24"/>
                <w:highlight w:val="none"/>
              </w:rPr>
            </w:pPr>
          </w:p>
        </w:tc>
        <w:tc>
          <w:tcPr>
            <w:tcW w:w="634" w:type="pct"/>
            <w:vAlign w:val="center"/>
          </w:tcPr>
          <w:p w14:paraId="66B8B632">
            <w:pPr>
              <w:adjustRightInd w:val="0"/>
              <w:spacing w:line="520" w:lineRule="exact"/>
              <w:jc w:val="center"/>
              <w:rPr>
                <w:color w:val="auto"/>
                <w:sz w:val="24"/>
                <w:highlight w:val="none"/>
              </w:rPr>
            </w:pPr>
          </w:p>
        </w:tc>
        <w:tc>
          <w:tcPr>
            <w:tcW w:w="635" w:type="pct"/>
            <w:vAlign w:val="center"/>
          </w:tcPr>
          <w:p w14:paraId="046A3506">
            <w:pPr>
              <w:adjustRightInd w:val="0"/>
              <w:spacing w:line="520" w:lineRule="exact"/>
              <w:jc w:val="center"/>
              <w:rPr>
                <w:color w:val="auto"/>
                <w:sz w:val="24"/>
                <w:highlight w:val="none"/>
              </w:rPr>
            </w:pPr>
          </w:p>
        </w:tc>
        <w:tc>
          <w:tcPr>
            <w:tcW w:w="710" w:type="pct"/>
            <w:vAlign w:val="center"/>
          </w:tcPr>
          <w:p w14:paraId="245A0E3E">
            <w:pPr>
              <w:adjustRightInd w:val="0"/>
              <w:spacing w:line="520" w:lineRule="exact"/>
              <w:jc w:val="center"/>
              <w:rPr>
                <w:color w:val="auto"/>
                <w:sz w:val="24"/>
                <w:highlight w:val="none"/>
              </w:rPr>
            </w:pPr>
          </w:p>
        </w:tc>
        <w:tc>
          <w:tcPr>
            <w:tcW w:w="560" w:type="pct"/>
            <w:vAlign w:val="center"/>
          </w:tcPr>
          <w:p w14:paraId="6723F3F3">
            <w:pPr>
              <w:adjustRightInd w:val="0"/>
              <w:spacing w:line="520" w:lineRule="exact"/>
              <w:jc w:val="center"/>
              <w:rPr>
                <w:color w:val="auto"/>
                <w:sz w:val="24"/>
                <w:highlight w:val="none"/>
              </w:rPr>
            </w:pPr>
          </w:p>
        </w:tc>
        <w:tc>
          <w:tcPr>
            <w:tcW w:w="635" w:type="pct"/>
            <w:vAlign w:val="center"/>
          </w:tcPr>
          <w:p w14:paraId="50CDB4EC">
            <w:pPr>
              <w:adjustRightInd w:val="0"/>
              <w:spacing w:line="520" w:lineRule="exact"/>
              <w:jc w:val="center"/>
              <w:rPr>
                <w:color w:val="auto"/>
                <w:sz w:val="24"/>
                <w:highlight w:val="none"/>
              </w:rPr>
            </w:pPr>
          </w:p>
        </w:tc>
        <w:tc>
          <w:tcPr>
            <w:tcW w:w="636" w:type="pct"/>
            <w:vAlign w:val="center"/>
          </w:tcPr>
          <w:p w14:paraId="67ED6DF1">
            <w:pPr>
              <w:adjustRightInd w:val="0"/>
              <w:spacing w:line="520" w:lineRule="exact"/>
              <w:jc w:val="center"/>
              <w:rPr>
                <w:color w:val="auto"/>
                <w:sz w:val="24"/>
                <w:highlight w:val="none"/>
              </w:rPr>
            </w:pPr>
          </w:p>
        </w:tc>
        <w:tc>
          <w:tcPr>
            <w:tcW w:w="553" w:type="pct"/>
            <w:vAlign w:val="center"/>
          </w:tcPr>
          <w:p w14:paraId="5A625FBD">
            <w:pPr>
              <w:adjustRightInd w:val="0"/>
              <w:spacing w:line="520" w:lineRule="exact"/>
              <w:jc w:val="center"/>
              <w:rPr>
                <w:color w:val="auto"/>
                <w:sz w:val="24"/>
                <w:highlight w:val="none"/>
              </w:rPr>
            </w:pPr>
          </w:p>
        </w:tc>
      </w:tr>
    </w:tbl>
    <w:p w14:paraId="5DDF0C1B">
      <w:pPr>
        <w:wordWrap w:val="0"/>
        <w:spacing w:line="360" w:lineRule="auto"/>
        <w:jc w:val="both"/>
        <w:rPr>
          <w:b/>
          <w:color w:val="auto"/>
          <w:sz w:val="24"/>
          <w:szCs w:val="24"/>
          <w:highlight w:val="none"/>
        </w:rPr>
      </w:pPr>
    </w:p>
    <w:p w14:paraId="7B83C39C">
      <w:pPr>
        <w:pStyle w:val="14"/>
        <w:spacing w:line="520" w:lineRule="exact"/>
        <w:ind w:left="0" w:leftChars="0" w:firstLine="0" w:firstLineChars="0"/>
        <w:outlineLvl w:val="0"/>
        <w:rPr>
          <w:rFonts w:ascii="宋体" w:hAnsi="宋体" w:cs="宋体"/>
          <w:b/>
          <w:bCs/>
          <w:color w:val="auto"/>
          <w:sz w:val="24"/>
          <w:highlight w:val="none"/>
        </w:rPr>
      </w:pP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.投标人业绩、企业实力</w:t>
      </w:r>
      <w:r>
        <w:rPr>
          <w:rFonts w:hint="eastAsia"/>
          <w:color w:val="auto"/>
          <w:sz w:val="24"/>
          <w:highlight w:val="none"/>
        </w:rPr>
        <w:t>（投标人自拟，可参考评分办法中商务部分的内容）</w:t>
      </w:r>
    </w:p>
    <w:p w14:paraId="40D09D5B">
      <w:pPr>
        <w:adjustRightInd w:val="0"/>
        <w:spacing w:line="520" w:lineRule="exact"/>
        <w:rPr>
          <w:color w:val="auto"/>
          <w:sz w:val="24"/>
          <w:highlight w:val="none"/>
        </w:rPr>
      </w:pPr>
    </w:p>
    <w:p w14:paraId="43049BF1">
      <w:pPr>
        <w:adjustRightInd w:val="0"/>
        <w:spacing w:line="520" w:lineRule="exact"/>
        <w:ind w:left="561" w:hanging="561" w:hangingChars="233"/>
        <w:rPr>
          <w:color w:val="auto"/>
          <w:sz w:val="24"/>
          <w:highlight w:val="none"/>
        </w:rPr>
      </w:pP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技术</w:t>
      </w:r>
      <w:r>
        <w:rPr>
          <w:rFonts w:hint="eastAsia" w:asciiTheme="minorEastAsia" w:hAnsiTheme="minorEastAsia" w:eastAsiaTheme="minorEastAsia" w:cstheme="minorEastAsia"/>
          <w:b/>
          <w:color w:val="auto"/>
          <w:sz w:val="24"/>
          <w:szCs w:val="24"/>
          <w:highlight w:val="none"/>
        </w:rPr>
        <w:t>方案</w:t>
      </w:r>
      <w:r>
        <w:rPr>
          <w:rFonts w:hint="eastAsia"/>
          <w:color w:val="auto"/>
          <w:sz w:val="24"/>
          <w:highlight w:val="none"/>
        </w:rPr>
        <w:t>（投标人自拟，可参考第三章评分办法中技术部分的内容）</w:t>
      </w:r>
    </w:p>
    <w:p w14:paraId="7B9B914D">
      <w:pPr>
        <w:adjustRightInd w:val="0"/>
        <w:spacing w:line="520" w:lineRule="exact"/>
        <w:ind w:left="561" w:hanging="559" w:hangingChars="233"/>
        <w:rPr>
          <w:color w:val="auto"/>
          <w:sz w:val="24"/>
          <w:highlight w:val="none"/>
        </w:rPr>
      </w:pPr>
    </w:p>
    <w:p w14:paraId="4A94985B">
      <w:pPr>
        <w:wordWrap w:val="0"/>
        <w:spacing w:line="360" w:lineRule="auto"/>
        <w:jc w:val="both"/>
        <w:rPr>
          <w:rFonts w:asciiTheme="minorEastAsia" w:hAnsiTheme="minorEastAsia" w:eastAsiaTheme="minorEastAsia" w:cstheme="minorEastAsia"/>
          <w:b/>
          <w:color w:val="auto"/>
          <w:sz w:val="24"/>
          <w:szCs w:val="24"/>
          <w:highlight w:val="none"/>
        </w:rPr>
      </w:pPr>
    </w:p>
    <w:p w14:paraId="745F52CB">
      <w:pPr>
        <w:wordWrap w:val="0"/>
        <w:spacing w:after="120" w:line="360" w:lineRule="auto"/>
        <w:jc w:val="both"/>
        <w:rPr>
          <w:rFonts w:asciiTheme="minorEastAsia" w:hAnsiTheme="minorEastAsia" w:eastAsiaTheme="minorEastAsia" w:cstheme="minorEastAsia"/>
          <w:b/>
          <w:color w:val="auto"/>
          <w:sz w:val="24"/>
          <w:szCs w:val="24"/>
          <w:highlight w:val="none"/>
        </w:rPr>
      </w:pPr>
    </w:p>
    <w:p w14:paraId="27D722C5">
      <w:pPr>
        <w:pStyle w:val="6"/>
        <w:rPr>
          <w:color w:val="auto"/>
          <w:highlight w:val="none"/>
        </w:rPr>
      </w:pPr>
    </w:p>
    <w:p w14:paraId="693E5142">
      <w:pPr>
        <w:rPr>
          <w:color w:val="auto"/>
          <w:highlight w:val="none"/>
        </w:rPr>
      </w:pPr>
    </w:p>
    <w:p w14:paraId="61BF8E0A">
      <w:pPr>
        <w:pStyle w:val="6"/>
        <w:rPr>
          <w:color w:val="auto"/>
          <w:highlight w:val="none"/>
        </w:rPr>
      </w:pPr>
    </w:p>
    <w:p w14:paraId="099A5EFF">
      <w:pPr>
        <w:rPr>
          <w:color w:val="auto"/>
          <w:highlight w:val="none"/>
        </w:rPr>
      </w:pPr>
    </w:p>
    <w:p w14:paraId="4CBEA956">
      <w:pPr>
        <w:rPr>
          <w:color w:val="auto"/>
          <w:highlight w:val="none"/>
        </w:rPr>
      </w:pPr>
    </w:p>
    <w:p w14:paraId="4FE6DDA2">
      <w:pPr>
        <w:pStyle w:val="6"/>
        <w:rPr>
          <w:color w:val="auto"/>
          <w:highlight w:val="none"/>
        </w:rPr>
      </w:pPr>
    </w:p>
    <w:p w14:paraId="71DC4378">
      <w:pPr>
        <w:adjustRightInd w:val="0"/>
        <w:spacing w:line="520" w:lineRule="exact"/>
        <w:ind w:left="561" w:hanging="561" w:hangingChars="233"/>
        <w:rPr>
          <w:rFonts w:hint="eastAsia" w:asciiTheme="minorEastAsia" w:hAnsiTheme="minorEastAsia" w:eastAsiaTheme="minorEastAsia" w:cstheme="minorEastAsia"/>
          <w:b/>
          <w:color w:val="auto"/>
          <w:sz w:val="24"/>
          <w:szCs w:val="24"/>
          <w:highlight w:val="none"/>
        </w:rPr>
      </w:pPr>
    </w:p>
    <w:p w14:paraId="155AAC7E">
      <w:pPr>
        <w:adjustRightInd w:val="0"/>
        <w:spacing w:line="520" w:lineRule="exact"/>
        <w:ind w:left="561" w:hanging="561" w:hangingChars="233"/>
        <w:rPr>
          <w:rFonts w:hint="eastAsia" w:asciiTheme="minorEastAsia" w:hAnsiTheme="minorEastAsia" w:eastAsiaTheme="minorEastAsia" w:cstheme="minorEastAsia"/>
          <w:b/>
          <w:color w:val="auto"/>
          <w:sz w:val="24"/>
          <w:szCs w:val="24"/>
          <w:highlight w:val="none"/>
        </w:rPr>
      </w:pPr>
    </w:p>
    <w:p w14:paraId="1F450283">
      <w:pPr>
        <w:adjustRightInd w:val="0"/>
        <w:spacing w:line="520" w:lineRule="exact"/>
        <w:ind w:left="561" w:hanging="561" w:hangingChars="233"/>
        <w:rPr>
          <w:rFonts w:hint="eastAsia" w:asciiTheme="minorEastAsia" w:hAnsiTheme="minorEastAsia" w:eastAsiaTheme="minorEastAsia" w:cstheme="minorEastAsia"/>
          <w:b/>
          <w:color w:val="auto"/>
          <w:sz w:val="24"/>
          <w:szCs w:val="24"/>
          <w:highlight w:val="none"/>
        </w:rPr>
      </w:pPr>
    </w:p>
    <w:p w14:paraId="754FD1B4">
      <w:pPr>
        <w:adjustRightInd w:val="0"/>
        <w:spacing w:line="520" w:lineRule="exact"/>
        <w:rPr>
          <w:rFonts w:hint="eastAsia" w:asciiTheme="minorEastAsia" w:hAnsiTheme="minorEastAsia" w:eastAsiaTheme="minorEastAsia" w:cstheme="minorEastAsia"/>
          <w:b/>
          <w:color w:val="auto"/>
          <w:sz w:val="24"/>
          <w:szCs w:val="24"/>
          <w:highlight w:val="none"/>
        </w:rPr>
      </w:pPr>
    </w:p>
    <w:p w14:paraId="6C4CE31B">
      <w:pPr>
        <w:adjustRightInd w:val="0"/>
        <w:spacing w:line="520" w:lineRule="exact"/>
        <w:ind w:left="561" w:hanging="561" w:hangingChars="233"/>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5.中小企业、监狱企业或残疾人福利性单位声明函</w:t>
      </w:r>
    </w:p>
    <w:p w14:paraId="5FB1090D">
      <w:pPr>
        <w:wordWrap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（对于专门面向中小企业采购的项目必须提供，不专门面向的项目可选择提供）</w:t>
      </w:r>
    </w:p>
    <w:p w14:paraId="130FE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1256" w:firstLineChars="400"/>
        <w:jc w:val="both"/>
        <w:textAlignment w:val="baseline"/>
        <w:rPr>
          <w:rFonts w:hint="eastAsia" w:asciiTheme="minorEastAsia" w:hAnsiTheme="minorEastAsia" w:eastAsiaTheme="minorEastAsia" w:cstheme="minorEastAsia"/>
          <w:b w:val="0"/>
          <w:bCs/>
          <w:color w:val="auto"/>
          <w:sz w:val="32"/>
          <w:szCs w:val="32"/>
        </w:rPr>
      </w:pPr>
      <w:r>
        <w:rPr>
          <w:rFonts w:hint="eastAsia" w:asciiTheme="minorEastAsia" w:hAnsiTheme="minorEastAsia" w:eastAsiaTheme="minorEastAsia" w:cstheme="minorEastAsia"/>
          <w:b w:val="0"/>
          <w:bCs/>
          <w:color w:val="auto"/>
          <w:spacing w:val="-3"/>
          <w:sz w:val="32"/>
          <w:szCs w:val="32"/>
          <w14:textOutline w14:w="2306" w14:cap="flat" w14:cmpd="sng">
            <w14:solidFill>
              <w14:srgbClr w14:val="000000"/>
            </w14:solidFill>
            <w14:prstDash w14:val="solid"/>
            <w14:miter w14:val="0"/>
          </w14:textOutline>
        </w:rPr>
        <w:t>中小企业声明函（货物）格式</w:t>
      </w:r>
    </w:p>
    <w:p w14:paraId="68FAA6C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val="0"/>
          <w:bCs/>
          <w:color w:val="auto"/>
          <w:sz w:val="20"/>
          <w:szCs w:val="21"/>
        </w:rPr>
      </w:pPr>
    </w:p>
    <w:p w14:paraId="7D7F14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56" w:firstLineChars="20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4"/>
          <w:sz w:val="22"/>
          <w:szCs w:val="22"/>
        </w:rPr>
        <w:t>本公司（联合体）郑重声明，根据《政府采购促进中小企业发展管理办法》（财</w:t>
      </w:r>
      <w:r>
        <w:rPr>
          <w:rFonts w:hint="eastAsia" w:asciiTheme="minorEastAsia" w:hAnsiTheme="minorEastAsia" w:eastAsiaTheme="minorEastAsia" w:cstheme="minorEastAsia"/>
          <w:b w:val="0"/>
          <w:bCs/>
          <w:color w:val="auto"/>
          <w:spacing w:val="10"/>
          <w:sz w:val="22"/>
          <w:szCs w:val="22"/>
        </w:rPr>
        <w:t>库﹝2020﹞46号）的规定，本公司（联合体）参加（单位名称）的（项目</w:t>
      </w:r>
      <w:r>
        <w:rPr>
          <w:rFonts w:hint="eastAsia" w:asciiTheme="minorEastAsia" w:hAnsiTheme="minorEastAsia" w:eastAsiaTheme="minorEastAsia" w:cstheme="minorEastAsia"/>
          <w:b w:val="0"/>
          <w:bCs/>
          <w:color w:val="auto"/>
          <w:spacing w:val="9"/>
          <w:sz w:val="22"/>
          <w:szCs w:val="22"/>
        </w:rPr>
        <w:t>名称）</w:t>
      </w:r>
      <w:r>
        <w:rPr>
          <w:rFonts w:hint="eastAsia" w:asciiTheme="minorEastAsia" w:hAnsiTheme="minorEastAsia" w:eastAsiaTheme="minorEastAsia" w:cstheme="minorEastAsia"/>
          <w:b w:val="0"/>
          <w:bCs/>
          <w:color w:val="auto"/>
          <w:spacing w:val="14"/>
          <w:sz w:val="22"/>
          <w:szCs w:val="22"/>
        </w:rPr>
        <w:t>采购活动，</w:t>
      </w:r>
      <w:r>
        <w:rPr>
          <w:rFonts w:hint="eastAsia" w:asciiTheme="minorEastAsia" w:hAnsiTheme="minorEastAsia" w:eastAsiaTheme="minorEastAsia" w:cstheme="minorEastAsia"/>
          <w:b w:val="0"/>
          <w:bCs/>
          <w:color w:val="auto"/>
          <w:spacing w:val="-86"/>
          <w:sz w:val="22"/>
          <w:szCs w:val="22"/>
          <w:lang w:val="en-US" w:eastAsia="zh-CN"/>
        </w:rPr>
        <w:t>提</w:t>
      </w:r>
      <w:r>
        <w:rPr>
          <w:rFonts w:hint="eastAsia" w:asciiTheme="minorEastAsia" w:hAnsiTheme="minorEastAsia" w:eastAsiaTheme="minorEastAsia" w:cstheme="minorEastAsia"/>
          <w:b w:val="0"/>
          <w:bCs/>
          <w:color w:val="auto"/>
          <w:spacing w:val="14"/>
          <w:sz w:val="22"/>
          <w:szCs w:val="22"/>
        </w:rPr>
        <w:t>供的货物全部由符合政策要求的</w:t>
      </w:r>
      <w:r>
        <w:rPr>
          <w:rFonts w:hint="eastAsia" w:asciiTheme="minorEastAsia" w:hAnsiTheme="minorEastAsia" w:eastAsiaTheme="minorEastAsia" w:cstheme="minorEastAsia"/>
          <w:b w:val="0"/>
          <w:bCs/>
          <w:color w:val="auto"/>
          <w:spacing w:val="13"/>
          <w:sz w:val="22"/>
          <w:szCs w:val="22"/>
        </w:rPr>
        <w:t>中小企业制造。相关企业（含联合体</w:t>
      </w:r>
      <w:r>
        <w:rPr>
          <w:rFonts w:hint="eastAsia" w:asciiTheme="minorEastAsia" w:hAnsiTheme="minorEastAsia" w:eastAsiaTheme="minorEastAsia" w:cstheme="minorEastAsia"/>
          <w:b w:val="0"/>
          <w:bCs/>
          <w:color w:val="auto"/>
          <w:spacing w:val="8"/>
          <w:sz w:val="22"/>
          <w:szCs w:val="22"/>
        </w:rPr>
        <w:t>中的中小企业、签订分包意向协议的中小企业）的具体情况如下：</w:t>
      </w:r>
    </w:p>
    <w:p w14:paraId="727BFA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68" w:firstLineChars="20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7"/>
          <w:sz w:val="22"/>
          <w:szCs w:val="22"/>
        </w:rPr>
        <w:t>1.</w:t>
      </w:r>
      <w:r>
        <w:rPr>
          <w:rFonts w:hint="eastAsia" w:asciiTheme="minorEastAsia" w:hAnsiTheme="minorEastAsia" w:eastAsiaTheme="minorEastAsia" w:cstheme="minorEastAsia"/>
          <w:b w:val="0"/>
          <w:bCs/>
          <w:color w:val="auto"/>
          <w:spacing w:val="7"/>
          <w:sz w:val="22"/>
          <w:szCs w:val="22"/>
          <w:u w:val="single" w:color="auto"/>
        </w:rPr>
        <w:t>（标的名称</w:t>
      </w:r>
      <w:r>
        <w:rPr>
          <w:rFonts w:hint="eastAsia" w:asciiTheme="minorEastAsia" w:hAnsiTheme="minorEastAsia" w:eastAsiaTheme="minorEastAsia" w:cstheme="minorEastAsia"/>
          <w:b w:val="0"/>
          <w:bCs/>
          <w:color w:val="auto"/>
          <w:spacing w:val="-41"/>
          <w:sz w:val="22"/>
          <w:szCs w:val="22"/>
          <w:u w:val="single" w:color="auto"/>
        </w:rPr>
        <w:t>）</w:t>
      </w:r>
      <w:r>
        <w:rPr>
          <w:rFonts w:hint="eastAsia" w:asciiTheme="minorEastAsia" w:hAnsiTheme="minorEastAsia" w:eastAsiaTheme="minorEastAsia" w:cstheme="minorEastAsia"/>
          <w:b w:val="0"/>
          <w:bCs/>
          <w:color w:val="auto"/>
          <w:spacing w:val="-41"/>
          <w:sz w:val="22"/>
          <w:szCs w:val="22"/>
        </w:rPr>
        <w:t>，</w:t>
      </w:r>
      <w:r>
        <w:rPr>
          <w:rFonts w:hint="eastAsia" w:asciiTheme="minorEastAsia" w:hAnsiTheme="minorEastAsia" w:eastAsiaTheme="minorEastAsia" w:cstheme="minorEastAsia"/>
          <w:b w:val="0"/>
          <w:bCs/>
          <w:color w:val="auto"/>
          <w:spacing w:val="7"/>
          <w:sz w:val="22"/>
          <w:szCs w:val="22"/>
        </w:rPr>
        <w:t>属于</w:t>
      </w:r>
      <w:r>
        <w:rPr>
          <w:rFonts w:hint="eastAsia" w:asciiTheme="minorEastAsia" w:hAnsiTheme="minorEastAsia" w:eastAsiaTheme="minorEastAsia" w:cstheme="minorEastAsia"/>
          <w:b w:val="0"/>
          <w:bCs/>
          <w:color w:val="auto"/>
          <w:spacing w:val="7"/>
          <w:sz w:val="22"/>
          <w:szCs w:val="22"/>
          <w:u w:val="single" w:color="auto"/>
        </w:rPr>
        <w:t>（采购文件中明确的所属行业）</w:t>
      </w:r>
      <w:r>
        <w:rPr>
          <w:rFonts w:hint="eastAsia" w:asciiTheme="minorEastAsia" w:hAnsiTheme="minorEastAsia" w:eastAsiaTheme="minorEastAsia" w:cstheme="minorEastAsia"/>
          <w:b w:val="0"/>
          <w:bCs/>
          <w:color w:val="auto"/>
          <w:spacing w:val="7"/>
          <w:sz w:val="22"/>
          <w:szCs w:val="22"/>
        </w:rPr>
        <w:t>行业；制造商为</w:t>
      </w:r>
      <w:r>
        <w:rPr>
          <w:rFonts w:hint="eastAsia" w:asciiTheme="minorEastAsia" w:hAnsiTheme="minorEastAsia" w:eastAsiaTheme="minorEastAsia" w:cstheme="minorEastAsia"/>
          <w:b w:val="0"/>
          <w:bCs/>
          <w:color w:val="auto"/>
          <w:spacing w:val="7"/>
          <w:sz w:val="22"/>
          <w:szCs w:val="22"/>
          <w:u w:val="single" w:color="auto"/>
        </w:rPr>
        <w:t>（企业名</w:t>
      </w:r>
      <w:r>
        <w:rPr>
          <w:rFonts w:hint="eastAsia" w:asciiTheme="minorEastAsia" w:hAnsiTheme="minorEastAsia" w:eastAsiaTheme="minorEastAsia" w:cstheme="minorEastAsia"/>
          <w:b w:val="0"/>
          <w:bCs/>
          <w:color w:val="auto"/>
          <w:spacing w:val="3"/>
          <w:sz w:val="22"/>
          <w:szCs w:val="22"/>
          <w:u w:val="single" w:color="auto"/>
        </w:rPr>
        <w:t>称</w:t>
      </w:r>
      <w:r>
        <w:rPr>
          <w:rFonts w:hint="eastAsia" w:asciiTheme="minorEastAsia" w:hAnsiTheme="minorEastAsia" w:eastAsiaTheme="minorEastAsia" w:cstheme="minorEastAsia"/>
          <w:b w:val="0"/>
          <w:bCs/>
          <w:color w:val="auto"/>
          <w:spacing w:val="-40"/>
          <w:sz w:val="22"/>
          <w:szCs w:val="22"/>
          <w:u w:val="single" w:color="auto"/>
        </w:rPr>
        <w:t>）</w:t>
      </w:r>
      <w:r>
        <w:rPr>
          <w:rFonts w:hint="eastAsia" w:asciiTheme="minorEastAsia" w:hAnsiTheme="minorEastAsia" w:eastAsiaTheme="minorEastAsia" w:cstheme="minorEastAsia"/>
          <w:b w:val="0"/>
          <w:bCs/>
          <w:color w:val="auto"/>
          <w:spacing w:val="-40"/>
          <w:sz w:val="22"/>
          <w:szCs w:val="22"/>
        </w:rPr>
        <w:t>，</w:t>
      </w:r>
      <w:r>
        <w:rPr>
          <w:rFonts w:hint="eastAsia" w:asciiTheme="minorEastAsia" w:hAnsiTheme="minorEastAsia" w:eastAsiaTheme="minorEastAsia" w:cstheme="minorEastAsia"/>
          <w:b w:val="0"/>
          <w:bCs/>
          <w:color w:val="auto"/>
          <w:spacing w:val="3"/>
          <w:sz w:val="22"/>
          <w:szCs w:val="22"/>
        </w:rPr>
        <w:t>从业人员</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3"/>
          <w:sz w:val="22"/>
          <w:szCs w:val="22"/>
        </w:rPr>
        <w:t>人，</w:t>
      </w:r>
      <w:r>
        <w:rPr>
          <w:rFonts w:hint="eastAsia" w:asciiTheme="minorEastAsia" w:hAnsiTheme="minorEastAsia" w:eastAsiaTheme="minorEastAsia" w:cstheme="minorEastAsia"/>
          <w:b w:val="0"/>
          <w:bCs/>
          <w:color w:val="auto"/>
          <w:spacing w:val="7"/>
          <w:sz w:val="22"/>
          <w:szCs w:val="22"/>
        </w:rPr>
        <w:t>营业收入为</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91"/>
          <w:sz w:val="22"/>
          <w:szCs w:val="22"/>
        </w:rPr>
        <w:t xml:space="preserve"> </w:t>
      </w:r>
      <w:r>
        <w:rPr>
          <w:rFonts w:hint="eastAsia" w:asciiTheme="minorEastAsia" w:hAnsiTheme="minorEastAsia" w:eastAsiaTheme="minorEastAsia" w:cstheme="minorEastAsia"/>
          <w:b w:val="0"/>
          <w:bCs/>
          <w:color w:val="auto"/>
          <w:spacing w:val="7"/>
          <w:sz w:val="22"/>
          <w:szCs w:val="22"/>
        </w:rPr>
        <w:t>万元，资产总额为</w:t>
      </w:r>
      <w:r>
        <w:rPr>
          <w:rFonts w:hint="eastAsia" w:asciiTheme="minorEastAsia" w:hAnsiTheme="minorEastAsia" w:eastAsiaTheme="minorEastAsia" w:cstheme="minorEastAsia"/>
          <w:b w:val="0"/>
          <w:bCs/>
          <w:color w:val="auto"/>
          <w:spacing w:val="-107"/>
          <w:sz w:val="22"/>
          <w:szCs w:val="22"/>
        </w:rPr>
        <w:t xml:space="preserve"> </w:t>
      </w:r>
      <w:r>
        <w:rPr>
          <w:rFonts w:hint="eastAsia" w:asciiTheme="minorEastAsia" w:hAnsiTheme="minorEastAsia" w:eastAsiaTheme="minorEastAsia" w:cstheme="minorEastAsia"/>
          <w:b w:val="0"/>
          <w:bCs/>
          <w:color w:val="auto"/>
          <w:sz w:val="22"/>
          <w:szCs w:val="22"/>
          <w:u w:val="single" w:color="auto"/>
        </w:rPr>
        <w:t xml:space="preserve">       </w:t>
      </w:r>
      <w:r>
        <w:rPr>
          <w:rFonts w:hint="eastAsia" w:asciiTheme="minorEastAsia" w:hAnsiTheme="minorEastAsia" w:eastAsiaTheme="minorEastAsia" w:cstheme="minorEastAsia"/>
          <w:b w:val="0"/>
          <w:bCs/>
          <w:color w:val="auto"/>
          <w:spacing w:val="3"/>
          <w:sz w:val="22"/>
          <w:szCs w:val="22"/>
        </w:rPr>
        <w:t>，属于</w:t>
      </w:r>
      <w:r>
        <w:rPr>
          <w:rFonts w:hint="eastAsia" w:asciiTheme="minorEastAsia" w:hAnsiTheme="minorEastAsia" w:eastAsiaTheme="minorEastAsia" w:cstheme="minorEastAsia"/>
          <w:b w:val="0"/>
          <w:bCs/>
          <w:color w:val="auto"/>
          <w:spacing w:val="2"/>
          <w:sz w:val="22"/>
          <w:szCs w:val="22"/>
          <w:u w:val="single" w:color="auto"/>
        </w:rPr>
        <w:t>（中型企业、小型企业、微型企业</w:t>
      </w:r>
      <w:r>
        <w:rPr>
          <w:rFonts w:hint="eastAsia" w:asciiTheme="minorEastAsia" w:hAnsiTheme="minorEastAsia" w:eastAsiaTheme="minorEastAsia" w:cstheme="minorEastAsia"/>
          <w:b w:val="0"/>
          <w:bCs/>
          <w:color w:val="auto"/>
          <w:spacing w:val="-51"/>
          <w:sz w:val="22"/>
          <w:szCs w:val="22"/>
          <w:u w:val="single" w:color="auto"/>
        </w:rPr>
        <w:t>）</w:t>
      </w:r>
      <w:r>
        <w:rPr>
          <w:rFonts w:hint="eastAsia" w:asciiTheme="minorEastAsia" w:hAnsiTheme="minorEastAsia" w:eastAsiaTheme="minorEastAsia" w:cstheme="minorEastAsia"/>
          <w:b w:val="0"/>
          <w:bCs/>
          <w:color w:val="auto"/>
          <w:spacing w:val="-51"/>
          <w:sz w:val="22"/>
          <w:szCs w:val="22"/>
        </w:rPr>
        <w:t>；</w:t>
      </w:r>
    </w:p>
    <w:p w14:paraId="3D1E1B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68" w:firstLineChars="20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7"/>
          <w:sz w:val="22"/>
          <w:szCs w:val="22"/>
        </w:rPr>
        <w:t>2.</w:t>
      </w:r>
      <w:r>
        <w:rPr>
          <w:rFonts w:hint="eastAsia" w:asciiTheme="minorEastAsia" w:hAnsiTheme="minorEastAsia" w:eastAsiaTheme="minorEastAsia" w:cstheme="minorEastAsia"/>
          <w:b w:val="0"/>
          <w:bCs/>
          <w:color w:val="auto"/>
          <w:spacing w:val="7"/>
          <w:sz w:val="22"/>
          <w:szCs w:val="22"/>
          <w:u w:val="single" w:color="auto"/>
        </w:rPr>
        <w:t>（标的名称</w:t>
      </w:r>
      <w:r>
        <w:rPr>
          <w:rFonts w:hint="eastAsia" w:asciiTheme="minorEastAsia" w:hAnsiTheme="minorEastAsia" w:eastAsiaTheme="minorEastAsia" w:cstheme="minorEastAsia"/>
          <w:b w:val="0"/>
          <w:bCs/>
          <w:color w:val="auto"/>
          <w:spacing w:val="-43"/>
          <w:sz w:val="22"/>
          <w:szCs w:val="22"/>
          <w:u w:val="single" w:color="auto"/>
        </w:rPr>
        <w:t>）</w:t>
      </w:r>
      <w:r>
        <w:rPr>
          <w:rFonts w:hint="eastAsia" w:asciiTheme="minorEastAsia" w:hAnsiTheme="minorEastAsia" w:eastAsiaTheme="minorEastAsia" w:cstheme="minorEastAsia"/>
          <w:b w:val="0"/>
          <w:bCs/>
          <w:color w:val="auto"/>
          <w:spacing w:val="-43"/>
          <w:sz w:val="22"/>
          <w:szCs w:val="22"/>
        </w:rPr>
        <w:t>，</w:t>
      </w:r>
      <w:r>
        <w:rPr>
          <w:rFonts w:hint="eastAsia" w:asciiTheme="minorEastAsia" w:hAnsiTheme="minorEastAsia" w:eastAsiaTheme="minorEastAsia" w:cstheme="minorEastAsia"/>
          <w:b w:val="0"/>
          <w:bCs/>
          <w:color w:val="auto"/>
          <w:spacing w:val="7"/>
          <w:sz w:val="22"/>
          <w:szCs w:val="22"/>
        </w:rPr>
        <w:t>属于</w:t>
      </w:r>
      <w:r>
        <w:rPr>
          <w:rFonts w:hint="eastAsia" w:asciiTheme="minorEastAsia" w:hAnsiTheme="minorEastAsia" w:eastAsiaTheme="minorEastAsia" w:cstheme="minorEastAsia"/>
          <w:b w:val="0"/>
          <w:bCs/>
          <w:color w:val="auto"/>
          <w:spacing w:val="7"/>
          <w:sz w:val="22"/>
          <w:szCs w:val="22"/>
          <w:u w:val="single" w:color="auto"/>
        </w:rPr>
        <w:t>（采购文件中明确的所属行业）</w:t>
      </w:r>
      <w:r>
        <w:rPr>
          <w:rFonts w:hint="eastAsia" w:asciiTheme="minorEastAsia" w:hAnsiTheme="minorEastAsia" w:eastAsiaTheme="minorEastAsia" w:cstheme="minorEastAsia"/>
          <w:b w:val="0"/>
          <w:bCs/>
          <w:color w:val="auto"/>
          <w:spacing w:val="7"/>
          <w:sz w:val="22"/>
          <w:szCs w:val="22"/>
        </w:rPr>
        <w:t>行业；制造商为</w:t>
      </w:r>
      <w:r>
        <w:rPr>
          <w:rFonts w:hint="eastAsia" w:asciiTheme="minorEastAsia" w:hAnsiTheme="minorEastAsia" w:eastAsiaTheme="minorEastAsia" w:cstheme="minorEastAsia"/>
          <w:b w:val="0"/>
          <w:bCs/>
          <w:color w:val="auto"/>
          <w:spacing w:val="7"/>
          <w:sz w:val="22"/>
          <w:szCs w:val="22"/>
          <w:u w:val="single" w:color="auto"/>
        </w:rPr>
        <w:t>（企业名</w:t>
      </w:r>
      <w:r>
        <w:rPr>
          <w:rFonts w:hint="eastAsia" w:asciiTheme="minorEastAsia" w:hAnsiTheme="minorEastAsia" w:eastAsiaTheme="minorEastAsia" w:cstheme="minorEastAsia"/>
          <w:b w:val="0"/>
          <w:bCs/>
          <w:color w:val="auto"/>
          <w:spacing w:val="-5"/>
          <w:sz w:val="22"/>
          <w:szCs w:val="22"/>
          <w:u w:val="single" w:color="auto"/>
        </w:rPr>
        <w:t>称</w:t>
      </w:r>
      <w:r>
        <w:rPr>
          <w:rFonts w:hint="eastAsia" w:asciiTheme="minorEastAsia" w:hAnsiTheme="minorEastAsia" w:eastAsiaTheme="minorEastAsia" w:cstheme="minorEastAsia"/>
          <w:b w:val="0"/>
          <w:bCs/>
          <w:color w:val="auto"/>
          <w:spacing w:val="-59"/>
          <w:w w:val="94"/>
          <w:sz w:val="22"/>
          <w:szCs w:val="22"/>
          <w:u w:val="single" w:color="auto"/>
        </w:rPr>
        <w:t>）</w:t>
      </w:r>
      <w:r>
        <w:rPr>
          <w:rFonts w:hint="eastAsia" w:asciiTheme="minorEastAsia" w:hAnsiTheme="minorEastAsia" w:eastAsiaTheme="minorEastAsia" w:cstheme="minorEastAsia"/>
          <w:b w:val="0"/>
          <w:bCs/>
          <w:color w:val="auto"/>
          <w:spacing w:val="-59"/>
          <w:w w:val="94"/>
          <w:sz w:val="22"/>
          <w:szCs w:val="22"/>
        </w:rPr>
        <w:t>，</w:t>
      </w:r>
      <w:r>
        <w:rPr>
          <w:rFonts w:hint="eastAsia" w:asciiTheme="minorEastAsia" w:hAnsiTheme="minorEastAsia" w:eastAsiaTheme="minorEastAsia" w:cstheme="minorEastAsia"/>
          <w:b w:val="0"/>
          <w:bCs/>
          <w:color w:val="auto"/>
          <w:spacing w:val="-5"/>
          <w:sz w:val="22"/>
          <w:szCs w:val="22"/>
        </w:rPr>
        <w:t>从业人员</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5"/>
          <w:sz w:val="22"/>
          <w:szCs w:val="22"/>
        </w:rPr>
        <w:t>人，营业收入为</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91"/>
          <w:sz w:val="22"/>
          <w:szCs w:val="22"/>
        </w:rPr>
        <w:t xml:space="preserve"> </w:t>
      </w:r>
      <w:r>
        <w:rPr>
          <w:rFonts w:hint="eastAsia" w:asciiTheme="minorEastAsia" w:hAnsiTheme="minorEastAsia" w:eastAsiaTheme="minorEastAsia" w:cstheme="minorEastAsia"/>
          <w:b w:val="0"/>
          <w:bCs/>
          <w:color w:val="auto"/>
          <w:spacing w:val="-5"/>
          <w:sz w:val="22"/>
          <w:szCs w:val="22"/>
        </w:rPr>
        <w:t>万元，资产总额为</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91"/>
          <w:sz w:val="22"/>
          <w:szCs w:val="22"/>
        </w:rPr>
        <w:t xml:space="preserve"> </w:t>
      </w:r>
      <w:r>
        <w:rPr>
          <w:rFonts w:hint="eastAsia" w:asciiTheme="minorEastAsia" w:hAnsiTheme="minorEastAsia" w:eastAsiaTheme="minorEastAsia" w:cstheme="minorEastAsia"/>
          <w:b w:val="0"/>
          <w:bCs/>
          <w:color w:val="auto"/>
          <w:spacing w:val="-5"/>
          <w:sz w:val="22"/>
          <w:szCs w:val="22"/>
        </w:rPr>
        <w:t>万元，属于</w:t>
      </w:r>
      <w:r>
        <w:rPr>
          <w:rFonts w:hint="eastAsia" w:asciiTheme="minorEastAsia" w:hAnsiTheme="minorEastAsia" w:eastAsiaTheme="minorEastAsia" w:cstheme="minorEastAsia"/>
          <w:b w:val="0"/>
          <w:bCs/>
          <w:color w:val="auto"/>
          <w:spacing w:val="-5"/>
          <w:sz w:val="22"/>
          <w:szCs w:val="22"/>
          <w:u w:val="single" w:color="auto"/>
        </w:rPr>
        <w:t>（中</w:t>
      </w:r>
      <w:r>
        <w:rPr>
          <w:rFonts w:hint="eastAsia" w:asciiTheme="minorEastAsia" w:hAnsiTheme="minorEastAsia" w:eastAsiaTheme="minorEastAsia" w:cstheme="minorEastAsia"/>
          <w:b w:val="0"/>
          <w:bCs/>
          <w:color w:val="auto"/>
          <w:spacing w:val="9"/>
          <w:sz w:val="22"/>
          <w:szCs w:val="22"/>
          <w:u w:val="single" w:color="auto"/>
        </w:rPr>
        <w:t>型企业、小型企业、微型企业</w:t>
      </w:r>
      <w:r>
        <w:rPr>
          <w:rFonts w:hint="eastAsia" w:asciiTheme="minorEastAsia" w:hAnsiTheme="minorEastAsia" w:eastAsiaTheme="minorEastAsia" w:cstheme="minorEastAsia"/>
          <w:b w:val="0"/>
          <w:bCs/>
          <w:color w:val="auto"/>
          <w:spacing w:val="-48"/>
          <w:sz w:val="22"/>
          <w:szCs w:val="22"/>
          <w:u w:val="single" w:color="auto"/>
        </w:rPr>
        <w:t>）</w:t>
      </w:r>
      <w:r>
        <w:rPr>
          <w:rFonts w:hint="eastAsia" w:asciiTheme="minorEastAsia" w:hAnsiTheme="minorEastAsia" w:eastAsiaTheme="minorEastAsia" w:cstheme="minorEastAsia"/>
          <w:b w:val="0"/>
          <w:bCs/>
          <w:color w:val="auto"/>
          <w:spacing w:val="-48"/>
          <w:sz w:val="22"/>
          <w:szCs w:val="22"/>
        </w:rPr>
        <w:t>；</w:t>
      </w:r>
    </w:p>
    <w:p w14:paraId="543197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val="0"/>
          <w:bCs/>
          <w:color w:val="auto"/>
          <w:sz w:val="20"/>
          <w:szCs w:val="21"/>
        </w:rPr>
      </w:pPr>
    </w:p>
    <w:p w14:paraId="74ED0F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12"/>
          <w:position w:val="1"/>
          <w:sz w:val="22"/>
          <w:szCs w:val="22"/>
        </w:rPr>
        <w:t>……</w:t>
      </w:r>
    </w:p>
    <w:p w14:paraId="6D0192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b w:val="0"/>
          <w:bCs/>
          <w:color w:val="auto"/>
          <w:spacing w:val="4"/>
          <w:sz w:val="22"/>
          <w:szCs w:val="22"/>
        </w:rPr>
      </w:pPr>
      <w:r>
        <w:rPr>
          <w:rFonts w:hint="eastAsia" w:asciiTheme="minorEastAsia" w:hAnsiTheme="minorEastAsia" w:eastAsiaTheme="minorEastAsia" w:cstheme="minorEastAsia"/>
          <w:b w:val="0"/>
          <w:bCs/>
          <w:color w:val="auto"/>
          <w:spacing w:val="4"/>
          <w:sz w:val="22"/>
          <w:szCs w:val="22"/>
        </w:rPr>
        <w:t>以上企业，不属于大企业的分支机构，不存在控股股东为大企业的情形，也不存在与大企业的负责人为同一人的情形。</w:t>
      </w:r>
    </w:p>
    <w:p w14:paraId="1F2B2B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b w:val="0"/>
          <w:bCs/>
          <w:color w:val="auto"/>
          <w:spacing w:val="4"/>
          <w:sz w:val="22"/>
          <w:szCs w:val="22"/>
        </w:rPr>
      </w:pPr>
      <w:r>
        <w:rPr>
          <w:rFonts w:hint="eastAsia" w:asciiTheme="minorEastAsia" w:hAnsiTheme="minorEastAsia" w:eastAsiaTheme="minorEastAsia" w:cstheme="minorEastAsia"/>
          <w:b w:val="0"/>
          <w:bCs/>
          <w:color w:val="auto"/>
          <w:spacing w:val="4"/>
          <w:sz w:val="22"/>
          <w:szCs w:val="22"/>
        </w:rPr>
        <w:t>本企业对上述声明内容的真实性负责。如有虚假，将依法承担相应责任。</w:t>
      </w:r>
    </w:p>
    <w:p w14:paraId="740ECD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b w:val="0"/>
          <w:bCs/>
          <w:color w:val="auto"/>
          <w:spacing w:val="4"/>
          <w:sz w:val="22"/>
          <w:szCs w:val="22"/>
        </w:rPr>
      </w:pPr>
    </w:p>
    <w:p w14:paraId="6B5522F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val="0"/>
          <w:bCs/>
          <w:color w:val="auto"/>
          <w:sz w:val="20"/>
          <w:szCs w:val="21"/>
        </w:rPr>
      </w:pPr>
    </w:p>
    <w:p w14:paraId="03BA15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458" w:firstLineChars="190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19"/>
          <w:sz w:val="22"/>
          <w:szCs w:val="22"/>
        </w:rPr>
        <w:t>企业名称（盖章</w:t>
      </w:r>
      <w:r>
        <w:rPr>
          <w:rFonts w:hint="eastAsia" w:asciiTheme="minorEastAsia" w:hAnsiTheme="minorEastAsia" w:eastAsiaTheme="minorEastAsia" w:cstheme="minorEastAsia"/>
          <w:b w:val="0"/>
          <w:bCs/>
          <w:color w:val="auto"/>
          <w:spacing w:val="-2"/>
          <w:sz w:val="22"/>
          <w:szCs w:val="22"/>
        </w:rPr>
        <w:t>）：</w:t>
      </w:r>
    </w:p>
    <w:p w14:paraId="6CFBA081">
      <w:pPr>
        <w:keepNext w:val="0"/>
        <w:keepLines w:val="0"/>
        <w:pageBreakBefore w:val="0"/>
        <w:kinsoku/>
        <w:wordWrap w:val="0"/>
        <w:overflowPunct/>
        <w:topLinePunct w:val="0"/>
        <w:bidi w:val="0"/>
        <w:spacing w:line="360" w:lineRule="auto"/>
        <w:ind w:firstLine="3300" w:firstLineChars="1500"/>
        <w:jc w:val="both"/>
        <w:rPr>
          <w:rFonts w:hint="eastAsia" w:asciiTheme="minorEastAsia" w:hAnsiTheme="minorEastAsia" w:eastAsiaTheme="minorEastAsia" w:cstheme="minorEastAsia"/>
          <w:b w:val="0"/>
          <w:bCs/>
          <w:color w:val="auto"/>
          <w:sz w:val="22"/>
          <w:szCs w:val="22"/>
          <w:lang w:eastAsia="zh-CN"/>
        </w:rPr>
      </w:pPr>
      <w:r>
        <w:rPr>
          <w:rFonts w:hint="eastAsia" w:asciiTheme="minorEastAsia" w:hAnsiTheme="minorEastAsia" w:eastAsiaTheme="minorEastAsia" w:cstheme="minorEastAsia"/>
          <w:b w:val="0"/>
          <w:bCs/>
          <w:color w:val="auto"/>
          <w:sz w:val="22"/>
          <w:szCs w:val="22"/>
          <w:u w:val="none"/>
          <w:lang w:val="en-US" w:eastAsia="zh-CN"/>
        </w:rPr>
        <w:t>日期：</w:t>
      </w:r>
      <w:r>
        <w:rPr>
          <w:rFonts w:hint="eastAsia" w:asciiTheme="minorEastAsia" w:hAnsiTheme="minorEastAsia" w:eastAsiaTheme="minorEastAsia" w:cstheme="minorEastAsia"/>
          <w:b w:val="0"/>
          <w:bCs/>
          <w:color w:val="auto"/>
          <w:sz w:val="22"/>
          <w:szCs w:val="22"/>
          <w:u w:val="single"/>
          <w:lang w:val="en-US" w:eastAsia="zh-CN"/>
        </w:rPr>
        <w:t xml:space="preserve">    </w:t>
      </w:r>
      <w:r>
        <w:rPr>
          <w:rFonts w:hint="eastAsia" w:asciiTheme="minorEastAsia" w:hAnsiTheme="minorEastAsia" w:eastAsiaTheme="minorEastAsia" w:cstheme="minorEastAsia"/>
          <w:b w:val="0"/>
          <w:bCs/>
          <w:snapToGrid w:val="0"/>
          <w:color w:val="auto"/>
          <w:spacing w:val="-8"/>
          <w:kern w:val="0"/>
          <w:sz w:val="22"/>
          <w:szCs w:val="22"/>
          <w:lang w:val="en-US" w:eastAsia="zh-CN" w:bidi="ar-SA"/>
        </w:rPr>
        <w:t>年</w:t>
      </w:r>
      <w:r>
        <w:rPr>
          <w:rFonts w:hint="eastAsia" w:asciiTheme="minorEastAsia" w:hAnsiTheme="minorEastAsia" w:eastAsiaTheme="minorEastAsia" w:cstheme="minorEastAsia"/>
          <w:b w:val="0"/>
          <w:bCs/>
          <w:color w:val="auto"/>
          <w:sz w:val="22"/>
          <w:szCs w:val="22"/>
          <w:u w:val="single"/>
          <w:lang w:val="en-US" w:eastAsia="zh-CN"/>
        </w:rPr>
        <w:t xml:space="preserve">    </w:t>
      </w:r>
      <w:r>
        <w:rPr>
          <w:rFonts w:hint="eastAsia" w:asciiTheme="minorEastAsia" w:hAnsiTheme="minorEastAsia" w:eastAsiaTheme="minorEastAsia" w:cstheme="minorEastAsia"/>
          <w:b w:val="0"/>
          <w:bCs/>
          <w:snapToGrid w:val="0"/>
          <w:color w:val="auto"/>
          <w:spacing w:val="-8"/>
          <w:kern w:val="0"/>
          <w:sz w:val="22"/>
          <w:szCs w:val="22"/>
          <w:lang w:val="en-US" w:eastAsia="zh-CN" w:bidi="ar-SA"/>
        </w:rPr>
        <w:t>月</w:t>
      </w:r>
      <w:r>
        <w:rPr>
          <w:rFonts w:hint="eastAsia" w:asciiTheme="minorEastAsia" w:hAnsiTheme="minorEastAsia" w:eastAsiaTheme="minorEastAsia" w:cstheme="minorEastAsia"/>
          <w:b w:val="0"/>
          <w:bCs/>
          <w:color w:val="auto"/>
          <w:sz w:val="22"/>
          <w:szCs w:val="22"/>
          <w:u w:val="single"/>
          <w:lang w:val="en-US" w:eastAsia="zh-CN"/>
        </w:rPr>
        <w:t xml:space="preserve">    </w:t>
      </w:r>
      <w:r>
        <w:rPr>
          <w:rFonts w:hint="eastAsia" w:asciiTheme="minorEastAsia" w:hAnsiTheme="minorEastAsia" w:eastAsiaTheme="minorEastAsia" w:cstheme="minorEastAsia"/>
          <w:b w:val="0"/>
          <w:bCs/>
          <w:snapToGrid w:val="0"/>
          <w:color w:val="auto"/>
          <w:spacing w:val="-8"/>
          <w:kern w:val="0"/>
          <w:sz w:val="22"/>
          <w:szCs w:val="22"/>
          <w:lang w:val="en-US" w:eastAsia="zh-CN" w:bidi="ar-SA"/>
        </w:rPr>
        <w:t>日</w:t>
      </w:r>
    </w:p>
    <w:p w14:paraId="777C4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2135" w:firstLineChars="4200"/>
        <w:jc w:val="both"/>
        <w:textAlignment w:val="baseline"/>
        <w:rPr>
          <w:rFonts w:hint="eastAsia" w:asciiTheme="minorEastAsia" w:hAnsiTheme="minorEastAsia" w:eastAsiaTheme="minorEastAsia" w:cstheme="minorEastAsia"/>
          <w:color w:val="auto"/>
          <w:sz w:val="24"/>
          <w:szCs w:val="24"/>
        </w:rPr>
      </w:pPr>
    </w:p>
    <w:p w14:paraId="4E7143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rPr>
      </w:pPr>
    </w:p>
    <w:p w14:paraId="06D6D2B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Theme="minorEastAsia" w:hAnsiTheme="minorEastAsia" w:eastAsiaTheme="minorEastAsia" w:cstheme="minorEastAsia"/>
          <w:color w:val="auto"/>
          <w:spacing w:val="9"/>
          <w:sz w:val="24"/>
          <w:szCs w:val="24"/>
          <w:lang w:eastAsia="zh-CN"/>
        </w:rPr>
      </w:pPr>
      <w:r>
        <w:rPr>
          <w:rFonts w:hint="eastAsia" w:asciiTheme="minorEastAsia" w:hAnsiTheme="minorEastAsia" w:eastAsiaTheme="minorEastAsia" w:cstheme="minorEastAsia"/>
          <w:color w:val="auto"/>
          <w:spacing w:val="9"/>
          <w:sz w:val="24"/>
          <w:szCs w:val="24"/>
          <w:lang w:val="en-US" w:eastAsia="zh-CN"/>
        </w:rPr>
        <w:t>备注：</w:t>
      </w:r>
      <w:r>
        <w:rPr>
          <w:rFonts w:hint="eastAsia" w:asciiTheme="minorEastAsia" w:hAnsiTheme="minorEastAsia" w:eastAsiaTheme="minorEastAsia" w:cstheme="minorEastAsia"/>
          <w:color w:val="auto"/>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color w:val="auto"/>
          <w:spacing w:val="9"/>
          <w:sz w:val="24"/>
          <w:szCs w:val="24"/>
          <w:lang w:eastAsia="zh-CN"/>
        </w:rPr>
        <w:t>。</w:t>
      </w:r>
    </w:p>
    <w:p w14:paraId="62FDD9CD">
      <w:pPr>
        <w:pStyle w:val="7"/>
        <w:rPr>
          <w:rFonts w:hint="eastAsia" w:asciiTheme="minorEastAsia" w:hAnsiTheme="minorEastAsia" w:eastAsiaTheme="minorEastAsia" w:cstheme="minorEastAsia"/>
          <w:color w:val="auto"/>
          <w:spacing w:val="9"/>
          <w:sz w:val="24"/>
          <w:szCs w:val="24"/>
          <w:lang w:eastAsia="zh-CN"/>
        </w:rPr>
        <w:sectPr>
          <w:pgSz w:w="11907" w:h="16840"/>
          <w:pgMar w:top="1440" w:right="1800" w:bottom="1440" w:left="1800" w:header="878" w:footer="886" w:gutter="0"/>
          <w:pgNumType w:fmt="decimal"/>
          <w:cols w:space="720" w:num="1"/>
        </w:sectPr>
      </w:pPr>
    </w:p>
    <w:p w14:paraId="39B6284C">
      <w:pPr>
        <w:wordWrap w:val="0"/>
        <w:spacing w:line="360" w:lineRule="auto"/>
        <w:ind w:firstLine="0" w:firstLineChars="0"/>
        <w:jc w:val="both"/>
        <w:rPr>
          <w:rFonts w:hint="eastAsia" w:asciiTheme="minorEastAsia" w:hAnsiTheme="minorEastAsia" w:eastAsiaTheme="minorEastAsia" w:cstheme="minorEastAsia"/>
          <w:b/>
          <w:bCs/>
          <w:color w:val="auto"/>
          <w:sz w:val="24"/>
          <w:szCs w:val="24"/>
          <w:highlight w:val="none"/>
        </w:rPr>
      </w:pPr>
    </w:p>
    <w:p w14:paraId="41AD8F27">
      <w:pPr>
        <w:wordWrap w:val="0"/>
        <w:spacing w:line="360" w:lineRule="auto"/>
        <w:ind w:firstLine="0" w:firstLineChars="0"/>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残疾人福利性单位声明函格式</w:t>
      </w:r>
    </w:p>
    <w:p w14:paraId="4C737782">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5BC4DEF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本单位郑重声明，根据《财政部民政部中国残疾人联合会关于促进残疾人就</w:t>
      </w:r>
    </w:p>
    <w:p w14:paraId="564F54C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业政府采购政策的通知》（财库〔2017〕141号）的规定，本单位（请进行选择）：</w:t>
      </w:r>
    </w:p>
    <w:p w14:paraId="4021198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□不属于符合条件的残疾人福利性单位。</w:t>
      </w:r>
    </w:p>
    <w:p w14:paraId="0A45D48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361B81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14:paraId="6C470D1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14EB311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58538D12">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pacing w:val="7"/>
          <w:sz w:val="24"/>
          <w:szCs w:val="24"/>
          <w:highlight w:val="none"/>
          <w:lang w:val="en-US"/>
        </w:rPr>
      </w:pPr>
      <w:r>
        <w:rPr>
          <w:rFonts w:hint="eastAsia" w:asciiTheme="minorEastAsia" w:hAnsiTheme="minorEastAsia" w:eastAsiaTheme="minorEastAsia" w:cstheme="minorEastAsia"/>
          <w:color w:val="auto"/>
          <w:spacing w:val="7"/>
          <w:sz w:val="24"/>
          <w:szCs w:val="24"/>
          <w:highlight w:val="none"/>
        </w:rPr>
        <w:t>单位名称（盖章）：</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lang w:val="en-US" w:eastAsia="zh-CN"/>
        </w:rPr>
        <w:t xml:space="preserve">    </w:t>
      </w:r>
    </w:p>
    <w:p w14:paraId="4D1A67D4">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pacing w:val="7"/>
          <w:sz w:val="24"/>
          <w:szCs w:val="24"/>
          <w:highlight w:val="none"/>
        </w:rPr>
        <w:t>日期：</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年</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月</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日</w:t>
      </w:r>
      <w:r>
        <w:rPr>
          <w:rFonts w:hint="eastAsia" w:asciiTheme="minorEastAsia" w:hAnsiTheme="minorEastAsia" w:eastAsiaTheme="minorEastAsia" w:cstheme="minorEastAsia"/>
          <w:color w:val="auto"/>
          <w:spacing w:val="7"/>
          <w:sz w:val="24"/>
          <w:szCs w:val="24"/>
          <w:highlight w:val="none"/>
          <w:lang w:val="en-US" w:eastAsia="zh-CN"/>
        </w:rPr>
        <w:t xml:space="preserve">                   </w:t>
      </w:r>
    </w:p>
    <w:p w14:paraId="3645EA8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1A6A07F4">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4DE4F963">
      <w:pPr>
        <w:wordWrap w:val="0"/>
        <w:spacing w:line="360" w:lineRule="auto"/>
        <w:jc w:val="both"/>
        <w:rPr>
          <w:rFonts w:asciiTheme="minorEastAsia" w:hAnsiTheme="minorEastAsia" w:eastAsiaTheme="minorEastAsia" w:cstheme="minorEastAsia"/>
          <w:color w:val="auto"/>
          <w:sz w:val="36"/>
          <w:szCs w:val="36"/>
          <w:highlight w:val="none"/>
        </w:rPr>
      </w:pPr>
    </w:p>
    <w:p w14:paraId="5E42B393">
      <w:pPr>
        <w:wordWrap w:val="0"/>
        <w:spacing w:line="360" w:lineRule="auto"/>
        <w:jc w:val="both"/>
        <w:rPr>
          <w:rFonts w:asciiTheme="minorEastAsia" w:hAnsiTheme="minorEastAsia" w:eastAsiaTheme="minorEastAsia" w:cstheme="minorEastAsia"/>
          <w:color w:val="auto"/>
          <w:sz w:val="36"/>
          <w:szCs w:val="36"/>
          <w:highlight w:val="none"/>
        </w:rPr>
      </w:pPr>
    </w:p>
    <w:p w14:paraId="7592EEB6">
      <w:pPr>
        <w:wordWrap w:val="0"/>
        <w:spacing w:line="360" w:lineRule="auto"/>
        <w:jc w:val="both"/>
        <w:rPr>
          <w:rFonts w:asciiTheme="minorEastAsia" w:hAnsiTheme="minorEastAsia" w:eastAsiaTheme="minorEastAsia" w:cstheme="minorEastAsia"/>
          <w:color w:val="auto"/>
          <w:sz w:val="36"/>
          <w:szCs w:val="36"/>
          <w:highlight w:val="none"/>
        </w:rPr>
      </w:pPr>
    </w:p>
    <w:p w14:paraId="7A8845C3">
      <w:pPr>
        <w:wordWrap w:val="0"/>
        <w:spacing w:line="360" w:lineRule="auto"/>
        <w:jc w:val="both"/>
        <w:rPr>
          <w:rFonts w:asciiTheme="minorEastAsia" w:hAnsiTheme="minorEastAsia" w:eastAsiaTheme="minorEastAsia" w:cstheme="minorEastAsia"/>
          <w:color w:val="auto"/>
          <w:sz w:val="36"/>
          <w:szCs w:val="36"/>
          <w:highlight w:val="none"/>
        </w:rPr>
      </w:pPr>
    </w:p>
    <w:p w14:paraId="4BBCFF8E">
      <w:pPr>
        <w:wordWrap w:val="0"/>
        <w:spacing w:line="360" w:lineRule="auto"/>
        <w:rPr>
          <w:rFonts w:asciiTheme="minorEastAsia" w:hAnsiTheme="minorEastAsia" w:eastAsiaTheme="minorEastAsia" w:cstheme="minorEastAsia"/>
          <w:color w:val="auto"/>
          <w:sz w:val="36"/>
          <w:szCs w:val="36"/>
          <w:highlight w:val="none"/>
        </w:rPr>
      </w:pPr>
    </w:p>
    <w:p w14:paraId="3FB96180">
      <w:pPr>
        <w:wordWrap w:val="0"/>
        <w:spacing w:line="360" w:lineRule="auto"/>
        <w:jc w:val="center"/>
        <w:rPr>
          <w:rFonts w:asciiTheme="minorEastAsia" w:hAnsiTheme="minorEastAsia" w:eastAsiaTheme="minorEastAsia" w:cstheme="minorEastAsia"/>
          <w:color w:val="auto"/>
          <w:sz w:val="36"/>
          <w:szCs w:val="36"/>
          <w:highlight w:val="none"/>
        </w:rPr>
      </w:pPr>
    </w:p>
    <w:p w14:paraId="0F704FC3">
      <w:pPr>
        <w:wordWrap w:val="0"/>
        <w:spacing w:line="360" w:lineRule="auto"/>
        <w:jc w:val="center"/>
        <w:rPr>
          <w:rFonts w:asciiTheme="minorEastAsia" w:hAnsiTheme="minorEastAsia" w:eastAsiaTheme="minorEastAsia" w:cstheme="minorEastAsia"/>
          <w:color w:val="auto"/>
          <w:sz w:val="36"/>
          <w:szCs w:val="36"/>
          <w:highlight w:val="none"/>
        </w:rPr>
      </w:pPr>
    </w:p>
    <w:p w14:paraId="1EF5EE77">
      <w:pPr>
        <w:wordWrap w:val="0"/>
        <w:spacing w:line="360" w:lineRule="auto"/>
        <w:jc w:val="center"/>
        <w:rPr>
          <w:rFonts w:asciiTheme="minorEastAsia" w:hAnsiTheme="minorEastAsia" w:eastAsiaTheme="minorEastAsia" w:cstheme="minorEastAsia"/>
          <w:color w:val="auto"/>
          <w:sz w:val="36"/>
          <w:szCs w:val="36"/>
          <w:highlight w:val="none"/>
        </w:rPr>
      </w:pPr>
    </w:p>
    <w:p w14:paraId="7382D800">
      <w:pPr>
        <w:wordWrap/>
        <w:spacing w:line="360" w:lineRule="auto"/>
        <w:jc w:val="center"/>
        <w:rPr>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监狱企业声明函格式</w:t>
      </w:r>
    </w:p>
    <w:p w14:paraId="29499FD5">
      <w:pPr>
        <w:wordWrap w:val="0"/>
        <w:spacing w:line="360" w:lineRule="auto"/>
        <w:jc w:val="both"/>
        <w:rPr>
          <w:b/>
          <w:color w:val="auto"/>
          <w:sz w:val="28"/>
          <w:szCs w:val="28"/>
          <w:highlight w:val="none"/>
        </w:rPr>
      </w:pPr>
    </w:p>
    <w:p w14:paraId="6104679C">
      <w:pPr>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CDF3593">
      <w:pPr>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本企业对上述声明的真实性负责。如有虚假，将依法承担相应责任。</w:t>
      </w:r>
    </w:p>
    <w:p w14:paraId="6AAA65FF">
      <w:pPr>
        <w:tabs>
          <w:tab w:val="left" w:pos="4860"/>
        </w:tabs>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p>
    <w:p w14:paraId="06020EE3">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pacing w:val="7"/>
          <w:sz w:val="24"/>
          <w:szCs w:val="24"/>
          <w:highlight w:val="none"/>
          <w:u w:val="single"/>
          <w:lang w:val="en-US" w:eastAsia="zh-CN"/>
        </w:rPr>
      </w:pPr>
      <w:r>
        <w:rPr>
          <w:rFonts w:hint="eastAsia" w:asciiTheme="minorEastAsia" w:hAnsiTheme="minorEastAsia" w:eastAsiaTheme="minorEastAsia" w:cstheme="minorEastAsia"/>
          <w:color w:val="auto"/>
          <w:spacing w:val="7"/>
          <w:sz w:val="24"/>
          <w:szCs w:val="24"/>
          <w:highlight w:val="none"/>
        </w:rPr>
        <w:t>企业名称（盖章）：</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p>
    <w:p w14:paraId="2DD1358A">
      <w:pPr>
        <w:tabs>
          <w:tab w:val="left" w:pos="4860"/>
        </w:tabs>
        <w:wordWrap/>
        <w:spacing w:line="360" w:lineRule="auto"/>
        <w:ind w:firstLine="0" w:firstLineChars="0"/>
        <w:jc w:val="right"/>
        <w:rPr>
          <w:rFonts w:hint="eastAsia" w:asciiTheme="minorEastAsia" w:hAnsiTheme="minorEastAsia" w:eastAsiaTheme="minorEastAsia" w:cstheme="minorEastAsia"/>
          <w:color w:val="auto"/>
          <w:spacing w:val="7"/>
          <w:sz w:val="24"/>
          <w:szCs w:val="24"/>
          <w:highlight w:val="none"/>
        </w:rPr>
      </w:pPr>
    </w:p>
    <w:p w14:paraId="6C9C71C2">
      <w:pPr>
        <w:wordWrap w:val="0"/>
        <w:spacing w:line="360" w:lineRule="auto"/>
        <w:ind w:firstLine="0" w:firstLineChars="0"/>
        <w:jc w:val="right"/>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1C743316">
      <w:pPr>
        <w:adjustRightInd w:val="0"/>
        <w:spacing w:line="520" w:lineRule="exact"/>
        <w:ind w:left="561" w:hanging="561" w:hangingChars="233"/>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6.招标文件要求的其它材料</w:t>
      </w:r>
    </w:p>
    <w:p w14:paraId="7B1A3008">
      <w:pPr>
        <w:spacing w:line="360" w:lineRule="auto"/>
        <w:ind w:firstLine="0" w:firstLineChars="0"/>
        <w:rPr>
          <w:rFonts w:cs="黑体"/>
          <w:b/>
          <w:color w:val="auto"/>
          <w:sz w:val="44"/>
          <w:szCs w:val="44"/>
          <w:highlight w:val="none"/>
        </w:rPr>
      </w:pPr>
    </w:p>
    <w:p w14:paraId="60487E50">
      <w:pPr>
        <w:rPr>
          <w:color w:val="auto"/>
          <w:highlight w:val="none"/>
        </w:rPr>
      </w:pPr>
    </w:p>
    <w:p w14:paraId="38761AFA">
      <w:pPr>
        <w:pStyle w:val="6"/>
        <w:rPr>
          <w:color w:val="auto"/>
          <w:highlight w:val="none"/>
        </w:rPr>
      </w:pPr>
    </w:p>
    <w:p w14:paraId="604034CF">
      <w:pPr>
        <w:rPr>
          <w:color w:val="auto"/>
          <w:highlight w:val="none"/>
        </w:rPr>
      </w:pPr>
    </w:p>
    <w:p w14:paraId="14D18472">
      <w:pPr>
        <w:pStyle w:val="6"/>
        <w:rPr>
          <w:color w:val="auto"/>
          <w:highlight w:val="none"/>
        </w:rPr>
      </w:pPr>
    </w:p>
    <w:p w14:paraId="3370F851">
      <w:pPr>
        <w:rPr>
          <w:color w:val="auto"/>
          <w:highlight w:val="none"/>
        </w:rPr>
      </w:pPr>
    </w:p>
    <w:p w14:paraId="74982936">
      <w:pPr>
        <w:spacing w:line="360" w:lineRule="auto"/>
        <w:ind w:firstLine="2650" w:firstLineChars="600"/>
        <w:rPr>
          <w:rFonts w:cs="黑体"/>
          <w:b/>
          <w:color w:val="auto"/>
          <w:sz w:val="44"/>
          <w:szCs w:val="44"/>
          <w:highlight w:val="none"/>
        </w:rPr>
      </w:pPr>
    </w:p>
    <w:p w14:paraId="295BDCC6">
      <w:pPr>
        <w:spacing w:line="360" w:lineRule="auto"/>
        <w:ind w:firstLine="2650" w:firstLineChars="600"/>
        <w:rPr>
          <w:rFonts w:cs="黑体"/>
          <w:b/>
          <w:color w:val="auto"/>
          <w:sz w:val="44"/>
          <w:szCs w:val="44"/>
          <w:highlight w:val="none"/>
        </w:rPr>
      </w:pPr>
    </w:p>
    <w:p w14:paraId="789B4264">
      <w:pPr>
        <w:rPr>
          <w:color w:val="auto"/>
        </w:rPr>
      </w:pPr>
    </w:p>
    <w:sectPr>
      <w:headerReference r:id="rId9" w:type="default"/>
      <w:footerReference r:id="rId10"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3A2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93CE6">
    <w:pPr>
      <w:pStyle w:val="10"/>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C43E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A1C43E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B3DC">
    <w:pPr>
      <w:spacing w:line="189" w:lineRule="auto"/>
      <w:ind w:left="4547"/>
      <w:rPr>
        <w:sz w:val="18"/>
        <w:szCs w:val="18"/>
      </w:rPr>
    </w:pPr>
    <w:r>
      <w:rPr>
        <w:snapToGrid w:val="0"/>
        <w:sz w:val="18"/>
        <w:szCs w:val="21"/>
        <w:lang w:eastAsia="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91F9919">
                          <w:pPr>
                            <w:pStyle w:val="1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691F9919">
                    <w:pPr>
                      <w:pStyle w:val="1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8D17">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7635" cy="1314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6F703459">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5408;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14:paraId="6F703459">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E651F">
    <w:pPr>
      <w:pStyle w:val="6"/>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1BB90890">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1BB90890">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7AB2287">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67AB2287">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CD038">
    <w:pPr>
      <w:pStyle w:val="6"/>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27525DBC">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27525DBC">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97CD">
    <w:pPr>
      <w:pStyle w:val="11"/>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9EB3">
    <w:pPr>
      <w:pStyle w:val="6"/>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5080" r="0" b="4445"/>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66009545">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66009545">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58C15"/>
    <w:multiLevelType w:val="singleLevel"/>
    <w:tmpl w:val="33158C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NjUzMDgxMWJlMDE0YWNmNmM4MDYzOWQzN2I1NTgifQ=="/>
  </w:docVars>
  <w:rsids>
    <w:rsidRoot w:val="00000000"/>
    <w:rsid w:val="008E2A0E"/>
    <w:rsid w:val="00FC3047"/>
    <w:rsid w:val="011E7301"/>
    <w:rsid w:val="014C6B51"/>
    <w:rsid w:val="01AD5116"/>
    <w:rsid w:val="01FC5CF7"/>
    <w:rsid w:val="02005B8D"/>
    <w:rsid w:val="0458580D"/>
    <w:rsid w:val="04BF588C"/>
    <w:rsid w:val="04C80BE4"/>
    <w:rsid w:val="05796F76"/>
    <w:rsid w:val="05BB6053"/>
    <w:rsid w:val="06255BC2"/>
    <w:rsid w:val="074327A4"/>
    <w:rsid w:val="07927288"/>
    <w:rsid w:val="08400A92"/>
    <w:rsid w:val="09B259BF"/>
    <w:rsid w:val="0AFF4C34"/>
    <w:rsid w:val="0B5324EA"/>
    <w:rsid w:val="0C0A1AE2"/>
    <w:rsid w:val="0CCB2524"/>
    <w:rsid w:val="0D3A63F7"/>
    <w:rsid w:val="0DAB2E51"/>
    <w:rsid w:val="103A04BC"/>
    <w:rsid w:val="106A6FF4"/>
    <w:rsid w:val="11140D0D"/>
    <w:rsid w:val="120E2A4D"/>
    <w:rsid w:val="145E7824"/>
    <w:rsid w:val="14621358"/>
    <w:rsid w:val="15150099"/>
    <w:rsid w:val="15253159"/>
    <w:rsid w:val="15267261"/>
    <w:rsid w:val="15685A60"/>
    <w:rsid w:val="16A843D2"/>
    <w:rsid w:val="16B9038D"/>
    <w:rsid w:val="173043C7"/>
    <w:rsid w:val="17F367BA"/>
    <w:rsid w:val="185D4AC6"/>
    <w:rsid w:val="1A3B36BF"/>
    <w:rsid w:val="1A4F2DB6"/>
    <w:rsid w:val="1A8765C3"/>
    <w:rsid w:val="1ACB68E1"/>
    <w:rsid w:val="1B2E4E30"/>
    <w:rsid w:val="1C760ACE"/>
    <w:rsid w:val="1C7E5442"/>
    <w:rsid w:val="1D0D31E0"/>
    <w:rsid w:val="1D434F0A"/>
    <w:rsid w:val="1DFC092D"/>
    <w:rsid w:val="1E731465"/>
    <w:rsid w:val="1E8D0B36"/>
    <w:rsid w:val="1E9F430C"/>
    <w:rsid w:val="1F4153C3"/>
    <w:rsid w:val="1FC672B9"/>
    <w:rsid w:val="1FDF698A"/>
    <w:rsid w:val="201C75BF"/>
    <w:rsid w:val="201F77BB"/>
    <w:rsid w:val="208C5035"/>
    <w:rsid w:val="20D52267"/>
    <w:rsid w:val="21661111"/>
    <w:rsid w:val="218872DA"/>
    <w:rsid w:val="22861A0F"/>
    <w:rsid w:val="22B12860"/>
    <w:rsid w:val="22FD5AA5"/>
    <w:rsid w:val="238735C1"/>
    <w:rsid w:val="23C465C3"/>
    <w:rsid w:val="24547947"/>
    <w:rsid w:val="25F72C80"/>
    <w:rsid w:val="270D0281"/>
    <w:rsid w:val="28084D11"/>
    <w:rsid w:val="297E7214"/>
    <w:rsid w:val="29B64C00"/>
    <w:rsid w:val="2B1C6CE5"/>
    <w:rsid w:val="2B451FD1"/>
    <w:rsid w:val="2B550641"/>
    <w:rsid w:val="2B563FA5"/>
    <w:rsid w:val="2B611CCC"/>
    <w:rsid w:val="2C10230D"/>
    <w:rsid w:val="2C11436F"/>
    <w:rsid w:val="2D765346"/>
    <w:rsid w:val="2E542A29"/>
    <w:rsid w:val="2E951288"/>
    <w:rsid w:val="2EE038DB"/>
    <w:rsid w:val="2F2339EA"/>
    <w:rsid w:val="2F7C362B"/>
    <w:rsid w:val="2F9121F1"/>
    <w:rsid w:val="2FCC2A87"/>
    <w:rsid w:val="30335CFE"/>
    <w:rsid w:val="30FC55EE"/>
    <w:rsid w:val="32B36180"/>
    <w:rsid w:val="32D87F23"/>
    <w:rsid w:val="338F3A21"/>
    <w:rsid w:val="347F6565"/>
    <w:rsid w:val="34E645EB"/>
    <w:rsid w:val="34F62354"/>
    <w:rsid w:val="35D47756"/>
    <w:rsid w:val="36487600"/>
    <w:rsid w:val="370C2303"/>
    <w:rsid w:val="388C36FB"/>
    <w:rsid w:val="38E45E79"/>
    <w:rsid w:val="39333B77"/>
    <w:rsid w:val="39537D75"/>
    <w:rsid w:val="395A44E3"/>
    <w:rsid w:val="3A4F49E1"/>
    <w:rsid w:val="3B4C1A29"/>
    <w:rsid w:val="3BD74C8E"/>
    <w:rsid w:val="3D40260E"/>
    <w:rsid w:val="3EC3133F"/>
    <w:rsid w:val="3F605A3B"/>
    <w:rsid w:val="40EF4827"/>
    <w:rsid w:val="418A578B"/>
    <w:rsid w:val="42004812"/>
    <w:rsid w:val="42701998"/>
    <w:rsid w:val="42F26851"/>
    <w:rsid w:val="43212943"/>
    <w:rsid w:val="435E3EE6"/>
    <w:rsid w:val="43856642"/>
    <w:rsid w:val="43EF0FE2"/>
    <w:rsid w:val="44FD0F23"/>
    <w:rsid w:val="4539371A"/>
    <w:rsid w:val="45E306D3"/>
    <w:rsid w:val="46DC72C0"/>
    <w:rsid w:val="47F941DE"/>
    <w:rsid w:val="485338EE"/>
    <w:rsid w:val="489F15DE"/>
    <w:rsid w:val="494A53E9"/>
    <w:rsid w:val="4A9373AD"/>
    <w:rsid w:val="4B4E4840"/>
    <w:rsid w:val="4C3B10A4"/>
    <w:rsid w:val="4D371F02"/>
    <w:rsid w:val="4D7A4F01"/>
    <w:rsid w:val="4D875DE8"/>
    <w:rsid w:val="4E391984"/>
    <w:rsid w:val="4F912F4E"/>
    <w:rsid w:val="4FE20EDC"/>
    <w:rsid w:val="4FF5172F"/>
    <w:rsid w:val="50504BB7"/>
    <w:rsid w:val="50B138A7"/>
    <w:rsid w:val="50B33135"/>
    <w:rsid w:val="51932FAD"/>
    <w:rsid w:val="52B633F7"/>
    <w:rsid w:val="53A5521A"/>
    <w:rsid w:val="54C85664"/>
    <w:rsid w:val="55067F3A"/>
    <w:rsid w:val="551F4ADF"/>
    <w:rsid w:val="55992B5C"/>
    <w:rsid w:val="5769204A"/>
    <w:rsid w:val="57803FD4"/>
    <w:rsid w:val="584C2108"/>
    <w:rsid w:val="58871C3A"/>
    <w:rsid w:val="59AE1BCC"/>
    <w:rsid w:val="5AC76218"/>
    <w:rsid w:val="5B4A79CC"/>
    <w:rsid w:val="5CB5471F"/>
    <w:rsid w:val="5D785E49"/>
    <w:rsid w:val="5D810AA5"/>
    <w:rsid w:val="5DFF7D59"/>
    <w:rsid w:val="5EF332DD"/>
    <w:rsid w:val="5F2F0120"/>
    <w:rsid w:val="60042E6B"/>
    <w:rsid w:val="600F2399"/>
    <w:rsid w:val="61412A26"/>
    <w:rsid w:val="618F3CBA"/>
    <w:rsid w:val="62186C77"/>
    <w:rsid w:val="62F96E66"/>
    <w:rsid w:val="63022A0E"/>
    <w:rsid w:val="64054EE9"/>
    <w:rsid w:val="64923598"/>
    <w:rsid w:val="65AB66C0"/>
    <w:rsid w:val="65C77271"/>
    <w:rsid w:val="65F13211"/>
    <w:rsid w:val="66051A6E"/>
    <w:rsid w:val="66A7157D"/>
    <w:rsid w:val="66F127F8"/>
    <w:rsid w:val="676254A4"/>
    <w:rsid w:val="688D6550"/>
    <w:rsid w:val="694B0300"/>
    <w:rsid w:val="697550D5"/>
    <w:rsid w:val="69BF6BDD"/>
    <w:rsid w:val="6A492049"/>
    <w:rsid w:val="6A7C4ACE"/>
    <w:rsid w:val="6A7C687C"/>
    <w:rsid w:val="6ACC619D"/>
    <w:rsid w:val="6B120F8F"/>
    <w:rsid w:val="6B345D38"/>
    <w:rsid w:val="6C0905E4"/>
    <w:rsid w:val="6CEB49D0"/>
    <w:rsid w:val="6D1159A2"/>
    <w:rsid w:val="6D851254"/>
    <w:rsid w:val="6E867CCA"/>
    <w:rsid w:val="6F922627"/>
    <w:rsid w:val="6FA81EC2"/>
    <w:rsid w:val="700D4710"/>
    <w:rsid w:val="70E64A50"/>
    <w:rsid w:val="71193077"/>
    <w:rsid w:val="71724535"/>
    <w:rsid w:val="72E546F8"/>
    <w:rsid w:val="73D414D7"/>
    <w:rsid w:val="75F62103"/>
    <w:rsid w:val="77343F30"/>
    <w:rsid w:val="77CD7448"/>
    <w:rsid w:val="77F263D0"/>
    <w:rsid w:val="786D3824"/>
    <w:rsid w:val="789341F4"/>
    <w:rsid w:val="79BD42FB"/>
    <w:rsid w:val="7D272678"/>
    <w:rsid w:val="7E1D1CCD"/>
    <w:rsid w:val="7EBD03E2"/>
    <w:rsid w:val="7F2401C0"/>
    <w:rsid w:val="7FBB3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0"/>
    <w:pPr>
      <w:spacing w:before="38"/>
      <w:ind w:left="20"/>
      <w:outlineLvl w:val="0"/>
    </w:pPr>
    <w:rPr>
      <w:b/>
      <w:bCs/>
      <w:sz w:val="44"/>
      <w:szCs w:val="44"/>
    </w:rPr>
  </w:style>
  <w:style w:type="paragraph" w:styleId="3">
    <w:name w:val="heading 2"/>
    <w:basedOn w:val="1"/>
    <w:next w:val="1"/>
    <w:autoRedefine/>
    <w:qFormat/>
    <w:uiPriority w:val="0"/>
    <w:pPr>
      <w:ind w:left="2266"/>
      <w:outlineLvl w:val="1"/>
    </w:pPr>
    <w:rPr>
      <w:b/>
      <w:bCs/>
      <w:sz w:val="32"/>
      <w:szCs w:val="32"/>
    </w:rPr>
  </w:style>
  <w:style w:type="paragraph" w:styleId="4">
    <w:name w:val="heading 3"/>
    <w:basedOn w:val="1"/>
    <w:next w:val="1"/>
    <w:autoRedefine/>
    <w:qFormat/>
    <w:uiPriority w:val="0"/>
    <w:pPr>
      <w:spacing w:before="61"/>
      <w:jc w:val="center"/>
      <w:outlineLvl w:val="2"/>
    </w:pPr>
    <w:rPr>
      <w:b/>
      <w:bCs/>
      <w:sz w:val="28"/>
      <w:szCs w:val="28"/>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autoSpaceDE/>
      <w:autoSpaceDN/>
    </w:pPr>
    <w:rPr>
      <w:rFonts w:ascii="Times New Roman" w:hAnsi="Times New Roman" w:cs="Times New Roman"/>
      <w:szCs w:val="20"/>
      <w:lang w:val="en-US" w:bidi="ar-SA"/>
    </w:rPr>
  </w:style>
  <w:style w:type="paragraph" w:styleId="6">
    <w:name w:val="Body Text"/>
    <w:basedOn w:val="1"/>
    <w:next w:val="7"/>
    <w:autoRedefine/>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8">
    <w:name w:val="Body Text Indent"/>
    <w:basedOn w:val="1"/>
    <w:next w:val="9"/>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9">
    <w:name w:val="envelope return"/>
    <w:basedOn w:val="1"/>
    <w:qFormat/>
    <w:uiPriority w:val="0"/>
  </w:style>
  <w:style w:type="paragraph" w:styleId="10">
    <w:name w:val="footer"/>
    <w:basedOn w:val="1"/>
    <w:autoRedefine/>
    <w:qFormat/>
    <w:uiPriority w:val="0"/>
    <w:pPr>
      <w:tabs>
        <w:tab w:val="center" w:pos="4153"/>
        <w:tab w:val="right" w:pos="8306"/>
      </w:tabs>
      <w:snapToGrid w:val="0"/>
    </w:pPr>
    <w:rPr>
      <w:sz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autoRedefine/>
    <w:qFormat/>
    <w:uiPriority w:val="0"/>
    <w:pPr>
      <w:spacing w:after="120" w:line="480" w:lineRule="auto"/>
    </w:pPr>
    <w:rPr>
      <w:rFonts w:ascii="Tahoma" w:hAnsi="Tahoma"/>
    </w:rPr>
  </w:style>
  <w:style w:type="paragraph" w:styleId="13">
    <w:name w:val="Body Text First Indent"/>
    <w:basedOn w:val="6"/>
    <w:next w:val="14"/>
    <w:autoRedefine/>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14">
    <w:name w:val="Body Text First Indent 2"/>
    <w:basedOn w:val="8"/>
    <w:next w:val="1"/>
    <w:autoRedefine/>
    <w:qFormat/>
    <w:uiPriority w:val="0"/>
    <w:pPr>
      <w:ind w:firstLine="420" w:firstLineChars="200"/>
    </w:pPr>
  </w:style>
  <w:style w:type="character" w:styleId="17">
    <w:name w:val="FollowedHyperlink"/>
    <w:basedOn w:val="16"/>
    <w:autoRedefine/>
    <w:qFormat/>
    <w:uiPriority w:val="0"/>
    <w:rPr>
      <w:color w:val="444444"/>
      <w:sz w:val="16"/>
      <w:szCs w:val="16"/>
      <w:u w:val="none"/>
    </w:rPr>
  </w:style>
  <w:style w:type="character" w:styleId="18">
    <w:name w:val="Hyperlink"/>
    <w:basedOn w:val="16"/>
    <w:autoRedefine/>
    <w:qFormat/>
    <w:uiPriority w:val="0"/>
    <w:rPr>
      <w:color w:val="444444"/>
      <w:sz w:val="16"/>
      <w:szCs w:val="16"/>
      <w:u w:val="none"/>
    </w:rPr>
  </w:style>
  <w:style w:type="paragraph" w:customStyle="1" w:styleId="19">
    <w:name w:val="Blockquote"/>
    <w:basedOn w:val="1"/>
    <w:next w:val="1"/>
    <w:autoRedefine/>
    <w:qFormat/>
    <w:uiPriority w:val="99"/>
    <w:pPr>
      <w:widowControl w:val="0"/>
      <w:autoSpaceDE w:val="0"/>
      <w:autoSpaceDN w:val="0"/>
      <w:adjustRightInd w:val="0"/>
      <w:spacing w:before="100" w:after="100"/>
      <w:ind w:left="360" w:right="360"/>
    </w:pPr>
  </w:style>
  <w:style w:type="paragraph" w:customStyle="1" w:styleId="20">
    <w:name w:val="_Style 2"/>
    <w:basedOn w:val="1"/>
    <w:next w:val="1"/>
    <w:autoRedefine/>
    <w:qFormat/>
    <w:uiPriority w:val="0"/>
    <w:pPr>
      <w:ind w:firstLine="420" w:firstLineChars="200"/>
    </w:pPr>
  </w:style>
  <w:style w:type="paragraph" w:customStyle="1" w:styleId="21">
    <w:name w:val="Table Paragraph"/>
    <w:basedOn w:val="1"/>
    <w:autoRedefine/>
    <w:qFormat/>
    <w:uiPriority w:val="1"/>
  </w:style>
  <w:style w:type="paragraph" w:customStyle="1" w:styleId="22">
    <w:name w:val="05正文"/>
    <w:basedOn w:val="1"/>
    <w:autoRedefine/>
    <w:qFormat/>
    <w:uiPriority w:val="0"/>
    <w:pPr>
      <w:jc w:val="left"/>
    </w:pPr>
  </w:style>
  <w:style w:type="paragraph" w:customStyle="1" w:styleId="23">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24">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25">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table" w:customStyle="1" w:styleId="26">
    <w:name w:val="Table Normal"/>
    <w:autoRedefine/>
    <w:unhideWhenUsed/>
    <w:qFormat/>
    <w:uiPriority w:val="0"/>
    <w:tblPr>
      <w:tblCellMar>
        <w:top w:w="0" w:type="dxa"/>
        <w:left w:w="0" w:type="dxa"/>
        <w:bottom w:w="0" w:type="dxa"/>
        <w:right w:w="0" w:type="dxa"/>
      </w:tblCellMar>
    </w:tblPr>
  </w:style>
  <w:style w:type="character" w:customStyle="1" w:styleId="27">
    <w:name w:val="fontstyle01"/>
    <w:basedOn w:val="16"/>
    <w:autoRedefine/>
    <w:qFormat/>
    <w:uiPriority w:val="0"/>
    <w:rPr>
      <w:rFonts w:ascii="宋体" w:hAnsi="宋体" w:eastAsia="宋体" w:cs="宋体"/>
      <w:color w:val="000000"/>
      <w:sz w:val="22"/>
      <w:szCs w:val="22"/>
    </w:rPr>
  </w:style>
  <w:style w:type="paragraph" w:customStyle="1" w:styleId="28">
    <w:name w:val="无间隔1"/>
    <w:basedOn w:val="1"/>
    <w:autoRedefine/>
    <w:qFormat/>
    <w:uiPriority w:val="1"/>
    <w:pPr>
      <w:adjustRightInd w:val="0"/>
      <w:snapToGrid w:val="0"/>
      <w:spacing w:line="360" w:lineRule="auto"/>
    </w:pPr>
    <w:rPr>
      <w:b/>
      <w:bCs/>
      <w:sz w:val="36"/>
      <w:szCs w:val="36"/>
    </w:rPr>
  </w:style>
  <w:style w:type="character" w:customStyle="1" w:styleId="29">
    <w:name w:val="hover17"/>
    <w:basedOn w:val="16"/>
    <w:autoRedefine/>
    <w:qFormat/>
    <w:uiPriority w:val="0"/>
  </w:style>
  <w:style w:type="character" w:customStyle="1" w:styleId="30">
    <w:name w:val="hover18"/>
    <w:basedOn w:val="16"/>
    <w:autoRedefine/>
    <w:qFormat/>
    <w:uiPriority w:val="0"/>
  </w:style>
  <w:style w:type="character" w:customStyle="1" w:styleId="31">
    <w:name w:val="icon_ds"/>
    <w:basedOn w:val="16"/>
    <w:autoRedefine/>
    <w:qFormat/>
    <w:uiPriority w:val="0"/>
  </w:style>
  <w:style w:type="character" w:customStyle="1" w:styleId="32">
    <w:name w:val="icon_gys"/>
    <w:basedOn w:val="16"/>
    <w:autoRedefine/>
    <w:qFormat/>
    <w:uiPriority w:val="0"/>
    <w:rPr>
      <w:sz w:val="16"/>
      <w:szCs w:val="16"/>
    </w:rPr>
  </w:style>
  <w:style w:type="character" w:customStyle="1" w:styleId="33">
    <w:name w:val="fr"/>
    <w:basedOn w:val="16"/>
    <w:autoRedefine/>
    <w:qFormat/>
    <w:uiPriority w:val="0"/>
  </w:style>
  <w:style w:type="character" w:customStyle="1" w:styleId="34">
    <w:name w:val="first-child1"/>
    <w:basedOn w:val="16"/>
    <w:autoRedefine/>
    <w:qFormat/>
    <w:uiPriority w:val="0"/>
    <w:rPr>
      <w:color w:val="1F3149"/>
      <w:sz w:val="19"/>
      <w:szCs w:val="19"/>
    </w:rPr>
  </w:style>
  <w:style w:type="character" w:customStyle="1" w:styleId="35">
    <w:name w:val="first-child2"/>
    <w:basedOn w:val="16"/>
    <w:autoRedefine/>
    <w:qFormat/>
    <w:uiPriority w:val="0"/>
    <w:rPr>
      <w:color w:val="1F3149"/>
      <w:sz w:val="19"/>
      <w:szCs w:val="19"/>
    </w:rPr>
  </w:style>
  <w:style w:type="character" w:customStyle="1" w:styleId="36">
    <w:name w:val="xiadan"/>
    <w:basedOn w:val="16"/>
    <w:autoRedefine/>
    <w:qFormat/>
    <w:uiPriority w:val="0"/>
    <w:rPr>
      <w:shd w:val="clear" w:fill="E4393C"/>
    </w:rPr>
  </w:style>
  <w:style w:type="character" w:customStyle="1" w:styleId="37">
    <w:name w:val="hover16"/>
    <w:basedOn w:val="1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3943</Words>
  <Characters>4679</Characters>
  <Lines>0</Lines>
  <Paragraphs>0</Paragraphs>
  <TotalTime>34</TotalTime>
  <ScaleCrop>false</ScaleCrop>
  <LinksUpToDate>false</LinksUpToDate>
  <CharactersWithSpaces>4744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2024-09-29T00:10:00Z</dcterms:created>
  <dc:creator>Power</dc:creator>
  <cp:lastModifiedBy>若，只如初见</cp:lastModifiedBy>
  <cp:lastPrinted>2025-01-23T13:08:00Z</cp:lastPrinted>
  <dcterms:modified xsi:type="dcterms:W3CDTF">2025-03-18T08:43:07Z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BFCB41EBEB6841E08B3211F94CDE6C73_13</vt:lpwstr>
  </property>
  <property fmtid="{D5CDD505-2E9C-101B-9397-08002B2CF9AE}" pid="4" name="KSOTemplateDocerSaveRecord">
    <vt:lpwstr>eyJoZGlkIjoiMWRjY2JhODkzZmIzZjdmODExNTMxZjVlMTI0NDMzZTUiLCJ1c2VySWQiOiIyNzQxMjM5OTcifQ==</vt:lpwstr>
  </property>
</Properties>
</file>