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val="0"/>
        <w:spacing w:line="281" w:lineRule="auto"/>
        <w:jc w:val="both"/>
        <w:rPr>
          <w:rFonts w:hint="eastAsia" w:ascii="宋体" w:hAnsi="宋体" w:eastAsia="宋体" w:cs="宋体"/>
        </w:rPr>
      </w:pPr>
    </w:p>
    <w:p>
      <w:pPr>
        <w:kinsoku/>
        <w:wordWrap w:val="0"/>
        <w:spacing w:line="360" w:lineRule="auto"/>
        <w:jc w:val="center"/>
        <w:outlineLvl w:val="0"/>
        <w:rPr>
          <w:rFonts w:hint="eastAsia" w:ascii="宋体" w:hAnsi="宋体" w:eastAsia="宋体" w:cs="宋体"/>
          <w:spacing w:val="-2"/>
          <w:sz w:val="52"/>
          <w:szCs w:val="52"/>
          <w:lang w:eastAsia="zh-CN"/>
        </w:rPr>
      </w:pPr>
    </w:p>
    <w:p>
      <w:pPr>
        <w:kinsoku/>
        <w:wordWrap w:val="0"/>
        <w:spacing w:line="360" w:lineRule="auto"/>
        <w:jc w:val="center"/>
        <w:outlineLvl w:val="0"/>
        <w:rPr>
          <w:rFonts w:hint="eastAsia" w:ascii="宋体" w:hAnsi="宋体" w:eastAsia="宋体" w:cs="宋体"/>
          <w:sz w:val="52"/>
          <w:szCs w:val="52"/>
        </w:rPr>
      </w:pPr>
      <w:r>
        <w:rPr>
          <w:rFonts w:hint="eastAsia" w:ascii="宋体" w:hAnsi="宋体" w:eastAsia="宋体" w:cs="宋体"/>
          <w:spacing w:val="-2"/>
          <w:sz w:val="52"/>
          <w:szCs w:val="52"/>
          <w:lang w:eastAsia="zh-CN"/>
        </w:rPr>
        <w:t>南阳市</w:t>
      </w:r>
      <w:r>
        <w:rPr>
          <w:rFonts w:hint="eastAsia" w:ascii="宋体" w:hAnsi="宋体" w:eastAsia="宋体" w:cs="宋体"/>
          <w:spacing w:val="-2"/>
          <w:sz w:val="52"/>
          <w:szCs w:val="52"/>
        </w:rPr>
        <w:t>政府采购项目</w:t>
      </w:r>
    </w:p>
    <w:p>
      <w:pPr>
        <w:kinsoku/>
        <w:wordWrap w:val="0"/>
        <w:spacing w:line="360" w:lineRule="auto"/>
        <w:jc w:val="center"/>
        <w:rPr>
          <w:rFonts w:hint="eastAsia" w:ascii="宋体" w:hAnsi="宋体" w:eastAsia="宋体" w:cs="宋体"/>
          <w:sz w:val="52"/>
          <w:szCs w:val="52"/>
        </w:rPr>
      </w:pPr>
      <w:r>
        <w:rPr>
          <w:rFonts w:hint="eastAsia" w:ascii="宋体" w:hAnsi="宋体" w:eastAsia="宋体" w:cs="宋体"/>
          <w:spacing w:val="-1"/>
          <w:sz w:val="52"/>
          <w:szCs w:val="52"/>
        </w:rPr>
        <w:t>竞争性磋商</w:t>
      </w:r>
    </w:p>
    <w:p>
      <w:pPr>
        <w:kinsoku/>
        <w:wordWrap w:val="0"/>
        <w:spacing w:line="248"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249" w:lineRule="auto"/>
        <w:jc w:val="both"/>
        <w:rPr>
          <w:rFonts w:hint="eastAsia" w:ascii="宋体" w:hAnsi="宋体" w:eastAsia="宋体" w:cs="宋体"/>
        </w:rPr>
      </w:pPr>
    </w:p>
    <w:p>
      <w:pPr>
        <w:pStyle w:val="2"/>
        <w:rPr>
          <w:rFonts w:hint="eastAsia" w:ascii="宋体" w:hAnsi="宋体" w:eastAsia="宋体" w:cs="宋体"/>
        </w:rPr>
      </w:pPr>
    </w:p>
    <w:p>
      <w:pPr>
        <w:kinsoku/>
        <w:wordWrap w:val="0"/>
        <w:spacing w:line="249" w:lineRule="auto"/>
        <w:jc w:val="both"/>
        <w:rPr>
          <w:rFonts w:hint="eastAsia" w:ascii="宋体" w:hAnsi="宋体" w:eastAsia="宋体" w:cs="宋体"/>
        </w:rPr>
      </w:pPr>
    </w:p>
    <w:p>
      <w:pPr>
        <w:kinsoku/>
        <w:wordWrap w:val="0"/>
        <w:spacing w:line="360" w:lineRule="auto"/>
        <w:ind w:left="1260" w:leftChars="600" w:firstLine="0" w:firstLineChars="0"/>
        <w:jc w:val="both"/>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lang w:eastAsia="zh-CN"/>
        </w:rPr>
        <w:t>淅川县滔河乡人民政府淅川县滔河乡喻家沟村重点村项目</w:t>
      </w:r>
    </w:p>
    <w:p>
      <w:pPr>
        <w:kinsoku/>
        <w:wordWrap w:val="0"/>
        <w:spacing w:line="360" w:lineRule="auto"/>
        <w:ind w:firstLine="1149" w:firstLineChars="400"/>
        <w:jc w:val="both"/>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：淅财磋商采购-2025-3</w:t>
      </w:r>
    </w:p>
    <w:p>
      <w:pPr>
        <w:kinsoku/>
        <w:wordWrap w:val="0"/>
        <w:spacing w:line="360" w:lineRule="auto"/>
        <w:ind w:firstLine="1149" w:firstLineChars="400"/>
        <w:jc w:val="both"/>
        <w:rPr>
          <w:rFonts w:hint="eastAsia" w:ascii="宋体" w:hAnsi="宋体" w:eastAsia="宋体" w:cs="宋体"/>
          <w:b/>
          <w:bCs/>
          <w:spacing w:val="-17"/>
          <w:sz w:val="32"/>
          <w:szCs w:val="32"/>
        </w:rPr>
      </w:pPr>
      <w:r>
        <w:rPr>
          <w:rFonts w:hint="eastAsia" w:ascii="宋体" w:hAnsi="宋体" w:eastAsia="宋体" w:cs="宋体"/>
          <w:b/>
          <w:bCs/>
          <w:spacing w:val="-17"/>
          <w:sz w:val="32"/>
          <w:szCs w:val="32"/>
        </w:rPr>
        <w:t>采</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rPr>
        <w:t>购</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rPr>
        <w:t>人：</w:t>
      </w:r>
      <w:r>
        <w:rPr>
          <w:rFonts w:hint="eastAsia" w:ascii="宋体" w:hAnsi="宋体" w:eastAsia="宋体" w:cs="宋体"/>
          <w:b/>
          <w:bCs/>
          <w:spacing w:val="-17"/>
          <w:sz w:val="32"/>
          <w:szCs w:val="32"/>
          <w:lang w:eastAsia="zh-CN"/>
        </w:rPr>
        <w:t>淅川县滔河乡人民政府</w:t>
      </w:r>
    </w:p>
    <w:p>
      <w:pPr>
        <w:kinsoku/>
        <w:wordWrap w:val="0"/>
        <w:spacing w:line="360" w:lineRule="auto"/>
        <w:ind w:firstLine="1149" w:firstLineChars="400"/>
        <w:jc w:val="both"/>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采购代理机构：</w:t>
      </w:r>
      <w:r>
        <w:rPr>
          <w:rFonts w:hint="eastAsia" w:ascii="宋体" w:hAnsi="宋体" w:eastAsia="宋体" w:cs="宋体"/>
          <w:b/>
          <w:bCs/>
          <w:spacing w:val="-17"/>
          <w:sz w:val="32"/>
          <w:szCs w:val="32"/>
          <w:lang w:eastAsia="zh-CN"/>
        </w:rPr>
        <w:t>河南盛航工程管理有限公司</w:t>
      </w:r>
    </w:p>
    <w:p>
      <w:pPr>
        <w:kinsoku/>
        <w:wordWrap w:val="0"/>
        <w:spacing w:line="360" w:lineRule="auto"/>
        <w:ind w:firstLine="1149" w:firstLineChars="400"/>
        <w:jc w:val="both"/>
        <w:rPr>
          <w:rFonts w:hint="eastAsia" w:ascii="宋体" w:hAnsi="宋体" w:eastAsia="宋体" w:cs="宋体"/>
          <w:b/>
          <w:bCs/>
          <w:spacing w:val="-17"/>
          <w:sz w:val="32"/>
          <w:szCs w:val="32"/>
          <w:u w:val="none"/>
          <w:lang w:val="en-US" w:eastAsia="zh-CN"/>
        </w:rPr>
      </w:pPr>
      <w:r>
        <w:rPr>
          <w:rFonts w:hint="eastAsia" w:ascii="宋体" w:hAnsi="宋体" w:eastAsia="宋体" w:cs="宋体"/>
          <w:b/>
          <w:bCs/>
          <w:spacing w:val="-17"/>
          <w:sz w:val="32"/>
          <w:szCs w:val="32"/>
          <w:u w:val="none"/>
          <w:lang w:val="en-US" w:eastAsia="zh-CN"/>
        </w:rPr>
        <w:t>日      期：2025年2月</w:t>
      </w:r>
    </w:p>
    <w:p>
      <w:pPr>
        <w:pStyle w:val="18"/>
        <w:rPr>
          <w:rFonts w:hint="eastAsia" w:ascii="宋体" w:hAnsi="宋体" w:eastAsia="宋体" w:cs="宋体"/>
          <w:lang w:eastAsia="zh-CN"/>
        </w:rPr>
      </w:pPr>
    </w:p>
    <w:p>
      <w:pPr>
        <w:kinsoku/>
        <w:wordWrap w:val="0"/>
        <w:spacing w:line="360" w:lineRule="auto"/>
        <w:ind w:firstLine="1149" w:firstLineChars="400"/>
        <w:jc w:val="both"/>
        <w:rPr>
          <w:rFonts w:hint="eastAsia" w:ascii="宋体" w:hAnsi="宋体" w:eastAsia="宋体" w:cs="宋体"/>
          <w:b/>
          <w:bCs/>
          <w:spacing w:val="-17"/>
          <w:sz w:val="32"/>
          <w:szCs w:val="32"/>
          <w:u w:val="single"/>
          <w:lang w:eastAsia="zh-CN"/>
        </w:rPr>
      </w:pPr>
    </w:p>
    <w:sdt>
      <w:sdtPr>
        <w:rPr>
          <w:rFonts w:hint="eastAsia"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pPr>
            <w:pStyle w:val="8"/>
            <w:kinsoku/>
            <w:wordWrap w:val="0"/>
            <w:spacing w:before="117" w:line="222" w:lineRule="auto"/>
            <w:ind w:left="3716"/>
            <w:jc w:val="both"/>
            <w:rPr>
              <w:rFonts w:hint="eastAsia" w:ascii="宋体" w:hAnsi="宋体" w:eastAsia="宋体" w:cs="宋体"/>
              <w:sz w:val="36"/>
              <w:szCs w:val="36"/>
            </w:rPr>
          </w:pPr>
          <w:bookmarkStart w:id="0" w:name="bookmark1"/>
          <w:bookmarkEnd w:id="0"/>
          <w:r>
            <w:rPr>
              <w:rFonts w:hint="eastAsia" w:ascii="宋体" w:hAnsi="宋体" w:eastAsia="宋体" w:cs="宋体"/>
              <w:spacing w:val="-42"/>
              <w:sz w:val="36"/>
              <w:szCs w:val="36"/>
            </w:rPr>
            <w:t>目</w:t>
          </w:r>
          <w:r>
            <w:rPr>
              <w:rFonts w:hint="eastAsia" w:ascii="宋体" w:hAnsi="宋体" w:eastAsia="宋体" w:cs="宋体"/>
              <w:spacing w:val="-42"/>
              <w:sz w:val="36"/>
              <w:szCs w:val="36"/>
              <w:lang w:val="en-US" w:eastAsia="zh-CN"/>
            </w:rPr>
            <w:t xml:space="preserve">    </w:t>
          </w:r>
          <w:r>
            <w:rPr>
              <w:rFonts w:hint="eastAsia" w:ascii="宋体" w:hAnsi="宋体" w:eastAsia="宋体" w:cs="宋体"/>
              <w:spacing w:val="-42"/>
              <w:sz w:val="36"/>
              <w:szCs w:val="36"/>
            </w:rPr>
            <w:t>录</w:t>
          </w:r>
        </w:p>
        <w:p>
          <w:pPr>
            <w:kinsoku/>
            <w:wordWrap w:val="0"/>
            <w:spacing w:line="286" w:lineRule="auto"/>
            <w:jc w:val="both"/>
            <w:rPr>
              <w:rFonts w:hint="eastAsia" w:ascii="宋体" w:hAnsi="宋体" w:eastAsia="宋体" w:cs="宋体"/>
            </w:rPr>
          </w:pPr>
        </w:p>
        <w:p>
          <w:pPr>
            <w:pStyle w:val="8"/>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pPr>
            <w:pStyle w:val="8"/>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第二章采购需求</w:t>
          </w:r>
        </w:p>
        <w:p>
          <w:pPr>
            <w:pStyle w:val="8"/>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第三章供应商须知</w:t>
          </w:r>
        </w:p>
        <w:p>
          <w:pPr>
            <w:pStyle w:val="8"/>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第四章评</w:t>
          </w:r>
          <w:r>
            <w:rPr>
              <w:rFonts w:hint="eastAsia" w:ascii="宋体" w:hAnsi="宋体" w:eastAsia="宋体" w:cs="宋体"/>
              <w:sz w:val="28"/>
              <w:szCs w:val="28"/>
              <w:lang w:eastAsia="zh-CN"/>
            </w:rPr>
            <w:t>审</w:t>
          </w:r>
          <w:r>
            <w:rPr>
              <w:rFonts w:hint="eastAsia" w:ascii="宋体" w:hAnsi="宋体" w:eastAsia="宋体" w:cs="宋体"/>
              <w:sz w:val="28"/>
              <w:szCs w:val="28"/>
            </w:rPr>
            <w:t>程序、评审方法和评审标准</w:t>
          </w:r>
        </w:p>
        <w:p>
          <w:pPr>
            <w:pStyle w:val="8"/>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第五章</w:t>
          </w:r>
          <w:r>
            <w:rPr>
              <w:rFonts w:hint="eastAsia" w:ascii="宋体" w:hAnsi="宋体" w:eastAsia="宋体" w:cs="宋体"/>
              <w:sz w:val="28"/>
              <w:szCs w:val="28"/>
              <w:lang w:eastAsia="zh-CN"/>
            </w:rPr>
            <w:t>政府采购合同（草案）</w:t>
          </w:r>
        </w:p>
        <w:p>
          <w:pPr>
            <w:pStyle w:val="8"/>
            <w:spacing w:line="360" w:lineRule="auto"/>
            <w:rPr>
              <w:rFonts w:hint="eastAsia" w:ascii="宋体" w:hAnsi="宋体" w:eastAsia="宋体" w:cs="宋体"/>
              <w:sz w:val="28"/>
              <w:szCs w:val="28"/>
            </w:rPr>
          </w:pPr>
          <w:r>
            <w:rPr>
              <w:rFonts w:hint="eastAsia" w:ascii="宋体" w:hAnsi="宋体" w:eastAsia="宋体" w:cs="宋体"/>
              <w:sz w:val="28"/>
              <w:szCs w:val="28"/>
            </w:rPr>
            <w:t>第六章响应文件格式</w:t>
          </w:r>
        </w:p>
      </w:sdtContent>
    </w:sdt>
    <w:p>
      <w:pPr>
        <w:kinsoku/>
        <w:wordWrap w:val="0"/>
        <w:spacing w:line="219" w:lineRule="auto"/>
        <w:jc w:val="both"/>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8"/>
        <w:kinsoku/>
        <w:wordWrap w:val="0"/>
        <w:spacing w:before="358" w:line="360" w:lineRule="auto"/>
        <w:jc w:val="center"/>
        <w:rPr>
          <w:rFonts w:hint="eastAsia" w:ascii="宋体" w:hAnsi="宋体" w:eastAsia="宋体" w:cs="宋体"/>
          <w:spacing w:val="-1"/>
          <w:sz w:val="36"/>
          <w:szCs w:val="36"/>
        </w:rPr>
      </w:pPr>
    </w:p>
    <w:p>
      <w:pPr>
        <w:pStyle w:val="5"/>
        <w:jc w:val="center"/>
        <w:rPr>
          <w:rFonts w:hint="eastAsia" w:ascii="宋体" w:hAnsi="宋体" w:eastAsia="宋体" w:cs="宋体"/>
          <w:color w:val="auto"/>
          <w:sz w:val="36"/>
          <w:szCs w:val="36"/>
          <w:lang w:eastAsia="zh-CN"/>
        </w:rPr>
      </w:pPr>
      <w:bookmarkStart w:id="1" w:name="_Toc6148"/>
      <w:bookmarkStart w:id="2" w:name="_Toc14253"/>
      <w:r>
        <w:rPr>
          <w:rFonts w:hint="eastAsia" w:ascii="宋体" w:hAnsi="宋体" w:eastAsia="宋体" w:cs="宋体"/>
          <w:color w:val="auto"/>
          <w:spacing w:val="-15"/>
          <w:sz w:val="36"/>
          <w:szCs w:val="36"/>
          <w:lang w:eastAsia="zh-CN"/>
        </w:rPr>
        <w:t>第一章：竞争性磋商公</w:t>
      </w:r>
      <w:r>
        <w:rPr>
          <w:rFonts w:hint="eastAsia" w:ascii="宋体" w:hAnsi="宋体" w:eastAsia="宋体" w:cs="宋体"/>
          <w:color w:val="auto"/>
          <w:spacing w:val="-14"/>
          <w:sz w:val="36"/>
          <w:szCs w:val="36"/>
          <w:lang w:eastAsia="zh-CN"/>
        </w:rPr>
        <w:t>告</w:t>
      </w:r>
      <w:bookmarkEnd w:id="1"/>
      <w:bookmarkEnd w:id="2"/>
    </w:p>
    <w:p>
      <w:pPr>
        <w:jc w:val="center"/>
        <w:rPr>
          <w:rFonts w:hint="eastAsia" w:ascii="宋体" w:hAnsi="宋体" w:eastAsia="宋体" w:cs="宋体"/>
          <w:sz w:val="24"/>
          <w:szCs w:val="24"/>
        </w:rPr>
      </w:pPr>
      <w:r>
        <w:rPr>
          <w:rFonts w:hint="eastAsia" w:ascii="宋体" w:hAnsi="宋体" w:eastAsia="宋体" w:cs="宋体"/>
          <w:sz w:val="24"/>
          <w:szCs w:val="24"/>
          <w:lang w:eastAsia="zh-CN"/>
        </w:rPr>
        <w:t>淅川县滔河乡人民政府淅川县滔河乡喻家沟村重点村项目</w:t>
      </w:r>
      <w:r>
        <w:rPr>
          <w:rFonts w:hint="eastAsia" w:ascii="宋体" w:hAnsi="宋体" w:eastAsia="宋体" w:cs="宋体"/>
          <w:sz w:val="24"/>
          <w:szCs w:val="24"/>
        </w:rPr>
        <w:t>-竞争性磋商公告</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lang w:val="en-US" w:eastAsia="zh-CN"/>
        </w:rPr>
        <w:t>项目概况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淅川县滔河乡人民政府淅川县滔河乡喻家沟村重点村项目招标项目的潜在投标人应在全国公共资源交易平台（河南省·淅川县）（http://ggzyjy.xichuan.gov.cn/）获取招标文件，并于2025年 3 月 11 日09时00分（北京时间）前递交响应文件。</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一、项目基本情况 </w:t>
      </w:r>
    </w:p>
    <w:p>
      <w:pPr>
        <w:rPr>
          <w:rFonts w:hint="eastAsia" w:ascii="宋体" w:hAnsi="宋体" w:eastAsia="宋体" w:cs="宋体"/>
          <w:sz w:val="24"/>
          <w:szCs w:val="24"/>
        </w:rPr>
      </w:pPr>
      <w:r>
        <w:rPr>
          <w:rFonts w:hint="eastAsia" w:ascii="宋体" w:hAnsi="宋体" w:eastAsia="宋体" w:cs="宋体"/>
          <w:sz w:val="24"/>
          <w:szCs w:val="24"/>
        </w:rPr>
        <w:t>1、采购项目编号：</w:t>
      </w:r>
      <w:r>
        <w:rPr>
          <w:rFonts w:hint="eastAsia" w:ascii="宋体" w:hAnsi="宋体" w:eastAsia="宋体" w:cs="宋体"/>
          <w:sz w:val="24"/>
          <w:szCs w:val="24"/>
          <w:lang w:eastAsia="zh-CN"/>
        </w:rPr>
        <w:t>淅财磋商采购-2025-3</w:t>
      </w:r>
    </w:p>
    <w:p>
      <w:pPr>
        <w:rPr>
          <w:rFonts w:hint="eastAsia" w:ascii="宋体" w:hAnsi="宋体" w:eastAsia="宋体" w:cs="宋体"/>
          <w:sz w:val="24"/>
          <w:szCs w:val="24"/>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淅川县滔河乡人民政府淅川县滔河乡喻家沟村重点村项目</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3、采购方式：竞争性磋商 </w:t>
      </w:r>
    </w:p>
    <w:p>
      <w:pPr>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3949299.24</w:t>
      </w:r>
      <w:r>
        <w:rPr>
          <w:rFonts w:hint="eastAsia" w:ascii="宋体" w:hAnsi="宋体" w:eastAsia="宋体" w:cs="宋体"/>
          <w:sz w:val="24"/>
          <w:szCs w:val="24"/>
        </w:rPr>
        <w:t xml:space="preserve">元 </w:t>
      </w:r>
      <w:bookmarkStart w:id="4" w:name="_GoBack"/>
      <w:bookmarkEnd w:id="4"/>
    </w:p>
    <w:p>
      <w:pPr>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eastAsia="zh-CN"/>
        </w:rPr>
        <w:t>3949299.24</w:t>
      </w:r>
      <w:r>
        <w:rPr>
          <w:rFonts w:hint="eastAsia" w:ascii="宋体" w:hAnsi="宋体" w:eastAsia="宋体" w:cs="宋体"/>
          <w:sz w:val="24"/>
          <w:szCs w:val="24"/>
        </w:rPr>
        <w:t xml:space="preserve">元 </w:t>
      </w:r>
    </w:p>
    <w:tbl>
      <w:tblPr>
        <w:tblStyle w:val="32"/>
        <w:tblW w:w="10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327"/>
        <w:gridCol w:w="2535"/>
        <w:gridCol w:w="1320"/>
        <w:gridCol w:w="1330"/>
        <w:gridCol w:w="1737"/>
        <w:gridCol w:w="17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817" w:type="dxa"/>
            <w:textDirection w:val="tbRlV"/>
          </w:tcPr>
          <w:p>
            <w:pPr>
              <w:spacing w:before="76" w:line="211" w:lineRule="auto"/>
              <w:ind w:left="102"/>
              <w:rPr>
                <w:rFonts w:hint="eastAsia" w:ascii="宋体" w:hAnsi="宋体" w:eastAsia="宋体" w:cs="宋体"/>
                <w:color w:val="auto"/>
                <w:sz w:val="24"/>
                <w:szCs w:val="24"/>
              </w:rPr>
            </w:pPr>
            <w:r>
              <w:rPr>
                <w:rFonts w:hint="eastAsia" w:ascii="宋体" w:hAnsi="宋体" w:eastAsia="宋体" w:cs="宋体"/>
                <w:color w:val="auto"/>
                <w:spacing w:val="10"/>
                <w:sz w:val="24"/>
                <w:szCs w:val="24"/>
              </w:rPr>
              <w:t>序 号</w:t>
            </w:r>
          </w:p>
        </w:tc>
        <w:tc>
          <w:tcPr>
            <w:tcW w:w="1327" w:type="dxa"/>
          </w:tcPr>
          <w:p>
            <w:pPr>
              <w:spacing w:before="102" w:line="222"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包号</w:t>
            </w:r>
          </w:p>
        </w:tc>
        <w:tc>
          <w:tcPr>
            <w:tcW w:w="2535" w:type="dxa"/>
          </w:tcPr>
          <w:p>
            <w:pPr>
              <w:spacing w:before="103" w:line="222" w:lineRule="auto"/>
              <w:ind w:left="827"/>
              <w:rPr>
                <w:rFonts w:hint="eastAsia" w:ascii="宋体" w:hAnsi="宋体" w:eastAsia="宋体" w:cs="宋体"/>
                <w:color w:val="auto"/>
                <w:sz w:val="24"/>
                <w:szCs w:val="24"/>
              </w:rPr>
            </w:pPr>
            <w:r>
              <w:rPr>
                <w:rFonts w:hint="eastAsia" w:ascii="宋体" w:hAnsi="宋体" w:eastAsia="宋体" w:cs="宋体"/>
                <w:color w:val="auto"/>
                <w:spacing w:val="-2"/>
                <w:sz w:val="24"/>
                <w:szCs w:val="24"/>
              </w:rPr>
              <w:t>包名</w:t>
            </w:r>
            <w:r>
              <w:rPr>
                <w:rFonts w:hint="eastAsia" w:ascii="宋体" w:hAnsi="宋体" w:eastAsia="宋体" w:cs="宋体"/>
                <w:color w:val="auto"/>
                <w:spacing w:val="-1"/>
                <w:sz w:val="24"/>
                <w:szCs w:val="24"/>
              </w:rPr>
              <w:t>称</w:t>
            </w:r>
          </w:p>
        </w:tc>
        <w:tc>
          <w:tcPr>
            <w:tcW w:w="1320" w:type="dxa"/>
          </w:tcPr>
          <w:p>
            <w:pPr>
              <w:spacing w:before="102" w:line="360" w:lineRule="exact"/>
              <w:ind w:left="413"/>
              <w:rPr>
                <w:rFonts w:hint="eastAsia" w:ascii="宋体" w:hAnsi="宋体" w:eastAsia="宋体" w:cs="宋体"/>
                <w:color w:val="auto"/>
                <w:sz w:val="24"/>
                <w:szCs w:val="24"/>
              </w:rPr>
            </w:pPr>
            <w:r>
              <w:rPr>
                <w:rFonts w:hint="eastAsia" w:ascii="宋体" w:hAnsi="宋体" w:eastAsia="宋体" w:cs="宋体"/>
                <w:color w:val="auto"/>
                <w:spacing w:val="-2"/>
                <w:position w:val="10"/>
                <w:sz w:val="24"/>
                <w:szCs w:val="24"/>
              </w:rPr>
              <w:t>包预</w:t>
            </w:r>
            <w:r>
              <w:rPr>
                <w:rFonts w:hint="eastAsia" w:ascii="宋体" w:hAnsi="宋体" w:eastAsia="宋体" w:cs="宋体"/>
                <w:color w:val="auto"/>
                <w:spacing w:val="-1"/>
                <w:position w:val="10"/>
                <w:sz w:val="24"/>
                <w:szCs w:val="24"/>
              </w:rPr>
              <w:t>算</w:t>
            </w:r>
          </w:p>
          <w:p>
            <w:pPr>
              <w:spacing w:before="1" w:line="220" w:lineRule="auto"/>
              <w:ind w:left="420"/>
              <w:rPr>
                <w:rFonts w:hint="eastAsia" w:ascii="宋体" w:hAnsi="宋体" w:eastAsia="宋体" w:cs="宋体"/>
                <w:color w:val="auto"/>
                <w:sz w:val="24"/>
                <w:szCs w:val="24"/>
              </w:rPr>
            </w:pPr>
            <w:r>
              <w:rPr>
                <w:rFonts w:hint="eastAsia" w:ascii="宋体" w:hAnsi="宋体" w:eastAsia="宋体" w:cs="宋体"/>
                <w:color w:val="auto"/>
                <w:spacing w:val="28"/>
                <w:sz w:val="24"/>
                <w:szCs w:val="24"/>
              </w:rPr>
              <w:t>(</w:t>
            </w:r>
            <w:r>
              <w:rPr>
                <w:rFonts w:hint="eastAsia" w:ascii="宋体" w:hAnsi="宋体" w:eastAsia="宋体" w:cs="宋体"/>
                <w:color w:val="auto"/>
                <w:spacing w:val="27"/>
                <w:sz w:val="24"/>
                <w:szCs w:val="24"/>
              </w:rPr>
              <w:t>元)</w:t>
            </w:r>
          </w:p>
        </w:tc>
        <w:tc>
          <w:tcPr>
            <w:tcW w:w="1330" w:type="dxa"/>
          </w:tcPr>
          <w:p>
            <w:pPr>
              <w:spacing w:before="102" w:line="219" w:lineRule="auto"/>
              <w:ind w:left="121"/>
              <w:rPr>
                <w:rFonts w:hint="eastAsia" w:ascii="宋体" w:hAnsi="宋体" w:eastAsia="宋体" w:cs="宋体"/>
                <w:color w:val="auto"/>
                <w:sz w:val="24"/>
                <w:szCs w:val="24"/>
              </w:rPr>
            </w:pPr>
            <w:r>
              <w:rPr>
                <w:rFonts w:hint="eastAsia" w:ascii="宋体" w:hAnsi="宋体" w:eastAsia="宋体" w:cs="宋体"/>
                <w:color w:val="auto"/>
                <w:spacing w:val="-2"/>
                <w:sz w:val="24"/>
                <w:szCs w:val="24"/>
              </w:rPr>
              <w:t>包</w:t>
            </w:r>
            <w:r>
              <w:rPr>
                <w:rFonts w:hint="eastAsia" w:ascii="宋体" w:hAnsi="宋体" w:eastAsia="宋体" w:cs="宋体"/>
                <w:color w:val="auto"/>
                <w:spacing w:val="-1"/>
                <w:sz w:val="24"/>
                <w:szCs w:val="24"/>
              </w:rPr>
              <w:t>最高限价</w:t>
            </w:r>
          </w:p>
          <w:p>
            <w:pPr>
              <w:spacing w:before="99" w:line="221" w:lineRule="auto"/>
              <w:ind w:left="348"/>
              <w:rPr>
                <w:rFonts w:hint="eastAsia" w:ascii="宋体" w:hAnsi="宋体" w:eastAsia="宋体" w:cs="宋体"/>
                <w:color w:val="auto"/>
                <w:sz w:val="24"/>
                <w:szCs w:val="24"/>
              </w:rPr>
            </w:pPr>
            <w:r>
              <w:rPr>
                <w:rFonts w:hint="eastAsia" w:ascii="宋体" w:hAnsi="宋体" w:eastAsia="宋体" w:cs="宋体"/>
                <w:color w:val="auto"/>
                <w:spacing w:val="28"/>
                <w:sz w:val="24"/>
                <w:szCs w:val="24"/>
              </w:rPr>
              <w:t>(</w:t>
            </w:r>
            <w:r>
              <w:rPr>
                <w:rFonts w:hint="eastAsia" w:ascii="宋体" w:hAnsi="宋体" w:eastAsia="宋体" w:cs="宋体"/>
                <w:color w:val="auto"/>
                <w:spacing w:val="27"/>
                <w:sz w:val="24"/>
                <w:szCs w:val="24"/>
              </w:rPr>
              <w:t>元)</w:t>
            </w:r>
          </w:p>
        </w:tc>
        <w:tc>
          <w:tcPr>
            <w:tcW w:w="1737" w:type="dxa"/>
          </w:tcPr>
          <w:p>
            <w:pPr>
              <w:spacing w:before="101" w:line="262" w:lineRule="auto"/>
              <w:ind w:left="387" w:right="135" w:hanging="235"/>
              <w:rPr>
                <w:rFonts w:hint="eastAsia" w:ascii="宋体" w:hAnsi="宋体" w:eastAsia="宋体" w:cs="宋体"/>
                <w:color w:val="auto"/>
                <w:sz w:val="24"/>
                <w:szCs w:val="24"/>
              </w:rPr>
            </w:pPr>
            <w:r>
              <w:rPr>
                <w:rFonts w:hint="eastAsia" w:ascii="宋体" w:hAnsi="宋体" w:eastAsia="宋体" w:cs="宋体"/>
                <w:color w:val="auto"/>
                <w:spacing w:val="-2"/>
                <w:sz w:val="24"/>
                <w:szCs w:val="24"/>
              </w:rPr>
              <w:t>是否专门</w:t>
            </w:r>
            <w:r>
              <w:rPr>
                <w:rFonts w:hint="eastAsia" w:ascii="宋体" w:hAnsi="宋体" w:eastAsia="宋体" w:cs="宋体"/>
                <w:color w:val="auto"/>
                <w:spacing w:val="-1"/>
                <w:sz w:val="24"/>
                <w:szCs w:val="24"/>
              </w:rPr>
              <w:t>面向</w:t>
            </w:r>
            <w:r>
              <w:rPr>
                <w:rFonts w:hint="eastAsia" w:ascii="宋体" w:hAnsi="宋体" w:eastAsia="宋体" w:cs="宋体"/>
                <w:color w:val="auto"/>
                <w:spacing w:val="-5"/>
                <w:sz w:val="24"/>
                <w:szCs w:val="24"/>
              </w:rPr>
              <w:t>中小企业</w:t>
            </w:r>
          </w:p>
        </w:tc>
        <w:tc>
          <w:tcPr>
            <w:tcW w:w="1737" w:type="dxa"/>
          </w:tcPr>
          <w:p>
            <w:pPr>
              <w:spacing w:before="101" w:line="262" w:lineRule="auto"/>
              <w:ind w:left="657" w:leftChars="72" w:right="135" w:hanging="506" w:hangingChars="211"/>
              <w:rPr>
                <w:rFonts w:hint="eastAsia" w:ascii="宋体" w:hAnsi="宋体" w:eastAsia="宋体" w:cs="宋体"/>
                <w:color w:val="auto"/>
                <w:spacing w:val="-2"/>
                <w:sz w:val="24"/>
                <w:szCs w:val="24"/>
              </w:rPr>
            </w:pPr>
            <w:r>
              <w:rPr>
                <w:rFonts w:hint="eastAsia" w:ascii="宋体" w:hAnsi="宋体" w:eastAsia="宋体" w:cs="宋体"/>
                <w:i w:val="0"/>
                <w:iCs w:val="0"/>
                <w:caps w:val="0"/>
                <w:color w:val="000000"/>
                <w:spacing w:val="0"/>
                <w:sz w:val="24"/>
                <w:szCs w:val="24"/>
                <w:shd w:val="clear" w:fill="FFFFFF"/>
              </w:rPr>
              <w:t>采购预留金额（元）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817" w:type="dxa"/>
          </w:tcPr>
          <w:p>
            <w:pPr>
              <w:spacing w:line="389" w:lineRule="auto"/>
              <w:rPr>
                <w:rFonts w:hint="eastAsia" w:ascii="宋体" w:hAnsi="宋体" w:eastAsia="宋体" w:cs="宋体"/>
                <w:color w:val="auto"/>
                <w:sz w:val="24"/>
                <w:szCs w:val="24"/>
              </w:rPr>
            </w:pPr>
          </w:p>
          <w:p>
            <w:pPr>
              <w:spacing w:before="72" w:line="185" w:lineRule="auto"/>
              <w:ind w:left="17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7" w:type="dxa"/>
          </w:tcPr>
          <w:p>
            <w:pPr>
              <w:spacing w:before="140" w:line="184" w:lineRule="auto"/>
              <w:ind w:left="113"/>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淅财磋商采购-2025-3-1</w:t>
            </w:r>
          </w:p>
        </w:tc>
        <w:tc>
          <w:tcPr>
            <w:tcW w:w="2535" w:type="dxa"/>
          </w:tcPr>
          <w:p>
            <w:pPr>
              <w:spacing w:before="99" w:line="314" w:lineRule="auto"/>
              <w:ind w:right="161"/>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淅川县滔河乡人民政府淅川县滔河乡喻家沟村重点村项目</w:t>
            </w:r>
          </w:p>
        </w:tc>
        <w:tc>
          <w:tcPr>
            <w:tcW w:w="1320" w:type="dxa"/>
            <w:vAlign w:val="center"/>
          </w:tcPr>
          <w:p>
            <w:pPr>
              <w:spacing w:before="71" w:line="183" w:lineRule="auto"/>
              <w:jc w:val="center"/>
              <w:rPr>
                <w:rFonts w:hint="eastAsia" w:ascii="宋体" w:hAnsi="宋体" w:eastAsia="宋体" w:cs="宋体"/>
                <w:b w:val="0"/>
                <w:bCs w:val="0"/>
                <w:color w:val="auto"/>
                <w:spacing w:val="-6"/>
                <w:sz w:val="24"/>
                <w:szCs w:val="24"/>
                <w:lang w:val="en-US"/>
              </w:rPr>
            </w:pPr>
            <w:r>
              <w:rPr>
                <w:rFonts w:hint="eastAsia" w:ascii="宋体" w:hAnsi="宋体" w:eastAsia="宋体" w:cs="宋体"/>
                <w:color w:val="auto"/>
                <w:spacing w:val="-6"/>
                <w:sz w:val="24"/>
                <w:szCs w:val="24"/>
                <w:lang w:val="en-US" w:eastAsia="zh-CN"/>
              </w:rPr>
              <w:t>3949299.24</w:t>
            </w:r>
            <w:r>
              <w:rPr>
                <w:rFonts w:hint="eastAsia" w:ascii="宋体" w:hAnsi="宋体" w:eastAsia="宋体" w:cs="宋体"/>
                <w:b w:val="0"/>
                <w:bCs w:val="0"/>
                <w:color w:val="auto"/>
                <w:spacing w:val="-4"/>
                <w:sz w:val="24"/>
                <w:szCs w:val="24"/>
                <w:lang w:val="en-US" w:eastAsia="zh-CN"/>
              </w:rPr>
              <w:t xml:space="preserve"> </w:t>
            </w:r>
          </w:p>
        </w:tc>
        <w:tc>
          <w:tcPr>
            <w:tcW w:w="1330" w:type="dxa"/>
            <w:vAlign w:val="center"/>
          </w:tcPr>
          <w:p>
            <w:pPr>
              <w:spacing w:before="71" w:line="183" w:lineRule="auto"/>
              <w:jc w:val="center"/>
              <w:rPr>
                <w:rFonts w:hint="eastAsia" w:ascii="宋体" w:hAnsi="宋体" w:eastAsia="宋体" w:cs="宋体"/>
                <w:b w:val="0"/>
                <w:bCs w:val="0"/>
                <w:color w:val="auto"/>
                <w:spacing w:val="-6"/>
                <w:sz w:val="24"/>
                <w:szCs w:val="24"/>
                <w:lang w:val="en-US" w:eastAsia="zh-CN"/>
              </w:rPr>
            </w:pPr>
            <w:r>
              <w:rPr>
                <w:rFonts w:hint="eastAsia" w:ascii="宋体" w:hAnsi="宋体" w:eastAsia="宋体" w:cs="宋体"/>
                <w:color w:val="auto"/>
                <w:spacing w:val="-6"/>
                <w:sz w:val="24"/>
                <w:szCs w:val="24"/>
                <w:lang w:val="en-US" w:eastAsia="zh-CN"/>
              </w:rPr>
              <w:t>3949299.24</w:t>
            </w:r>
            <w:r>
              <w:rPr>
                <w:rFonts w:hint="eastAsia" w:ascii="宋体" w:hAnsi="宋体" w:eastAsia="宋体" w:cs="宋体"/>
                <w:b w:val="0"/>
                <w:bCs w:val="0"/>
                <w:color w:val="auto"/>
                <w:spacing w:val="-4"/>
                <w:sz w:val="24"/>
                <w:szCs w:val="24"/>
                <w:lang w:val="en-US" w:eastAsia="zh-CN"/>
              </w:rPr>
              <w:t xml:space="preserve"> </w:t>
            </w:r>
          </w:p>
        </w:tc>
        <w:tc>
          <w:tcPr>
            <w:tcW w:w="1737" w:type="dxa"/>
            <w:vAlign w:val="center"/>
          </w:tcPr>
          <w:p>
            <w:pPr>
              <w:spacing w:before="71" w:line="183" w:lineRule="auto"/>
              <w:jc w:val="center"/>
              <w:rPr>
                <w:rFonts w:hint="eastAsia" w:ascii="宋体" w:hAnsi="宋体" w:eastAsia="宋体" w:cs="宋体"/>
                <w:b w:val="0"/>
                <w:bCs w:val="0"/>
                <w:color w:val="auto"/>
                <w:spacing w:val="-6"/>
                <w:sz w:val="24"/>
                <w:szCs w:val="24"/>
              </w:rPr>
            </w:pPr>
            <w:r>
              <w:rPr>
                <w:rFonts w:hint="eastAsia" w:ascii="宋体" w:hAnsi="宋体" w:eastAsia="宋体" w:cs="宋体"/>
                <w:b w:val="0"/>
                <w:bCs w:val="0"/>
                <w:color w:val="auto"/>
                <w:spacing w:val="-6"/>
                <w:sz w:val="24"/>
                <w:szCs w:val="24"/>
              </w:rPr>
              <w:t>是</w:t>
            </w:r>
          </w:p>
        </w:tc>
        <w:tc>
          <w:tcPr>
            <w:tcW w:w="1737" w:type="dxa"/>
            <w:vAlign w:val="center"/>
          </w:tcPr>
          <w:p>
            <w:pPr>
              <w:spacing w:before="71" w:line="183" w:lineRule="auto"/>
              <w:jc w:val="center"/>
              <w:rPr>
                <w:rFonts w:hint="eastAsia" w:ascii="宋体" w:hAnsi="宋体" w:eastAsia="宋体" w:cs="宋体"/>
                <w:b w:val="0"/>
                <w:bCs w:val="0"/>
                <w:color w:val="auto"/>
                <w:spacing w:val="-6"/>
                <w:sz w:val="24"/>
                <w:szCs w:val="24"/>
                <w:lang w:val="en-US"/>
              </w:rPr>
            </w:pPr>
            <w:r>
              <w:rPr>
                <w:rFonts w:hint="eastAsia" w:ascii="宋体" w:hAnsi="宋体" w:eastAsia="宋体" w:cs="宋体"/>
                <w:color w:val="auto"/>
                <w:spacing w:val="-6"/>
                <w:sz w:val="24"/>
                <w:szCs w:val="24"/>
                <w:lang w:val="en-US" w:eastAsia="zh-CN"/>
              </w:rPr>
              <w:t>3949299.24</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5、采购需求（包括但不限于标的的名称、数量、简要技术需求或服务要求等） </w:t>
      </w:r>
    </w:p>
    <w:p>
      <w:pPr>
        <w:rPr>
          <w:rFonts w:hint="eastAsia" w:ascii="宋体" w:hAnsi="宋体" w:eastAsia="宋体" w:cs="宋体"/>
          <w:sz w:val="24"/>
          <w:szCs w:val="24"/>
        </w:rPr>
      </w:pPr>
      <w:r>
        <w:rPr>
          <w:rFonts w:hint="eastAsia" w:ascii="宋体" w:hAnsi="宋体" w:eastAsia="宋体" w:cs="宋体"/>
          <w:sz w:val="24"/>
          <w:szCs w:val="24"/>
        </w:rPr>
        <w:t>5.1、项目内容：新建水泥混凝土地坪、新铺设广场生态砖、新栽植乔木、新建污水管网工程等项目。（包含工程量清单全部内容）</w:t>
      </w:r>
    </w:p>
    <w:p>
      <w:pPr>
        <w:rPr>
          <w:rFonts w:hint="eastAsia" w:ascii="宋体" w:hAnsi="宋体" w:eastAsia="宋体" w:cs="宋体"/>
          <w:sz w:val="24"/>
          <w:szCs w:val="24"/>
        </w:rPr>
      </w:pPr>
      <w:r>
        <w:rPr>
          <w:rFonts w:hint="eastAsia" w:ascii="宋体" w:hAnsi="宋体" w:eastAsia="宋体" w:cs="宋体"/>
          <w:sz w:val="24"/>
          <w:szCs w:val="24"/>
        </w:rPr>
        <w:t>5.2、标段划分：1个标段</w:t>
      </w:r>
    </w:p>
    <w:p>
      <w:pPr>
        <w:rPr>
          <w:rFonts w:hint="eastAsia" w:ascii="宋体" w:hAnsi="宋体" w:eastAsia="宋体" w:cs="宋体"/>
          <w:color w:val="auto"/>
          <w:sz w:val="24"/>
          <w:szCs w:val="24"/>
        </w:rPr>
      </w:pPr>
      <w:r>
        <w:rPr>
          <w:rFonts w:hint="eastAsia" w:ascii="宋体" w:hAnsi="宋体" w:eastAsia="宋体" w:cs="宋体"/>
          <w:sz w:val="24"/>
          <w:szCs w:val="24"/>
        </w:rPr>
        <w:t>5.3、</w:t>
      </w:r>
      <w:r>
        <w:rPr>
          <w:rFonts w:hint="eastAsia" w:ascii="宋体" w:hAnsi="宋体" w:eastAsia="宋体" w:cs="宋体"/>
          <w:color w:val="auto"/>
          <w:sz w:val="24"/>
          <w:szCs w:val="24"/>
        </w:rPr>
        <w:t>资金来源：</w:t>
      </w:r>
      <w:r>
        <w:rPr>
          <w:rFonts w:hint="eastAsia" w:ascii="宋体" w:hAnsi="宋体" w:eastAsia="宋体" w:cs="宋体"/>
          <w:color w:val="auto"/>
          <w:sz w:val="24"/>
          <w:szCs w:val="24"/>
          <w:lang w:val="en-US" w:eastAsia="zh-CN"/>
        </w:rPr>
        <w:t>财政</w:t>
      </w:r>
      <w:r>
        <w:rPr>
          <w:rFonts w:hint="eastAsia" w:ascii="宋体" w:hAnsi="宋体" w:eastAsia="宋体" w:cs="宋体"/>
          <w:color w:val="auto"/>
          <w:sz w:val="24"/>
          <w:szCs w:val="24"/>
        </w:rPr>
        <w:t>资金</w:t>
      </w:r>
    </w:p>
    <w:p>
      <w:pPr>
        <w:rPr>
          <w:rFonts w:hint="eastAsia" w:ascii="宋体" w:hAnsi="宋体" w:eastAsia="宋体" w:cs="宋体"/>
          <w:color w:val="auto"/>
          <w:sz w:val="24"/>
          <w:szCs w:val="24"/>
        </w:rPr>
      </w:pPr>
      <w:r>
        <w:rPr>
          <w:rFonts w:hint="eastAsia" w:ascii="宋体" w:hAnsi="宋体" w:eastAsia="宋体" w:cs="宋体"/>
          <w:color w:val="auto"/>
          <w:sz w:val="24"/>
          <w:szCs w:val="24"/>
        </w:rPr>
        <w:t>5.4、质量要求：合格，符合国家相关规范要求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5.5、工期：合同签订后</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日历天</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5.6、质保期：/ </w:t>
      </w:r>
    </w:p>
    <w:p>
      <w:pPr>
        <w:rPr>
          <w:rFonts w:hint="eastAsia" w:ascii="宋体" w:hAnsi="宋体" w:eastAsia="宋体" w:cs="宋体"/>
          <w:color w:val="auto"/>
          <w:sz w:val="24"/>
          <w:szCs w:val="24"/>
        </w:rPr>
      </w:pPr>
      <w:r>
        <w:rPr>
          <w:rFonts w:hint="eastAsia" w:ascii="宋体" w:hAnsi="宋体" w:eastAsia="宋体" w:cs="宋体"/>
          <w:color w:val="auto"/>
          <w:sz w:val="24"/>
          <w:szCs w:val="24"/>
        </w:rPr>
        <w:t>6、合同履行期限：合同签订后</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 xml:space="preserve">日历天 </w:t>
      </w:r>
    </w:p>
    <w:p>
      <w:pPr>
        <w:rPr>
          <w:rFonts w:hint="eastAsia" w:ascii="宋体" w:hAnsi="宋体" w:eastAsia="宋体" w:cs="宋体"/>
          <w:sz w:val="24"/>
          <w:szCs w:val="24"/>
        </w:rPr>
      </w:pPr>
      <w:r>
        <w:rPr>
          <w:rFonts w:hint="eastAsia" w:ascii="宋体" w:hAnsi="宋体" w:eastAsia="宋体" w:cs="宋体"/>
          <w:sz w:val="24"/>
          <w:szCs w:val="24"/>
        </w:rPr>
        <w:t xml:space="preserve">7、本项目是否接受联合体投标：否 </w:t>
      </w:r>
    </w:p>
    <w:p>
      <w:pPr>
        <w:rPr>
          <w:rFonts w:hint="eastAsia" w:ascii="宋体" w:hAnsi="宋体" w:eastAsia="宋体" w:cs="宋体"/>
          <w:sz w:val="24"/>
          <w:szCs w:val="24"/>
        </w:rPr>
      </w:pPr>
      <w:r>
        <w:rPr>
          <w:rFonts w:hint="eastAsia" w:ascii="宋体" w:hAnsi="宋体" w:eastAsia="宋体" w:cs="宋体"/>
          <w:sz w:val="24"/>
          <w:szCs w:val="24"/>
        </w:rPr>
        <w:t xml:space="preserve">8、是否接受进口产品：否 </w:t>
      </w:r>
    </w:p>
    <w:p>
      <w:pPr>
        <w:rPr>
          <w:rFonts w:hint="eastAsia" w:ascii="宋体" w:hAnsi="宋体" w:eastAsia="宋体" w:cs="宋体"/>
          <w:sz w:val="24"/>
          <w:szCs w:val="24"/>
        </w:rPr>
      </w:pPr>
      <w:r>
        <w:rPr>
          <w:rFonts w:hint="eastAsia" w:ascii="宋体" w:hAnsi="宋体" w:eastAsia="宋体" w:cs="宋体"/>
          <w:sz w:val="24"/>
          <w:szCs w:val="24"/>
        </w:rPr>
        <w:t xml:space="preserve">9、是否专门面向中小企业：是 </w:t>
      </w:r>
    </w:p>
    <w:p>
      <w:pPr>
        <w:rPr>
          <w:rFonts w:hint="eastAsia" w:ascii="宋体" w:hAnsi="宋体" w:eastAsia="宋体" w:cs="宋体"/>
          <w:sz w:val="24"/>
          <w:szCs w:val="24"/>
        </w:rPr>
      </w:pPr>
      <w:r>
        <w:rPr>
          <w:rFonts w:hint="eastAsia" w:ascii="宋体" w:hAnsi="宋体" w:eastAsia="宋体" w:cs="宋体"/>
          <w:sz w:val="24"/>
          <w:szCs w:val="24"/>
        </w:rPr>
        <w:t xml:space="preserve">二、申请人资格要求： </w:t>
      </w:r>
    </w:p>
    <w:p>
      <w:pPr>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pPr>
        <w:rPr>
          <w:rFonts w:hint="eastAsia" w:ascii="宋体" w:hAnsi="宋体" w:eastAsia="宋体" w:cs="宋体"/>
          <w:sz w:val="24"/>
          <w:szCs w:val="24"/>
        </w:rPr>
      </w:pPr>
      <w:r>
        <w:rPr>
          <w:rFonts w:hint="eastAsia" w:ascii="宋体" w:hAnsi="宋体" w:eastAsia="宋体" w:cs="宋体"/>
          <w:sz w:val="24"/>
          <w:szCs w:val="24"/>
        </w:rPr>
        <w:t xml:space="preserve">2、落实政府采购政策满足的资格要求： </w:t>
      </w:r>
    </w:p>
    <w:p>
      <w:pPr>
        <w:rPr>
          <w:rFonts w:hint="eastAsia" w:ascii="宋体" w:hAnsi="宋体" w:eastAsia="宋体" w:cs="宋体"/>
          <w:sz w:val="24"/>
          <w:szCs w:val="24"/>
        </w:rPr>
      </w:pPr>
      <w:r>
        <w:rPr>
          <w:rFonts w:hint="eastAsia" w:ascii="宋体" w:hAnsi="宋体" w:eastAsia="宋体" w:cs="宋体"/>
          <w:sz w:val="24"/>
          <w:szCs w:val="24"/>
        </w:rPr>
        <w:t xml:space="preserve">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 </w:t>
      </w:r>
    </w:p>
    <w:p>
      <w:pPr>
        <w:rPr>
          <w:rFonts w:hint="eastAsia" w:ascii="宋体" w:hAnsi="宋体" w:eastAsia="宋体" w:cs="宋体"/>
          <w:sz w:val="24"/>
          <w:szCs w:val="24"/>
        </w:rPr>
      </w:pPr>
      <w:r>
        <w:rPr>
          <w:rFonts w:hint="eastAsia" w:ascii="宋体" w:hAnsi="宋体" w:eastAsia="宋体" w:cs="宋体"/>
          <w:sz w:val="24"/>
          <w:szCs w:val="24"/>
        </w:rPr>
        <w:t xml:space="preserve">3、本项目的特定资格要求 </w:t>
      </w:r>
    </w:p>
    <w:p>
      <w:pPr>
        <w:rPr>
          <w:rFonts w:hint="eastAsia" w:ascii="宋体" w:hAnsi="宋体" w:eastAsia="宋体" w:cs="宋体"/>
          <w:sz w:val="24"/>
          <w:szCs w:val="24"/>
        </w:rPr>
      </w:pPr>
      <w:r>
        <w:rPr>
          <w:rFonts w:hint="eastAsia" w:ascii="宋体" w:hAnsi="宋体" w:eastAsia="宋体" w:cs="宋体"/>
          <w:sz w:val="24"/>
          <w:szCs w:val="24"/>
        </w:rPr>
        <w:t>3、1.1.注册于中华人民共和国境内，具有独立承担民事责任能力；</w:t>
      </w:r>
    </w:p>
    <w:p>
      <w:pPr>
        <w:rPr>
          <w:rFonts w:hint="eastAsia" w:ascii="宋体" w:hAnsi="宋体" w:eastAsia="宋体" w:cs="宋体"/>
          <w:sz w:val="24"/>
          <w:szCs w:val="24"/>
        </w:rPr>
      </w:pPr>
      <w:r>
        <w:rPr>
          <w:rFonts w:hint="eastAsia" w:ascii="宋体" w:hAnsi="宋体" w:eastAsia="宋体" w:cs="宋体"/>
          <w:sz w:val="24"/>
          <w:szCs w:val="24"/>
        </w:rPr>
        <w:t>3、1.2具有良好的商业信誉和健全的财务会计制度；提供近三年内(2021、2022年、2023年)任意一年经会计师事务所出具的审计报告或本公司出具的财务报表或提供银行出具的证明文件。银行出具的证明文件应能说明该投标人与银行之间业务往来正常，企业信誉良好等；</w:t>
      </w:r>
    </w:p>
    <w:p>
      <w:pPr>
        <w:rPr>
          <w:rFonts w:hint="eastAsia" w:ascii="宋体" w:hAnsi="宋体" w:eastAsia="宋体" w:cs="宋体"/>
          <w:sz w:val="24"/>
          <w:szCs w:val="24"/>
        </w:rPr>
      </w:pPr>
      <w:r>
        <w:rPr>
          <w:rFonts w:hint="eastAsia" w:ascii="宋体" w:hAnsi="宋体" w:eastAsia="宋体" w:cs="宋体"/>
          <w:sz w:val="24"/>
          <w:szCs w:val="24"/>
        </w:rPr>
        <w:t>3、1.3.具有履行合同所必需的设备和专业技术能力，提供承诺或证明材料；</w:t>
      </w:r>
    </w:p>
    <w:p>
      <w:pPr>
        <w:rPr>
          <w:rFonts w:hint="eastAsia" w:ascii="宋体" w:hAnsi="宋体" w:eastAsia="宋体" w:cs="宋体"/>
          <w:sz w:val="24"/>
          <w:szCs w:val="24"/>
        </w:rPr>
      </w:pPr>
      <w:r>
        <w:rPr>
          <w:rFonts w:hint="eastAsia" w:ascii="宋体" w:hAnsi="宋体" w:eastAsia="宋体" w:cs="宋体"/>
          <w:sz w:val="24"/>
          <w:szCs w:val="24"/>
        </w:rPr>
        <w:t>3、1.4.有依法缴纳税收和社会保障资金的良好记录；（(提供近2024年任意三个月的有效凭证)（新成立公司以成立时间为准），依法免税或不需要缴纳社会保障资金的供应商，应提供能够证明其依法免税或不需要缴纳社会保障资金的证明资料）</w:t>
      </w:r>
    </w:p>
    <w:p>
      <w:pPr>
        <w:rPr>
          <w:rFonts w:hint="eastAsia" w:ascii="宋体" w:hAnsi="宋体" w:eastAsia="宋体" w:cs="宋体"/>
          <w:sz w:val="24"/>
          <w:szCs w:val="24"/>
        </w:rPr>
      </w:pPr>
      <w:r>
        <w:rPr>
          <w:rFonts w:hint="eastAsia" w:ascii="宋体" w:hAnsi="宋体" w:eastAsia="宋体" w:cs="宋体"/>
          <w:sz w:val="24"/>
          <w:szCs w:val="24"/>
        </w:rPr>
        <w:t>3、1.5.参加政府采购活动前三年内，在经营活动中没有重大违法记录；（提供承诺书）</w:t>
      </w:r>
    </w:p>
    <w:p>
      <w:pPr>
        <w:rPr>
          <w:rFonts w:hint="eastAsia" w:ascii="宋体" w:hAnsi="宋体" w:eastAsia="宋体" w:cs="宋体"/>
          <w:sz w:val="24"/>
          <w:szCs w:val="24"/>
        </w:rPr>
      </w:pPr>
      <w:r>
        <w:rPr>
          <w:rFonts w:hint="eastAsia" w:ascii="宋体" w:hAnsi="宋体" w:eastAsia="宋体" w:cs="宋体"/>
          <w:sz w:val="24"/>
          <w:szCs w:val="24"/>
        </w:rPr>
        <w:t>3、1.6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rPr>
          <w:rFonts w:hint="eastAsia" w:ascii="宋体" w:hAnsi="宋体" w:eastAsia="宋体" w:cs="宋体"/>
          <w:sz w:val="24"/>
          <w:szCs w:val="24"/>
        </w:rPr>
      </w:pPr>
      <w:r>
        <w:rPr>
          <w:rFonts w:hint="eastAsia" w:ascii="宋体" w:hAnsi="宋体" w:eastAsia="宋体" w:cs="宋体"/>
          <w:sz w:val="24"/>
          <w:szCs w:val="24"/>
        </w:rPr>
        <w:t>3、2.投标人须具备独立法人资格，持有有效企业营业执照，投标人须具备</w:t>
      </w:r>
      <w:r>
        <w:rPr>
          <w:rFonts w:hint="eastAsia" w:ascii="宋体" w:hAnsi="宋体" w:eastAsia="宋体" w:cs="宋体"/>
          <w:sz w:val="24"/>
          <w:szCs w:val="24"/>
          <w:lang w:val="en-US" w:eastAsia="zh-CN"/>
        </w:rPr>
        <w:t>市政公用</w:t>
      </w:r>
      <w:r>
        <w:rPr>
          <w:rFonts w:hint="eastAsia" w:ascii="宋体" w:hAnsi="宋体" w:eastAsia="宋体" w:cs="宋体"/>
          <w:sz w:val="24"/>
          <w:szCs w:val="24"/>
        </w:rPr>
        <w:t>工程施工总承包叁级（含）及以上资质，具有有效的安全生产许可证，并在人员、设备、资金等方面具有的相应能力；投标人拟任项目经理应具有</w:t>
      </w:r>
      <w:r>
        <w:rPr>
          <w:rFonts w:hint="eastAsia" w:ascii="宋体" w:hAnsi="宋体" w:eastAsia="宋体" w:cs="宋体"/>
          <w:sz w:val="24"/>
          <w:szCs w:val="24"/>
          <w:lang w:val="en-US" w:eastAsia="zh-CN"/>
        </w:rPr>
        <w:t>市政公用工程</w:t>
      </w:r>
      <w:r>
        <w:rPr>
          <w:rFonts w:hint="eastAsia" w:ascii="宋体" w:hAnsi="宋体" w:eastAsia="宋体" w:cs="宋体"/>
          <w:sz w:val="24"/>
          <w:szCs w:val="24"/>
        </w:rPr>
        <w:t>专业贰级（含）及以上注册建造师资格证书（不含临时），具备有效的安全生产考核合格证书且未担任其他在施建设工程项目的项目经理，并出具无在建承诺函；</w:t>
      </w:r>
    </w:p>
    <w:p>
      <w:pPr>
        <w:rPr>
          <w:rFonts w:hint="eastAsia" w:ascii="宋体" w:hAnsi="宋体" w:eastAsia="宋体" w:cs="宋体"/>
          <w:sz w:val="24"/>
          <w:szCs w:val="24"/>
        </w:rPr>
      </w:pPr>
      <w:r>
        <w:rPr>
          <w:rFonts w:hint="eastAsia" w:ascii="宋体" w:hAnsi="宋体" w:eastAsia="宋体" w:cs="宋体"/>
          <w:sz w:val="24"/>
          <w:szCs w:val="24"/>
        </w:rPr>
        <w:t>3、3.投标人须提供无行贿犯罪纪录承诺函（承诺对象包括：投标企业、法定代表人、授权委托人及拟派项目经理），并对其真实性负责。若承诺不实，所造成一切后果由投标人承担。</w:t>
      </w:r>
    </w:p>
    <w:p>
      <w:pPr>
        <w:rPr>
          <w:rFonts w:hint="eastAsia" w:ascii="宋体" w:hAnsi="宋体" w:eastAsia="宋体" w:cs="宋体"/>
          <w:sz w:val="24"/>
          <w:szCs w:val="24"/>
        </w:rPr>
      </w:pPr>
      <w:r>
        <w:rPr>
          <w:rFonts w:hint="eastAsia" w:ascii="宋体" w:hAnsi="宋体" w:eastAsia="宋体" w:cs="宋体"/>
          <w:sz w:val="24"/>
          <w:szCs w:val="24"/>
        </w:rPr>
        <w:t>3、4.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pPr>
        <w:rPr>
          <w:rFonts w:hint="eastAsia" w:ascii="宋体" w:hAnsi="宋体" w:eastAsia="宋体" w:cs="宋体"/>
          <w:sz w:val="24"/>
          <w:szCs w:val="24"/>
        </w:rPr>
      </w:pPr>
      <w:r>
        <w:rPr>
          <w:rFonts w:hint="eastAsia" w:ascii="宋体" w:hAnsi="宋体" w:eastAsia="宋体" w:cs="宋体"/>
          <w:sz w:val="24"/>
          <w:szCs w:val="24"/>
        </w:rPr>
        <w:t>3、5.本项目不接受联合体投标，不得分包转包。</w:t>
      </w:r>
    </w:p>
    <w:p>
      <w:pPr>
        <w:rPr>
          <w:rFonts w:hint="eastAsia" w:ascii="宋体" w:hAnsi="宋体" w:eastAsia="宋体" w:cs="宋体"/>
          <w:sz w:val="24"/>
          <w:szCs w:val="24"/>
        </w:rPr>
      </w:pPr>
      <w:r>
        <w:rPr>
          <w:rFonts w:hint="eastAsia" w:ascii="宋体" w:hAnsi="宋体" w:eastAsia="宋体" w:cs="宋体"/>
          <w:sz w:val="24"/>
          <w:szCs w:val="24"/>
        </w:rPr>
        <w:t>3、6.本项目实行资格后审，资格后审的具体要求详见招标文件。审查内容以投标截止时间前填报上传南阳市公共资源交易中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rPr>
          <w:rFonts w:hint="eastAsia" w:ascii="宋体" w:hAnsi="宋体" w:eastAsia="宋体" w:cs="宋体"/>
          <w:sz w:val="24"/>
          <w:szCs w:val="24"/>
        </w:rPr>
      </w:pPr>
      <w:r>
        <w:rPr>
          <w:rFonts w:hint="eastAsia" w:ascii="宋体" w:hAnsi="宋体" w:eastAsia="宋体" w:cs="宋体"/>
          <w:sz w:val="24"/>
          <w:szCs w:val="24"/>
        </w:rPr>
        <w:t xml:space="preserve">3、7.本项目评标结果公示时，同时公示中标候选人诚信库信息，接受社会监督。 </w:t>
      </w:r>
    </w:p>
    <w:p>
      <w:pPr>
        <w:rPr>
          <w:rFonts w:hint="eastAsia" w:ascii="宋体" w:hAnsi="宋体" w:eastAsia="宋体" w:cs="宋体"/>
          <w:sz w:val="24"/>
          <w:szCs w:val="24"/>
        </w:rPr>
      </w:pPr>
      <w:r>
        <w:rPr>
          <w:rFonts w:hint="eastAsia" w:ascii="宋体" w:hAnsi="宋体" w:eastAsia="宋体" w:cs="宋体"/>
          <w:sz w:val="24"/>
          <w:szCs w:val="24"/>
        </w:rPr>
        <w:t xml:space="preserve">三、获取采购文件 </w:t>
      </w:r>
    </w:p>
    <w:p>
      <w:pPr>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2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27 </w:t>
      </w:r>
      <w:r>
        <w:rPr>
          <w:rFonts w:hint="eastAsia" w:ascii="宋体" w:hAnsi="宋体" w:eastAsia="宋体" w:cs="宋体"/>
          <w:sz w:val="24"/>
          <w:szCs w:val="24"/>
        </w:rPr>
        <w:t>日 至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 xml:space="preserve">日，每天上午09:00至12:00，下午12:00至18:00（北京时间，法定节假日除外。） </w:t>
      </w:r>
    </w:p>
    <w:p>
      <w:pPr>
        <w:rPr>
          <w:rFonts w:hint="eastAsia" w:ascii="宋体" w:hAnsi="宋体" w:eastAsia="宋体" w:cs="宋体"/>
          <w:sz w:val="24"/>
          <w:szCs w:val="24"/>
        </w:rPr>
      </w:pPr>
      <w:r>
        <w:rPr>
          <w:rFonts w:hint="eastAsia" w:ascii="宋体" w:hAnsi="宋体" w:eastAsia="宋体" w:cs="宋体"/>
          <w:sz w:val="24"/>
          <w:szCs w:val="24"/>
        </w:rPr>
        <w:t xml:space="preserve">2.地点：全国公共资源交易平台（河南省·淅川县）（http://ggzyjy.xichuan.gov.cn/） </w:t>
      </w:r>
    </w:p>
    <w:p>
      <w:pPr>
        <w:rPr>
          <w:rFonts w:hint="eastAsia" w:ascii="宋体" w:hAnsi="宋体" w:eastAsia="宋体" w:cs="宋体"/>
          <w:sz w:val="24"/>
          <w:szCs w:val="24"/>
        </w:rPr>
      </w:pPr>
      <w:r>
        <w:rPr>
          <w:rFonts w:hint="eastAsia" w:ascii="宋体" w:hAnsi="宋体" w:eastAsia="宋体" w:cs="宋体"/>
          <w:sz w:val="24"/>
          <w:szCs w:val="24"/>
        </w:rPr>
        <w:t xml:space="preserve">3.方式：潜在供应商登录全国公共资源交易平台（河南省·淅川县）（http://ggzyjy.xichuan.gov.cn/）参与采购项目，可直接下载磋商文件 </w:t>
      </w:r>
    </w:p>
    <w:p>
      <w:pPr>
        <w:rPr>
          <w:rFonts w:hint="eastAsia" w:ascii="宋体" w:hAnsi="宋体" w:eastAsia="宋体" w:cs="宋体"/>
          <w:sz w:val="24"/>
          <w:szCs w:val="24"/>
        </w:rPr>
      </w:pPr>
      <w:r>
        <w:rPr>
          <w:rFonts w:hint="eastAsia" w:ascii="宋体" w:hAnsi="宋体" w:eastAsia="宋体" w:cs="宋体"/>
          <w:sz w:val="24"/>
          <w:szCs w:val="24"/>
        </w:rPr>
        <w:t xml:space="preserve">4.售价：0元 </w:t>
      </w:r>
    </w:p>
    <w:p>
      <w:pPr>
        <w:rPr>
          <w:rFonts w:hint="eastAsia" w:ascii="宋体" w:hAnsi="宋体" w:eastAsia="宋体" w:cs="宋体"/>
          <w:sz w:val="24"/>
          <w:szCs w:val="24"/>
        </w:rPr>
      </w:pPr>
      <w:r>
        <w:rPr>
          <w:rFonts w:hint="eastAsia" w:ascii="宋体" w:hAnsi="宋体" w:eastAsia="宋体" w:cs="宋体"/>
          <w:sz w:val="24"/>
          <w:szCs w:val="24"/>
        </w:rPr>
        <w:t xml:space="preserve">四、响应文件提交 </w:t>
      </w:r>
    </w:p>
    <w:p>
      <w:pPr>
        <w:rPr>
          <w:rFonts w:hint="eastAsia" w:ascii="宋体" w:hAnsi="宋体" w:eastAsia="宋体" w:cs="宋体"/>
          <w:sz w:val="24"/>
          <w:szCs w:val="24"/>
        </w:rPr>
      </w:pPr>
      <w:r>
        <w:rPr>
          <w:rFonts w:hint="eastAsia" w:ascii="宋体" w:hAnsi="宋体" w:eastAsia="宋体" w:cs="宋体"/>
          <w:sz w:val="24"/>
          <w:szCs w:val="24"/>
        </w:rPr>
        <w:t>1.截止时间：202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11 </w:t>
      </w:r>
      <w:r>
        <w:rPr>
          <w:rFonts w:hint="eastAsia" w:ascii="宋体" w:hAnsi="宋体" w:eastAsia="宋体" w:cs="宋体"/>
          <w:sz w:val="24"/>
          <w:szCs w:val="24"/>
        </w:rPr>
        <w:t xml:space="preserve">日09时00分（北京时间） </w:t>
      </w:r>
    </w:p>
    <w:p>
      <w:pPr>
        <w:rPr>
          <w:rFonts w:hint="eastAsia" w:ascii="宋体" w:hAnsi="宋体" w:eastAsia="宋体" w:cs="宋体"/>
          <w:sz w:val="24"/>
          <w:szCs w:val="24"/>
        </w:rPr>
      </w:pPr>
      <w:r>
        <w:rPr>
          <w:rFonts w:hint="eastAsia" w:ascii="宋体" w:hAnsi="宋体" w:eastAsia="宋体" w:cs="宋体"/>
          <w:sz w:val="24"/>
          <w:szCs w:val="24"/>
        </w:rPr>
        <w:t xml:space="preserve">2.地点：全国公共资源交易平台（河南省·淅川县）(http://ggzyjy.xichuan.gov.cn/) </w:t>
      </w:r>
    </w:p>
    <w:p>
      <w:pPr>
        <w:rPr>
          <w:rFonts w:hint="eastAsia" w:ascii="宋体" w:hAnsi="宋体" w:eastAsia="宋体" w:cs="宋体"/>
          <w:sz w:val="24"/>
          <w:szCs w:val="24"/>
        </w:rPr>
      </w:pPr>
      <w:r>
        <w:rPr>
          <w:rFonts w:hint="eastAsia" w:ascii="宋体" w:hAnsi="宋体" w:eastAsia="宋体" w:cs="宋体"/>
          <w:sz w:val="24"/>
          <w:szCs w:val="24"/>
        </w:rPr>
        <w:t xml:space="preserve">五、响应文件开启 </w:t>
      </w:r>
    </w:p>
    <w:p>
      <w:pPr>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11 </w:t>
      </w:r>
      <w:r>
        <w:rPr>
          <w:rFonts w:hint="eastAsia" w:ascii="宋体" w:hAnsi="宋体" w:eastAsia="宋体" w:cs="宋体"/>
          <w:sz w:val="24"/>
          <w:szCs w:val="24"/>
        </w:rPr>
        <w:t xml:space="preserve">日09时00分（北京时间） </w:t>
      </w:r>
    </w:p>
    <w:p>
      <w:pPr>
        <w:rPr>
          <w:rFonts w:hint="eastAsia" w:ascii="宋体" w:hAnsi="宋体" w:eastAsia="宋体" w:cs="宋体"/>
          <w:sz w:val="24"/>
          <w:szCs w:val="24"/>
        </w:rPr>
      </w:pPr>
      <w:r>
        <w:rPr>
          <w:rFonts w:hint="eastAsia" w:ascii="宋体" w:hAnsi="宋体" w:eastAsia="宋体" w:cs="宋体"/>
          <w:sz w:val="24"/>
          <w:szCs w:val="24"/>
        </w:rPr>
        <w:t xml:space="preserve">2.地点：该项目需要使用不见面开标，供应商无需前往现场来参与投标。各供应商根据手册要求， 提前做好相关准备工作。 </w:t>
      </w:r>
    </w:p>
    <w:p>
      <w:pPr>
        <w:rPr>
          <w:rFonts w:hint="eastAsia" w:ascii="宋体" w:hAnsi="宋体" w:eastAsia="宋体" w:cs="宋体"/>
          <w:sz w:val="24"/>
          <w:szCs w:val="24"/>
        </w:rPr>
      </w:pPr>
      <w:r>
        <w:rPr>
          <w:rFonts w:hint="eastAsia" w:ascii="宋体" w:hAnsi="宋体" w:eastAsia="宋体" w:cs="宋体"/>
          <w:sz w:val="24"/>
          <w:szCs w:val="24"/>
        </w:rPr>
        <w:t xml:space="preserve">六、发布公告的媒介及招标公告期限 </w:t>
      </w:r>
    </w:p>
    <w:p>
      <w:pPr>
        <w:rPr>
          <w:rFonts w:hint="eastAsia" w:ascii="宋体" w:hAnsi="宋体" w:eastAsia="宋体" w:cs="宋体"/>
          <w:sz w:val="24"/>
          <w:szCs w:val="24"/>
        </w:rPr>
      </w:pPr>
      <w:r>
        <w:rPr>
          <w:rFonts w:hint="eastAsia" w:ascii="宋体" w:hAnsi="宋体" w:eastAsia="宋体" w:cs="宋体"/>
          <w:sz w:val="24"/>
          <w:szCs w:val="24"/>
        </w:rPr>
        <w:t xml:space="preserve">本次招标公告在《河南省政府采购网》、《全国公共资源交易平台（河南省·淅川县）》、《中国招标投标公共服务平台》、《河南省电子招标投标公共服务平台》上发布，招标公告期限为三个工作日 。  </w:t>
      </w:r>
    </w:p>
    <w:p>
      <w:pPr>
        <w:rPr>
          <w:rFonts w:hint="eastAsia" w:ascii="宋体" w:hAnsi="宋体" w:eastAsia="宋体" w:cs="宋体"/>
          <w:sz w:val="24"/>
          <w:szCs w:val="24"/>
        </w:rPr>
      </w:pPr>
      <w:r>
        <w:rPr>
          <w:rFonts w:hint="eastAsia" w:ascii="宋体" w:hAnsi="宋体" w:eastAsia="宋体" w:cs="宋体"/>
          <w:sz w:val="24"/>
          <w:szCs w:val="24"/>
        </w:rPr>
        <w:t xml:space="preserve">七、其他补充事宜 </w:t>
      </w:r>
    </w:p>
    <w:p>
      <w:pPr>
        <w:rPr>
          <w:rFonts w:hint="eastAsia" w:ascii="宋体" w:hAnsi="宋体" w:eastAsia="宋体" w:cs="宋体"/>
          <w:sz w:val="24"/>
          <w:szCs w:val="24"/>
        </w:rPr>
      </w:pPr>
      <w:r>
        <w:rPr>
          <w:rFonts w:hint="eastAsia" w:ascii="宋体" w:hAnsi="宋体" w:eastAsia="宋体" w:cs="宋体"/>
          <w:sz w:val="24"/>
          <w:szCs w:val="24"/>
        </w:rPr>
        <w:t>1、企业诚信库注册</w:t>
      </w:r>
    </w:p>
    <w:p>
      <w:pPr>
        <w:rPr>
          <w:rFonts w:hint="eastAsia" w:ascii="宋体" w:hAnsi="宋体" w:eastAsia="宋体" w:cs="宋体"/>
          <w:sz w:val="24"/>
          <w:szCs w:val="24"/>
        </w:rPr>
      </w:pPr>
      <w:r>
        <w:rPr>
          <w:rFonts w:hint="eastAsia" w:ascii="宋体" w:hAnsi="宋体" w:eastAsia="宋体" w:cs="宋体"/>
          <w:sz w:val="24"/>
          <w:szCs w:val="24"/>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pPr>
        <w:rPr>
          <w:rFonts w:hint="eastAsia" w:ascii="宋体" w:hAnsi="宋体" w:eastAsia="宋体" w:cs="宋体"/>
          <w:sz w:val="24"/>
          <w:szCs w:val="24"/>
        </w:rPr>
      </w:pPr>
      <w:r>
        <w:rPr>
          <w:rFonts w:hint="eastAsia" w:ascii="宋体" w:hAnsi="宋体" w:eastAsia="宋体" w:cs="宋体"/>
          <w:sz w:val="24"/>
          <w:szCs w:val="24"/>
        </w:rPr>
        <w:t>2、办理CA数字证书</w:t>
      </w:r>
    </w:p>
    <w:p>
      <w:pPr>
        <w:rPr>
          <w:rFonts w:hint="eastAsia" w:ascii="宋体" w:hAnsi="宋体" w:eastAsia="宋体" w:cs="宋体"/>
          <w:sz w:val="24"/>
          <w:szCs w:val="24"/>
        </w:rPr>
      </w:pPr>
      <w:r>
        <w:rPr>
          <w:rFonts w:hint="eastAsia" w:ascii="宋体" w:hAnsi="宋体" w:eastAsia="宋体" w:cs="宋体"/>
          <w:sz w:val="24"/>
          <w:szCs w:val="24"/>
        </w:rPr>
        <w:t>投标人完成企业诚信库注册后，必须办理CA数字证书方可在网上办理招投标相关业务。CA数字证书办理请参见南阳市公共资源交易中心网站下载专区《CA办理所需资料》。</w:t>
      </w:r>
    </w:p>
    <w:p>
      <w:pPr>
        <w:rPr>
          <w:rFonts w:hint="eastAsia" w:ascii="宋体" w:hAnsi="宋体" w:eastAsia="宋体" w:cs="宋体"/>
          <w:sz w:val="24"/>
          <w:szCs w:val="24"/>
        </w:rPr>
      </w:pPr>
      <w:r>
        <w:rPr>
          <w:rFonts w:hint="eastAsia" w:ascii="宋体" w:hAnsi="宋体" w:eastAsia="宋体" w:cs="宋体"/>
          <w:sz w:val="24"/>
          <w:szCs w:val="24"/>
        </w:rPr>
        <w:t>3、因投标人无需现场参与开标，所有准备工作需要自行到位。开标过程中如遇到紧急事项，可在不见面开标大厅中进行提出异议或文字交流，严重问题可拨打技术支持电话400-998-0000。</w:t>
      </w:r>
    </w:p>
    <w:p>
      <w:pPr>
        <w:rPr>
          <w:rFonts w:hint="eastAsia" w:ascii="宋体" w:hAnsi="宋体" w:eastAsia="宋体" w:cs="宋体"/>
          <w:sz w:val="24"/>
          <w:szCs w:val="24"/>
        </w:rPr>
      </w:pPr>
      <w:r>
        <w:rPr>
          <w:rFonts w:hint="eastAsia" w:ascii="宋体" w:hAnsi="宋体" w:eastAsia="宋体" w:cs="宋体"/>
          <w:sz w:val="24"/>
          <w:szCs w:val="24"/>
        </w:rPr>
        <w:t>4、本项目为电子评标项目，投标人须提供电子投标文件，电子投标文件需要使用投标文件制作工具制作，制作工具及操作手册可在南阳市公共资源交易中心网站“下载专区”中下载。</w:t>
      </w:r>
    </w:p>
    <w:p>
      <w:pPr>
        <w:rPr>
          <w:rFonts w:hint="eastAsia" w:ascii="宋体" w:hAnsi="宋体" w:eastAsia="宋体" w:cs="宋体"/>
          <w:sz w:val="24"/>
          <w:szCs w:val="24"/>
        </w:rPr>
      </w:pPr>
      <w:r>
        <w:rPr>
          <w:rFonts w:hint="eastAsia" w:ascii="宋体" w:hAnsi="宋体" w:eastAsia="宋体" w:cs="宋体"/>
          <w:sz w:val="24"/>
          <w:szCs w:val="24"/>
        </w:rPr>
        <w:t>5、请各潜在投标人在获取文件后及时关注网站更新信息，若因其他原因未能及时看到网上更新信息而造成的损失，采购人及采购代理机构将不负任何责任。</w:t>
      </w:r>
    </w:p>
    <w:p>
      <w:pPr>
        <w:rPr>
          <w:rFonts w:hint="eastAsia" w:ascii="宋体" w:hAnsi="宋体" w:eastAsia="宋体" w:cs="宋体"/>
          <w:sz w:val="24"/>
          <w:szCs w:val="24"/>
        </w:rPr>
      </w:pPr>
      <w:r>
        <w:rPr>
          <w:rFonts w:hint="eastAsia" w:ascii="宋体" w:hAnsi="宋体" w:eastAsia="宋体" w:cs="宋体"/>
          <w:sz w:val="24"/>
          <w:szCs w:val="24"/>
        </w:rPr>
        <w:t>电子交易系统技术支持电话：400-998-0000</w:t>
      </w:r>
    </w:p>
    <w:p>
      <w:pPr>
        <w:rPr>
          <w:rFonts w:hint="eastAsia" w:ascii="宋体" w:hAnsi="宋体" w:eastAsia="宋体" w:cs="宋体"/>
          <w:sz w:val="24"/>
          <w:szCs w:val="24"/>
        </w:rPr>
      </w:pPr>
      <w:r>
        <w:rPr>
          <w:rFonts w:hint="eastAsia" w:ascii="宋体" w:hAnsi="宋体" w:eastAsia="宋体" w:cs="宋体"/>
          <w:sz w:val="24"/>
          <w:szCs w:val="24"/>
        </w:rPr>
        <w:t>CA数字证书技术电话：详见淅川县公共资源交易中心网站首页CA办理和咨询</w:t>
      </w:r>
    </w:p>
    <w:p>
      <w:pPr>
        <w:rPr>
          <w:rFonts w:hint="eastAsia" w:ascii="宋体" w:hAnsi="宋体" w:eastAsia="宋体" w:cs="宋体"/>
          <w:sz w:val="24"/>
          <w:szCs w:val="24"/>
        </w:rPr>
      </w:pPr>
      <w:r>
        <w:rPr>
          <w:rFonts w:hint="eastAsia" w:ascii="宋体" w:hAnsi="宋体" w:eastAsia="宋体" w:cs="宋体"/>
          <w:sz w:val="24"/>
          <w:szCs w:val="24"/>
        </w:rPr>
        <w:t>6、监督部门：淅川县财政局</w:t>
      </w:r>
    </w:p>
    <w:p>
      <w:pPr>
        <w:rPr>
          <w:rFonts w:hint="eastAsia" w:ascii="宋体" w:hAnsi="宋体" w:eastAsia="宋体" w:cs="宋体"/>
          <w:sz w:val="24"/>
          <w:szCs w:val="24"/>
        </w:rPr>
      </w:pPr>
      <w:r>
        <w:rPr>
          <w:rFonts w:hint="eastAsia" w:ascii="宋体" w:hAnsi="宋体" w:eastAsia="宋体" w:cs="宋体"/>
          <w:sz w:val="24"/>
          <w:szCs w:val="24"/>
        </w:rPr>
        <w:t>监督部门代码：11411326006042033B</w:t>
      </w:r>
    </w:p>
    <w:p>
      <w:pPr>
        <w:rPr>
          <w:rFonts w:hint="eastAsia" w:ascii="宋体" w:hAnsi="宋体" w:eastAsia="宋体" w:cs="宋体"/>
          <w:sz w:val="24"/>
          <w:szCs w:val="24"/>
        </w:rPr>
      </w:pPr>
      <w:r>
        <w:rPr>
          <w:rFonts w:hint="eastAsia" w:ascii="宋体" w:hAnsi="宋体" w:eastAsia="宋体" w:cs="宋体"/>
          <w:sz w:val="24"/>
          <w:szCs w:val="24"/>
        </w:rPr>
        <w:t>地址：淅川县金河镇</w:t>
      </w:r>
    </w:p>
    <w:p>
      <w:pPr>
        <w:rPr>
          <w:rFonts w:hint="eastAsia" w:ascii="宋体" w:hAnsi="宋体" w:eastAsia="宋体" w:cs="宋体"/>
          <w:sz w:val="24"/>
          <w:szCs w:val="24"/>
        </w:rPr>
      </w:pPr>
      <w:r>
        <w:rPr>
          <w:rFonts w:hint="eastAsia" w:ascii="宋体" w:hAnsi="宋体" w:eastAsia="宋体" w:cs="宋体"/>
          <w:sz w:val="24"/>
          <w:szCs w:val="24"/>
        </w:rPr>
        <w:t>联 系 人：陈先生</w:t>
      </w:r>
    </w:p>
    <w:p>
      <w:pPr>
        <w:rPr>
          <w:rFonts w:hint="eastAsia" w:ascii="宋体" w:hAnsi="宋体" w:eastAsia="宋体" w:cs="宋体"/>
          <w:sz w:val="24"/>
          <w:szCs w:val="24"/>
        </w:rPr>
      </w:pPr>
      <w:r>
        <w:rPr>
          <w:rFonts w:hint="eastAsia" w:ascii="宋体" w:hAnsi="宋体" w:eastAsia="宋体" w:cs="宋体"/>
          <w:sz w:val="24"/>
          <w:szCs w:val="24"/>
        </w:rPr>
        <w:t xml:space="preserve">联系电话：0377-60668835 </w:t>
      </w:r>
    </w:p>
    <w:p>
      <w:pPr>
        <w:rPr>
          <w:rFonts w:hint="eastAsia" w:ascii="宋体" w:hAnsi="宋体" w:eastAsia="宋体" w:cs="宋体"/>
          <w:sz w:val="24"/>
          <w:szCs w:val="24"/>
        </w:rPr>
      </w:pPr>
      <w:r>
        <w:rPr>
          <w:rFonts w:hint="eastAsia" w:ascii="宋体" w:hAnsi="宋体" w:eastAsia="宋体" w:cs="宋体"/>
          <w:sz w:val="24"/>
          <w:szCs w:val="24"/>
        </w:rPr>
        <w:t xml:space="preserve">八、凡对本次招标提出询问，请按照以下方式联系 </w:t>
      </w:r>
    </w:p>
    <w:p>
      <w:pPr>
        <w:rPr>
          <w:rFonts w:hint="eastAsia" w:ascii="宋体" w:hAnsi="宋体" w:eastAsia="宋体" w:cs="宋体"/>
          <w:sz w:val="24"/>
          <w:szCs w:val="24"/>
        </w:rPr>
      </w:pPr>
      <w:r>
        <w:rPr>
          <w:rFonts w:hint="eastAsia" w:ascii="宋体" w:hAnsi="宋体" w:eastAsia="宋体" w:cs="宋体"/>
          <w:sz w:val="24"/>
          <w:szCs w:val="24"/>
        </w:rPr>
        <w:t xml:space="preserve">1. 采购人信息 </w:t>
      </w:r>
    </w:p>
    <w:p>
      <w:pPr>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eastAsia="zh-CN"/>
        </w:rPr>
        <w:t>淅川县滔河乡人民政府</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淅川县滔河乡</w:t>
      </w:r>
      <w:r>
        <w:rPr>
          <w:rFonts w:hint="eastAsia" w:ascii="宋体" w:hAnsi="宋体" w:eastAsia="宋体" w:cs="宋体"/>
          <w:sz w:val="24"/>
          <w:szCs w:val="24"/>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李先生</w:t>
      </w:r>
    </w:p>
    <w:p>
      <w:pPr>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15838722220</w:t>
      </w:r>
    </w:p>
    <w:p>
      <w:pPr>
        <w:rPr>
          <w:rFonts w:hint="eastAsia" w:ascii="宋体" w:hAnsi="宋体" w:eastAsia="宋体" w:cs="宋体"/>
          <w:sz w:val="24"/>
          <w:szCs w:val="24"/>
        </w:rPr>
      </w:pPr>
      <w:r>
        <w:rPr>
          <w:rFonts w:hint="eastAsia" w:ascii="宋体" w:hAnsi="宋体" w:eastAsia="宋体" w:cs="宋体"/>
          <w:sz w:val="24"/>
          <w:szCs w:val="24"/>
        </w:rPr>
        <w:t xml:space="preserve">2.采购代理机构信息（如有） </w:t>
      </w:r>
    </w:p>
    <w:p>
      <w:pPr>
        <w:rPr>
          <w:rFonts w:hint="eastAsia" w:ascii="宋体" w:hAnsi="宋体" w:eastAsia="宋体" w:cs="宋体"/>
          <w:sz w:val="24"/>
          <w:szCs w:val="24"/>
        </w:rPr>
      </w:pPr>
      <w:r>
        <w:rPr>
          <w:rFonts w:hint="eastAsia" w:ascii="宋体" w:hAnsi="宋体" w:eastAsia="宋体" w:cs="宋体"/>
          <w:sz w:val="24"/>
          <w:szCs w:val="24"/>
        </w:rPr>
        <w:t xml:space="preserve">名称：河南盛航工程管理有限公司 </w:t>
      </w:r>
    </w:p>
    <w:p>
      <w:pPr>
        <w:rPr>
          <w:rFonts w:hint="eastAsia" w:ascii="宋体" w:hAnsi="宋体" w:eastAsia="宋体" w:cs="宋体"/>
          <w:sz w:val="24"/>
          <w:szCs w:val="24"/>
        </w:rPr>
      </w:pPr>
      <w:r>
        <w:rPr>
          <w:rFonts w:hint="eastAsia" w:ascii="宋体" w:hAnsi="宋体" w:eastAsia="宋体" w:cs="宋体"/>
          <w:sz w:val="24"/>
          <w:szCs w:val="24"/>
        </w:rPr>
        <w:t xml:space="preserve">地址：南阳市卧龙区建业壹号城邦10号楼 </w:t>
      </w:r>
    </w:p>
    <w:p>
      <w:pPr>
        <w:rPr>
          <w:rFonts w:hint="eastAsia" w:ascii="宋体" w:hAnsi="宋体" w:eastAsia="宋体" w:cs="宋体"/>
          <w:sz w:val="24"/>
          <w:szCs w:val="24"/>
        </w:rPr>
      </w:pPr>
      <w:r>
        <w:rPr>
          <w:rFonts w:hint="eastAsia" w:ascii="宋体" w:hAnsi="宋体" w:eastAsia="宋体" w:cs="宋体"/>
          <w:sz w:val="24"/>
          <w:szCs w:val="24"/>
        </w:rPr>
        <w:t xml:space="preserve">联系人：刘女士 </w:t>
      </w:r>
    </w:p>
    <w:p>
      <w:pPr>
        <w:rPr>
          <w:rFonts w:hint="eastAsia" w:ascii="宋体" w:hAnsi="宋体" w:eastAsia="宋体" w:cs="宋体"/>
          <w:sz w:val="24"/>
          <w:szCs w:val="24"/>
        </w:rPr>
      </w:pPr>
      <w:r>
        <w:rPr>
          <w:rFonts w:hint="eastAsia" w:ascii="宋体" w:hAnsi="宋体" w:eastAsia="宋体" w:cs="宋体"/>
          <w:sz w:val="24"/>
          <w:szCs w:val="24"/>
        </w:rPr>
        <w:t xml:space="preserve">联系方式：17638799725 </w:t>
      </w:r>
    </w:p>
    <w:p>
      <w:pPr>
        <w:rPr>
          <w:rFonts w:hint="eastAsia" w:ascii="宋体" w:hAnsi="宋体" w:eastAsia="宋体" w:cs="宋体"/>
          <w:sz w:val="24"/>
          <w:szCs w:val="24"/>
        </w:rPr>
      </w:pPr>
      <w:r>
        <w:rPr>
          <w:rFonts w:hint="eastAsia" w:ascii="宋体" w:hAnsi="宋体" w:eastAsia="宋体" w:cs="宋体"/>
          <w:sz w:val="24"/>
          <w:szCs w:val="24"/>
        </w:rPr>
        <w:t xml:space="preserve">3.项目联系方式 </w:t>
      </w:r>
    </w:p>
    <w:p>
      <w:pPr>
        <w:rPr>
          <w:rFonts w:hint="eastAsia" w:ascii="宋体" w:hAnsi="宋体" w:eastAsia="宋体" w:cs="宋体"/>
          <w:sz w:val="24"/>
          <w:szCs w:val="24"/>
        </w:rPr>
      </w:pPr>
      <w:r>
        <w:rPr>
          <w:rFonts w:hint="eastAsia" w:ascii="宋体" w:hAnsi="宋体" w:eastAsia="宋体" w:cs="宋体"/>
          <w:sz w:val="24"/>
          <w:szCs w:val="24"/>
        </w:rPr>
        <w:t xml:space="preserve">项目联系人：刘女士 </w:t>
      </w:r>
    </w:p>
    <w:p>
      <w:pPr>
        <w:rPr>
          <w:rFonts w:hint="eastAsia" w:ascii="宋体" w:hAnsi="宋体" w:eastAsia="宋体" w:cs="宋体"/>
          <w:sz w:val="24"/>
          <w:szCs w:val="24"/>
        </w:rPr>
      </w:pPr>
      <w:r>
        <w:rPr>
          <w:rFonts w:hint="eastAsia" w:ascii="宋体" w:hAnsi="宋体" w:eastAsia="宋体" w:cs="宋体"/>
          <w:sz w:val="24"/>
          <w:szCs w:val="24"/>
        </w:rPr>
        <w:t xml:space="preserve">联系方式：17638799725 </w:t>
      </w:r>
    </w:p>
    <w:p>
      <w:pPr>
        <w:rPr>
          <w:rFonts w:hint="eastAsia" w:ascii="宋体" w:hAnsi="宋体" w:eastAsia="宋体" w:cs="宋体"/>
          <w:sz w:val="24"/>
          <w:szCs w:val="24"/>
        </w:rPr>
      </w:pPr>
    </w:p>
    <w:p>
      <w:pPr>
        <w:pStyle w:val="8"/>
        <w:rPr>
          <w:rFonts w:hint="eastAsia" w:ascii="宋体" w:hAnsi="宋体" w:eastAsia="宋体" w:cs="宋体"/>
          <w:color w:val="auto"/>
          <w:spacing w:val="-1"/>
          <w:position w:val="10"/>
          <w:sz w:val="22"/>
          <w:szCs w:val="22"/>
          <w:lang w:val="en-US" w:eastAsia="zh-CN"/>
        </w:rPr>
      </w:pPr>
    </w:p>
    <w:p>
      <w:pPr>
        <w:jc w:val="right"/>
        <w:rPr>
          <w:rFonts w:hint="eastAsia" w:ascii="宋体" w:hAnsi="宋体" w:eastAsia="宋体" w:cs="宋体"/>
          <w:color w:val="auto"/>
          <w:spacing w:val="-1"/>
          <w:position w:val="10"/>
          <w:sz w:val="22"/>
          <w:szCs w:val="22"/>
          <w:lang w:val="en-US" w:eastAsia="zh-CN"/>
        </w:rPr>
      </w:pPr>
    </w:p>
    <w:p>
      <w:pPr>
        <w:pStyle w:val="8"/>
        <w:kinsoku/>
        <w:wordWrap w:val="0"/>
        <w:spacing w:line="360" w:lineRule="auto"/>
        <w:jc w:val="center"/>
        <w:rPr>
          <w:rFonts w:hint="eastAsia" w:ascii="宋体" w:hAnsi="宋体" w:eastAsia="宋体" w:cs="宋体"/>
          <w:spacing w:val="-1"/>
          <w:sz w:val="36"/>
          <w:szCs w:val="36"/>
        </w:rPr>
        <w:sectPr>
          <w:headerReference r:id="rId3" w:type="default"/>
          <w:footerReference r:id="rId4" w:type="default"/>
          <w:pgSz w:w="11907" w:h="16840"/>
          <w:pgMar w:top="1440" w:right="1800" w:bottom="1440" w:left="1800" w:header="878" w:footer="886" w:gutter="0"/>
          <w:pgNumType w:fmt="decimal" w:start="1"/>
          <w:cols w:space="720" w:num="1"/>
        </w:sectPr>
      </w:pPr>
    </w:p>
    <w:p>
      <w:pPr>
        <w:pStyle w:val="31"/>
        <w:rPr>
          <w:rFonts w:hint="eastAsia" w:ascii="宋体" w:hAnsi="宋体" w:eastAsia="宋体" w:cs="宋体"/>
        </w:rPr>
      </w:pPr>
    </w:p>
    <w:p>
      <w:pPr>
        <w:pStyle w:val="8"/>
        <w:kinsoku/>
        <w:wordWrap w:val="0"/>
        <w:spacing w:line="360" w:lineRule="auto"/>
        <w:jc w:val="center"/>
        <w:rPr>
          <w:rFonts w:hint="eastAsia" w:ascii="宋体" w:hAnsi="宋体" w:eastAsia="宋体" w:cs="宋体"/>
          <w:spacing w:val="-15"/>
          <w:sz w:val="24"/>
          <w:szCs w:val="24"/>
        </w:rPr>
      </w:pPr>
      <w:r>
        <w:rPr>
          <w:rFonts w:hint="eastAsia" w:ascii="宋体" w:hAnsi="宋体" w:eastAsia="宋体" w:cs="宋体"/>
          <w:spacing w:val="-1"/>
          <w:sz w:val="36"/>
          <w:szCs w:val="36"/>
        </w:rPr>
        <w:t>第二章采购需求</w:t>
      </w:r>
    </w:p>
    <w:p>
      <w:pPr>
        <w:pStyle w:val="6"/>
        <w:rPr>
          <w:rFonts w:hint="eastAsia" w:ascii="宋体" w:hAnsi="宋体" w:eastAsia="宋体" w:cs="宋体"/>
        </w:rPr>
      </w:pPr>
      <w:r>
        <w:rPr>
          <w:rFonts w:hint="eastAsia" w:ascii="宋体" w:hAnsi="宋体" w:eastAsia="宋体" w:cs="宋体"/>
        </w:rPr>
        <w:t>一、采购内容及要求</w:t>
      </w:r>
    </w:p>
    <w:p>
      <w:pPr>
        <w:spacing w:line="360" w:lineRule="auto"/>
        <w:jc w:val="center"/>
        <w:rPr>
          <w:rFonts w:hint="eastAsia" w:ascii="宋体" w:hAnsi="宋体" w:eastAsia="宋体" w:cs="宋体"/>
          <w:spacing w:val="-15"/>
          <w:sz w:val="24"/>
          <w:szCs w:val="32"/>
        </w:rPr>
      </w:pPr>
      <w:r>
        <w:rPr>
          <w:rFonts w:hint="eastAsia" w:ascii="宋体" w:hAnsi="宋体" w:eastAsia="宋体" w:cs="宋体"/>
          <w:spacing w:val="-15"/>
          <w:sz w:val="24"/>
          <w:szCs w:val="32"/>
        </w:rPr>
        <w:t>详见招标工程量清单内容</w:t>
      </w:r>
    </w:p>
    <w:p>
      <w:pPr>
        <w:widowControl/>
        <w:jc w:val="left"/>
        <w:rPr>
          <w:rFonts w:hint="eastAsia" w:ascii="宋体" w:hAnsi="宋体" w:eastAsia="宋体" w:cs="宋体"/>
          <w:spacing w:val="-15"/>
          <w:szCs w:val="24"/>
        </w:rPr>
      </w:pPr>
      <w:r>
        <w:rPr>
          <w:rFonts w:hint="eastAsia" w:ascii="宋体" w:hAnsi="宋体" w:eastAsia="宋体" w:cs="宋体"/>
          <w:spacing w:val="-15"/>
          <w:szCs w:val="24"/>
        </w:rPr>
        <w:br w:type="page"/>
      </w:r>
    </w:p>
    <w:p>
      <w:pPr>
        <w:pStyle w:val="8"/>
        <w:kinsoku/>
        <w:wordWrap w:val="0"/>
        <w:spacing w:line="360" w:lineRule="auto"/>
        <w:ind w:firstLine="484" w:firstLineChars="200"/>
        <w:jc w:val="both"/>
        <w:outlineLvl w:val="2"/>
        <w:rPr>
          <w:rFonts w:hint="eastAsia" w:ascii="宋体" w:hAnsi="宋体" w:eastAsia="宋体" w:cs="宋体"/>
          <w:spacing w:val="1"/>
          <w:sz w:val="24"/>
          <w:szCs w:val="24"/>
        </w:rPr>
      </w:pPr>
    </w:p>
    <w:p>
      <w:pPr>
        <w:pStyle w:val="6"/>
        <w:rPr>
          <w:rFonts w:hint="eastAsia" w:ascii="宋体" w:hAnsi="宋体" w:eastAsia="宋体" w:cs="宋体"/>
        </w:rPr>
      </w:pPr>
      <w:r>
        <w:rPr>
          <w:rFonts w:hint="eastAsia" w:ascii="宋体" w:hAnsi="宋体" w:eastAsia="宋体" w:cs="宋体"/>
        </w:rPr>
        <w:t>二、项目商务要求</w:t>
      </w:r>
      <w:r>
        <w:rPr>
          <w:rFonts w:hint="eastAsia" w:ascii="宋体" w:hAnsi="宋体" w:eastAsia="宋体" w:cs="宋体"/>
        </w:rPr>
        <w:tab/>
      </w:r>
    </w:p>
    <w:p>
      <w:pPr>
        <w:widowControl/>
        <w:spacing w:line="360" w:lineRule="auto"/>
        <w:rPr>
          <w:rFonts w:hint="eastAsia" w:ascii="宋体" w:hAnsi="宋体" w:eastAsia="宋体" w:cs="宋体"/>
          <w:spacing w:val="-15"/>
          <w:sz w:val="24"/>
          <w:szCs w:val="24"/>
        </w:rPr>
      </w:pPr>
      <w:r>
        <w:rPr>
          <w:rFonts w:hint="eastAsia" w:ascii="宋体" w:hAnsi="宋体" w:eastAsia="宋体" w:cs="宋体"/>
          <w:spacing w:val="-15"/>
          <w:sz w:val="24"/>
          <w:szCs w:val="24"/>
        </w:rPr>
        <w:t>1.</w:t>
      </w:r>
      <w:r>
        <w:rPr>
          <w:rFonts w:hint="eastAsia" w:ascii="宋体" w:hAnsi="宋体" w:eastAsia="宋体" w:cs="宋体"/>
          <w:spacing w:val="-15"/>
          <w:sz w:val="24"/>
          <w:szCs w:val="24"/>
          <w:lang w:eastAsia="zh-CN"/>
        </w:rPr>
        <w:t>工期</w:t>
      </w:r>
      <w:r>
        <w:rPr>
          <w:rFonts w:hint="eastAsia" w:ascii="宋体" w:hAnsi="宋体" w:eastAsia="宋体" w:cs="宋体"/>
          <w:spacing w:val="-15"/>
          <w:sz w:val="24"/>
          <w:szCs w:val="24"/>
        </w:rPr>
        <w:t>：</w:t>
      </w:r>
      <w:r>
        <w:rPr>
          <w:rFonts w:hint="eastAsia" w:ascii="宋体" w:hAnsi="宋体" w:eastAsia="宋体" w:cs="宋体"/>
          <w:color w:val="auto"/>
          <w:spacing w:val="-4"/>
          <w:sz w:val="22"/>
          <w:szCs w:val="22"/>
        </w:rPr>
        <w:t>合同签订后</w:t>
      </w:r>
      <w:r>
        <w:rPr>
          <w:rFonts w:hint="eastAsia" w:ascii="宋体" w:hAnsi="宋体" w:eastAsia="宋体" w:cs="宋体"/>
          <w:color w:val="auto"/>
          <w:spacing w:val="-15"/>
          <w:sz w:val="24"/>
          <w:szCs w:val="24"/>
          <w:lang w:val="en-US" w:eastAsia="zh-CN"/>
        </w:rPr>
        <w:t>90</w:t>
      </w:r>
      <w:r>
        <w:rPr>
          <w:rFonts w:hint="eastAsia" w:ascii="宋体" w:hAnsi="宋体" w:eastAsia="宋体" w:cs="宋体"/>
          <w:color w:val="auto"/>
          <w:spacing w:val="-15"/>
          <w:sz w:val="24"/>
          <w:szCs w:val="24"/>
        </w:rPr>
        <w:t>日历天</w:t>
      </w:r>
    </w:p>
    <w:p>
      <w:pPr>
        <w:widowControl/>
        <w:spacing w:line="360" w:lineRule="auto"/>
        <w:rPr>
          <w:rFonts w:hint="eastAsia" w:ascii="宋体" w:hAnsi="宋体" w:eastAsia="宋体" w:cs="宋体"/>
          <w:spacing w:val="-15"/>
          <w:sz w:val="24"/>
          <w:szCs w:val="24"/>
          <w:lang w:eastAsia="zh-CN"/>
        </w:rPr>
      </w:pPr>
      <w:r>
        <w:rPr>
          <w:rFonts w:hint="eastAsia" w:ascii="宋体" w:hAnsi="宋体" w:eastAsia="宋体" w:cs="宋体"/>
          <w:spacing w:val="-15"/>
          <w:sz w:val="24"/>
          <w:szCs w:val="24"/>
        </w:rPr>
        <w:t>2.</w:t>
      </w:r>
      <w:r>
        <w:rPr>
          <w:rFonts w:hint="eastAsia" w:ascii="宋体" w:hAnsi="宋体" w:eastAsia="宋体" w:cs="宋体"/>
          <w:spacing w:val="-15"/>
          <w:sz w:val="24"/>
          <w:szCs w:val="24"/>
          <w:lang w:eastAsia="zh-CN"/>
        </w:rPr>
        <w:t>项目</w:t>
      </w:r>
      <w:r>
        <w:rPr>
          <w:rFonts w:hint="eastAsia" w:ascii="宋体" w:hAnsi="宋体" w:eastAsia="宋体" w:cs="宋体"/>
          <w:spacing w:val="-15"/>
          <w:sz w:val="24"/>
          <w:szCs w:val="24"/>
        </w:rPr>
        <w:t>地点：</w:t>
      </w:r>
      <w:r>
        <w:rPr>
          <w:rFonts w:hint="eastAsia" w:ascii="宋体" w:hAnsi="宋体" w:eastAsia="宋体" w:cs="宋体"/>
          <w:spacing w:val="-15"/>
          <w:sz w:val="24"/>
          <w:szCs w:val="24"/>
          <w:lang w:eastAsia="zh-CN"/>
        </w:rPr>
        <w:t>淅川县滔河乡喻家沟村</w:t>
      </w:r>
    </w:p>
    <w:p>
      <w:pPr>
        <w:widowControl/>
        <w:spacing w:line="360" w:lineRule="auto"/>
        <w:rPr>
          <w:rFonts w:hint="eastAsia" w:ascii="宋体" w:hAnsi="宋体" w:eastAsia="宋体" w:cs="宋体"/>
          <w:b/>
          <w:bCs/>
          <w:spacing w:val="-17"/>
          <w:sz w:val="32"/>
          <w:szCs w:val="32"/>
          <w:lang w:eastAsia="zh-CN"/>
        </w:rPr>
      </w:pPr>
      <w:r>
        <w:rPr>
          <w:rFonts w:hint="eastAsia" w:ascii="宋体" w:hAnsi="宋体" w:eastAsia="宋体" w:cs="宋体"/>
          <w:spacing w:val="-15"/>
          <w:sz w:val="24"/>
          <w:szCs w:val="24"/>
        </w:rPr>
        <w:t>3.项目实施地点：</w:t>
      </w:r>
      <w:r>
        <w:rPr>
          <w:rFonts w:hint="eastAsia" w:ascii="宋体" w:hAnsi="宋体" w:eastAsia="宋体" w:cs="宋体"/>
          <w:spacing w:val="-15"/>
          <w:sz w:val="24"/>
          <w:szCs w:val="24"/>
          <w:lang w:eastAsia="zh-CN"/>
        </w:rPr>
        <w:t>淅川县滔河乡喻家沟村</w:t>
      </w:r>
    </w:p>
    <w:p>
      <w:pPr>
        <w:widowControl/>
        <w:spacing w:line="360" w:lineRule="auto"/>
        <w:rPr>
          <w:rFonts w:hint="eastAsia" w:ascii="宋体" w:hAnsi="宋体" w:eastAsia="宋体" w:cs="宋体"/>
          <w:sz w:val="24"/>
          <w:szCs w:val="24"/>
          <w:shd w:val="clear" w:color="auto" w:fill="FFFFFF"/>
        </w:rPr>
      </w:pPr>
      <w:r>
        <w:rPr>
          <w:rFonts w:hint="eastAsia" w:ascii="宋体" w:hAnsi="宋体" w:eastAsia="宋体" w:cs="宋体"/>
          <w:spacing w:val="-15"/>
          <w:sz w:val="24"/>
          <w:szCs w:val="24"/>
        </w:rPr>
        <w:t>4.质量要求：合格，符合国家相关规范要求</w:t>
      </w:r>
      <w:r>
        <w:rPr>
          <w:rFonts w:hint="eastAsia" w:ascii="宋体" w:hAnsi="宋体" w:eastAsia="宋体" w:cs="宋体"/>
          <w:sz w:val="24"/>
          <w:szCs w:val="24"/>
          <w:shd w:val="clear" w:color="auto" w:fill="FFFFFF"/>
        </w:rPr>
        <w:t>。</w:t>
      </w:r>
    </w:p>
    <w:p>
      <w:pPr>
        <w:widowControl/>
        <w:spacing w:line="360" w:lineRule="auto"/>
        <w:rPr>
          <w:rFonts w:hint="eastAsia" w:ascii="宋体" w:hAnsi="宋体" w:eastAsia="宋体" w:cs="宋体"/>
          <w:spacing w:val="-15"/>
          <w:sz w:val="24"/>
          <w:szCs w:val="24"/>
          <w:lang w:eastAsia="zh-CN"/>
        </w:rPr>
      </w:pPr>
      <w:r>
        <w:rPr>
          <w:rFonts w:hint="eastAsia" w:ascii="宋体" w:hAnsi="宋体" w:eastAsia="宋体" w:cs="宋体"/>
          <w:sz w:val="24"/>
          <w:szCs w:val="24"/>
          <w:shd w:val="clear" w:color="auto" w:fill="FFFFFF"/>
        </w:rPr>
        <w:t>5.付款方式：</w:t>
      </w:r>
      <w:r>
        <w:rPr>
          <w:rFonts w:hint="eastAsia" w:ascii="宋体" w:hAnsi="宋体" w:eastAsia="宋体" w:cs="宋体"/>
          <w:spacing w:val="-1"/>
          <w:sz w:val="24"/>
          <w:szCs w:val="24"/>
        </w:rPr>
        <w:t>按照</w:t>
      </w:r>
      <w:r>
        <w:rPr>
          <w:rFonts w:hint="eastAsia" w:ascii="宋体" w:hAnsi="宋体" w:eastAsia="宋体" w:cs="宋体"/>
          <w:spacing w:val="-2"/>
          <w:sz w:val="24"/>
          <w:szCs w:val="24"/>
          <w:lang w:eastAsia="zh-CN"/>
        </w:rPr>
        <w:t>（宛财购〔2022〕5号）的要求</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根据实际情况以双方商定为准。</w:t>
      </w:r>
    </w:p>
    <w:p>
      <w:pPr>
        <w:spacing w:line="360" w:lineRule="auto"/>
        <w:jc w:val="left"/>
        <w:rPr>
          <w:rFonts w:hint="eastAsia" w:ascii="宋体" w:hAnsi="宋体" w:eastAsia="宋体" w:cs="宋体"/>
          <w:spacing w:val="-15"/>
          <w:sz w:val="24"/>
          <w:szCs w:val="24"/>
          <w:lang w:eastAsia="zh-CN"/>
        </w:rPr>
      </w:pPr>
      <w:r>
        <w:rPr>
          <w:rFonts w:hint="eastAsia" w:ascii="宋体" w:hAnsi="宋体" w:eastAsia="宋体" w:cs="宋体"/>
          <w:spacing w:val="-15"/>
          <w:sz w:val="24"/>
          <w:szCs w:val="24"/>
        </w:rPr>
        <w:t>6.质保期：</w:t>
      </w:r>
      <w:r>
        <w:rPr>
          <w:rFonts w:hint="eastAsia" w:ascii="宋体" w:hAnsi="宋体" w:eastAsia="宋体" w:cs="宋体"/>
          <w:spacing w:val="-15"/>
          <w:sz w:val="24"/>
          <w:szCs w:val="24"/>
          <w:lang w:val="en-US" w:eastAsia="zh-CN"/>
        </w:rPr>
        <w:t>/</w:t>
      </w:r>
    </w:p>
    <w:p>
      <w:pPr>
        <w:spacing w:line="360" w:lineRule="auto"/>
        <w:jc w:val="left"/>
        <w:rPr>
          <w:rFonts w:hint="eastAsia" w:ascii="宋体" w:hAnsi="宋体" w:eastAsia="宋体" w:cs="宋体"/>
          <w:spacing w:val="-15"/>
          <w:sz w:val="24"/>
          <w:szCs w:val="24"/>
          <w:lang w:eastAsia="zh-CN"/>
        </w:rPr>
      </w:pPr>
      <w:r>
        <w:rPr>
          <w:rFonts w:hint="eastAsia" w:ascii="宋体" w:hAnsi="宋体" w:eastAsia="宋体" w:cs="宋体"/>
          <w:spacing w:val="-15"/>
          <w:sz w:val="24"/>
          <w:szCs w:val="24"/>
        </w:rPr>
        <w:t>7.关于强制节能产品的要求</w:t>
      </w:r>
      <w:r>
        <w:rPr>
          <w:rFonts w:hint="eastAsia" w:ascii="宋体" w:hAnsi="宋体" w:eastAsia="宋体" w:cs="宋体"/>
          <w:spacing w:val="-15"/>
          <w:sz w:val="24"/>
          <w:szCs w:val="24"/>
          <w:lang w:val="en-US" w:eastAsia="zh-CN"/>
        </w:rPr>
        <w:t>/</w:t>
      </w:r>
    </w:p>
    <w:p>
      <w:pPr>
        <w:spacing w:line="360" w:lineRule="auto"/>
        <w:jc w:val="left"/>
        <w:rPr>
          <w:rFonts w:hint="eastAsia" w:ascii="宋体" w:hAnsi="宋体" w:eastAsia="宋体" w:cs="宋体"/>
          <w:spacing w:val="-15"/>
          <w:sz w:val="24"/>
          <w:szCs w:val="24"/>
        </w:rPr>
      </w:pPr>
      <w:r>
        <w:rPr>
          <w:rFonts w:hint="eastAsia" w:ascii="宋体" w:hAnsi="宋体" w:eastAsia="宋体" w:cs="宋体"/>
          <w:spacing w:val="-15"/>
          <w:sz w:val="24"/>
          <w:szCs w:val="24"/>
        </w:rPr>
        <w:t>8.验收标准及方式：</w:t>
      </w:r>
    </w:p>
    <w:p>
      <w:pPr>
        <w:pStyle w:val="8"/>
        <w:spacing w:line="360"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8.1 验收标准：中标人在验收活动中必须遵守采购人的有关规定。依照国家有关规定以及招标文件、投标文件、中标承诺和合同约定的标准等要求进行验收；经采购人完全确认后，完成验收。</w:t>
      </w:r>
    </w:p>
    <w:p>
      <w:pPr>
        <w:pStyle w:val="8"/>
        <w:spacing w:line="360"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8.2验收方式：现场验收</w:t>
      </w:r>
    </w:p>
    <w:p>
      <w:pPr>
        <w:pStyle w:val="8"/>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pPr>
        <w:pStyle w:val="8"/>
        <w:spacing w:line="360" w:lineRule="auto"/>
        <w:rPr>
          <w:rFonts w:hint="eastAsia"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pPr>
        <w:pStyle w:val="8"/>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演示，演示要求、内容、方式及地点。鼓励使用不见面演示。</w:t>
      </w:r>
    </w:p>
    <w:p>
      <w:pPr>
        <w:pStyle w:val="8"/>
        <w:spacing w:line="360" w:lineRule="auto"/>
        <w:rPr>
          <w:rFonts w:hint="eastAsia"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演示。</w:t>
      </w:r>
    </w:p>
    <w:p>
      <w:pPr>
        <w:pStyle w:val="15"/>
        <w:rPr>
          <w:rFonts w:hint="eastAsia" w:ascii="宋体" w:hAnsi="宋体" w:eastAsia="宋体" w:cs="宋体"/>
          <w:b w:val="0"/>
          <w:bCs w:val="0"/>
          <w:snapToGrid w:val="0"/>
          <w:color w:val="000000"/>
          <w:spacing w:val="30"/>
          <w:sz w:val="24"/>
          <w:szCs w:val="24"/>
          <w:lang w:val="en-US" w:eastAsia="zh-CN" w:bidi="ar-SA"/>
        </w:rPr>
      </w:pPr>
      <w:r>
        <w:rPr>
          <w:rFonts w:hint="eastAsia" w:ascii="宋体" w:hAnsi="宋体" w:eastAsia="宋体" w:cs="宋体"/>
          <w:b w:val="0"/>
          <w:bCs w:val="0"/>
          <w:snapToGrid w:val="0"/>
          <w:color w:val="000000"/>
          <w:spacing w:val="30"/>
          <w:sz w:val="24"/>
          <w:szCs w:val="24"/>
          <w:lang w:val="en-US" w:eastAsia="zh-CN" w:bidi="ar-SA"/>
        </w:rPr>
        <w:t>11.图纸（详见附件）</w:t>
      </w:r>
    </w:p>
    <w:p>
      <w:pPr>
        <w:pStyle w:val="15"/>
        <w:rPr>
          <w:rFonts w:hint="eastAsia" w:ascii="宋体" w:hAnsi="宋体" w:eastAsia="宋体" w:cs="宋体"/>
          <w:lang w:eastAsia="zh-CN"/>
        </w:rPr>
      </w:pPr>
    </w:p>
    <w:p>
      <w:pPr>
        <w:pStyle w:val="8"/>
        <w:kinsoku/>
        <w:wordWrap w:val="0"/>
        <w:spacing w:before="352" w:line="690" w:lineRule="exact"/>
        <w:ind w:left="3276"/>
        <w:jc w:val="both"/>
        <w:rPr>
          <w:rFonts w:hint="eastAsia" w:ascii="宋体" w:hAnsi="宋体" w:eastAsia="宋体" w:cs="宋体"/>
          <w:spacing w:val="-1"/>
          <w:position w:val="24"/>
          <w:sz w:val="24"/>
          <w:szCs w:val="24"/>
        </w:rPr>
      </w:pPr>
    </w:p>
    <w:p>
      <w:pPr>
        <w:pStyle w:val="8"/>
        <w:kinsoku/>
        <w:wordWrap w:val="0"/>
        <w:spacing w:before="352" w:line="690" w:lineRule="exact"/>
        <w:ind w:left="3276"/>
        <w:jc w:val="both"/>
        <w:rPr>
          <w:rFonts w:hint="eastAsia" w:ascii="宋体" w:hAnsi="宋体" w:eastAsia="宋体" w:cs="宋体"/>
          <w:spacing w:val="-1"/>
          <w:position w:val="24"/>
          <w:sz w:val="36"/>
          <w:szCs w:val="36"/>
        </w:rPr>
      </w:pPr>
    </w:p>
    <w:p>
      <w:pPr>
        <w:pStyle w:val="8"/>
        <w:kinsoku/>
        <w:wordWrap w:val="0"/>
        <w:spacing w:line="360" w:lineRule="auto"/>
        <w:jc w:val="center"/>
        <w:rPr>
          <w:rFonts w:hint="eastAsia" w:ascii="宋体" w:hAnsi="宋体" w:eastAsia="宋体" w:cs="宋体"/>
          <w:spacing w:val="-1"/>
          <w:sz w:val="36"/>
          <w:szCs w:val="36"/>
        </w:rPr>
      </w:pPr>
    </w:p>
    <w:p>
      <w:pPr>
        <w:pStyle w:val="8"/>
        <w:kinsoku/>
        <w:wordWrap w:val="0"/>
        <w:spacing w:line="360" w:lineRule="auto"/>
        <w:jc w:val="center"/>
        <w:rPr>
          <w:rFonts w:hint="eastAsia" w:ascii="宋体" w:hAnsi="宋体" w:eastAsia="宋体" w:cs="宋体"/>
          <w:spacing w:val="-1"/>
          <w:sz w:val="36"/>
          <w:szCs w:val="36"/>
        </w:rPr>
      </w:pPr>
      <w:r>
        <w:rPr>
          <w:rFonts w:hint="eastAsia" w:ascii="宋体" w:hAnsi="宋体" w:eastAsia="宋体" w:cs="宋体"/>
          <w:spacing w:val="-1"/>
          <w:sz w:val="36"/>
          <w:szCs w:val="36"/>
        </w:rPr>
        <w:t>第</w:t>
      </w:r>
      <w:r>
        <w:rPr>
          <w:rFonts w:hint="eastAsia" w:ascii="宋体" w:hAnsi="宋体" w:eastAsia="宋体" w:cs="宋体"/>
          <w:spacing w:val="-1"/>
          <w:sz w:val="36"/>
          <w:szCs w:val="36"/>
          <w:lang w:eastAsia="zh-CN"/>
        </w:rPr>
        <w:t>三</w:t>
      </w:r>
      <w:r>
        <w:rPr>
          <w:rFonts w:hint="eastAsia" w:ascii="宋体" w:hAnsi="宋体" w:eastAsia="宋体" w:cs="宋体"/>
          <w:spacing w:val="-1"/>
          <w:sz w:val="36"/>
          <w:szCs w:val="36"/>
        </w:rPr>
        <w:t>章供应商须知</w:t>
      </w:r>
    </w:p>
    <w:p>
      <w:pPr>
        <w:pStyle w:val="8"/>
        <w:kinsoku/>
        <w:wordWrap w:val="0"/>
        <w:spacing w:line="220" w:lineRule="auto"/>
        <w:jc w:val="center"/>
        <w:rPr>
          <w:rFonts w:hint="eastAsia" w:ascii="宋体" w:hAnsi="宋体" w:eastAsia="宋体" w:cs="宋体"/>
          <w:spacing w:val="-1"/>
          <w:sz w:val="28"/>
          <w:szCs w:val="28"/>
        </w:rPr>
      </w:pPr>
      <w:r>
        <w:rPr>
          <w:rFonts w:hint="eastAsia" w:ascii="宋体" w:hAnsi="宋体" w:eastAsia="宋体" w:cs="宋体"/>
          <w:spacing w:val="-1"/>
          <w:sz w:val="28"/>
          <w:szCs w:val="28"/>
        </w:rPr>
        <w:t>供应商须知表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2"/>
        <w:gridCol w:w="7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12"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rPr>
              <w:t>条款</w:t>
            </w:r>
            <w:r>
              <w:rPr>
                <w:rFonts w:hint="eastAsia" w:ascii="宋体" w:hAnsi="宋体" w:eastAsia="宋体" w:cs="宋体"/>
                <w:sz w:val="24"/>
                <w:szCs w:val="24"/>
                <w:lang w:eastAsia="zh-CN"/>
              </w:rPr>
              <w:t>名称</w:t>
            </w:r>
          </w:p>
        </w:tc>
        <w:tc>
          <w:tcPr>
            <w:tcW w:w="7435" w:type="dxa"/>
            <w:tcBorders>
              <w:top w:val="single" w:color="auto" w:sz="12" w:space="0"/>
              <w:left w:val="single" w:color="auto" w:sz="6" w:space="0"/>
              <w:bottom w:val="single" w:color="auto" w:sz="6" w:space="0"/>
              <w:right w:val="single" w:color="auto" w:sz="12" w:space="0"/>
            </w:tcBorders>
            <w:noWrap/>
            <w:vAlign w:val="center"/>
          </w:tcPr>
          <w:p>
            <w:pPr>
              <w:kinsoku/>
              <w:wordWrap w:val="0"/>
              <w:spacing w:line="240" w:lineRule="atLeast"/>
              <w:ind w:left="1080" w:leftChars="257" w:hanging="540"/>
              <w:jc w:val="both"/>
              <w:rPr>
                <w:rFonts w:hint="eastAsia" w:ascii="宋体" w:hAnsi="宋体" w:eastAsia="宋体" w:cs="宋体"/>
                <w:b/>
                <w:sz w:val="24"/>
                <w:szCs w:val="24"/>
              </w:rPr>
            </w:pPr>
            <w:r>
              <w:rPr>
                <w:rFonts w:hint="eastAsia" w:ascii="宋体" w:hAnsi="宋体" w:eastAsia="宋体" w:cs="宋体"/>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21" w:lineRule="auto"/>
              <w:jc w:val="both"/>
              <w:rPr>
                <w:rFonts w:hint="eastAsia" w:ascii="宋体" w:hAnsi="宋体" w:eastAsia="宋体" w:cs="宋体"/>
                <w:color w:val="auto"/>
                <w:sz w:val="24"/>
                <w:szCs w:val="24"/>
                <w:lang w:eastAsia="zh-CN"/>
              </w:rPr>
            </w:pPr>
            <w:r>
              <w:rPr>
                <w:rFonts w:hint="eastAsia" w:ascii="宋体" w:hAnsi="宋体" w:eastAsia="宋体" w:cs="宋体"/>
                <w:spacing w:val="-3"/>
                <w:sz w:val="24"/>
                <w:szCs w:val="24"/>
              </w:rPr>
              <w:t>项目属性</w:t>
            </w:r>
          </w:p>
        </w:tc>
        <w:tc>
          <w:tcPr>
            <w:tcW w:w="7435" w:type="dxa"/>
            <w:tcBorders>
              <w:top w:val="single" w:color="auto" w:sz="6" w:space="0"/>
              <w:left w:val="single" w:color="auto" w:sz="6" w:space="0"/>
              <w:bottom w:val="single" w:color="auto" w:sz="6" w:space="0"/>
              <w:right w:val="single" w:color="auto" w:sz="12" w:space="0"/>
            </w:tcBorders>
            <w:noWrap/>
            <w:vAlign w:val="center"/>
          </w:tcPr>
          <w:p>
            <w:pPr>
              <w:pStyle w:val="33"/>
              <w:kinsoku/>
              <w:wordWrap w:val="0"/>
              <w:spacing w:before="25" w:line="207" w:lineRule="auto"/>
              <w:ind w:left="126"/>
              <w:jc w:val="both"/>
              <w:rPr>
                <w:rFonts w:hint="eastAsia" w:ascii="宋体" w:hAnsi="宋体" w:eastAsia="宋体" w:cs="宋体"/>
                <w:spacing w:val="19"/>
                <w:sz w:val="24"/>
                <w:szCs w:val="24"/>
                <w:lang w:eastAsia="zh-CN"/>
              </w:rPr>
            </w:pPr>
            <w:r>
              <w:rPr>
                <w:rFonts w:hint="eastAsia" w:ascii="宋体" w:hAnsi="宋体" w:eastAsia="宋体" w:cs="宋体"/>
                <w:spacing w:val="19"/>
                <w:sz w:val="24"/>
                <w:szCs w:val="24"/>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19" w:lineRule="auto"/>
              <w:jc w:val="both"/>
              <w:rPr>
                <w:rFonts w:hint="eastAsia" w:ascii="宋体" w:hAnsi="宋体" w:eastAsia="宋体" w:cs="宋体"/>
                <w:sz w:val="24"/>
                <w:szCs w:val="24"/>
              </w:rPr>
            </w:pPr>
            <w:r>
              <w:rPr>
                <w:rFonts w:hint="eastAsia" w:ascii="宋体" w:hAnsi="宋体" w:eastAsia="宋体" w:cs="宋体"/>
                <w:spacing w:val="-2"/>
                <w:sz w:val="24"/>
                <w:szCs w:val="24"/>
              </w:rPr>
              <w:t>科研仪器设备</w:t>
            </w:r>
          </w:p>
        </w:tc>
        <w:tc>
          <w:tcPr>
            <w:tcW w:w="7435" w:type="dxa"/>
            <w:tcBorders>
              <w:top w:val="single" w:color="auto" w:sz="6" w:space="0"/>
              <w:left w:val="single" w:color="auto" w:sz="6" w:space="0"/>
              <w:bottom w:val="single" w:color="auto" w:sz="6" w:space="0"/>
              <w:right w:val="single" w:color="auto" w:sz="12" w:space="0"/>
            </w:tcBorders>
            <w:noWrap/>
          </w:tcPr>
          <w:p>
            <w:pPr>
              <w:kinsoku/>
              <w:wordWrap w:val="0"/>
              <w:spacing w:before="37" w:line="238" w:lineRule="auto"/>
              <w:ind w:left="118"/>
              <w:jc w:val="both"/>
              <w:rPr>
                <w:rFonts w:hint="eastAsia" w:ascii="宋体" w:hAnsi="宋体" w:eastAsia="宋体" w:cs="宋体"/>
                <w:sz w:val="24"/>
                <w:szCs w:val="24"/>
              </w:rPr>
            </w:pPr>
            <w:r>
              <w:rPr>
                <w:rFonts w:hint="eastAsia" w:ascii="宋体" w:hAnsi="宋体" w:eastAsia="宋体" w:cs="宋体"/>
                <w:spacing w:val="-5"/>
                <w:sz w:val="24"/>
                <w:szCs w:val="24"/>
              </w:rPr>
              <w:t>是否属于科研仪器设备采购项目：</w:t>
            </w:r>
          </w:p>
          <w:p>
            <w:pPr>
              <w:pStyle w:val="33"/>
              <w:kinsoku/>
              <w:wordWrap w:val="0"/>
              <w:spacing w:before="21" w:line="207" w:lineRule="auto"/>
              <w:ind w:left="126"/>
              <w:jc w:val="both"/>
              <w:rPr>
                <w:rFonts w:hint="eastAsia" w:ascii="宋体" w:hAnsi="宋体" w:eastAsia="宋体" w:cs="宋体"/>
                <w:sz w:val="24"/>
                <w:szCs w:val="24"/>
                <w:lang w:eastAsia="zh-CN"/>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452" w:type="dxa"/>
            <w:tcBorders>
              <w:top w:val="single" w:color="auto" w:sz="6" w:space="0"/>
              <w:left w:val="single" w:color="auto" w:sz="12" w:space="0"/>
              <w:bottom w:val="single" w:color="auto" w:sz="6" w:space="0"/>
              <w:right w:val="single" w:color="auto" w:sz="6" w:space="0"/>
            </w:tcBorders>
            <w:noWrap/>
          </w:tcPr>
          <w:p>
            <w:pPr>
              <w:pStyle w:val="33"/>
              <w:kinsoku/>
              <w:wordWrap w:val="0"/>
              <w:jc w:val="both"/>
              <w:rPr>
                <w:rFonts w:hint="eastAsia" w:ascii="宋体" w:hAnsi="宋体" w:eastAsia="宋体" w:cs="宋体"/>
              </w:rPr>
            </w:pPr>
          </w:p>
          <w:p>
            <w:pPr>
              <w:kinsoku/>
              <w:wordWrap w:val="0"/>
              <w:jc w:val="both"/>
              <w:rPr>
                <w:rFonts w:hint="eastAsia" w:ascii="宋体" w:hAnsi="宋体" w:eastAsia="宋体" w:cs="宋体"/>
                <w:sz w:val="24"/>
                <w:szCs w:val="24"/>
              </w:rPr>
            </w:pPr>
            <w:r>
              <w:rPr>
                <w:rFonts w:hint="eastAsia" w:ascii="宋体" w:hAnsi="宋体" w:eastAsia="宋体" w:cs="宋体"/>
                <w:spacing w:val="-3"/>
                <w:sz w:val="24"/>
                <w:szCs w:val="24"/>
              </w:rPr>
              <w:t>现场考察</w:t>
            </w:r>
          </w:p>
        </w:tc>
        <w:tc>
          <w:tcPr>
            <w:tcW w:w="7435" w:type="dxa"/>
            <w:tcBorders>
              <w:top w:val="single" w:color="auto" w:sz="6" w:space="0"/>
              <w:left w:val="single" w:color="auto" w:sz="6" w:space="0"/>
              <w:bottom w:val="single" w:color="auto" w:sz="6" w:space="0"/>
              <w:right w:val="single" w:color="auto" w:sz="12" w:space="0"/>
            </w:tcBorders>
            <w:noWrap/>
          </w:tcPr>
          <w:p>
            <w:pPr>
              <w:pStyle w:val="33"/>
              <w:kinsoku/>
              <w:wordWrap w:val="0"/>
              <w:jc w:val="both"/>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不组织</w:t>
            </w:r>
          </w:p>
          <w:p>
            <w:pPr>
              <w:kinsoku/>
              <w:wordWrap w:val="0"/>
              <w:jc w:val="both"/>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jc w:val="both"/>
              <w:rPr>
                <w:rFonts w:hint="eastAsia" w:ascii="宋体" w:hAnsi="宋体" w:eastAsia="宋体" w:cs="宋体"/>
                <w:sz w:val="24"/>
                <w:szCs w:val="24"/>
              </w:rPr>
            </w:pP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w:t>
            </w:r>
          </w:p>
        </w:tc>
        <w:tc>
          <w:tcPr>
            <w:tcW w:w="7435" w:type="dxa"/>
            <w:tcBorders>
              <w:top w:val="single" w:color="auto" w:sz="6" w:space="0"/>
              <w:left w:val="single" w:color="auto" w:sz="6" w:space="0"/>
              <w:bottom w:val="single" w:color="auto" w:sz="6" w:space="0"/>
              <w:right w:val="single" w:color="auto" w:sz="12" w:space="0"/>
            </w:tcBorders>
            <w:noWrap/>
          </w:tcPr>
          <w:p>
            <w:pPr>
              <w:pStyle w:val="33"/>
              <w:kinsoku/>
              <w:wordWrap w:val="0"/>
              <w:jc w:val="both"/>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不召开</w:t>
            </w:r>
          </w:p>
          <w:p>
            <w:pPr>
              <w:kinsoku/>
              <w:wordWrap w:val="0"/>
              <w:jc w:val="both"/>
              <w:rPr>
                <w:rFonts w:hint="eastAsia" w:ascii="宋体" w:hAnsi="宋体" w:eastAsia="宋体" w:cs="宋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中小企业</w:t>
            </w:r>
          </w:p>
        </w:tc>
        <w:tc>
          <w:tcPr>
            <w:tcW w:w="7435" w:type="dxa"/>
            <w:tcBorders>
              <w:top w:val="single" w:color="auto" w:sz="6" w:space="0"/>
              <w:left w:val="single" w:color="auto" w:sz="6" w:space="0"/>
              <w:bottom w:val="single" w:color="auto" w:sz="6" w:space="0"/>
              <w:right w:val="single" w:color="auto" w:sz="12" w:space="0"/>
            </w:tcBorders>
            <w:noWrap/>
            <w:vAlign w:val="center"/>
          </w:tcPr>
          <w:p>
            <w:pPr>
              <w:pStyle w:val="33"/>
              <w:kinsoku/>
              <w:wordWrap w:val="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1、本项目采购标的按照中小企业划分标准属于：建筑业</w:t>
            </w:r>
          </w:p>
          <w:p>
            <w:pPr>
              <w:pStyle w:val="33"/>
              <w:kinsoku/>
              <w:wordWrap w:val="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☑本项目专门面向中小企业采购。</w:t>
            </w:r>
          </w:p>
          <w:p>
            <w:pPr>
              <w:kinsoku/>
              <w:wordWrap w:val="0"/>
              <w:autoSpaceDE/>
              <w:autoSpaceDN/>
              <w:adjustRightInd/>
              <w:snapToGrid/>
              <w:jc w:val="both"/>
              <w:textAlignment w:val="auto"/>
              <w:rPr>
                <w:rFonts w:hint="eastAsia" w:ascii="宋体" w:hAnsi="宋体" w:eastAsia="宋体" w:cs="宋体"/>
                <w:spacing w:val="14"/>
                <w:sz w:val="24"/>
                <w:szCs w:val="24"/>
                <w:lang w:eastAsia="zh-CN"/>
              </w:rPr>
            </w:pPr>
            <w:r>
              <w:rPr>
                <w:rFonts w:hint="eastAsia" w:ascii="宋体" w:hAnsi="宋体" w:eastAsia="宋体" w:cs="宋体"/>
                <w:spacing w:val="-13"/>
                <w:sz w:val="24"/>
                <w:szCs w:val="24"/>
                <w:lang w:eastAsia="zh-CN"/>
              </w:rPr>
              <w:t>□</w:t>
            </w:r>
            <w:r>
              <w:rPr>
                <w:rFonts w:hint="eastAsia" w:ascii="宋体" w:hAnsi="宋体" w:eastAsia="宋体" w:cs="宋体"/>
                <w:spacing w:val="29"/>
                <w:sz w:val="24"/>
                <w:szCs w:val="24"/>
                <w:lang w:eastAsia="zh-CN"/>
              </w:rPr>
              <w:t>本项目小微企业价格折扣比例</w:t>
            </w:r>
            <w:r>
              <w:rPr>
                <w:rFonts w:hint="eastAsia" w:ascii="宋体" w:hAnsi="宋体" w:eastAsia="宋体" w:cs="宋体"/>
                <w:snapToGrid w:val="0"/>
                <w:color w:val="auto"/>
                <w:spacing w:val="29"/>
                <w:kern w:val="0"/>
                <w:sz w:val="24"/>
                <w:szCs w:val="24"/>
                <w:u w:val="single"/>
                <w:lang w:val="en-US" w:eastAsia="zh-CN" w:bidi="ar-SA"/>
              </w:rPr>
              <w:t xml:space="preserve">    </w:t>
            </w:r>
            <w:r>
              <w:rPr>
                <w:rFonts w:hint="eastAsia" w:ascii="宋体" w:hAnsi="宋体" w:eastAsia="宋体" w:cs="宋体"/>
                <w:snapToGrid w:val="0"/>
                <w:color w:val="auto"/>
                <w:spacing w:val="29"/>
                <w:kern w:val="0"/>
                <w:sz w:val="24"/>
                <w:szCs w:val="24"/>
                <w:lang w:val="en-US" w:eastAsia="zh-CN" w:bidi="ar-SA"/>
              </w:rPr>
              <w:t>%。</w:t>
            </w:r>
            <w:r>
              <w:rPr>
                <w:rFonts w:hint="eastAsia" w:ascii="宋体" w:hAnsi="宋体" w:eastAsia="宋体" w:cs="宋体"/>
                <w:spacing w:val="29"/>
                <w:sz w:val="24"/>
                <w:szCs w:val="24"/>
                <w:lang w:eastAsia="zh-CN"/>
              </w:rPr>
              <w:t>。</w:t>
            </w:r>
          </w:p>
          <w:p>
            <w:pPr>
              <w:kinsoku/>
              <w:wordWrap w:val="0"/>
              <w:autoSpaceDE/>
              <w:autoSpaceDN/>
              <w:adjustRightInd/>
              <w:snapToGrid/>
              <w:jc w:val="both"/>
              <w:textAlignment w:val="auto"/>
              <w:rPr>
                <w:rFonts w:hint="eastAsia" w:ascii="宋体" w:hAnsi="宋体" w:eastAsia="宋体" w:cs="宋体"/>
                <w:b/>
                <w:sz w:val="24"/>
                <w:szCs w:val="24"/>
                <w:lang w:eastAsia="zh-CN"/>
              </w:rPr>
            </w:pPr>
            <w:r>
              <w:rPr>
                <w:rFonts w:hint="eastAsia" w:ascii="宋体" w:hAnsi="宋体" w:eastAsia="宋体" w:cs="宋体"/>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tcPr>
          <w:p>
            <w:pPr>
              <w:pStyle w:val="33"/>
              <w:kinsoku/>
              <w:wordWrap w:val="0"/>
              <w:spacing w:line="269" w:lineRule="auto"/>
              <w:jc w:val="both"/>
              <w:rPr>
                <w:rFonts w:hint="eastAsia" w:ascii="宋体" w:hAnsi="宋体" w:eastAsia="宋体" w:cs="宋体"/>
              </w:rPr>
            </w:pPr>
          </w:p>
          <w:p>
            <w:pPr>
              <w:kinsoku/>
              <w:wordWrap w:val="0"/>
              <w:spacing w:before="78" w:line="219" w:lineRule="auto"/>
              <w:ind w:left="377"/>
              <w:jc w:val="both"/>
              <w:rPr>
                <w:rFonts w:hint="eastAsia" w:ascii="宋体" w:hAnsi="宋体" w:eastAsia="宋体" w:cs="宋体"/>
                <w:sz w:val="24"/>
                <w:szCs w:val="24"/>
              </w:rPr>
            </w:pPr>
            <w:r>
              <w:rPr>
                <w:rFonts w:hint="eastAsia" w:ascii="宋体" w:hAnsi="宋体" w:eastAsia="宋体" w:cs="宋体"/>
                <w:spacing w:val="-3"/>
                <w:sz w:val="24"/>
                <w:szCs w:val="24"/>
                <w:lang w:eastAsia="zh-CN"/>
              </w:rPr>
              <w:t>磋商</w:t>
            </w:r>
            <w:r>
              <w:rPr>
                <w:rFonts w:hint="eastAsia" w:ascii="宋体" w:hAnsi="宋体" w:eastAsia="宋体" w:cs="宋体"/>
                <w:spacing w:val="-3"/>
                <w:sz w:val="24"/>
                <w:szCs w:val="24"/>
              </w:rPr>
              <w:t>报价</w:t>
            </w:r>
          </w:p>
        </w:tc>
        <w:tc>
          <w:tcPr>
            <w:tcW w:w="7435" w:type="dxa"/>
            <w:tcBorders>
              <w:top w:val="single" w:color="auto" w:sz="6" w:space="0"/>
              <w:left w:val="single" w:color="auto" w:sz="6" w:space="0"/>
              <w:bottom w:val="single" w:color="auto" w:sz="6" w:space="0"/>
              <w:right w:val="single" w:color="auto" w:sz="12" w:space="0"/>
            </w:tcBorders>
            <w:noWrap/>
          </w:tcPr>
          <w:p>
            <w:pPr>
              <w:kinsoku/>
              <w:wordWrap w:val="0"/>
              <w:spacing w:before="40"/>
              <w:ind w:left="117"/>
              <w:jc w:val="both"/>
              <w:rPr>
                <w:rFonts w:hint="eastAsia" w:ascii="宋体" w:hAnsi="宋体" w:eastAsia="宋体" w:cs="宋体"/>
                <w:sz w:val="24"/>
                <w:szCs w:val="24"/>
              </w:rPr>
            </w:pPr>
            <w:r>
              <w:rPr>
                <w:rFonts w:hint="eastAsia" w:ascii="宋体" w:hAnsi="宋体" w:eastAsia="宋体" w:cs="宋体"/>
                <w:spacing w:val="-7"/>
                <w:sz w:val="24"/>
                <w:szCs w:val="24"/>
                <w:lang w:eastAsia="zh-CN"/>
              </w:rPr>
              <w:t>磋商</w:t>
            </w:r>
            <w:r>
              <w:rPr>
                <w:rFonts w:hint="eastAsia" w:ascii="宋体" w:hAnsi="宋体" w:eastAsia="宋体" w:cs="宋体"/>
                <w:spacing w:val="-7"/>
                <w:sz w:val="24"/>
                <w:szCs w:val="24"/>
              </w:rPr>
              <w:t>报价的特殊规定：</w:t>
            </w:r>
          </w:p>
          <w:p>
            <w:pPr>
              <w:pStyle w:val="33"/>
              <w:kinsoku/>
              <w:wordWrap w:val="0"/>
              <w:spacing w:before="1" w:line="220" w:lineRule="auto"/>
              <w:ind w:left="126"/>
              <w:jc w:val="both"/>
              <w:rPr>
                <w:rFonts w:hint="eastAsia" w:ascii="宋体" w:hAnsi="宋体" w:eastAsia="宋体" w:cs="宋体"/>
                <w:sz w:val="24"/>
                <w:szCs w:val="24"/>
                <w:lang w:eastAsia="zh-CN"/>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项目预算</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3949299.24</w:t>
            </w:r>
            <w:r>
              <w:rPr>
                <w:rFonts w:hint="eastAsia" w:ascii="宋体" w:hAnsi="宋体" w:eastAsia="宋体" w:cs="宋体"/>
                <w:b/>
                <w:bCs/>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有效期</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开标之日起60</w:t>
            </w:r>
            <w:r>
              <w:rPr>
                <w:rFonts w:hint="eastAsia" w:ascii="宋体" w:hAnsi="宋体" w:eastAsia="宋体" w:cs="宋体"/>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数量</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上传</w:t>
            </w:r>
            <w:r>
              <w:rPr>
                <w:rFonts w:hint="eastAsia" w:ascii="宋体" w:hAnsi="宋体" w:eastAsia="宋体" w:cs="宋体"/>
                <w:sz w:val="24"/>
                <w:szCs w:val="24"/>
              </w:rPr>
              <w:t>截止时间</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b/>
                <w:bCs/>
                <w:sz w:val="24"/>
                <w:szCs w:val="24"/>
                <w:lang w:eastAsia="zh-CN"/>
              </w:rPr>
            </w:pPr>
            <w:r>
              <w:rPr>
                <w:rFonts w:hint="eastAsia" w:ascii="宋体" w:hAnsi="宋体" w:eastAsia="宋体" w:cs="宋体"/>
                <w:b/>
                <w:bCs/>
                <w:spacing w:val="-12"/>
                <w:sz w:val="24"/>
                <w:szCs w:val="24"/>
                <w:lang w:val="en-US" w:eastAsia="zh-CN"/>
              </w:rPr>
              <w:t>2025</w:t>
            </w:r>
            <w:r>
              <w:rPr>
                <w:rFonts w:hint="eastAsia" w:ascii="宋体" w:hAnsi="宋体" w:eastAsia="宋体" w:cs="宋体"/>
                <w:b/>
                <w:bCs/>
                <w:spacing w:val="-12"/>
                <w:sz w:val="24"/>
                <w:szCs w:val="24"/>
              </w:rPr>
              <w:t>年</w:t>
            </w:r>
            <w:r>
              <w:rPr>
                <w:rFonts w:hint="eastAsia" w:ascii="宋体" w:hAnsi="宋体" w:eastAsia="宋体" w:cs="宋体"/>
                <w:b/>
                <w:bCs/>
                <w:spacing w:val="-12"/>
                <w:sz w:val="24"/>
                <w:szCs w:val="24"/>
                <w:lang w:val="en-US" w:eastAsia="zh-CN"/>
              </w:rPr>
              <w:t xml:space="preserve"> 3 </w:t>
            </w:r>
            <w:r>
              <w:rPr>
                <w:rFonts w:hint="eastAsia" w:ascii="宋体" w:hAnsi="宋体" w:eastAsia="宋体" w:cs="宋体"/>
                <w:b/>
                <w:bCs/>
                <w:spacing w:val="-12"/>
                <w:sz w:val="24"/>
                <w:szCs w:val="24"/>
              </w:rPr>
              <w:t>月</w:t>
            </w:r>
            <w:r>
              <w:rPr>
                <w:rFonts w:hint="eastAsia" w:ascii="宋体" w:hAnsi="宋体" w:eastAsia="宋体" w:cs="宋体"/>
                <w:b/>
                <w:bCs/>
                <w:spacing w:val="-12"/>
                <w:sz w:val="24"/>
                <w:szCs w:val="24"/>
                <w:lang w:val="en-US" w:eastAsia="zh-CN"/>
              </w:rPr>
              <w:t xml:space="preserve"> 11 </w:t>
            </w:r>
            <w:r>
              <w:rPr>
                <w:rFonts w:hint="eastAsia" w:ascii="宋体" w:hAnsi="宋体" w:eastAsia="宋体" w:cs="宋体"/>
                <w:b/>
                <w:bCs/>
                <w:spacing w:val="-12"/>
                <w:sz w:val="24"/>
                <w:szCs w:val="24"/>
              </w:rPr>
              <w:t>日</w:t>
            </w:r>
            <w:r>
              <w:rPr>
                <w:rFonts w:hint="eastAsia" w:ascii="宋体" w:hAnsi="宋体" w:eastAsia="宋体" w:cs="宋体"/>
                <w:b/>
                <w:bCs/>
                <w:spacing w:val="-12"/>
                <w:sz w:val="24"/>
                <w:szCs w:val="24"/>
                <w:lang w:val="en-US" w:eastAsia="zh-CN"/>
              </w:rPr>
              <w:t>9</w:t>
            </w:r>
            <w:r>
              <w:rPr>
                <w:rFonts w:hint="eastAsia" w:ascii="宋体" w:hAnsi="宋体" w:eastAsia="宋体" w:cs="宋体"/>
                <w:b/>
                <w:bCs/>
                <w:spacing w:val="-12"/>
                <w:sz w:val="24"/>
                <w:szCs w:val="24"/>
              </w:rPr>
              <w:t>点</w:t>
            </w:r>
            <w:r>
              <w:rPr>
                <w:rFonts w:hint="eastAsia" w:ascii="宋体" w:hAnsi="宋体" w:eastAsia="宋体" w:cs="宋体"/>
                <w:b/>
                <w:bCs/>
                <w:spacing w:val="-12"/>
                <w:sz w:val="24"/>
                <w:szCs w:val="24"/>
                <w:lang w:val="en-US" w:eastAsia="zh-CN"/>
              </w:rPr>
              <w:t>00</w:t>
            </w:r>
            <w:r>
              <w:rPr>
                <w:rFonts w:hint="eastAsia" w:ascii="宋体" w:hAnsi="宋体" w:eastAsia="宋体" w:cs="宋体"/>
                <w:b/>
                <w:bCs/>
                <w:spacing w:val="-12"/>
                <w:sz w:val="24"/>
                <w:szCs w:val="24"/>
              </w:rPr>
              <w:t>分</w:t>
            </w:r>
            <w:r>
              <w:rPr>
                <w:rFonts w:hint="eastAsia" w:ascii="宋体" w:hAnsi="宋体" w:eastAsia="宋体" w:cs="宋体"/>
                <w:b/>
                <w:bCs/>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响应文件开启</w:t>
            </w:r>
            <w:r>
              <w:rPr>
                <w:rFonts w:hint="eastAsia" w:ascii="宋体" w:hAnsi="宋体" w:eastAsia="宋体" w:cs="宋体"/>
                <w:sz w:val="24"/>
                <w:szCs w:val="24"/>
              </w:rPr>
              <w:t>时间</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b/>
                <w:bCs/>
                <w:sz w:val="24"/>
                <w:szCs w:val="24"/>
                <w:u w:val="single"/>
                <w:lang w:eastAsia="zh-CN"/>
              </w:rPr>
            </w:pPr>
            <w:r>
              <w:rPr>
                <w:rFonts w:hint="eastAsia" w:ascii="宋体" w:hAnsi="宋体" w:eastAsia="宋体" w:cs="宋体"/>
                <w:b/>
                <w:bCs/>
                <w:spacing w:val="-12"/>
                <w:sz w:val="24"/>
                <w:szCs w:val="24"/>
                <w:lang w:val="en-US" w:eastAsia="zh-CN"/>
              </w:rPr>
              <w:t>2025</w:t>
            </w:r>
            <w:r>
              <w:rPr>
                <w:rFonts w:hint="eastAsia" w:ascii="宋体" w:hAnsi="宋体" w:eastAsia="宋体" w:cs="宋体"/>
                <w:b/>
                <w:bCs/>
                <w:spacing w:val="-12"/>
                <w:sz w:val="24"/>
                <w:szCs w:val="24"/>
              </w:rPr>
              <w:t>年</w:t>
            </w:r>
            <w:r>
              <w:rPr>
                <w:rFonts w:hint="eastAsia" w:ascii="宋体" w:hAnsi="宋体" w:eastAsia="宋体" w:cs="宋体"/>
                <w:b/>
                <w:bCs/>
                <w:spacing w:val="-12"/>
                <w:sz w:val="24"/>
                <w:szCs w:val="24"/>
                <w:lang w:val="en-US" w:eastAsia="zh-CN"/>
              </w:rPr>
              <w:t xml:space="preserve"> 3 </w:t>
            </w:r>
            <w:r>
              <w:rPr>
                <w:rFonts w:hint="eastAsia" w:ascii="宋体" w:hAnsi="宋体" w:eastAsia="宋体" w:cs="宋体"/>
                <w:b/>
                <w:bCs/>
                <w:spacing w:val="-12"/>
                <w:sz w:val="24"/>
                <w:szCs w:val="24"/>
              </w:rPr>
              <w:t>月</w:t>
            </w:r>
            <w:r>
              <w:rPr>
                <w:rFonts w:hint="eastAsia" w:ascii="宋体" w:hAnsi="宋体" w:eastAsia="宋体" w:cs="宋体"/>
                <w:b/>
                <w:bCs/>
                <w:spacing w:val="-12"/>
                <w:sz w:val="24"/>
                <w:szCs w:val="24"/>
                <w:lang w:val="en-US" w:eastAsia="zh-CN"/>
              </w:rPr>
              <w:t xml:space="preserve"> 11 </w:t>
            </w:r>
            <w:r>
              <w:rPr>
                <w:rFonts w:hint="eastAsia" w:ascii="宋体" w:hAnsi="宋体" w:eastAsia="宋体" w:cs="宋体"/>
                <w:b/>
                <w:bCs/>
                <w:spacing w:val="-12"/>
                <w:sz w:val="24"/>
                <w:szCs w:val="24"/>
              </w:rPr>
              <w:t>日</w:t>
            </w:r>
            <w:r>
              <w:rPr>
                <w:rFonts w:hint="eastAsia" w:ascii="宋体" w:hAnsi="宋体" w:eastAsia="宋体" w:cs="宋体"/>
                <w:b/>
                <w:bCs/>
                <w:spacing w:val="-12"/>
                <w:sz w:val="24"/>
                <w:szCs w:val="24"/>
                <w:lang w:val="en-US" w:eastAsia="zh-CN"/>
              </w:rPr>
              <w:t>9</w:t>
            </w:r>
            <w:r>
              <w:rPr>
                <w:rFonts w:hint="eastAsia" w:ascii="宋体" w:hAnsi="宋体" w:eastAsia="宋体" w:cs="宋体"/>
                <w:b/>
                <w:bCs/>
                <w:spacing w:val="-12"/>
                <w:sz w:val="24"/>
                <w:szCs w:val="24"/>
              </w:rPr>
              <w:t>点</w:t>
            </w:r>
            <w:r>
              <w:rPr>
                <w:rFonts w:hint="eastAsia" w:ascii="宋体" w:hAnsi="宋体" w:eastAsia="宋体" w:cs="宋体"/>
                <w:b/>
                <w:bCs/>
                <w:spacing w:val="-12"/>
                <w:sz w:val="24"/>
                <w:szCs w:val="24"/>
                <w:lang w:val="en-US" w:eastAsia="zh-CN"/>
              </w:rPr>
              <w:t>00</w:t>
            </w:r>
            <w:r>
              <w:rPr>
                <w:rFonts w:hint="eastAsia" w:ascii="宋体" w:hAnsi="宋体" w:eastAsia="宋体" w:cs="宋体"/>
                <w:b/>
                <w:bCs/>
                <w:spacing w:val="-12"/>
                <w:sz w:val="24"/>
                <w:szCs w:val="24"/>
              </w:rPr>
              <w:t>分</w:t>
            </w:r>
            <w:r>
              <w:rPr>
                <w:rFonts w:hint="eastAsia" w:ascii="宋体" w:hAnsi="宋体" w:eastAsia="宋体" w:cs="宋体"/>
                <w:b/>
                <w:bCs/>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评标方法</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i/>
                <w:sz w:val="24"/>
                <w:szCs w:val="24"/>
                <w:lang w:eastAsia="zh-CN"/>
              </w:rPr>
            </w:pPr>
            <w:r>
              <w:rPr>
                <w:rFonts w:hint="eastAsia" w:ascii="宋体" w:hAnsi="宋体" w:eastAsia="宋体" w:cs="宋体"/>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确定中标人</w:t>
            </w:r>
          </w:p>
        </w:tc>
        <w:tc>
          <w:tcPr>
            <w:tcW w:w="743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宋体" w:hAnsi="宋体" w:eastAsia="宋体" w:cs="宋体"/>
                <w:spacing w:val="14"/>
                <w:sz w:val="24"/>
                <w:szCs w:val="24"/>
                <w:lang w:eastAsia="zh-CN"/>
              </w:rPr>
            </w:pPr>
            <w:r>
              <w:rPr>
                <w:rFonts w:hint="eastAsia" w:ascii="宋体" w:hAnsi="宋体" w:eastAsia="宋体" w:cs="宋体"/>
                <w:sz w:val="24"/>
                <w:szCs w:val="24"/>
                <w:lang w:eastAsia="zh-CN"/>
              </w:rPr>
              <w:t>采购人是否委托磋商小组直接确定成交人：</w:t>
            </w:r>
            <w:r>
              <w:rPr>
                <w:rFonts w:hint="eastAsia" w:ascii="宋体" w:hAnsi="宋体" w:eastAsia="宋体" w:cs="宋体"/>
                <w:spacing w:val="14"/>
                <w:sz w:val="24"/>
                <w:szCs w:val="24"/>
                <w:lang w:eastAsia="zh-CN"/>
              </w:rPr>
              <w:t>□</w:t>
            </w:r>
            <w:r>
              <w:rPr>
                <w:rFonts w:hint="eastAsia" w:ascii="宋体" w:hAnsi="宋体" w:eastAsia="宋体" w:cs="宋体"/>
                <w:sz w:val="24"/>
                <w:szCs w:val="24"/>
                <w:lang w:eastAsia="zh-CN"/>
              </w:rPr>
              <w:t>是</w:t>
            </w:r>
            <w:r>
              <w:rPr>
                <w:rFonts w:hint="eastAsia" w:ascii="宋体" w:hAnsi="宋体" w:eastAsia="宋体" w:cs="宋体"/>
                <w:spacing w:val="14"/>
                <w:sz w:val="24"/>
                <w:szCs w:val="24"/>
                <w:lang w:eastAsia="zh-CN"/>
              </w:rPr>
              <w:t>☑否</w:t>
            </w:r>
          </w:p>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推荐的</w:t>
            </w:r>
            <w:r>
              <w:rPr>
                <w:rFonts w:hint="eastAsia" w:ascii="宋体" w:hAnsi="宋体" w:eastAsia="宋体" w:cs="宋体"/>
                <w:sz w:val="24"/>
                <w:szCs w:val="24"/>
              </w:rPr>
              <w:t>成交候选供应商</w:t>
            </w:r>
            <w:r>
              <w:rPr>
                <w:rFonts w:hint="eastAsia" w:ascii="宋体" w:hAnsi="宋体" w:eastAsia="宋体" w:cs="宋体"/>
                <w:spacing w:val="14"/>
                <w:sz w:val="24"/>
                <w:szCs w:val="24"/>
                <w:lang w:eastAsia="zh-CN"/>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代理费</w:t>
            </w:r>
          </w:p>
        </w:tc>
        <w:tc>
          <w:tcPr>
            <w:tcW w:w="7435" w:type="dxa"/>
            <w:tcBorders>
              <w:top w:val="single" w:color="auto" w:sz="6" w:space="0"/>
              <w:left w:val="single" w:color="auto" w:sz="6" w:space="0"/>
              <w:bottom w:val="single" w:color="auto" w:sz="6" w:space="0"/>
              <w:right w:val="single" w:color="auto" w:sz="12" w:space="0"/>
            </w:tcBorders>
            <w:noWrap/>
            <w:vAlign w:val="center"/>
          </w:tcPr>
          <w:p>
            <w:pPr>
              <w:pStyle w:val="33"/>
              <w:kinsoku/>
              <w:wordWrap w:val="0"/>
              <w:spacing w:before="1" w:line="220" w:lineRule="auto"/>
              <w:ind w:left="126"/>
              <w:jc w:val="both"/>
              <w:rPr>
                <w:rFonts w:hint="eastAsia" w:ascii="宋体" w:hAnsi="宋体" w:eastAsia="宋体" w:cs="宋体"/>
                <w:spacing w:val="-13"/>
                <w:sz w:val="24"/>
                <w:szCs w:val="24"/>
                <w:lang w:eastAsia="zh-CN"/>
              </w:rPr>
            </w:pPr>
            <w:r>
              <w:rPr>
                <w:rFonts w:hint="eastAsia" w:ascii="宋体" w:hAnsi="宋体" w:eastAsia="宋体" w:cs="宋体"/>
                <w:sz w:val="24"/>
                <w:szCs w:val="24"/>
                <w:lang w:eastAsia="zh-CN"/>
              </w:rPr>
              <w:t>收费对象：</w:t>
            </w:r>
            <w:r>
              <w:rPr>
                <w:rFonts w:hint="eastAsia" w:ascii="宋体" w:hAnsi="宋体" w:eastAsia="宋体" w:cs="宋体"/>
                <w:spacing w:val="-13"/>
                <w:sz w:val="24"/>
                <w:szCs w:val="24"/>
                <w:lang w:eastAsia="zh-CN"/>
              </w:rPr>
              <w:t>☑中标人</w:t>
            </w:r>
          </w:p>
          <w:p>
            <w:pPr>
              <w:pStyle w:val="33"/>
              <w:kinsoku/>
              <w:wordWrap w:val="0"/>
              <w:spacing w:before="1" w:line="220" w:lineRule="auto"/>
              <w:ind w:left="126"/>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收费标准：</w:t>
            </w:r>
            <w:r>
              <w:rPr>
                <w:rFonts w:hint="eastAsia" w:ascii="宋体" w:hAnsi="宋体" w:eastAsia="宋体" w:cs="宋体"/>
                <w:spacing w:val="-13"/>
                <w:sz w:val="24"/>
                <w:szCs w:val="24"/>
                <w:lang w:val="en-US" w:eastAsia="zh-CN"/>
              </w:rPr>
              <w:t>项目代理服务费参照《河南省招标代理服务收费指导意见》豫招协〔2023〕002号文规定；由中标人在领取成交通知书时向本采购代理机构支付（并计入投标总报价），请响应人充分考虑这一因素。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pStyle w:val="33"/>
              <w:spacing w:before="107" w:line="219" w:lineRule="auto"/>
              <w:ind w:left="25" w:leftChars="0"/>
              <w:rPr>
                <w:rFonts w:hint="eastAsia" w:ascii="宋体" w:hAnsi="宋体" w:eastAsia="宋体" w:cs="宋体"/>
                <w:sz w:val="24"/>
                <w:szCs w:val="24"/>
                <w:lang w:eastAsia="zh-CN"/>
              </w:rPr>
            </w:pPr>
            <w:r>
              <w:rPr>
                <w:rFonts w:hint="eastAsia" w:ascii="宋体" w:hAnsi="宋体" w:eastAsia="宋体" w:cs="宋体"/>
                <w:spacing w:val="-2"/>
                <w:sz w:val="24"/>
                <w:szCs w:val="24"/>
              </w:rPr>
              <w:t>供应商要求</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108" w:line="219" w:lineRule="auto"/>
              <w:ind w:left="25" w:leftChars="0"/>
              <w:rPr>
                <w:rFonts w:hint="eastAsia" w:ascii="宋体" w:hAnsi="宋体" w:eastAsia="宋体" w:cs="宋体"/>
                <w:spacing w:val="-13"/>
                <w:sz w:val="24"/>
                <w:szCs w:val="24"/>
                <w:lang w:eastAsia="zh-CN"/>
              </w:rPr>
            </w:pPr>
            <w:r>
              <w:rPr>
                <w:rFonts w:hint="eastAsia" w:ascii="宋体" w:hAnsi="宋体" w:eastAsia="宋体" w:cs="宋体"/>
                <w:spacing w:val="-2"/>
                <w:sz w:val="24"/>
                <w:szCs w:val="24"/>
              </w:rPr>
              <w:t>详见竞争性磋商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pStyle w:val="33"/>
              <w:spacing w:before="44" w:line="220" w:lineRule="auto"/>
              <w:ind w:left="670" w:leftChars="0" w:right="74" w:rightChars="0" w:hanging="601" w:firstLineChars="0"/>
              <w:jc w:val="both"/>
              <w:rPr>
                <w:rFonts w:hint="eastAsia" w:ascii="宋体" w:hAnsi="宋体" w:eastAsia="宋体" w:cs="宋体"/>
                <w:sz w:val="24"/>
                <w:szCs w:val="24"/>
                <w:lang w:eastAsia="zh-CN"/>
              </w:rPr>
            </w:pPr>
            <w:r>
              <w:rPr>
                <w:rFonts w:hint="eastAsia" w:ascii="宋体" w:hAnsi="宋体" w:eastAsia="宋体" w:cs="宋体"/>
                <w:spacing w:val="-2"/>
                <w:sz w:val="24"/>
                <w:szCs w:val="24"/>
              </w:rPr>
              <w:t>供应商备选方</w:t>
            </w:r>
            <w:r>
              <w:rPr>
                <w:rFonts w:hint="eastAsia" w:ascii="宋体" w:hAnsi="宋体" w:eastAsia="宋体" w:cs="宋体"/>
                <w:sz w:val="24"/>
                <w:szCs w:val="24"/>
              </w:rPr>
              <w:t>案</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188" w:line="219" w:lineRule="auto"/>
              <w:ind w:left="151" w:leftChars="0"/>
              <w:rPr>
                <w:rFonts w:hint="eastAsia" w:ascii="宋体" w:hAnsi="宋体" w:eastAsia="宋体" w:cs="宋体"/>
                <w:spacing w:val="-13"/>
                <w:sz w:val="24"/>
                <w:szCs w:val="24"/>
                <w:lang w:eastAsia="zh-CN"/>
              </w:rPr>
            </w:pPr>
            <w:r>
              <w:rPr>
                <w:rFonts w:hint="eastAsia" w:ascii="宋体" w:hAnsi="宋体" w:eastAsia="宋体" w:cs="宋体"/>
                <w:spacing w:val="-1"/>
                <w:sz w:val="24"/>
                <w:szCs w:val="24"/>
              </w:rPr>
              <w:t>本项目不接受供应商递交备选方案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33"/>
              <w:spacing w:before="78" w:line="230" w:lineRule="auto"/>
              <w:ind w:left="549" w:leftChars="0" w:right="74" w:rightChars="0" w:hanging="452" w:firstLineChars="0"/>
              <w:rPr>
                <w:rFonts w:hint="eastAsia" w:ascii="宋体" w:hAnsi="宋体" w:eastAsia="宋体" w:cs="宋体"/>
                <w:sz w:val="24"/>
                <w:szCs w:val="24"/>
                <w:lang w:eastAsia="zh-CN"/>
              </w:rPr>
            </w:pPr>
            <w:r>
              <w:rPr>
                <w:rFonts w:hint="eastAsia" w:ascii="宋体" w:hAnsi="宋体" w:eastAsia="宋体" w:cs="宋体"/>
                <w:spacing w:val="-7"/>
                <w:sz w:val="24"/>
                <w:szCs w:val="24"/>
              </w:rPr>
              <w:t>电子响应文件</w:t>
            </w:r>
            <w:r>
              <w:rPr>
                <w:rFonts w:hint="eastAsia" w:ascii="宋体" w:hAnsi="宋体" w:eastAsia="宋体" w:cs="宋体"/>
                <w:spacing w:val="-6"/>
                <w:sz w:val="24"/>
                <w:szCs w:val="24"/>
              </w:rPr>
              <w:t>递交</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32" w:line="219" w:lineRule="auto"/>
              <w:ind w:left="24"/>
              <w:rPr>
                <w:rFonts w:hint="eastAsia" w:ascii="宋体" w:hAnsi="宋体" w:eastAsia="宋体" w:cs="宋体"/>
                <w:spacing w:val="-1"/>
                <w:sz w:val="24"/>
                <w:szCs w:val="24"/>
              </w:rPr>
            </w:pPr>
            <w:r>
              <w:rPr>
                <w:rFonts w:hint="eastAsia" w:ascii="宋体" w:hAnsi="宋体" w:eastAsia="宋体" w:cs="宋体"/>
                <w:spacing w:val="-1"/>
                <w:sz w:val="24"/>
                <w:szCs w:val="24"/>
              </w:rPr>
              <w:t>上传电子文件要求：</w:t>
            </w:r>
          </w:p>
          <w:p>
            <w:pPr>
              <w:pStyle w:val="33"/>
              <w:spacing w:before="32" w:line="219" w:lineRule="auto"/>
              <w:ind w:left="24"/>
              <w:rPr>
                <w:rFonts w:hint="eastAsia" w:ascii="宋体" w:hAnsi="宋体" w:eastAsia="宋体" w:cs="宋体"/>
                <w:sz w:val="24"/>
                <w:szCs w:val="24"/>
              </w:rPr>
            </w:pPr>
            <w:r>
              <w:rPr>
                <w:rFonts w:hint="eastAsia" w:ascii="宋体" w:hAnsi="宋体" w:eastAsia="宋体" w:cs="宋体"/>
                <w:spacing w:val="-1"/>
                <w:sz w:val="24"/>
                <w:szCs w:val="24"/>
              </w:rPr>
              <w:t>1、供应商应在</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pacing w:val="-1"/>
                <w:sz w:val="24"/>
                <w:szCs w:val="24"/>
              </w:rPr>
              <w:t>系统下载</w:t>
            </w:r>
          </w:p>
          <w:p>
            <w:pPr>
              <w:pStyle w:val="33"/>
              <w:spacing w:before="182" w:line="350" w:lineRule="auto"/>
              <w:ind w:left="23" w:right="66" w:hanging="12"/>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电子投标文件制作工具</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”，并按照招标文件要求</w:t>
            </w:r>
            <w:r>
              <w:rPr>
                <w:rFonts w:hint="eastAsia" w:ascii="宋体" w:hAnsi="宋体" w:eastAsia="宋体" w:cs="宋体"/>
                <w:spacing w:val="-3"/>
                <w:sz w:val="24"/>
                <w:szCs w:val="24"/>
              </w:rPr>
              <w:t>编制和上传递交加</w:t>
            </w:r>
            <w:r>
              <w:rPr>
                <w:rFonts w:hint="eastAsia" w:ascii="宋体" w:hAnsi="宋体" w:eastAsia="宋体" w:cs="宋体"/>
                <w:sz w:val="24"/>
                <w:szCs w:val="24"/>
              </w:rPr>
              <w:t>密的电子投标文件。供应商</w:t>
            </w:r>
            <w:r>
              <w:rPr>
                <w:rFonts w:hint="eastAsia" w:ascii="宋体" w:hAnsi="宋体" w:eastAsia="宋体" w:cs="宋体"/>
                <w:spacing w:val="-1"/>
                <w:sz w:val="24"/>
                <w:szCs w:val="24"/>
              </w:rPr>
              <w:t>上传时必须得到系统“上传</w:t>
            </w:r>
            <w:r>
              <w:rPr>
                <w:rFonts w:hint="eastAsia" w:ascii="宋体" w:hAnsi="宋体" w:eastAsia="宋体" w:cs="宋体"/>
                <w:spacing w:val="-2"/>
                <w:sz w:val="24"/>
                <w:szCs w:val="24"/>
              </w:rPr>
              <w:t>成功</w:t>
            </w:r>
            <w:r>
              <w:rPr>
                <w:rFonts w:hint="eastAsia" w:ascii="宋体" w:hAnsi="宋体" w:eastAsia="宋体" w:cs="宋体"/>
                <w:spacing w:val="-74"/>
                <w:sz w:val="24"/>
                <w:szCs w:val="24"/>
              </w:rPr>
              <w:t xml:space="preserve"> </w:t>
            </w:r>
            <w:r>
              <w:rPr>
                <w:rFonts w:hint="eastAsia" w:ascii="宋体" w:hAnsi="宋体" w:eastAsia="宋体" w:cs="宋体"/>
                <w:spacing w:val="-2"/>
                <w:sz w:val="24"/>
                <w:szCs w:val="24"/>
              </w:rPr>
              <w:t>”的确认回复，并认真检查电子响应文件是否完整、正确。</w:t>
            </w:r>
          </w:p>
          <w:p>
            <w:pPr>
              <w:pStyle w:val="33"/>
              <w:spacing w:before="36" w:line="346" w:lineRule="auto"/>
              <w:ind w:left="26" w:right="186" w:hanging="1"/>
              <w:rPr>
                <w:rFonts w:hint="eastAsia" w:ascii="宋体" w:hAnsi="宋体" w:eastAsia="宋体" w:cs="宋体"/>
                <w:sz w:val="24"/>
                <w:szCs w:val="24"/>
              </w:rPr>
            </w:pPr>
            <w:r>
              <w:rPr>
                <w:rFonts w:hint="eastAsia" w:ascii="宋体" w:hAnsi="宋体" w:eastAsia="宋体" w:cs="宋体"/>
                <w:spacing w:val="-1"/>
                <w:sz w:val="24"/>
                <w:szCs w:val="24"/>
              </w:rPr>
              <w:t>2、供应商的电子响应文件应在磋商文件规定的投标截止时间前到达交易系统。逾期到达交易系统的电子响应文件视为放弃本次投标。</w:t>
            </w:r>
          </w:p>
          <w:p>
            <w:pPr>
              <w:pStyle w:val="33"/>
              <w:spacing w:before="32" w:line="219" w:lineRule="auto"/>
              <w:ind w:left="27"/>
              <w:rPr>
                <w:rFonts w:hint="eastAsia" w:ascii="宋体" w:hAnsi="宋体" w:eastAsia="宋体" w:cs="宋体"/>
                <w:sz w:val="24"/>
                <w:szCs w:val="24"/>
              </w:rPr>
            </w:pPr>
            <w:r>
              <w:rPr>
                <w:rFonts w:hint="eastAsia" w:ascii="宋体" w:hAnsi="宋体" w:eastAsia="宋体" w:cs="宋体"/>
                <w:spacing w:val="-1"/>
                <w:sz w:val="24"/>
                <w:szCs w:val="24"/>
              </w:rPr>
              <w:t>3、供应商所递交的电子响应文件在投标截止时间之后不予退回。</w:t>
            </w:r>
          </w:p>
          <w:p>
            <w:pPr>
              <w:pStyle w:val="33"/>
              <w:spacing w:before="184" w:line="343" w:lineRule="auto"/>
              <w:ind w:left="36" w:leftChars="0" w:right="186" w:rightChars="0" w:hanging="14" w:firstLineChars="0"/>
              <w:rPr>
                <w:rFonts w:hint="eastAsia" w:ascii="宋体" w:hAnsi="宋体" w:eastAsia="宋体" w:cs="宋体"/>
                <w:spacing w:val="-13"/>
                <w:sz w:val="24"/>
                <w:szCs w:val="24"/>
                <w:lang w:eastAsia="zh-CN"/>
              </w:rPr>
            </w:pPr>
            <w:r>
              <w:rPr>
                <w:rFonts w:hint="eastAsia" w:ascii="宋体" w:hAnsi="宋体" w:eastAsia="宋体" w:cs="宋体"/>
                <w:sz w:val="24"/>
                <w:szCs w:val="24"/>
              </w:rPr>
              <w:t>4、如成交按照采购人需求提供完整的纸质响</w:t>
            </w:r>
            <w:r>
              <w:rPr>
                <w:rFonts w:hint="eastAsia" w:ascii="宋体" w:hAnsi="宋体" w:eastAsia="宋体" w:cs="宋体"/>
                <w:spacing w:val="-1"/>
                <w:sz w:val="24"/>
                <w:szCs w:val="24"/>
              </w:rPr>
              <w:t>应文件，纸质响应文件</w:t>
            </w:r>
            <w:r>
              <w:rPr>
                <w:rFonts w:hint="eastAsia" w:ascii="宋体" w:hAnsi="宋体" w:eastAsia="宋体" w:cs="宋体"/>
                <w:sz w:val="24"/>
                <w:szCs w:val="24"/>
              </w:rPr>
              <w:t xml:space="preserve"> </w:t>
            </w:r>
            <w:r>
              <w:rPr>
                <w:rFonts w:hint="eastAsia" w:ascii="宋体" w:hAnsi="宋体" w:eastAsia="宋体" w:cs="宋体"/>
                <w:spacing w:val="-2"/>
                <w:sz w:val="24"/>
                <w:szCs w:val="24"/>
              </w:rPr>
              <w:t>需与电子版响应文件一致。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pStyle w:val="33"/>
              <w:spacing w:before="78" w:line="218" w:lineRule="auto"/>
              <w:ind w:left="556" w:leftChars="0"/>
              <w:rPr>
                <w:rFonts w:hint="eastAsia" w:ascii="宋体" w:hAnsi="宋体" w:eastAsia="宋体" w:cs="宋体"/>
                <w:sz w:val="24"/>
                <w:szCs w:val="24"/>
                <w:lang w:eastAsia="zh-CN"/>
              </w:rPr>
            </w:pPr>
            <w:r>
              <w:rPr>
                <w:rFonts w:hint="eastAsia" w:ascii="宋体" w:hAnsi="宋体" w:eastAsia="宋体" w:cs="宋体"/>
                <w:spacing w:val="-9"/>
                <w:sz w:val="24"/>
                <w:szCs w:val="24"/>
              </w:rPr>
              <w:t>公告</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36" w:line="348" w:lineRule="auto"/>
              <w:ind w:left="30" w:leftChars="0" w:right="66" w:rightChars="0" w:hanging="8" w:firstLineChars="0"/>
              <w:jc w:val="both"/>
              <w:rPr>
                <w:rFonts w:hint="eastAsia" w:ascii="宋体" w:hAnsi="宋体" w:eastAsia="宋体" w:cs="宋体"/>
                <w:spacing w:val="-13"/>
                <w:sz w:val="24"/>
                <w:szCs w:val="24"/>
                <w:lang w:eastAsia="zh-CN"/>
              </w:rPr>
            </w:pPr>
            <w:r>
              <w:rPr>
                <w:rFonts w:hint="eastAsia" w:ascii="宋体" w:hAnsi="宋体" w:eastAsia="宋体" w:cs="宋体"/>
                <w:sz w:val="24"/>
                <w:szCs w:val="24"/>
              </w:rPr>
              <w:t>在成交通知书发出前，采购人将成交候选人的</w:t>
            </w:r>
            <w:r>
              <w:rPr>
                <w:rFonts w:hint="eastAsia" w:ascii="宋体" w:hAnsi="宋体" w:eastAsia="宋体" w:cs="宋体"/>
                <w:spacing w:val="-1"/>
                <w:sz w:val="24"/>
                <w:szCs w:val="24"/>
              </w:rPr>
              <w:t>情况在本采购项目磋商</w:t>
            </w:r>
            <w:r>
              <w:rPr>
                <w:rFonts w:hint="eastAsia" w:ascii="宋体" w:hAnsi="宋体" w:eastAsia="宋体" w:cs="宋体"/>
                <w:sz w:val="24"/>
                <w:szCs w:val="24"/>
              </w:rPr>
              <w:t xml:space="preserve"> </w:t>
            </w:r>
            <w:r>
              <w:rPr>
                <w:rFonts w:hint="eastAsia" w:ascii="宋体" w:hAnsi="宋体" w:eastAsia="宋体" w:cs="宋体"/>
                <w:spacing w:val="-1"/>
                <w:sz w:val="24"/>
                <w:szCs w:val="24"/>
              </w:rPr>
              <w:t>公告发布的同一媒介予以公告。若有异议需在法定期内以书面形式提</w:t>
            </w:r>
            <w:r>
              <w:rPr>
                <w:rFonts w:hint="eastAsia" w:ascii="宋体" w:hAnsi="宋体" w:eastAsia="宋体" w:cs="宋体"/>
                <w:spacing w:val="-9"/>
                <w:sz w:val="24"/>
                <w:szCs w:val="24"/>
              </w:rPr>
              <w:t>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pStyle w:val="33"/>
              <w:spacing w:before="78" w:line="219" w:lineRule="auto"/>
              <w:ind w:left="313" w:leftChars="0"/>
              <w:rPr>
                <w:rFonts w:hint="eastAsia" w:ascii="宋体" w:hAnsi="宋体" w:eastAsia="宋体" w:cs="宋体"/>
                <w:sz w:val="24"/>
                <w:szCs w:val="24"/>
                <w:lang w:eastAsia="zh-CN"/>
              </w:rPr>
            </w:pPr>
            <w:r>
              <w:rPr>
                <w:rFonts w:hint="eastAsia" w:ascii="宋体" w:hAnsi="宋体" w:eastAsia="宋体" w:cs="宋体"/>
                <w:spacing w:val="-4"/>
                <w:sz w:val="24"/>
                <w:szCs w:val="24"/>
              </w:rPr>
              <w:t>知识产权</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41" w:line="350" w:lineRule="auto"/>
              <w:ind w:left="24" w:leftChars="0" w:right="66" w:rightChars="0" w:firstLine="1" w:firstLineChars="0"/>
              <w:jc w:val="both"/>
              <w:rPr>
                <w:rFonts w:hint="eastAsia" w:ascii="宋体" w:hAnsi="宋体" w:eastAsia="宋体" w:cs="宋体"/>
                <w:spacing w:val="-13"/>
                <w:sz w:val="24"/>
                <w:szCs w:val="24"/>
                <w:lang w:eastAsia="zh-CN"/>
              </w:rPr>
            </w:pPr>
            <w:r>
              <w:rPr>
                <w:rFonts w:hint="eastAsia" w:ascii="宋体" w:hAnsi="宋体" w:eastAsia="宋体" w:cs="宋体"/>
                <w:spacing w:val="-1"/>
                <w:sz w:val="24"/>
                <w:szCs w:val="24"/>
              </w:rPr>
              <w:t>构成本磋商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346" w:lineRule="auto"/>
              <w:rPr>
                <w:rFonts w:hint="eastAsia" w:ascii="宋体" w:hAnsi="宋体" w:eastAsia="宋体" w:cs="宋体"/>
                <w:sz w:val="21"/>
              </w:rPr>
            </w:pPr>
          </w:p>
          <w:p>
            <w:pPr>
              <w:pStyle w:val="33"/>
              <w:spacing w:before="78" w:line="230" w:lineRule="auto"/>
              <w:ind w:left="429" w:leftChars="0" w:right="74" w:rightChars="0" w:hanging="359" w:firstLineChars="0"/>
              <w:rPr>
                <w:rFonts w:hint="eastAsia" w:ascii="宋体" w:hAnsi="宋体" w:eastAsia="宋体" w:cs="宋体"/>
                <w:sz w:val="24"/>
                <w:szCs w:val="24"/>
                <w:lang w:eastAsia="zh-CN"/>
              </w:rPr>
            </w:pPr>
            <w:r>
              <w:rPr>
                <w:rFonts w:hint="eastAsia" w:ascii="宋体" w:hAnsi="宋体" w:eastAsia="宋体" w:cs="宋体"/>
                <w:spacing w:val="-2"/>
                <w:sz w:val="24"/>
                <w:szCs w:val="24"/>
              </w:rPr>
              <w:t>重新招标的其</w:t>
            </w:r>
            <w:r>
              <w:rPr>
                <w:rFonts w:hint="eastAsia" w:ascii="宋体" w:hAnsi="宋体" w:eastAsia="宋体" w:cs="宋体"/>
                <w:spacing w:val="-4"/>
                <w:sz w:val="24"/>
                <w:szCs w:val="24"/>
              </w:rPr>
              <w:t>他情形</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40" w:line="347" w:lineRule="auto"/>
              <w:ind w:left="24" w:leftChars="0" w:right="66" w:rightChars="0" w:firstLine="13" w:firstLineChars="0"/>
              <w:jc w:val="both"/>
              <w:rPr>
                <w:rFonts w:hint="eastAsia" w:ascii="宋体" w:hAnsi="宋体" w:eastAsia="宋体" w:cs="宋体"/>
                <w:spacing w:val="-13"/>
                <w:sz w:val="24"/>
                <w:szCs w:val="24"/>
                <w:lang w:eastAsia="zh-CN"/>
              </w:rPr>
            </w:pPr>
            <w:r>
              <w:rPr>
                <w:rFonts w:hint="eastAsia" w:ascii="宋体" w:hAnsi="宋体" w:eastAsia="宋体" w:cs="宋体"/>
                <w:spacing w:val="-1"/>
                <w:sz w:val="24"/>
                <w:szCs w:val="24"/>
              </w:rPr>
              <w:t>除磋商文件规定的情形外，除非已经产生成交候选人，在磋商有效期内同意延长磋商有效期的供应商少于三个的，采购人应当依法重新招</w:t>
            </w:r>
            <w:r>
              <w:rPr>
                <w:rFonts w:hint="eastAsia" w:ascii="宋体" w:hAnsi="宋体" w:eastAsia="宋体" w:cs="宋体"/>
                <w:spacing w:val="-6"/>
                <w:sz w:val="24"/>
                <w:szCs w:val="24"/>
              </w:rPr>
              <w:t>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272" w:lineRule="auto"/>
              <w:rPr>
                <w:rFonts w:hint="eastAsia" w:ascii="宋体" w:hAnsi="宋体" w:eastAsia="宋体" w:cs="宋体"/>
                <w:sz w:val="21"/>
              </w:rPr>
            </w:pPr>
          </w:p>
          <w:p>
            <w:pPr>
              <w:pStyle w:val="33"/>
              <w:spacing w:before="78" w:line="221" w:lineRule="auto"/>
              <w:ind w:left="550" w:leftChars="0"/>
              <w:rPr>
                <w:rFonts w:hint="eastAsia" w:ascii="宋体" w:hAnsi="宋体" w:eastAsia="宋体" w:cs="宋体"/>
                <w:sz w:val="24"/>
                <w:szCs w:val="24"/>
                <w:lang w:eastAsia="zh-CN"/>
              </w:rPr>
            </w:pPr>
            <w:r>
              <w:rPr>
                <w:rFonts w:hint="eastAsia" w:ascii="宋体" w:hAnsi="宋体" w:eastAsia="宋体" w:cs="宋体"/>
                <w:spacing w:val="-6"/>
                <w:sz w:val="24"/>
                <w:szCs w:val="24"/>
              </w:rPr>
              <w:t>监督</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41" w:line="341" w:lineRule="auto"/>
              <w:ind w:left="25" w:leftChars="0" w:right="66" w:rightChars="0" w:hanging="1" w:firstLineChars="0"/>
              <w:rPr>
                <w:rFonts w:hint="eastAsia" w:ascii="宋体" w:hAnsi="宋体" w:eastAsia="宋体" w:cs="宋体"/>
                <w:spacing w:val="-13"/>
                <w:sz w:val="24"/>
                <w:szCs w:val="24"/>
                <w:lang w:eastAsia="zh-CN"/>
              </w:rPr>
            </w:pPr>
            <w:r>
              <w:rPr>
                <w:rFonts w:hint="eastAsia" w:ascii="宋体" w:hAnsi="宋体" w:eastAsia="宋体" w:cs="宋体"/>
                <w:spacing w:val="-1"/>
                <w:sz w:val="24"/>
                <w:szCs w:val="24"/>
              </w:rPr>
              <w:t>本项目的磋商活动及其相关当事人应当接受有管辖权的磋商行政监督</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部门依法实施的监督。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33"/>
              <w:spacing w:before="78" w:line="220" w:lineRule="auto"/>
              <w:ind w:left="332" w:leftChars="0"/>
              <w:rPr>
                <w:rFonts w:hint="eastAsia" w:ascii="宋体" w:hAnsi="宋体" w:eastAsia="宋体" w:cs="宋体"/>
                <w:sz w:val="24"/>
                <w:szCs w:val="24"/>
                <w:lang w:eastAsia="zh-CN"/>
              </w:rPr>
            </w:pPr>
            <w:r>
              <w:rPr>
                <w:rFonts w:hint="eastAsia" w:ascii="宋体" w:hAnsi="宋体" w:eastAsia="宋体" w:cs="宋体"/>
                <w:spacing w:val="-9"/>
                <w:sz w:val="24"/>
                <w:szCs w:val="24"/>
              </w:rPr>
              <w:t>同义词语</w:t>
            </w:r>
          </w:p>
        </w:tc>
        <w:tc>
          <w:tcPr>
            <w:tcW w:w="7435" w:type="dxa"/>
            <w:tcBorders>
              <w:top w:val="single" w:color="auto" w:sz="6" w:space="0"/>
              <w:left w:val="single" w:color="auto" w:sz="6" w:space="0"/>
              <w:bottom w:val="single" w:color="auto" w:sz="6" w:space="0"/>
              <w:right w:val="single" w:color="auto" w:sz="12" w:space="0"/>
            </w:tcBorders>
            <w:noWrap/>
            <w:vAlign w:val="top"/>
          </w:tcPr>
          <w:p>
            <w:pPr>
              <w:pStyle w:val="33"/>
              <w:spacing w:before="43" w:line="344" w:lineRule="auto"/>
              <w:ind w:left="24" w:right="66" w:firstLine="1"/>
              <w:rPr>
                <w:rFonts w:hint="eastAsia" w:ascii="宋体" w:hAnsi="宋体" w:eastAsia="宋体" w:cs="宋体"/>
                <w:spacing w:val="-13"/>
                <w:sz w:val="24"/>
                <w:szCs w:val="24"/>
                <w:lang w:eastAsia="zh-CN"/>
              </w:rPr>
            </w:pPr>
            <w:r>
              <w:rPr>
                <w:rFonts w:hint="eastAsia" w:ascii="宋体" w:hAnsi="宋体" w:eastAsia="宋体" w:cs="宋体"/>
                <w:spacing w:val="-3"/>
                <w:sz w:val="24"/>
                <w:szCs w:val="24"/>
              </w:rPr>
              <w:t>构成招标文件组成部分的“通用合同条款</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”“专用合同条款</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”“技术</w:t>
            </w:r>
            <w:r>
              <w:rPr>
                <w:rFonts w:hint="eastAsia" w:ascii="宋体" w:hAnsi="宋体" w:eastAsia="宋体" w:cs="宋体"/>
                <w:spacing w:val="-5"/>
                <w:sz w:val="24"/>
                <w:szCs w:val="24"/>
              </w:rPr>
              <w:t>标准和要求</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”和“采购清单</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”等章节中出现的措辞“</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和“</w:t>
            </w:r>
            <w:r>
              <w:rPr>
                <w:rFonts w:hint="eastAsia" w:ascii="宋体" w:hAnsi="宋体" w:eastAsia="宋体" w:cs="宋体"/>
                <w:spacing w:val="-87"/>
                <w:sz w:val="24"/>
                <w:szCs w:val="24"/>
              </w:rPr>
              <w:t xml:space="preserve"> </w:t>
            </w:r>
            <w:r>
              <w:rPr>
                <w:rFonts w:hint="eastAsia" w:ascii="宋体" w:hAnsi="宋体" w:eastAsia="宋体" w:cs="宋体"/>
                <w:spacing w:val="-6"/>
                <w:sz w:val="24"/>
                <w:szCs w:val="24"/>
              </w:rPr>
              <w:t>乙</w:t>
            </w:r>
            <w:r>
              <w:rPr>
                <w:rFonts w:hint="eastAsia" w:ascii="宋体" w:hAnsi="宋体" w:eastAsia="宋体" w:cs="宋体"/>
                <w:spacing w:val="-4"/>
                <w:sz w:val="24"/>
                <w:szCs w:val="24"/>
              </w:rPr>
              <w:t>方</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”在招标投标阶段应当分别按“采购人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”和“投标人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”进行理</w:t>
            </w:r>
            <w:r>
              <w:rPr>
                <w:rFonts w:hint="eastAsia" w:ascii="宋体" w:hAnsi="宋体" w:eastAsia="宋体" w:cs="宋体"/>
                <w:sz w:val="24"/>
                <w:szCs w:val="24"/>
              </w:rPr>
              <w:t xml:space="preserve"> </w:t>
            </w:r>
            <w:r>
              <w:rPr>
                <w:rFonts w:hint="eastAsia" w:ascii="宋体" w:hAnsi="宋体" w:eastAsia="宋体" w:cs="宋体"/>
                <w:spacing w:val="-5"/>
                <w:sz w:val="24"/>
                <w:szCs w:val="24"/>
              </w:rPr>
              <w:t>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12" w:space="0"/>
              <w:right w:val="single" w:color="auto" w:sz="6" w:space="0"/>
            </w:tcBorders>
            <w:noWrap/>
            <w:vAlign w:val="top"/>
          </w:tcPr>
          <w:p>
            <w:pPr>
              <w:spacing w:line="297" w:lineRule="auto"/>
              <w:rPr>
                <w:rFonts w:hint="eastAsia" w:ascii="宋体" w:hAnsi="宋体" w:eastAsia="宋体" w:cs="宋体"/>
                <w:sz w:val="21"/>
              </w:rPr>
            </w:pPr>
          </w:p>
          <w:p>
            <w:pPr>
              <w:spacing w:line="298" w:lineRule="auto"/>
              <w:rPr>
                <w:rFonts w:hint="eastAsia" w:ascii="宋体" w:hAnsi="宋体" w:eastAsia="宋体" w:cs="宋体"/>
                <w:sz w:val="21"/>
              </w:rPr>
            </w:pPr>
          </w:p>
          <w:p>
            <w:pPr>
              <w:spacing w:line="298" w:lineRule="auto"/>
              <w:rPr>
                <w:rFonts w:hint="eastAsia" w:ascii="宋体" w:hAnsi="宋体" w:eastAsia="宋体" w:cs="宋体"/>
                <w:sz w:val="21"/>
              </w:rPr>
            </w:pPr>
          </w:p>
          <w:p>
            <w:pPr>
              <w:spacing w:line="298" w:lineRule="auto"/>
              <w:rPr>
                <w:rFonts w:hint="eastAsia" w:ascii="宋体" w:hAnsi="宋体" w:eastAsia="宋体" w:cs="宋体"/>
                <w:sz w:val="21"/>
              </w:rPr>
            </w:pPr>
          </w:p>
          <w:p>
            <w:pPr>
              <w:pStyle w:val="33"/>
              <w:spacing w:before="78" w:line="220" w:lineRule="auto"/>
              <w:ind w:left="70" w:leftChars="0"/>
              <w:rPr>
                <w:rFonts w:hint="eastAsia" w:ascii="宋体" w:hAnsi="宋体" w:eastAsia="宋体" w:cs="宋体"/>
                <w:spacing w:val="-9"/>
                <w:sz w:val="24"/>
                <w:szCs w:val="24"/>
              </w:rPr>
            </w:pPr>
            <w:r>
              <w:rPr>
                <w:rFonts w:hint="eastAsia" w:ascii="宋体" w:hAnsi="宋体" w:eastAsia="宋体" w:cs="宋体"/>
                <w:spacing w:val="-2"/>
                <w:sz w:val="24"/>
                <w:szCs w:val="24"/>
              </w:rPr>
              <w:t>其他补充事宜</w:t>
            </w:r>
          </w:p>
        </w:tc>
        <w:tc>
          <w:tcPr>
            <w:tcW w:w="7435" w:type="dxa"/>
            <w:tcBorders>
              <w:top w:val="single" w:color="auto" w:sz="6" w:space="0"/>
              <w:left w:val="single" w:color="auto" w:sz="6" w:space="0"/>
              <w:bottom w:val="single" w:color="auto" w:sz="12" w:space="0"/>
              <w:right w:val="single" w:color="auto" w:sz="12" w:space="0"/>
            </w:tcBorders>
            <w:noWrap/>
            <w:vAlign w:val="top"/>
          </w:tcPr>
          <w:p>
            <w:pPr>
              <w:pStyle w:val="33"/>
              <w:spacing w:before="35" w:line="240" w:lineRule="auto"/>
              <w:ind w:left="24" w:right="66" w:firstLine="16"/>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供应商在法定质疑期内应当一次性针对采购文</w:t>
            </w:r>
            <w:r>
              <w:rPr>
                <w:rFonts w:hint="eastAsia" w:ascii="宋体" w:hAnsi="宋体" w:eastAsia="宋体" w:cs="宋体"/>
                <w:spacing w:val="-2"/>
                <w:sz w:val="24"/>
                <w:szCs w:val="24"/>
              </w:rPr>
              <w:t>件、采购过程和中</w:t>
            </w:r>
            <w:r>
              <w:rPr>
                <w:rFonts w:hint="eastAsia" w:ascii="宋体" w:hAnsi="宋体" w:eastAsia="宋体" w:cs="宋体"/>
                <w:sz w:val="24"/>
                <w:szCs w:val="24"/>
              </w:rPr>
              <w:t xml:space="preserve">  </w:t>
            </w:r>
            <w:r>
              <w:rPr>
                <w:rFonts w:hint="eastAsia" w:ascii="宋体" w:hAnsi="宋体" w:eastAsia="宋体" w:cs="宋体"/>
                <w:spacing w:val="-1"/>
                <w:sz w:val="24"/>
                <w:szCs w:val="24"/>
              </w:rPr>
              <w:t>标（成交）结果提出质疑，两次或多次对同一采购程序环节提出的质</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疑予以拒收。</w:t>
            </w:r>
          </w:p>
          <w:p>
            <w:pPr>
              <w:pStyle w:val="33"/>
              <w:spacing w:before="181" w:line="240" w:lineRule="auto"/>
              <w:ind w:left="25" w:right="114"/>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依据豫发改公管〔2019〕198号文要求，供应商投标文件制作器码一致视为串通投标行为，做废标处理，需供应商自行承担责任。</w:t>
            </w:r>
          </w:p>
          <w:p>
            <w:pPr>
              <w:pStyle w:val="33"/>
              <w:spacing w:before="183" w:line="240" w:lineRule="auto"/>
              <w:ind w:left="27" w:leftChars="0"/>
              <w:rPr>
                <w:rFonts w:hint="eastAsia" w:ascii="宋体" w:hAnsi="宋体" w:eastAsia="宋体" w:cs="宋体"/>
                <w:spacing w:val="-4"/>
                <w:sz w:val="24"/>
                <w:szCs w:val="24"/>
              </w:rPr>
            </w:pPr>
            <w:r>
              <w:rPr>
                <w:rFonts w:hint="eastAsia" w:ascii="宋体" w:hAnsi="宋体" w:eastAsia="宋体" w:cs="宋体"/>
                <w:spacing w:val="-1"/>
                <w:sz w:val="24"/>
                <w:szCs w:val="24"/>
              </w:rPr>
              <w:t>3.资格审查方式：本项目实行资格后审。</w:t>
            </w:r>
          </w:p>
        </w:tc>
      </w:tr>
    </w:tbl>
    <w:p>
      <w:pPr>
        <w:kinsoku/>
        <w:wordWrap w:val="0"/>
        <w:spacing w:line="371" w:lineRule="auto"/>
        <w:jc w:val="both"/>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pacing w:val="-1"/>
          <w:sz w:val="28"/>
          <w:szCs w:val="28"/>
        </w:rPr>
      </w:pPr>
      <w:r>
        <w:rPr>
          <w:rFonts w:hint="eastAsia" w:ascii="宋体" w:hAnsi="宋体" w:eastAsia="宋体" w:cs="宋体"/>
          <w:spacing w:val="-1"/>
          <w:sz w:val="28"/>
          <w:szCs w:val="28"/>
        </w:rPr>
        <w:br w:type="page"/>
      </w:r>
    </w:p>
    <w:p>
      <w:pPr>
        <w:pStyle w:val="8"/>
        <w:kinsoku/>
        <w:wordWrap w:val="0"/>
        <w:spacing w:before="91" w:line="360" w:lineRule="auto"/>
        <w:ind w:left="3844"/>
        <w:jc w:val="both"/>
        <w:rPr>
          <w:rFonts w:hint="eastAsia" w:ascii="宋体" w:hAnsi="宋体" w:eastAsia="宋体" w:cs="宋体"/>
          <w:sz w:val="28"/>
          <w:szCs w:val="28"/>
        </w:rPr>
      </w:pPr>
      <w:r>
        <w:rPr>
          <w:rFonts w:hint="eastAsia" w:ascii="宋体" w:hAnsi="宋体" w:eastAsia="宋体" w:cs="宋体"/>
          <w:spacing w:val="-1"/>
          <w:sz w:val="28"/>
          <w:szCs w:val="28"/>
        </w:rPr>
        <w:t>供应商须知</w:t>
      </w:r>
    </w:p>
    <w:p>
      <w:pPr>
        <w:pStyle w:val="8"/>
        <w:kinsoku/>
        <w:wordWrap w:val="0"/>
        <w:spacing w:before="270" w:line="360" w:lineRule="auto"/>
        <w:jc w:val="both"/>
        <w:rPr>
          <w:rFonts w:hint="eastAsia" w:ascii="宋体" w:hAnsi="宋体" w:eastAsia="宋体" w:cs="宋体"/>
          <w:spacing w:val="-1"/>
          <w:sz w:val="24"/>
          <w:szCs w:val="24"/>
        </w:rPr>
      </w:pPr>
      <w:r>
        <w:rPr>
          <w:rFonts w:hint="eastAsia" w:ascii="宋体" w:hAnsi="宋体" w:eastAsia="宋体" w:cs="宋体"/>
          <w:spacing w:val="-10"/>
          <w:sz w:val="28"/>
          <w:szCs w:val="28"/>
        </w:rPr>
        <w:t>一</w:t>
      </w:r>
      <w:r>
        <w:rPr>
          <w:rFonts w:hint="eastAsia" w:ascii="宋体" w:hAnsi="宋体" w:eastAsia="宋体" w:cs="宋体"/>
          <w:spacing w:val="5"/>
          <w:sz w:val="28"/>
          <w:szCs w:val="28"/>
          <w:lang w:eastAsia="zh-CN"/>
        </w:rPr>
        <w:t>、</w:t>
      </w:r>
      <w:r>
        <w:rPr>
          <w:rFonts w:hint="eastAsia" w:ascii="宋体" w:hAnsi="宋体" w:eastAsia="宋体" w:cs="宋体"/>
          <w:spacing w:val="-10"/>
          <w:sz w:val="28"/>
          <w:szCs w:val="28"/>
        </w:rPr>
        <w:t>说明</w:t>
      </w:r>
    </w:p>
    <w:p>
      <w:pPr>
        <w:pStyle w:val="8"/>
        <w:kinsoku/>
        <w:wordWrap w:val="0"/>
        <w:spacing w:line="360" w:lineRule="auto"/>
        <w:ind w:firstLine="478" w:firstLineChars="200"/>
        <w:jc w:val="both"/>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采购人、采购代理机构、</w:t>
      </w:r>
      <w:r>
        <w:rPr>
          <w:rFonts w:hint="eastAsia" w:ascii="宋体" w:hAnsi="宋体" w:eastAsia="宋体" w:cs="宋体"/>
          <w:b/>
          <w:bCs/>
          <w:spacing w:val="-4"/>
          <w:sz w:val="24"/>
          <w:szCs w:val="24"/>
          <w:lang w:eastAsia="zh-CN"/>
        </w:rPr>
        <w:t>供应商</w:t>
      </w:r>
      <w:r>
        <w:rPr>
          <w:rFonts w:hint="eastAsia" w:ascii="宋体" w:hAnsi="宋体" w:eastAsia="宋体" w:cs="宋体"/>
          <w:b/>
          <w:bCs/>
          <w:spacing w:val="-1"/>
          <w:sz w:val="24"/>
          <w:szCs w:val="24"/>
        </w:rPr>
        <w:t>、联合体</w:t>
      </w:r>
    </w:p>
    <w:p>
      <w:pPr>
        <w:pStyle w:val="8"/>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1.1采购人、采购代理机构：指依法进行政府采购的国家机关、事业单位、团体组织，及其委托的采购代理机构。本项目采购人、采购代理机构见第一章《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p>
      <w:pPr>
        <w:pStyle w:val="8"/>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1.2供应商（也称申请人）：指向采购人</w:t>
      </w:r>
      <w:r>
        <w:rPr>
          <w:rFonts w:hint="eastAsia" w:ascii="宋体" w:hAnsi="宋体" w:eastAsia="宋体" w:cs="宋体"/>
          <w:spacing w:val="2"/>
          <w:sz w:val="24"/>
          <w:szCs w:val="24"/>
          <w:lang w:eastAsia="zh-CN"/>
        </w:rPr>
        <w:t>提</w:t>
      </w:r>
      <w:r>
        <w:rPr>
          <w:rFonts w:hint="eastAsia" w:ascii="宋体" w:hAnsi="宋体" w:eastAsia="宋体" w:cs="宋体"/>
          <w:spacing w:val="2"/>
          <w:sz w:val="24"/>
          <w:szCs w:val="24"/>
        </w:rPr>
        <w:t>供货物、工程或者服务的法人、其他组织或者自然人。</w:t>
      </w:r>
    </w:p>
    <w:p>
      <w:pPr>
        <w:pStyle w:val="8"/>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1.3联合体：指两个以上的自然人、法人或者其他组织组成一个联合体，以一个供应商的身份共同参加政府采购。</w:t>
      </w:r>
    </w:p>
    <w:p>
      <w:pPr>
        <w:pStyle w:val="8"/>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资金来源、项目属性、科研仪器设备采购</w:t>
      </w:r>
    </w:p>
    <w:p>
      <w:pPr>
        <w:pStyle w:val="8"/>
        <w:kinsoku/>
        <w:wordWrap w:val="0"/>
        <w:spacing w:line="360" w:lineRule="auto"/>
        <w:ind w:firstLine="508" w:firstLineChars="2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2.1资金来源为</w:t>
      </w:r>
      <w:r>
        <w:rPr>
          <w:rFonts w:hint="eastAsia" w:cs="宋体"/>
          <w:color w:val="auto"/>
          <w:spacing w:val="7"/>
          <w:sz w:val="24"/>
          <w:szCs w:val="24"/>
          <w:lang w:val="en-US" w:eastAsia="zh-CN"/>
        </w:rPr>
        <w:t>财政</w:t>
      </w:r>
      <w:r>
        <w:rPr>
          <w:rFonts w:hint="eastAsia" w:ascii="宋体" w:hAnsi="宋体" w:eastAsia="宋体" w:cs="宋体"/>
          <w:color w:val="auto"/>
          <w:spacing w:val="7"/>
          <w:sz w:val="24"/>
          <w:szCs w:val="24"/>
          <w:lang w:val="en-US" w:eastAsia="zh-CN"/>
        </w:rPr>
        <w:t>资金</w:t>
      </w:r>
      <w:r>
        <w:rPr>
          <w:rFonts w:hint="eastAsia" w:cs="宋体"/>
          <w:color w:val="auto"/>
          <w:spacing w:val="7"/>
          <w:sz w:val="24"/>
          <w:szCs w:val="24"/>
          <w:lang w:val="en-US" w:eastAsia="zh-CN"/>
        </w:rPr>
        <w:t>394.93</w:t>
      </w:r>
      <w:r>
        <w:rPr>
          <w:rFonts w:hint="eastAsia" w:ascii="宋体" w:hAnsi="宋体" w:eastAsia="宋体" w:cs="宋体"/>
          <w:color w:val="auto"/>
          <w:spacing w:val="7"/>
          <w:sz w:val="24"/>
          <w:szCs w:val="24"/>
          <w:lang w:eastAsia="zh-CN"/>
        </w:rPr>
        <w:t>万元</w:t>
      </w:r>
      <w:r>
        <w:rPr>
          <w:rFonts w:hint="eastAsia" w:ascii="宋体" w:hAnsi="宋体" w:eastAsia="宋体" w:cs="宋体"/>
          <w:color w:val="auto"/>
          <w:spacing w:val="-9"/>
          <w:sz w:val="24"/>
          <w:szCs w:val="24"/>
        </w:rPr>
        <w:t>。</w:t>
      </w:r>
    </w:p>
    <w:p>
      <w:pPr>
        <w:pStyle w:val="8"/>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2.2项目属性见《</w:t>
      </w:r>
      <w:r>
        <w:rPr>
          <w:rFonts w:hint="eastAsia" w:ascii="宋体" w:hAnsi="宋体" w:eastAsia="宋体" w:cs="宋体"/>
          <w:spacing w:val="2"/>
          <w:sz w:val="24"/>
          <w:szCs w:val="24"/>
          <w:lang w:eastAsia="zh-CN"/>
        </w:rPr>
        <w:t>供应商须知表</w:t>
      </w:r>
      <w:r>
        <w:rPr>
          <w:rFonts w:hint="eastAsia" w:ascii="宋体" w:hAnsi="宋体" w:eastAsia="宋体" w:cs="宋体"/>
          <w:spacing w:val="2"/>
          <w:sz w:val="24"/>
          <w:szCs w:val="24"/>
        </w:rPr>
        <w:t>》。</w:t>
      </w:r>
    </w:p>
    <w:p>
      <w:pPr>
        <w:pStyle w:val="8"/>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2.3是否属于科研仪器设备采购见《</w:t>
      </w:r>
      <w:r>
        <w:rPr>
          <w:rFonts w:hint="eastAsia" w:ascii="宋体" w:hAnsi="宋体" w:eastAsia="宋体" w:cs="宋体"/>
          <w:spacing w:val="2"/>
          <w:sz w:val="24"/>
          <w:szCs w:val="24"/>
          <w:lang w:eastAsia="zh-CN"/>
        </w:rPr>
        <w:t>供应商须知表</w:t>
      </w:r>
      <w:r>
        <w:rPr>
          <w:rFonts w:hint="eastAsia" w:ascii="宋体" w:hAnsi="宋体" w:eastAsia="宋体" w:cs="宋体"/>
          <w:spacing w:val="2"/>
          <w:sz w:val="24"/>
          <w:szCs w:val="24"/>
        </w:rPr>
        <w:t>》。</w:t>
      </w:r>
    </w:p>
    <w:p>
      <w:pPr>
        <w:pStyle w:val="8"/>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现场考察、开标前答疑会</w:t>
      </w:r>
    </w:p>
    <w:p>
      <w:pPr>
        <w:pStyle w:val="8"/>
        <w:kinsoku/>
        <w:wordWrap w:val="0"/>
        <w:spacing w:line="360" w:lineRule="auto"/>
        <w:ind w:firstLine="492" w:firstLineChars="200"/>
        <w:jc w:val="both"/>
        <w:rPr>
          <w:rFonts w:hint="eastAsia" w:ascii="宋体" w:hAnsi="宋体" w:eastAsia="宋体" w:cs="宋体"/>
          <w:sz w:val="24"/>
          <w:szCs w:val="24"/>
        </w:rPr>
      </w:pPr>
      <w:r>
        <w:rPr>
          <w:rFonts w:hint="eastAsia" w:ascii="宋体" w:hAnsi="宋体" w:eastAsia="宋体" w:cs="宋体"/>
          <w:spacing w:val="3"/>
          <w:sz w:val="24"/>
          <w:szCs w:val="24"/>
        </w:rPr>
        <w:t>3.1若《</w:t>
      </w:r>
      <w:r>
        <w:rPr>
          <w:rFonts w:hint="eastAsia" w:ascii="宋体" w:hAnsi="宋体" w:eastAsia="宋体" w:cs="宋体"/>
          <w:spacing w:val="3"/>
          <w:sz w:val="24"/>
          <w:szCs w:val="24"/>
          <w:lang w:eastAsia="zh-CN"/>
        </w:rPr>
        <w:t>供应商须知表</w:t>
      </w:r>
      <w:r>
        <w:rPr>
          <w:rFonts w:hint="eastAsia" w:ascii="宋体" w:hAnsi="宋体" w:eastAsia="宋体" w:cs="宋体"/>
          <w:spacing w:val="3"/>
          <w:sz w:val="24"/>
          <w:szCs w:val="24"/>
        </w:rPr>
        <w:t>》中规定了组</w:t>
      </w:r>
      <w:r>
        <w:rPr>
          <w:rFonts w:hint="eastAsia" w:ascii="宋体" w:hAnsi="宋体" w:eastAsia="宋体" w:cs="宋体"/>
          <w:spacing w:val="2"/>
          <w:sz w:val="24"/>
          <w:szCs w:val="24"/>
        </w:rPr>
        <w:t>织现场考察、召开</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前答疑会，则供应商</w:t>
      </w:r>
      <w:r>
        <w:rPr>
          <w:rFonts w:hint="eastAsia" w:ascii="宋体" w:hAnsi="宋体" w:eastAsia="宋体" w:cs="宋体"/>
          <w:spacing w:val="-3"/>
          <w:sz w:val="24"/>
          <w:szCs w:val="24"/>
        </w:rPr>
        <w:t>应按要求在规定的时间和地点参加。</w:t>
      </w:r>
    </w:p>
    <w:p>
      <w:pPr>
        <w:pStyle w:val="8"/>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3.2由于未参加现场考察或</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前答疑会而导致对项目实际情况不了解，影响</w:t>
      </w:r>
      <w:r>
        <w:rPr>
          <w:rFonts w:hint="eastAsia" w:ascii="宋体" w:hAnsi="宋体" w:eastAsia="宋体" w:cs="宋体"/>
          <w:spacing w:val="2"/>
          <w:sz w:val="24"/>
          <w:szCs w:val="24"/>
          <w:lang w:eastAsia="zh-CN"/>
        </w:rPr>
        <w:t>响应</w:t>
      </w:r>
      <w:r>
        <w:rPr>
          <w:rFonts w:hint="eastAsia" w:ascii="宋体" w:hAnsi="宋体" w:eastAsia="宋体" w:cs="宋体"/>
          <w:spacing w:val="2"/>
          <w:sz w:val="24"/>
          <w:szCs w:val="24"/>
        </w:rPr>
        <w:t>文件编制、</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报价准确性、综合因素响应不全面等问题的，由</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自行承担不利评审后果。</w:t>
      </w:r>
    </w:p>
    <w:p>
      <w:pPr>
        <w:pStyle w:val="8"/>
        <w:kinsoku/>
        <w:wordWrap w:val="0"/>
        <w:spacing w:line="360" w:lineRule="auto"/>
        <w:ind w:firstLine="478" w:firstLineChars="200"/>
        <w:jc w:val="both"/>
        <w:rPr>
          <w:rFonts w:hint="eastAsia" w:ascii="宋体" w:hAnsi="宋体" w:eastAsia="宋体" w:cs="宋体"/>
          <w:b/>
          <w:bCs/>
          <w:sz w:val="24"/>
          <w:szCs w:val="24"/>
        </w:rPr>
      </w:pPr>
      <w:r>
        <w:rPr>
          <w:rFonts w:hint="eastAsia" w:ascii="宋体" w:hAnsi="宋体" w:eastAsia="宋体" w:cs="宋体"/>
          <w:b/>
          <w:bCs/>
          <w:spacing w:val="-1"/>
          <w:position w:val="17"/>
          <w:sz w:val="24"/>
          <w:szCs w:val="24"/>
          <w:lang w:eastAsia="zh-CN"/>
        </w:rPr>
        <w:t>4.</w:t>
      </w:r>
      <w:r>
        <w:rPr>
          <w:rFonts w:hint="eastAsia" w:ascii="宋体" w:hAnsi="宋体" w:eastAsia="宋体" w:cs="宋体"/>
          <w:b/>
          <w:bCs/>
          <w:spacing w:val="-1"/>
          <w:position w:val="17"/>
          <w:sz w:val="24"/>
          <w:szCs w:val="24"/>
        </w:rPr>
        <w:t>政府采购政策（包括但不限于下列具体政策要求）</w:t>
      </w:r>
    </w:p>
    <w:p>
      <w:pPr>
        <w:pStyle w:val="8"/>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.1采购本国货物、工程和服务</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.1.1政府采购应当采购本国货物、工程和服务。但有《中华人民共和国政府采购法》第十条规定情形的除外。</w:t>
      </w:r>
    </w:p>
    <w:p>
      <w:pPr>
        <w:pStyle w:val="8"/>
        <w:kinsoku/>
        <w:wordWrap w:val="0"/>
        <w:spacing w:line="360"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.1.2本项目如接受非本国货</w:t>
      </w:r>
      <w:r>
        <w:rPr>
          <w:rFonts w:hint="eastAsia" w:ascii="宋体" w:hAnsi="宋体" w:eastAsia="宋体" w:cs="宋体"/>
          <w:spacing w:val="-5"/>
          <w:sz w:val="24"/>
          <w:szCs w:val="24"/>
        </w:rPr>
        <w:t>物、工程、服务参与</w:t>
      </w:r>
      <w:r>
        <w:rPr>
          <w:rFonts w:hint="eastAsia" w:ascii="宋体" w:hAnsi="宋体" w:eastAsia="宋体" w:cs="宋体"/>
          <w:spacing w:val="-5"/>
          <w:sz w:val="24"/>
          <w:szCs w:val="24"/>
          <w:lang w:eastAsia="zh-CN"/>
        </w:rPr>
        <w:t>磋商</w:t>
      </w:r>
      <w:r>
        <w:rPr>
          <w:rFonts w:hint="eastAsia" w:ascii="宋体" w:hAnsi="宋体" w:eastAsia="宋体" w:cs="宋体"/>
          <w:spacing w:val="-5"/>
          <w:sz w:val="24"/>
          <w:szCs w:val="24"/>
        </w:rPr>
        <w:t>，则具体要求见第</w:t>
      </w:r>
      <w:r>
        <w:rPr>
          <w:rFonts w:hint="eastAsia" w:ascii="宋体" w:hAnsi="宋体" w:eastAsia="宋体" w:cs="宋体"/>
          <w:spacing w:val="-5"/>
          <w:sz w:val="24"/>
          <w:szCs w:val="24"/>
          <w:lang w:eastAsia="zh-CN"/>
        </w:rPr>
        <w:t>二</w:t>
      </w:r>
      <w:r>
        <w:rPr>
          <w:rFonts w:hint="eastAsia" w:ascii="宋体" w:hAnsi="宋体" w:eastAsia="宋体" w:cs="宋体"/>
          <w:spacing w:val="-19"/>
          <w:sz w:val="24"/>
          <w:szCs w:val="24"/>
        </w:rPr>
        <w:t>章《采购需求》。</w:t>
      </w:r>
    </w:p>
    <w:p>
      <w:pPr>
        <w:pStyle w:val="8"/>
        <w:kinsoku/>
        <w:wordWrap w:val="0"/>
        <w:spacing w:line="360" w:lineRule="auto"/>
        <w:ind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lang w:eastAsia="zh-CN"/>
        </w:rPr>
        <w:t>4</w:t>
      </w:r>
      <w:r>
        <w:rPr>
          <w:rFonts w:hint="eastAsia" w:ascii="宋体" w:hAnsi="宋体" w:eastAsia="宋体" w:cs="宋体"/>
          <w:spacing w:val="6"/>
          <w:sz w:val="24"/>
          <w:szCs w:val="24"/>
        </w:rPr>
        <w:t>.1.3进口产品指通过中国海关</w:t>
      </w:r>
      <w:r>
        <w:rPr>
          <w:rFonts w:hint="eastAsia" w:ascii="宋体" w:hAnsi="宋体" w:eastAsia="宋体" w:cs="宋体"/>
          <w:spacing w:val="5"/>
          <w:sz w:val="24"/>
          <w:szCs w:val="24"/>
        </w:rPr>
        <w:t>报关验放进入中国境内且产自关境外的产</w:t>
      </w:r>
      <w:r>
        <w:rPr>
          <w:rFonts w:hint="eastAsia" w:ascii="宋体" w:hAnsi="宋体" w:eastAsia="宋体" w:cs="宋体"/>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spacing w:val="5"/>
          <w:sz w:val="24"/>
          <w:szCs w:val="24"/>
        </w:rPr>
        <w:t>于政府采购进口产品管理有关问题的通知》（财办库〔</w:t>
      </w:r>
      <w:r>
        <w:rPr>
          <w:rFonts w:hint="eastAsia" w:ascii="宋体" w:hAnsi="宋体" w:eastAsia="宋体" w:cs="宋体"/>
          <w:spacing w:val="4"/>
          <w:sz w:val="24"/>
          <w:szCs w:val="24"/>
        </w:rPr>
        <w:t>2008〕248</w:t>
      </w:r>
      <w:r>
        <w:rPr>
          <w:rFonts w:hint="eastAsia" w:ascii="宋体" w:hAnsi="宋体" w:eastAsia="宋体" w:cs="宋体"/>
          <w:spacing w:val="-38"/>
          <w:sz w:val="24"/>
          <w:szCs w:val="24"/>
        </w:rPr>
        <w:t>号文）</w:t>
      </w:r>
      <w:r>
        <w:rPr>
          <w:rFonts w:hint="eastAsia" w:ascii="宋体" w:hAnsi="宋体" w:eastAsia="宋体" w:cs="宋体"/>
          <w:spacing w:val="5"/>
          <w:sz w:val="24"/>
          <w:szCs w:val="24"/>
          <w:lang w:eastAsia="zh-CN"/>
        </w:rPr>
        <w:t>以及南阳市财政局的具体规定</w:t>
      </w:r>
      <w:r>
        <w:rPr>
          <w:rFonts w:hint="eastAsia" w:ascii="宋体" w:hAnsi="宋体" w:eastAsia="宋体" w:cs="宋体"/>
          <w:spacing w:val="5"/>
          <w:sz w:val="24"/>
          <w:szCs w:val="24"/>
        </w:rPr>
        <w:t>。</w:t>
      </w:r>
    </w:p>
    <w:p>
      <w:pPr>
        <w:pStyle w:val="8"/>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.2中小企业、监狱企业及残疾人福利性单位</w:t>
      </w:r>
    </w:p>
    <w:p>
      <w:pPr>
        <w:pStyle w:val="8"/>
        <w:kinsoku/>
        <w:wordWrap w:val="0"/>
        <w:spacing w:line="360"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.2.1中小企业定义：</w:t>
      </w:r>
    </w:p>
    <w:p>
      <w:pPr>
        <w:pStyle w:val="8"/>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"5.2.1.1"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.2.1.1</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spacing w:val="-4"/>
          <w:sz w:val="24"/>
          <w:szCs w:val="24"/>
          <w:lang w:eastAsia="zh-CN"/>
        </w:rPr>
        <w:t>执行</w:t>
      </w:r>
      <w:r>
        <w:rPr>
          <w:rFonts w:hint="eastAsia" w:ascii="宋体" w:hAnsi="宋体" w:eastAsia="宋体" w:cs="宋体"/>
          <w:spacing w:val="-4"/>
          <w:sz w:val="24"/>
          <w:szCs w:val="24"/>
        </w:rPr>
        <w:t>。</w:t>
      </w:r>
    </w:p>
    <w:p>
      <w:pPr>
        <w:pStyle w:val="8"/>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"5.2.1.2"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.2.1.2</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供应商</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供的货物、工程或者服务符合下列情形的，享受中小企业扶持政策：</w:t>
      </w:r>
    </w:p>
    <w:p>
      <w:pPr>
        <w:pStyle w:val="8"/>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（1）在货物采购项目中，货物由中小企业制造，即货物由中小企业生产且使用该中小企业商号或者注册商标；</w:t>
      </w:r>
    </w:p>
    <w:p>
      <w:pPr>
        <w:pStyle w:val="8"/>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（2）在工程采购项目中，工程由中小企业承建，即工程施工单位为中小企业；</w:t>
      </w:r>
    </w:p>
    <w:p>
      <w:pPr>
        <w:pStyle w:val="8"/>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（3）在服务采购项目中，服务由中小企业承接，即</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供服务的人员为中小企业依照《中华人民共和国劳动合同法》订立劳动合同的从业人员。</w:t>
      </w:r>
    </w:p>
    <w:p>
      <w:pPr>
        <w:pStyle w:val="8"/>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"5.2.1.3"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.2.1.3</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在货物采购项目中，供应商</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供的货物既有中小企业制造货物，也有大型企业制造货物的，不享受中小企业扶持政策。</w:t>
      </w:r>
    </w:p>
    <w:p>
      <w:pPr>
        <w:pStyle w:val="8"/>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"5.2.1.4"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.2.1.4</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以联合体形式参加政府采购活动，联合体各方均为中小企业的，联合体视同中小企业。其中，联合体各方均为小微企业的，联合体视同小微企业。</w:t>
      </w:r>
    </w:p>
    <w:p>
      <w:pPr>
        <w:pStyle w:val="8"/>
        <w:kinsoku/>
        <w:wordWrap w:val="0"/>
        <w:spacing w:line="360"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.2.2在政府采购活动中，监狱企业视同小型、微型企业，享受预留份额、评审中价格扣除等政府采购促进中小企业发展的政府采购政策。监狱</w:t>
      </w:r>
      <w:r>
        <w:rPr>
          <w:rFonts w:hint="eastAsia" w:ascii="宋体" w:hAnsi="宋体" w:eastAsia="宋体" w:cs="宋体"/>
          <w:spacing w:val="-6"/>
          <w:sz w:val="24"/>
          <w:szCs w:val="24"/>
        </w:rPr>
        <w:t>企业定义：是指由司法部认定的为罪犯、戒</w:t>
      </w:r>
      <w:r>
        <w:rPr>
          <w:rFonts w:hint="eastAsia" w:ascii="宋体" w:hAnsi="宋体" w:eastAsia="宋体" w:cs="宋体"/>
          <w:spacing w:val="-7"/>
          <w:sz w:val="24"/>
          <w:szCs w:val="24"/>
        </w:rPr>
        <w:t>毒人员</w:t>
      </w:r>
      <w:r>
        <w:rPr>
          <w:rFonts w:hint="eastAsia" w:ascii="宋体" w:hAnsi="宋体" w:eastAsia="宋体" w:cs="宋体"/>
          <w:spacing w:val="-7"/>
          <w:sz w:val="24"/>
          <w:szCs w:val="24"/>
          <w:lang w:eastAsia="zh-CN"/>
        </w:rPr>
        <w:t>提</w:t>
      </w:r>
      <w:r>
        <w:rPr>
          <w:rFonts w:hint="eastAsia" w:ascii="宋体" w:hAnsi="宋体" w:eastAsia="宋体" w:cs="宋体"/>
          <w:spacing w:val="-7"/>
          <w:sz w:val="24"/>
          <w:szCs w:val="24"/>
        </w:rPr>
        <w:t>供生产项目和劳</w:t>
      </w:r>
      <w:r>
        <w:rPr>
          <w:rFonts w:hint="eastAsia" w:ascii="宋体" w:hAnsi="宋体" w:eastAsia="宋体" w:cs="宋体"/>
          <w:spacing w:val="-8"/>
          <w:sz w:val="24"/>
          <w:szCs w:val="24"/>
        </w:rPr>
        <w:t>动对象，且全部产权属于司法部监狱管理局、戒毒管理局、直属煤矿</w:t>
      </w:r>
      <w:r>
        <w:rPr>
          <w:rFonts w:hint="eastAsia" w:ascii="宋体" w:hAnsi="宋体" w:eastAsia="宋体" w:cs="宋体"/>
          <w:spacing w:val="-13"/>
          <w:sz w:val="24"/>
          <w:szCs w:val="24"/>
        </w:rPr>
        <w:t>管理局，各省、自治区、直辖市监狱管理</w:t>
      </w:r>
      <w:r>
        <w:rPr>
          <w:rFonts w:hint="eastAsia" w:ascii="宋体" w:hAnsi="宋体" w:eastAsia="宋体" w:cs="宋体"/>
          <w:spacing w:val="-14"/>
          <w:sz w:val="24"/>
          <w:szCs w:val="24"/>
        </w:rPr>
        <w:t>局、戒毒管理局，各地（设</w:t>
      </w:r>
      <w:r>
        <w:rPr>
          <w:rFonts w:hint="eastAsia" w:ascii="宋体" w:hAnsi="宋体" w:eastAsia="宋体" w:cs="宋体"/>
          <w:spacing w:val="-13"/>
          <w:sz w:val="24"/>
          <w:szCs w:val="24"/>
        </w:rPr>
        <w:t>区的市）监狱、强制隔离戒毒所、戒毒康复所，以及新疆生产建设兵</w:t>
      </w:r>
      <w:r>
        <w:rPr>
          <w:rFonts w:hint="eastAsia" w:ascii="宋体" w:hAnsi="宋体" w:eastAsia="宋体" w:cs="宋体"/>
          <w:spacing w:val="-4"/>
          <w:sz w:val="24"/>
          <w:szCs w:val="24"/>
        </w:rPr>
        <w:t>团监狱管理局、戒毒管理局的企业。</w:t>
      </w:r>
    </w:p>
    <w:p>
      <w:pPr>
        <w:pStyle w:val="8"/>
        <w:kinsoku/>
        <w:wordWrap w:val="0"/>
        <w:spacing w:line="360" w:lineRule="auto"/>
        <w:ind w:firstLine="448" w:firstLineChars="200"/>
        <w:jc w:val="both"/>
        <w:rPr>
          <w:rFonts w:hint="eastAsia" w:ascii="宋体" w:hAnsi="宋体" w:eastAsia="宋体" w:cs="宋体"/>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.2.3在政府采购活动中，残疾人福利性单位视同小型、微型企业</w:t>
      </w:r>
      <w:r>
        <w:rPr>
          <w:rFonts w:hint="eastAsia" w:ascii="宋体" w:hAnsi="宋体" w:eastAsia="宋体" w:cs="宋体"/>
          <w:spacing w:val="-9"/>
          <w:sz w:val="24"/>
          <w:szCs w:val="24"/>
        </w:rPr>
        <w:t>，享受预</w:t>
      </w:r>
      <w:r>
        <w:rPr>
          <w:rFonts w:hint="eastAsia" w:ascii="宋体" w:hAnsi="宋体" w:eastAsia="宋体" w:cs="宋体"/>
          <w:spacing w:val="-5"/>
          <w:sz w:val="24"/>
          <w:szCs w:val="24"/>
        </w:rPr>
        <w:t>留份额、评审中价格扣除等促进中小企业发展的政府采购政策。残疾</w:t>
      </w:r>
      <w:r>
        <w:rPr>
          <w:rFonts w:hint="eastAsia" w:ascii="宋体" w:hAnsi="宋体" w:eastAsia="宋体" w:cs="宋体"/>
          <w:spacing w:val="-7"/>
          <w:sz w:val="24"/>
          <w:szCs w:val="24"/>
        </w:rPr>
        <w:t>人福利性单位定义：享受政府采购支持政策的残疾人福利性单位应当</w:t>
      </w:r>
      <w:r>
        <w:rPr>
          <w:rFonts w:hint="eastAsia" w:ascii="宋体" w:hAnsi="宋体" w:eastAsia="宋体" w:cs="宋体"/>
          <w:spacing w:val="-9"/>
          <w:sz w:val="24"/>
          <w:szCs w:val="24"/>
        </w:rPr>
        <w:t>同时满足以下条件：</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"5.2.3.1"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.2.3.1</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安置的残疾人占本单位在职职工人数的比例不低于25%（含25%），并且安置的残疾人人数不少于10人（含10人）；</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"5.2.3.2"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.2.3.2</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依法与安置的每位残疾人签订了一年以上（含一年）的劳动合同或服务协议；</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"5.2.3.3"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.2.3.3</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为安置的每位残疾人按月足额缴纳了基本养老、医疗、失业</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工伤和生育等社会保险费；</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"5.2.3.4"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.2.3.4</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通过银行等金融机构向安置的每位残疾人，按月支付了不低于单位所在区县的月最低工资标准的工资；</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"5.2.3.5"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.2.3.5</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eastAsia="zh-CN"/>
        </w:rPr>
        <w:t xml:space="preserve"> 提</w:t>
      </w:r>
      <w:r>
        <w:rPr>
          <w:rFonts w:hint="eastAsia" w:ascii="宋体" w:hAnsi="宋体" w:eastAsia="宋体" w:cs="宋体"/>
          <w:spacing w:val="-8"/>
          <w:sz w:val="24"/>
          <w:szCs w:val="24"/>
        </w:rPr>
        <w:t>供本单位制造的货物、承担的工程或者服务（以下简称产品），或者</w:t>
      </w:r>
      <w:r>
        <w:rPr>
          <w:rFonts w:hint="eastAsia" w:ascii="宋体" w:hAnsi="宋体" w:eastAsia="宋体" w:cs="宋体"/>
          <w:spacing w:val="-8"/>
          <w:sz w:val="24"/>
          <w:szCs w:val="24"/>
          <w:lang w:eastAsia="zh-CN"/>
        </w:rPr>
        <w:t>提</w:t>
      </w:r>
      <w:r>
        <w:rPr>
          <w:rFonts w:hint="eastAsia" w:ascii="宋体" w:hAnsi="宋体" w:eastAsia="宋体" w:cs="宋体"/>
          <w:spacing w:val="-8"/>
          <w:sz w:val="24"/>
          <w:szCs w:val="24"/>
        </w:rPr>
        <w:t>供其他残疾人福利性单位制造的货物（不包括使用非残疾人福利性单位注册商标的货物）；</w:t>
      </w:r>
    </w:p>
    <w:p>
      <w:pPr>
        <w:pStyle w:val="8"/>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"5.2.3.6"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.2.3.6</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.2.4本项目是否专门面向中小企业预留采购份额见第一章《</w:t>
      </w:r>
      <w:r>
        <w:rPr>
          <w:rFonts w:hint="eastAsia" w:ascii="宋体" w:hAnsi="宋体" w:eastAsia="宋体" w:cs="宋体"/>
          <w:spacing w:val="-8"/>
          <w:sz w:val="24"/>
          <w:szCs w:val="24"/>
          <w:lang w:eastAsia="zh-CN"/>
        </w:rPr>
        <w:t>竞争性磋商公告</w:t>
      </w:r>
      <w:r>
        <w:rPr>
          <w:rFonts w:hint="eastAsia" w:ascii="宋体" w:hAnsi="宋体" w:eastAsia="宋体" w:cs="宋体"/>
          <w:spacing w:val="-8"/>
          <w:sz w:val="24"/>
          <w:szCs w:val="24"/>
        </w:rPr>
        <w:t>》。</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.2.5采购标的对应的中小企业划分标准所属行业见《</w:t>
      </w:r>
      <w:r>
        <w:rPr>
          <w:rFonts w:hint="eastAsia" w:ascii="宋体" w:hAnsi="宋体" w:eastAsia="宋体" w:cs="宋体"/>
          <w:spacing w:val="-8"/>
          <w:sz w:val="24"/>
          <w:szCs w:val="24"/>
          <w:lang w:eastAsia="zh-CN"/>
        </w:rPr>
        <w:t>供应商须知表</w:t>
      </w:r>
      <w:r>
        <w:rPr>
          <w:rFonts w:hint="eastAsia" w:ascii="宋体" w:hAnsi="宋体" w:eastAsia="宋体" w:cs="宋体"/>
          <w:spacing w:val="-8"/>
          <w:sz w:val="24"/>
          <w:szCs w:val="24"/>
        </w:rPr>
        <w:t>》。</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.2.6小微企业价格评审优惠的政策调整：见第四章《评</w:t>
      </w:r>
      <w:r>
        <w:rPr>
          <w:rFonts w:hint="eastAsia" w:ascii="宋体" w:hAnsi="宋体" w:eastAsia="宋体" w:cs="宋体"/>
          <w:spacing w:val="-8"/>
          <w:sz w:val="24"/>
          <w:szCs w:val="24"/>
          <w:lang w:eastAsia="zh-CN"/>
        </w:rPr>
        <w:t>审</w:t>
      </w:r>
      <w:r>
        <w:rPr>
          <w:rFonts w:hint="eastAsia" w:ascii="宋体" w:hAnsi="宋体" w:eastAsia="宋体" w:cs="宋体"/>
          <w:spacing w:val="-8"/>
          <w:sz w:val="24"/>
          <w:szCs w:val="24"/>
        </w:rPr>
        <w:t>程序、评审方法和评审标准》。</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.3政府采购节能产品、环境标志产品</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.3.1政府采购节能产品、环境标志产品实施品目清单管理。财政部、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8"/>
        <w:kinsoku/>
        <w:wordWrap w:val="0"/>
        <w:spacing w:line="360" w:lineRule="auto"/>
        <w:ind w:firstLine="448" w:firstLineChars="200"/>
        <w:jc w:val="both"/>
        <w:rPr>
          <w:rFonts w:hint="eastAsia" w:ascii="宋体" w:hAnsi="宋体" w:eastAsia="宋体" w:cs="宋体"/>
          <w:b/>
          <w:bCs/>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.3.3如本项目采购产品属于实施政府强制采购品目清单范围的节能产品，则</w:t>
      </w:r>
      <w:r>
        <w:rPr>
          <w:rFonts w:hint="eastAsia" w:ascii="宋体" w:hAnsi="宋体" w:eastAsia="宋体" w:cs="宋体"/>
          <w:spacing w:val="2"/>
          <w:sz w:val="24"/>
          <w:szCs w:val="24"/>
        </w:rPr>
        <w:t>供应商</w:t>
      </w:r>
      <w:r>
        <w:rPr>
          <w:rFonts w:hint="eastAsia" w:ascii="宋体" w:hAnsi="宋体" w:eastAsia="宋体" w:cs="宋体"/>
          <w:spacing w:val="-8"/>
          <w:sz w:val="24"/>
          <w:szCs w:val="24"/>
        </w:rPr>
        <w:t>所报产品必须获得国家确定的认证机构出具的、处于有效期之内的节能产品认证证书，</w:t>
      </w:r>
      <w:r>
        <w:rPr>
          <w:rFonts w:hint="eastAsia" w:ascii="宋体" w:hAnsi="宋体" w:eastAsia="宋体" w:cs="宋体"/>
          <w:b/>
          <w:bCs/>
          <w:spacing w:val="-8"/>
          <w:sz w:val="24"/>
          <w:szCs w:val="24"/>
        </w:rPr>
        <w:t>否则</w:t>
      </w:r>
      <w:r>
        <w:rPr>
          <w:rFonts w:hint="eastAsia" w:ascii="宋体" w:hAnsi="宋体" w:eastAsia="宋体" w:cs="宋体"/>
          <w:b/>
          <w:bCs/>
          <w:spacing w:val="-8"/>
          <w:sz w:val="24"/>
          <w:szCs w:val="24"/>
          <w:lang w:eastAsia="zh-CN"/>
        </w:rPr>
        <w:t>响应</w:t>
      </w:r>
      <w:r>
        <w:rPr>
          <w:rFonts w:hint="eastAsia" w:ascii="宋体" w:hAnsi="宋体" w:eastAsia="宋体" w:cs="宋体"/>
          <w:b/>
          <w:bCs/>
          <w:spacing w:val="-8"/>
          <w:sz w:val="24"/>
          <w:szCs w:val="24"/>
        </w:rPr>
        <w:t>无效；</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.3.4非政府强制采购的节能产品或环境标志产品，依据品目清单和认证证书实施政府优先采购。优先采购的具体规定见第四章《评</w:t>
      </w:r>
      <w:r>
        <w:rPr>
          <w:rFonts w:hint="eastAsia" w:ascii="宋体" w:hAnsi="宋体" w:eastAsia="宋体" w:cs="宋体"/>
          <w:spacing w:val="-8"/>
          <w:sz w:val="24"/>
          <w:szCs w:val="24"/>
          <w:lang w:eastAsia="zh-CN"/>
        </w:rPr>
        <w:t>审</w:t>
      </w:r>
      <w:r>
        <w:rPr>
          <w:rFonts w:hint="eastAsia" w:ascii="宋体" w:hAnsi="宋体" w:eastAsia="宋体" w:cs="宋体"/>
          <w:spacing w:val="-8"/>
          <w:sz w:val="24"/>
          <w:szCs w:val="24"/>
        </w:rPr>
        <w:t>程序、评审方法和评审标准》。（如涉及）。</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.4正版软件</w:t>
      </w:r>
    </w:p>
    <w:p>
      <w:pPr>
        <w:pStyle w:val="8"/>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.4.1依据《财政部</w:t>
      </w:r>
      <w:r>
        <w:rPr>
          <w:rFonts w:hint="eastAsia" w:ascii="宋体" w:hAnsi="宋体" w:eastAsia="宋体" w:cs="宋体"/>
          <w:spacing w:val="-8"/>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spacing w:val="-8"/>
          <w:sz w:val="24"/>
          <w:szCs w:val="24"/>
          <w:lang w:eastAsia="zh-CN"/>
        </w:rPr>
        <w:t>响应</w:t>
      </w:r>
      <w:r>
        <w:rPr>
          <w:rFonts w:hint="eastAsia" w:ascii="宋体" w:hAnsi="宋体" w:eastAsia="宋体" w:cs="宋体"/>
          <w:spacing w:val="-8"/>
          <w:sz w:val="24"/>
          <w:szCs w:val="24"/>
        </w:rPr>
        <w:t>无效。财政部、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、信息产业部以文件形式确定、公布并适时调整。</w:t>
      </w:r>
    </w:p>
    <w:p>
      <w:pPr>
        <w:pStyle w:val="8"/>
        <w:kinsoku/>
        <w:wordWrap w:val="0"/>
        <w:spacing w:line="360" w:lineRule="auto"/>
        <w:ind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.4.2各级政府部门在购置计算机办公设备时，必须采购预装正版操作系统</w:t>
      </w:r>
      <w:r>
        <w:rPr>
          <w:rFonts w:hint="eastAsia" w:ascii="宋体" w:hAnsi="宋体" w:eastAsia="宋体" w:cs="宋体"/>
          <w:spacing w:val="-9"/>
          <w:sz w:val="24"/>
          <w:szCs w:val="24"/>
        </w:rPr>
        <w:t>软件的计算机产品，相关规定依据《国家版权局、信息产业</w:t>
      </w:r>
      <w:r>
        <w:rPr>
          <w:rFonts w:hint="eastAsia" w:ascii="宋体" w:hAnsi="宋体" w:eastAsia="宋体" w:cs="宋体"/>
          <w:spacing w:val="-10"/>
          <w:sz w:val="24"/>
          <w:szCs w:val="24"/>
        </w:rPr>
        <w:t>部、财政</w:t>
      </w:r>
      <w:r>
        <w:rPr>
          <w:rFonts w:hint="eastAsia" w:ascii="宋体" w:hAnsi="宋体" w:eastAsia="宋体" w:cs="宋体"/>
          <w:spacing w:val="-4"/>
          <w:sz w:val="24"/>
          <w:szCs w:val="24"/>
        </w:rPr>
        <w:t>部、国务院机关事务管理局关于政府部门购置计算机办公设备必须采</w:t>
      </w:r>
      <w:r>
        <w:rPr>
          <w:rFonts w:hint="eastAsia" w:ascii="宋体" w:hAnsi="宋体" w:eastAsia="宋体" w:cs="宋体"/>
          <w:spacing w:val="-3"/>
          <w:sz w:val="24"/>
          <w:szCs w:val="24"/>
        </w:rPr>
        <w:t>购已预装正版操作系统软件产品的通知》（国权联〔200</w:t>
      </w:r>
      <w:r>
        <w:rPr>
          <w:rFonts w:hint="eastAsia" w:ascii="宋体" w:hAnsi="宋体" w:eastAsia="宋体" w:cs="宋体"/>
          <w:spacing w:val="-4"/>
          <w:sz w:val="24"/>
          <w:szCs w:val="24"/>
        </w:rPr>
        <w:t>6〕1号）、</w:t>
      </w:r>
      <w:r>
        <w:rPr>
          <w:rFonts w:hint="eastAsia" w:ascii="宋体" w:hAnsi="宋体" w:eastAsia="宋体" w:cs="宋体"/>
          <w:sz w:val="24"/>
          <w:szCs w:val="24"/>
        </w:rPr>
        <w:t>《国务院办公厅关于进一步做好政府机关使用正版</w:t>
      </w:r>
      <w:r>
        <w:rPr>
          <w:rFonts w:hint="eastAsia" w:ascii="宋体" w:hAnsi="宋体" w:eastAsia="宋体" w:cs="宋体"/>
          <w:spacing w:val="-1"/>
          <w:sz w:val="24"/>
          <w:szCs w:val="24"/>
        </w:rPr>
        <w:t>软件工作的通知》</w:t>
      </w:r>
      <w:r>
        <w:rPr>
          <w:rFonts w:hint="eastAsia" w:ascii="宋体" w:hAnsi="宋体" w:eastAsia="宋体" w:cs="宋体"/>
          <w:spacing w:val="-3"/>
          <w:sz w:val="24"/>
          <w:szCs w:val="24"/>
        </w:rPr>
        <w:t>（国办发〔2010〕47号）、《财政部关于进一步做好政府机关使用</w:t>
      </w:r>
      <w:r>
        <w:rPr>
          <w:rFonts w:hint="eastAsia" w:ascii="宋体" w:hAnsi="宋体" w:eastAsia="宋体" w:cs="宋体"/>
          <w:spacing w:val="-6"/>
          <w:sz w:val="24"/>
          <w:szCs w:val="24"/>
        </w:rPr>
        <w:t>正版软件工作的通知》（财预〔2010〕536号）。</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.5网络安全专用产品</w:t>
      </w:r>
    </w:p>
    <w:p>
      <w:pPr>
        <w:pStyle w:val="8"/>
        <w:kinsoku/>
        <w:wordWrap w:val="0"/>
        <w:spacing w:line="360" w:lineRule="auto"/>
        <w:ind w:firstLine="476"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.5.1所投产品属于列入《网络关键设备和网络安全专用产品目录》的网络</w:t>
      </w:r>
      <w:r>
        <w:rPr>
          <w:rFonts w:hint="eastAsia" w:ascii="宋体" w:hAnsi="宋体" w:eastAsia="宋体" w:cs="宋体"/>
          <w:spacing w:val="-2"/>
          <w:sz w:val="24"/>
          <w:szCs w:val="24"/>
        </w:rPr>
        <w:t>安全专用产品，应当在国家互联网信息办公室会同工业和信息化部、</w:t>
      </w:r>
      <w:r>
        <w:rPr>
          <w:rFonts w:hint="eastAsia" w:ascii="宋体" w:hAnsi="宋体" w:eastAsia="宋体" w:cs="宋体"/>
          <w:spacing w:val="-4"/>
          <w:sz w:val="24"/>
          <w:szCs w:val="24"/>
        </w:rPr>
        <w:t>公安部、国家认证认可监督管理委员会统一公布和更新</w:t>
      </w:r>
      <w:r>
        <w:rPr>
          <w:rFonts w:hint="eastAsia" w:ascii="宋体" w:hAnsi="宋体" w:eastAsia="宋体" w:cs="宋体"/>
          <w:spacing w:val="-5"/>
          <w:sz w:val="24"/>
          <w:szCs w:val="24"/>
        </w:rPr>
        <w:t>的符合要求的</w:t>
      </w:r>
      <w:r>
        <w:rPr>
          <w:rFonts w:hint="eastAsia" w:ascii="宋体" w:hAnsi="宋体" w:eastAsia="宋体" w:cs="宋体"/>
          <w:spacing w:val="-4"/>
          <w:sz w:val="24"/>
          <w:szCs w:val="24"/>
        </w:rPr>
        <w:t>网络关键设备和网络安全专用产品清单中。</w:t>
      </w:r>
    </w:p>
    <w:p>
      <w:pPr>
        <w:pStyle w:val="8"/>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 xml:space="preserve">6 </w:t>
      </w:r>
      <w:r>
        <w:rPr>
          <w:rFonts w:hint="eastAsia" w:ascii="宋体" w:hAnsi="宋体" w:eastAsia="宋体" w:cs="宋体"/>
          <w:spacing w:val="2"/>
          <w:sz w:val="24"/>
          <w:szCs w:val="24"/>
        </w:rPr>
        <w:t>采购需求标准</w:t>
      </w:r>
    </w:p>
    <w:p>
      <w:pPr>
        <w:pStyle w:val="8"/>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6</w:t>
      </w:r>
      <w:r>
        <w:rPr>
          <w:rFonts w:hint="eastAsia" w:ascii="宋体" w:hAnsi="宋体" w:eastAsia="宋体" w:cs="宋体"/>
          <w:spacing w:val="2"/>
          <w:sz w:val="24"/>
          <w:szCs w:val="24"/>
        </w:rPr>
        <w:t>.1商品包装、快递包装政府采购需求标准（试行）</w:t>
      </w:r>
      <w:r>
        <w:rPr>
          <w:rFonts w:hint="eastAsia" w:ascii="宋体" w:hAnsi="宋体" w:eastAsia="宋体" w:cs="宋体"/>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spacing w:val="-3"/>
          <w:sz w:val="24"/>
          <w:szCs w:val="24"/>
        </w:rPr>
        <w:t>标准（试行）》的通知（财办库〔2020〕1</w:t>
      </w:r>
      <w:r>
        <w:rPr>
          <w:rFonts w:hint="eastAsia" w:ascii="宋体" w:hAnsi="宋体" w:eastAsia="宋体" w:cs="宋体"/>
          <w:spacing w:val="-4"/>
          <w:sz w:val="24"/>
          <w:szCs w:val="24"/>
        </w:rPr>
        <w:t>23号</w:t>
      </w:r>
      <w:r>
        <w:rPr>
          <w:rFonts w:hint="eastAsia" w:ascii="宋体" w:hAnsi="宋体" w:eastAsia="宋体" w:cs="宋体"/>
          <w:spacing w:val="-28"/>
          <w:sz w:val="24"/>
          <w:szCs w:val="24"/>
        </w:rPr>
        <w:t>），</w:t>
      </w:r>
      <w:r>
        <w:rPr>
          <w:rFonts w:hint="eastAsia" w:ascii="宋体" w:hAnsi="宋体" w:eastAsia="宋体" w:cs="宋体"/>
          <w:spacing w:val="-4"/>
          <w:sz w:val="24"/>
          <w:szCs w:val="24"/>
        </w:rPr>
        <w:t>本项目如涉及商</w:t>
      </w:r>
      <w:r>
        <w:rPr>
          <w:rFonts w:hint="eastAsia" w:ascii="宋体" w:hAnsi="宋体" w:eastAsia="宋体" w:cs="宋体"/>
          <w:spacing w:val="-6"/>
          <w:sz w:val="24"/>
          <w:szCs w:val="24"/>
        </w:rPr>
        <w:t>品包装和快递包装的，则其具体要求见第</w:t>
      </w:r>
      <w:r>
        <w:rPr>
          <w:rFonts w:hint="eastAsia" w:ascii="宋体" w:hAnsi="宋体" w:eastAsia="宋体" w:cs="宋体"/>
          <w:spacing w:val="-6"/>
          <w:sz w:val="24"/>
          <w:szCs w:val="24"/>
          <w:lang w:eastAsia="zh-CN"/>
        </w:rPr>
        <w:t>二</w:t>
      </w:r>
      <w:r>
        <w:rPr>
          <w:rFonts w:hint="eastAsia" w:ascii="宋体" w:hAnsi="宋体" w:eastAsia="宋体" w:cs="宋体"/>
          <w:spacing w:val="-6"/>
          <w:sz w:val="24"/>
          <w:szCs w:val="24"/>
        </w:rPr>
        <w:t>章《采购需求》。</w:t>
      </w:r>
    </w:p>
    <w:p>
      <w:pPr>
        <w:pStyle w:val="8"/>
        <w:kinsoku/>
        <w:wordWrap w:val="0"/>
        <w:spacing w:line="360" w:lineRule="auto"/>
        <w:ind w:firstLine="432" w:firstLineChars="200"/>
        <w:jc w:val="both"/>
        <w:rPr>
          <w:rFonts w:hint="eastAsia" w:ascii="宋体" w:hAnsi="宋体" w:eastAsia="宋体" w:cs="宋体"/>
          <w:spacing w:val="-12"/>
          <w:sz w:val="24"/>
          <w:szCs w:val="24"/>
        </w:rPr>
      </w:pPr>
      <w:r>
        <w:rPr>
          <w:rFonts w:hint="eastAsia" w:ascii="宋体" w:hAnsi="宋体" w:eastAsia="宋体" w:cs="宋体"/>
          <w:spacing w:val="-12"/>
          <w:sz w:val="24"/>
          <w:szCs w:val="24"/>
          <w:lang w:eastAsia="zh-CN"/>
        </w:rPr>
        <w:t>4</w:t>
      </w:r>
      <w:r>
        <w:rPr>
          <w:rFonts w:hint="eastAsia" w:ascii="宋体" w:hAnsi="宋体" w:eastAsia="宋体" w:cs="宋体"/>
          <w:spacing w:val="-12"/>
          <w:sz w:val="24"/>
          <w:szCs w:val="24"/>
        </w:rPr>
        <w:t>.</w:t>
      </w:r>
      <w:r>
        <w:rPr>
          <w:rFonts w:hint="eastAsia" w:ascii="宋体" w:hAnsi="宋体" w:eastAsia="宋体" w:cs="宋体"/>
          <w:spacing w:val="-12"/>
          <w:sz w:val="24"/>
          <w:szCs w:val="24"/>
          <w:lang w:eastAsia="zh-CN"/>
        </w:rPr>
        <w:t>6</w:t>
      </w:r>
      <w:r>
        <w:rPr>
          <w:rFonts w:hint="eastAsia" w:ascii="宋体" w:hAnsi="宋体" w:eastAsia="宋体" w:cs="宋体"/>
          <w:spacing w:val="-12"/>
          <w:sz w:val="24"/>
          <w:szCs w:val="24"/>
        </w:rPr>
        <w:t>.2绿色数据中心政府采购需求标准（试行）</w:t>
      </w:r>
    </w:p>
    <w:p>
      <w:pPr>
        <w:pStyle w:val="8"/>
        <w:kinsoku/>
        <w:wordWrap w:val="0"/>
        <w:spacing w:line="360" w:lineRule="auto"/>
        <w:ind w:firstLine="432" w:firstLineChars="200"/>
        <w:jc w:val="both"/>
        <w:rPr>
          <w:rFonts w:hint="eastAsia" w:ascii="宋体" w:hAnsi="宋体" w:eastAsia="宋体" w:cs="宋体"/>
          <w:spacing w:val="-12"/>
          <w:sz w:val="24"/>
          <w:szCs w:val="24"/>
        </w:rPr>
      </w:pPr>
      <w:r>
        <w:rPr>
          <w:rFonts w:hint="eastAsia" w:ascii="宋体" w:hAnsi="宋体" w:eastAsia="宋体" w:cs="宋体"/>
          <w:spacing w:val="-12"/>
          <w:sz w:val="24"/>
          <w:szCs w:val="24"/>
        </w:rPr>
        <w:t>为加快数据中心绿色转型，根据财政部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生态环境部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pacing w:val="-12"/>
          <w:sz w:val="24"/>
          <w:szCs w:val="24"/>
          <w:lang w:eastAsia="zh-CN"/>
        </w:rPr>
        <w:t>二</w:t>
      </w:r>
      <w:r>
        <w:rPr>
          <w:rFonts w:hint="eastAsia" w:ascii="宋体" w:hAnsi="宋体" w:eastAsia="宋体" w:cs="宋体"/>
          <w:spacing w:val="-12"/>
          <w:sz w:val="24"/>
          <w:szCs w:val="24"/>
        </w:rPr>
        <w:t>章《采购需求》。</w:t>
      </w:r>
    </w:p>
    <w:p>
      <w:pPr>
        <w:pStyle w:val="8"/>
        <w:kinsoku/>
        <w:wordWrap w:val="0"/>
        <w:spacing w:line="360" w:lineRule="auto"/>
        <w:ind w:firstLine="474" w:firstLineChars="200"/>
        <w:jc w:val="both"/>
        <w:rPr>
          <w:rFonts w:hint="eastAsia" w:ascii="宋体" w:hAnsi="宋体" w:eastAsia="宋体" w:cs="宋体"/>
          <w:b/>
          <w:bCs/>
          <w:sz w:val="24"/>
          <w:szCs w:val="24"/>
        </w:rPr>
      </w:pPr>
      <w:r>
        <w:rPr>
          <w:rFonts w:hint="eastAsia" w:ascii="宋体" w:hAnsi="宋体" w:eastAsia="宋体" w:cs="宋体"/>
          <w:b/>
          <w:bCs/>
          <w:spacing w:val="-2"/>
          <w:sz w:val="24"/>
          <w:szCs w:val="24"/>
          <w:lang w:eastAsia="zh-CN"/>
        </w:rPr>
        <w:t>5.采购</w:t>
      </w:r>
      <w:r>
        <w:rPr>
          <w:rFonts w:hint="eastAsia" w:ascii="宋体" w:hAnsi="宋体" w:eastAsia="宋体" w:cs="宋体"/>
          <w:b/>
          <w:bCs/>
          <w:spacing w:val="-2"/>
          <w:sz w:val="24"/>
          <w:szCs w:val="24"/>
        </w:rPr>
        <w:t>费用</w:t>
      </w:r>
    </w:p>
    <w:p>
      <w:pPr>
        <w:pStyle w:val="8"/>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供应商</w:t>
      </w:r>
      <w:r>
        <w:rPr>
          <w:rFonts w:hint="eastAsia" w:ascii="宋体" w:hAnsi="宋体" w:eastAsia="宋体" w:cs="宋体"/>
          <w:spacing w:val="-4"/>
          <w:sz w:val="24"/>
          <w:szCs w:val="24"/>
        </w:rPr>
        <w:t>应自行承担所有与准备和参加</w:t>
      </w:r>
      <w:r>
        <w:rPr>
          <w:rFonts w:hint="eastAsia" w:ascii="宋体" w:hAnsi="宋体" w:eastAsia="宋体" w:cs="宋体"/>
          <w:spacing w:val="-4"/>
          <w:sz w:val="24"/>
          <w:szCs w:val="24"/>
          <w:lang w:eastAsia="zh-CN"/>
        </w:rPr>
        <w:t>本次采购</w:t>
      </w:r>
      <w:r>
        <w:rPr>
          <w:rFonts w:hint="eastAsia" w:ascii="宋体" w:hAnsi="宋体" w:eastAsia="宋体" w:cs="宋体"/>
          <w:spacing w:val="-4"/>
          <w:sz w:val="24"/>
          <w:szCs w:val="24"/>
        </w:rPr>
        <w:t>有关的费用</w:t>
      </w:r>
      <w:r>
        <w:rPr>
          <w:rFonts w:hint="eastAsia" w:ascii="宋体" w:hAnsi="宋体" w:eastAsia="宋体" w:cs="宋体"/>
          <w:spacing w:val="-5"/>
          <w:sz w:val="24"/>
          <w:szCs w:val="24"/>
        </w:rPr>
        <w:t>，无论</w:t>
      </w:r>
      <w:r>
        <w:rPr>
          <w:rFonts w:hint="eastAsia" w:ascii="宋体" w:hAnsi="宋体" w:eastAsia="宋体" w:cs="宋体"/>
          <w:spacing w:val="-5"/>
          <w:sz w:val="24"/>
          <w:szCs w:val="24"/>
          <w:lang w:eastAsia="zh-CN"/>
        </w:rPr>
        <w:t>磋商</w:t>
      </w:r>
      <w:r>
        <w:rPr>
          <w:rFonts w:hint="eastAsia" w:ascii="宋体" w:hAnsi="宋体" w:eastAsia="宋体" w:cs="宋体"/>
          <w:spacing w:val="-5"/>
          <w:sz w:val="24"/>
          <w:szCs w:val="24"/>
        </w:rPr>
        <w:t>的结果如何，</w:t>
      </w:r>
      <w:r>
        <w:rPr>
          <w:rFonts w:hint="eastAsia" w:ascii="宋体" w:hAnsi="宋体" w:eastAsia="宋体" w:cs="宋体"/>
          <w:spacing w:val="-1"/>
          <w:sz w:val="24"/>
          <w:szCs w:val="24"/>
        </w:rPr>
        <w:t>采购人或采购代理机构在任何情况下均无承担</w:t>
      </w:r>
      <w:r>
        <w:rPr>
          <w:rFonts w:hint="eastAsia" w:ascii="宋体" w:hAnsi="宋体" w:eastAsia="宋体" w:cs="宋体"/>
          <w:spacing w:val="-2"/>
          <w:sz w:val="24"/>
          <w:szCs w:val="24"/>
        </w:rPr>
        <w:t>这些费用的义务和责任。</w:t>
      </w:r>
    </w:p>
    <w:p>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6.采购范围及适用法律</w:t>
      </w:r>
    </w:p>
    <w:p>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6.2 “监督管理部门”是指</w:t>
      </w:r>
      <w:r>
        <w:rPr>
          <w:rFonts w:hint="eastAsia" w:ascii="宋体" w:hAnsi="宋体" w:eastAsia="宋体" w:cs="宋体"/>
          <w:spacing w:val="-12"/>
          <w:sz w:val="24"/>
          <w:szCs w:val="24"/>
          <w:lang w:val="en-US" w:eastAsia="zh-CN"/>
        </w:rPr>
        <w:t>淅川县财政局</w:t>
      </w:r>
      <w:r>
        <w:rPr>
          <w:rFonts w:hint="eastAsia" w:ascii="宋体" w:hAnsi="宋体" w:eastAsia="宋体" w:cs="宋体"/>
          <w:spacing w:val="-2"/>
          <w:sz w:val="24"/>
          <w:szCs w:val="24"/>
          <w:lang w:eastAsia="zh-CN"/>
        </w:rPr>
        <w:t>。</w:t>
      </w:r>
    </w:p>
    <w:p>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6.3 “货物”指供应商按采购文件规定，须向采购人提供的与本次采购相关的</w:t>
      </w:r>
      <w:r>
        <w:rPr>
          <w:rFonts w:hint="eastAsia" w:ascii="宋体" w:hAnsi="宋体" w:eastAsia="宋体" w:cs="宋体"/>
          <w:spacing w:val="-12"/>
          <w:sz w:val="24"/>
          <w:szCs w:val="24"/>
          <w:lang w:val="en-US" w:eastAsia="zh-CN"/>
        </w:rPr>
        <w:t>货物</w:t>
      </w:r>
      <w:r>
        <w:rPr>
          <w:rFonts w:hint="eastAsia" w:ascii="宋体" w:hAnsi="宋体" w:eastAsia="宋体" w:cs="宋体"/>
          <w:spacing w:val="-12"/>
          <w:sz w:val="24"/>
          <w:szCs w:val="24"/>
          <w:lang w:eastAsia="zh-CN"/>
        </w:rPr>
        <w:t>。</w:t>
      </w:r>
    </w:p>
    <w:p>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6.4 “服务”指采购文件规定供应商应承担的服务。</w:t>
      </w:r>
    </w:p>
    <w:p>
      <w:pPr>
        <w:pStyle w:val="8"/>
        <w:kinsoku/>
        <w:wordWrap w:val="0"/>
        <w:spacing w:before="91" w:line="360" w:lineRule="auto"/>
        <w:jc w:val="both"/>
        <w:rPr>
          <w:rFonts w:hint="eastAsia" w:ascii="宋体" w:hAnsi="宋体" w:eastAsia="宋体" w:cs="宋体"/>
          <w:sz w:val="24"/>
          <w:szCs w:val="24"/>
          <w:lang w:eastAsia="zh-CN"/>
        </w:rPr>
      </w:pPr>
      <w:r>
        <w:rPr>
          <w:rFonts w:hint="eastAsia" w:ascii="宋体" w:hAnsi="宋体" w:eastAsia="宋体" w:cs="宋体"/>
          <w:spacing w:val="-1"/>
          <w:sz w:val="28"/>
          <w:szCs w:val="28"/>
        </w:rPr>
        <w:t>二</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竞争性磋商文件</w:t>
      </w:r>
    </w:p>
    <w:p>
      <w:pPr>
        <w:pStyle w:val="8"/>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7.</w:t>
      </w:r>
      <w:r>
        <w:rPr>
          <w:rFonts w:hint="eastAsia" w:ascii="宋体" w:hAnsi="宋体" w:eastAsia="宋体" w:cs="宋体"/>
          <w:b/>
          <w:bCs/>
          <w:sz w:val="24"/>
          <w:szCs w:val="24"/>
        </w:rPr>
        <w:t>竞争性磋商文件构成</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lang w:eastAsia="zh-CN"/>
        </w:rPr>
        <w:t>7</w:t>
      </w:r>
      <w:r>
        <w:rPr>
          <w:rFonts w:hint="eastAsia" w:ascii="宋体" w:hAnsi="宋体" w:eastAsia="宋体" w:cs="宋体"/>
          <w:spacing w:val="-1"/>
          <w:sz w:val="24"/>
          <w:szCs w:val="24"/>
        </w:rPr>
        <w:t>.1竞争性磋商文件包括以下部分：</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HYPERLINK\l"bookmark1"</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第一章</w:t>
      </w:r>
      <w:r>
        <w:rPr>
          <w:rFonts w:hint="eastAsia" w:ascii="宋体" w:hAnsi="宋体" w:eastAsia="宋体" w:cs="宋体"/>
          <w:spacing w:val="-1"/>
          <w:sz w:val="24"/>
          <w:szCs w:val="24"/>
          <w:lang w:eastAsia="zh-CN"/>
        </w:rPr>
        <w:t>竞争性磋商公告</w:t>
      </w:r>
      <w:r>
        <w:rPr>
          <w:rFonts w:hint="eastAsia" w:ascii="宋体" w:hAnsi="宋体" w:eastAsia="宋体" w:cs="宋体"/>
          <w:spacing w:val="-1"/>
          <w:sz w:val="24"/>
          <w:szCs w:val="24"/>
        </w:rPr>
        <w:fldChar w:fldCharType="end"/>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第二章采购需求</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第三章供应商须知</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第四章评</w:t>
      </w:r>
      <w:r>
        <w:rPr>
          <w:rFonts w:hint="eastAsia" w:ascii="宋体" w:hAnsi="宋体" w:eastAsia="宋体" w:cs="宋体"/>
          <w:spacing w:val="-1"/>
          <w:sz w:val="24"/>
          <w:szCs w:val="24"/>
          <w:lang w:eastAsia="zh-CN"/>
        </w:rPr>
        <w:t>审</w:t>
      </w:r>
      <w:r>
        <w:rPr>
          <w:rFonts w:hint="eastAsia" w:ascii="宋体" w:hAnsi="宋体" w:eastAsia="宋体" w:cs="宋体"/>
          <w:spacing w:val="-1"/>
          <w:sz w:val="24"/>
          <w:szCs w:val="24"/>
        </w:rPr>
        <w:t>程序、评审方法和评审标准</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第五章</w:t>
      </w:r>
      <w:r>
        <w:rPr>
          <w:rFonts w:hint="eastAsia" w:ascii="宋体" w:hAnsi="宋体" w:eastAsia="宋体" w:cs="宋体"/>
          <w:spacing w:val="-1"/>
          <w:sz w:val="24"/>
          <w:szCs w:val="24"/>
          <w:lang w:eastAsia="zh-CN"/>
        </w:rPr>
        <w:t>政府采购合同（草案）</w:t>
      </w:r>
    </w:p>
    <w:p>
      <w:pPr>
        <w:pStyle w:val="8"/>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第六章响应文件格式</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8"/>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8.对竞争性磋商文件的澄清或修改</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8.1 </w:t>
      </w:r>
      <w:r>
        <w:rPr>
          <w:rFonts w:hint="eastAsia" w:ascii="宋体" w:hAnsi="宋体" w:eastAsia="宋体" w:cs="宋体"/>
          <w:spacing w:val="-8"/>
          <w:sz w:val="24"/>
          <w:szCs w:val="24"/>
          <w:lang w:eastAsia="zh-CN"/>
        </w:rPr>
        <w:t>采购人或采购代理机构</w:t>
      </w:r>
      <w:r>
        <w:rPr>
          <w:rFonts w:hint="eastAsia" w:ascii="宋体" w:hAnsi="宋体" w:eastAsia="宋体" w:cs="宋体"/>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8.2 </w:t>
      </w:r>
      <w:r>
        <w:rPr>
          <w:rFonts w:hint="eastAsia" w:ascii="宋体" w:hAnsi="宋体" w:eastAsia="宋体" w:cs="宋体"/>
          <w:spacing w:val="-8"/>
          <w:sz w:val="24"/>
          <w:szCs w:val="24"/>
          <w:lang w:eastAsia="zh-CN"/>
        </w:rPr>
        <w:t>采购人或采购代理机构</w:t>
      </w:r>
      <w:r>
        <w:rPr>
          <w:rFonts w:hint="eastAsia" w:ascii="宋体" w:hAnsi="宋体" w:eastAsia="宋体" w:cs="宋体"/>
          <w:spacing w:val="-1"/>
          <w:sz w:val="24"/>
          <w:szCs w:val="24"/>
          <w:lang w:eastAsia="zh-CN"/>
        </w:rPr>
        <w:t>可以酌情延长上传截止时间，并将此变更以公告形式通知所有竞争性磋商文件收受人。</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宋体" w:hAnsi="宋体" w:eastAsia="宋体" w:cs="宋体"/>
          <w:spacing w:val="-8"/>
          <w:sz w:val="24"/>
          <w:szCs w:val="24"/>
          <w:lang w:eastAsia="zh-CN"/>
        </w:rPr>
        <w:t>（必须在原公告发布媒体上发布公告）</w:t>
      </w:r>
      <w:r>
        <w:rPr>
          <w:rFonts w:hint="eastAsia" w:ascii="宋体" w:hAnsi="宋体" w:eastAsia="宋体" w:cs="宋体"/>
          <w:spacing w:val="-1"/>
          <w:sz w:val="24"/>
          <w:szCs w:val="24"/>
          <w:lang w:eastAsia="zh-CN"/>
        </w:rPr>
        <w:t>通知所有获取磋商文件的供应商；不足5日的，将顺延上传响应文件截止时间。</w:t>
      </w:r>
    </w:p>
    <w:p>
      <w:pPr>
        <w:pStyle w:val="8"/>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8.4 政府采购项目实行网上受理，开标前所有信息保密。因此，</w:t>
      </w:r>
      <w:r>
        <w:rPr>
          <w:rFonts w:hint="eastAsia" w:ascii="宋体" w:hAnsi="宋体" w:eastAsia="宋体" w:cs="宋体"/>
          <w:b/>
          <w:bCs/>
          <w:spacing w:val="-8"/>
          <w:sz w:val="24"/>
          <w:szCs w:val="24"/>
          <w:lang w:eastAsia="zh-CN"/>
        </w:rPr>
        <w:t>采购人或采购代理机构</w:t>
      </w:r>
      <w:r>
        <w:rPr>
          <w:rFonts w:hint="eastAsia" w:ascii="宋体" w:hAnsi="宋体" w:eastAsia="宋体" w:cs="宋体"/>
          <w:b/>
          <w:bCs/>
          <w:spacing w:val="-1"/>
          <w:sz w:val="24"/>
          <w:szCs w:val="24"/>
          <w:lang w:eastAsia="zh-CN"/>
        </w:rPr>
        <w:t>发布的一切公告信息（包括采购公告、变更公告、澄清公告等）均在“河南省政府采购网”“全国公共资源交易平台（河南省·淅川县）”等媒体发布，请潜在供应商随时查询有关公告信息。若因潜在供应商没有及时查看到公告信息而造成的失误，责任自负。</w:t>
      </w:r>
    </w:p>
    <w:p>
      <w:pPr>
        <w:pStyle w:val="8"/>
        <w:kinsoku/>
        <w:wordWrap w:val="0"/>
        <w:spacing w:line="360" w:lineRule="auto"/>
        <w:ind w:firstLine="450" w:firstLineChars="200"/>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pPr>
        <w:pStyle w:val="8"/>
        <w:kinsoku/>
        <w:wordWrap w:val="0"/>
        <w:spacing w:before="91" w:line="360" w:lineRule="auto"/>
        <w:jc w:val="both"/>
        <w:rPr>
          <w:rFonts w:hint="eastAsia" w:ascii="宋体" w:hAnsi="宋体" w:eastAsia="宋体" w:cs="宋体"/>
          <w:sz w:val="24"/>
          <w:szCs w:val="24"/>
          <w:lang w:eastAsia="zh-CN"/>
        </w:rPr>
      </w:pPr>
      <w:r>
        <w:rPr>
          <w:rFonts w:hint="eastAsia" w:ascii="宋体" w:hAnsi="宋体" w:eastAsia="宋体" w:cs="宋体"/>
          <w:spacing w:val="-4"/>
          <w:sz w:val="28"/>
          <w:szCs w:val="28"/>
        </w:rPr>
        <w:t>三</w:t>
      </w:r>
      <w:r>
        <w:rPr>
          <w:rFonts w:hint="eastAsia" w:ascii="宋体" w:hAnsi="宋体" w:eastAsia="宋体" w:cs="宋体"/>
          <w:spacing w:val="10"/>
          <w:sz w:val="28"/>
          <w:szCs w:val="28"/>
          <w:lang w:eastAsia="zh-CN"/>
        </w:rPr>
        <w:t>、</w:t>
      </w:r>
      <w:r>
        <w:rPr>
          <w:rFonts w:hint="eastAsia" w:ascii="宋体" w:hAnsi="宋体" w:eastAsia="宋体" w:cs="宋体"/>
          <w:spacing w:val="-4"/>
          <w:sz w:val="28"/>
          <w:szCs w:val="28"/>
        </w:rPr>
        <w:t>响应文件的编制</w:t>
      </w:r>
    </w:p>
    <w:p>
      <w:pPr>
        <w:pStyle w:val="8"/>
        <w:kinsoku/>
        <w:wordWrap w:val="0"/>
        <w:spacing w:line="360" w:lineRule="auto"/>
        <w:ind w:firstLine="478" w:firstLineChars="200"/>
        <w:jc w:val="both"/>
        <w:rPr>
          <w:rFonts w:hint="eastAsia" w:ascii="宋体" w:hAnsi="宋体" w:eastAsia="宋体" w:cs="宋体"/>
          <w:spacing w:val="-1"/>
          <w:sz w:val="24"/>
          <w:szCs w:val="24"/>
          <w:lang w:eastAsia="zh-CN"/>
        </w:rPr>
      </w:pPr>
      <w:r>
        <w:rPr>
          <w:rFonts w:hint="eastAsia" w:ascii="宋体" w:hAnsi="宋体" w:eastAsia="宋体" w:cs="宋体"/>
          <w:b/>
          <w:bCs/>
          <w:spacing w:val="-1"/>
          <w:sz w:val="24"/>
          <w:szCs w:val="24"/>
          <w:lang w:eastAsia="zh-CN"/>
        </w:rPr>
        <w:t>9.响应范围、竞争性磋商文件中计量单位的使用及磋商语言</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9.2 除竞争性磋商文件有特殊要求外，本项目磋商所使用的计量单位，应采用中华人民共和国法定计量单位。</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8"/>
        <w:kinsoku/>
        <w:wordWrap w:val="0"/>
        <w:spacing w:line="360" w:lineRule="auto"/>
        <w:ind w:firstLine="478" w:firstLineChars="200"/>
        <w:jc w:val="both"/>
        <w:rPr>
          <w:rFonts w:hint="eastAsia" w:ascii="宋体" w:hAnsi="宋体" w:eastAsia="宋体" w:cs="宋体"/>
          <w:spacing w:val="-1"/>
          <w:sz w:val="24"/>
          <w:szCs w:val="24"/>
          <w:lang w:eastAsia="zh-CN"/>
        </w:rPr>
      </w:pPr>
      <w:r>
        <w:rPr>
          <w:rFonts w:hint="eastAsia" w:ascii="宋体" w:hAnsi="宋体" w:eastAsia="宋体" w:cs="宋体"/>
          <w:b/>
          <w:bCs/>
          <w:spacing w:val="-1"/>
          <w:sz w:val="24"/>
          <w:szCs w:val="24"/>
          <w:lang w:eastAsia="zh-CN"/>
        </w:rPr>
        <w:t>10.响应文件构成</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pPr>
        <w:pStyle w:val="8"/>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insoku/>
        <w:wordWrap w:val="0"/>
        <w:spacing w:line="360" w:lineRule="auto"/>
        <w:ind w:firstLine="480" w:firstLineChars="200"/>
        <w:jc w:val="both"/>
        <w:rPr>
          <w:rFonts w:hint="eastAsia" w:ascii="宋体" w:hAnsi="宋体" w:eastAsia="宋体" w:cs="宋体"/>
          <w:b/>
          <w:bCs/>
          <w:sz w:val="24"/>
          <w:szCs w:val="24"/>
        </w:rPr>
      </w:pPr>
      <w:r>
        <w:rPr>
          <w:rFonts w:hint="eastAsia" w:ascii="宋体" w:hAnsi="宋体" w:eastAsia="宋体" w:cs="宋体"/>
          <w:sz w:val="24"/>
          <w:szCs w:val="24"/>
        </w:rPr>
        <w:t>10.3</w:t>
      </w:r>
      <w:r>
        <w:rPr>
          <w:rFonts w:hint="eastAsia" w:ascii="宋体" w:hAnsi="宋体" w:eastAsia="宋体" w:cs="宋体"/>
          <w:sz w:val="24"/>
          <w:szCs w:val="24"/>
          <w:lang w:eastAsia="zh-CN"/>
        </w:rPr>
        <w:t>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宋体" w:hAnsi="宋体" w:eastAsia="宋体" w:cs="宋体"/>
          <w:b/>
          <w:bCs/>
          <w:sz w:val="24"/>
          <w:szCs w:val="24"/>
          <w:lang w:eastAsia="zh-CN"/>
        </w:rPr>
        <w:t>否则，被视为无效响应文件，将被平台系统拒绝。</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10.4 </w:t>
      </w:r>
      <w:r>
        <w:rPr>
          <w:rFonts w:hint="eastAsia" w:ascii="宋体" w:hAnsi="宋体" w:eastAsia="宋体" w:cs="宋体"/>
          <w:sz w:val="24"/>
          <w:szCs w:val="24"/>
        </w:rPr>
        <w:t>第四章《</w:t>
      </w:r>
      <w:r>
        <w:rPr>
          <w:rFonts w:hint="eastAsia" w:ascii="宋体" w:hAnsi="宋体" w:eastAsia="宋体" w:cs="宋体"/>
          <w:spacing w:val="-1"/>
          <w:sz w:val="24"/>
          <w:szCs w:val="24"/>
        </w:rPr>
        <w:t>评</w:t>
      </w:r>
      <w:r>
        <w:rPr>
          <w:rFonts w:hint="eastAsia" w:ascii="宋体" w:hAnsi="宋体" w:eastAsia="宋体" w:cs="宋体"/>
          <w:spacing w:val="-1"/>
          <w:sz w:val="24"/>
          <w:szCs w:val="24"/>
          <w:lang w:eastAsia="zh-CN"/>
        </w:rPr>
        <w:t>审</w:t>
      </w:r>
      <w:r>
        <w:rPr>
          <w:rFonts w:hint="eastAsia" w:ascii="宋体" w:hAnsi="宋体" w:eastAsia="宋体" w:cs="宋体"/>
          <w:spacing w:val="-1"/>
          <w:sz w:val="24"/>
          <w:szCs w:val="24"/>
        </w:rPr>
        <w:t>程序、评审方法和评审标准</w:t>
      </w:r>
      <w:r>
        <w:rPr>
          <w:rFonts w:hint="eastAsia" w:ascii="宋体" w:hAnsi="宋体" w:eastAsia="宋体" w:cs="宋体"/>
          <w:sz w:val="24"/>
          <w:szCs w:val="24"/>
        </w:rPr>
        <w:t>》中涉及的证明文件。</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 xml:space="preserve">5 </w:t>
      </w:r>
      <w:r>
        <w:rPr>
          <w:rFonts w:hint="eastAsia" w:ascii="宋体" w:hAnsi="宋体" w:eastAsia="宋体" w:cs="宋体"/>
          <w:sz w:val="24"/>
          <w:szCs w:val="24"/>
        </w:rPr>
        <w:t>对照第</w:t>
      </w:r>
      <w:r>
        <w:rPr>
          <w:rFonts w:hint="eastAsia" w:ascii="宋体" w:hAnsi="宋体" w:eastAsia="宋体" w:cs="宋体"/>
          <w:sz w:val="24"/>
          <w:szCs w:val="24"/>
          <w:lang w:eastAsia="zh-CN"/>
        </w:rPr>
        <w:t>二</w:t>
      </w:r>
      <w:r>
        <w:rPr>
          <w:rFonts w:hint="eastAsia" w:ascii="宋体" w:hAnsi="宋体" w:eastAsia="宋体" w:cs="宋体"/>
          <w:sz w:val="24"/>
          <w:szCs w:val="24"/>
        </w:rPr>
        <w:t>章《采购需求》，说明所</w:t>
      </w:r>
      <w:r>
        <w:rPr>
          <w:rFonts w:hint="eastAsia" w:ascii="宋体" w:hAnsi="宋体" w:eastAsia="宋体" w:cs="宋体"/>
          <w:sz w:val="24"/>
          <w:szCs w:val="24"/>
          <w:lang w:eastAsia="zh-CN"/>
        </w:rPr>
        <w:t>提</w:t>
      </w:r>
      <w:r>
        <w:rPr>
          <w:rFonts w:hint="eastAsia" w:ascii="宋体" w:hAnsi="宋体" w:eastAsia="宋体" w:cs="宋体"/>
          <w:sz w:val="24"/>
          <w:szCs w:val="24"/>
        </w:rPr>
        <w:t>供货物</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eastAsia="zh-CN"/>
        </w:rPr>
        <w:t>或工程</w:t>
      </w:r>
      <w:r>
        <w:rPr>
          <w:rFonts w:hint="eastAsia" w:ascii="宋体" w:hAnsi="宋体" w:eastAsia="宋体" w:cs="宋体"/>
          <w:sz w:val="24"/>
          <w:szCs w:val="24"/>
        </w:rPr>
        <w:t>已对第</w:t>
      </w:r>
      <w:r>
        <w:rPr>
          <w:rFonts w:hint="eastAsia" w:ascii="宋体" w:hAnsi="宋体" w:eastAsia="宋体" w:cs="宋体"/>
          <w:sz w:val="24"/>
          <w:szCs w:val="24"/>
          <w:lang w:eastAsia="zh-CN"/>
        </w:rPr>
        <w:t>二</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eastAsia="zh-CN"/>
        </w:rPr>
        <w:t>二</w:t>
      </w:r>
      <w:r>
        <w:rPr>
          <w:rFonts w:hint="eastAsia" w:ascii="宋体" w:hAnsi="宋体" w:eastAsia="宋体" w:cs="宋体"/>
          <w:sz w:val="24"/>
          <w:szCs w:val="24"/>
        </w:rPr>
        <w:t>章《采购需求》的偏差和例外。如第</w:t>
      </w:r>
      <w:r>
        <w:rPr>
          <w:rFonts w:hint="eastAsia" w:ascii="宋体" w:hAnsi="宋体" w:eastAsia="宋体" w:cs="宋体"/>
          <w:sz w:val="24"/>
          <w:szCs w:val="24"/>
          <w:lang w:eastAsia="zh-CN"/>
        </w:rPr>
        <w:t>二</w:t>
      </w:r>
      <w:r>
        <w:rPr>
          <w:rFonts w:hint="eastAsia" w:ascii="宋体" w:hAnsi="宋体" w:eastAsia="宋体" w:cs="宋体"/>
          <w:sz w:val="24"/>
          <w:szCs w:val="24"/>
        </w:rPr>
        <w:t>章《采购需求》中要求</w:t>
      </w:r>
      <w:r>
        <w:rPr>
          <w:rFonts w:hint="eastAsia" w:ascii="宋体" w:hAnsi="宋体" w:eastAsia="宋体" w:cs="宋体"/>
          <w:sz w:val="24"/>
          <w:szCs w:val="24"/>
          <w:lang w:eastAsia="zh-CN"/>
        </w:rPr>
        <w:t>提</w:t>
      </w:r>
      <w:r>
        <w:rPr>
          <w:rFonts w:hint="eastAsia" w:ascii="宋体" w:hAnsi="宋体" w:eastAsia="宋体" w:cs="宋体"/>
          <w:sz w:val="24"/>
          <w:szCs w:val="24"/>
        </w:rPr>
        <w:t>供证明文件的，</w:t>
      </w:r>
      <w:r>
        <w:rPr>
          <w:rFonts w:hint="eastAsia" w:ascii="宋体" w:hAnsi="宋体" w:eastAsia="宋体" w:cs="宋体"/>
          <w:spacing w:val="2"/>
          <w:sz w:val="24"/>
          <w:szCs w:val="24"/>
        </w:rPr>
        <w:t>供应商</w:t>
      </w:r>
      <w:r>
        <w:rPr>
          <w:rFonts w:hint="eastAsia" w:ascii="宋体" w:hAnsi="宋体" w:eastAsia="宋体" w:cs="宋体"/>
          <w:sz w:val="24"/>
          <w:szCs w:val="24"/>
        </w:rPr>
        <w:t>应当按具体要求</w:t>
      </w:r>
      <w:r>
        <w:rPr>
          <w:rFonts w:hint="eastAsia" w:ascii="宋体" w:hAnsi="宋体" w:eastAsia="宋体" w:cs="宋体"/>
          <w:sz w:val="24"/>
          <w:szCs w:val="24"/>
          <w:lang w:eastAsia="zh-CN"/>
        </w:rPr>
        <w:t>提</w:t>
      </w:r>
      <w:r>
        <w:rPr>
          <w:rFonts w:hint="eastAsia" w:ascii="宋体" w:hAnsi="宋体" w:eastAsia="宋体" w:cs="宋体"/>
          <w:sz w:val="24"/>
          <w:szCs w:val="24"/>
        </w:rPr>
        <w:t>供证明文件。</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10.6 </w:t>
      </w:r>
      <w:r>
        <w:rPr>
          <w:rFonts w:hint="eastAsia" w:ascii="宋体" w:hAnsi="宋体" w:eastAsia="宋体" w:cs="宋体"/>
          <w:spacing w:val="2"/>
          <w:sz w:val="24"/>
          <w:szCs w:val="24"/>
        </w:rPr>
        <w:t>供应商</w:t>
      </w:r>
      <w:r>
        <w:rPr>
          <w:rFonts w:hint="eastAsia" w:ascii="宋体" w:hAnsi="宋体" w:eastAsia="宋体" w:cs="宋体"/>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10.7 </w:t>
      </w:r>
      <w:r>
        <w:rPr>
          <w:rFonts w:hint="eastAsia" w:ascii="宋体" w:hAnsi="宋体" w:eastAsia="宋体" w:cs="宋体"/>
          <w:spacing w:val="2"/>
          <w:sz w:val="24"/>
          <w:szCs w:val="24"/>
        </w:rPr>
        <w:t>供应商</w:t>
      </w:r>
      <w:r>
        <w:rPr>
          <w:rFonts w:hint="eastAsia" w:ascii="宋体" w:hAnsi="宋体" w:eastAsia="宋体" w:cs="宋体"/>
          <w:sz w:val="24"/>
          <w:szCs w:val="24"/>
          <w:lang w:eastAsia="zh-CN"/>
        </w:rPr>
        <w:t>认为应附的其他材料。</w:t>
      </w:r>
    </w:p>
    <w:p>
      <w:pPr>
        <w:kinsoku/>
        <w:wordWrap w:val="0"/>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11.报价</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eastAsia="zh-CN"/>
        </w:rPr>
        <w:t xml:space="preserve"> 报价</w:t>
      </w:r>
      <w:r>
        <w:rPr>
          <w:rFonts w:hint="eastAsia" w:ascii="宋体" w:hAnsi="宋体" w:eastAsia="宋体" w:cs="宋体"/>
          <w:sz w:val="24"/>
          <w:szCs w:val="24"/>
        </w:rPr>
        <w:t>均以人民币报价。</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eastAsia="zh-CN"/>
        </w:rPr>
        <w:t>供应商</w:t>
      </w:r>
      <w:r>
        <w:rPr>
          <w:rFonts w:hint="eastAsia"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eastAsia="zh-CN"/>
        </w:rPr>
        <w:t>供应商</w:t>
      </w:r>
      <w:r>
        <w:rPr>
          <w:rFonts w:hint="eastAsia" w:ascii="宋体" w:hAnsi="宋体" w:eastAsia="宋体" w:cs="宋体"/>
          <w:sz w:val="24"/>
          <w:szCs w:val="24"/>
        </w:rPr>
        <w:t>的报价应包括但不限于下列内容，</w:t>
      </w:r>
      <w:r>
        <w:rPr>
          <w:rFonts w:hint="eastAsia" w:ascii="宋体" w:hAnsi="宋体" w:eastAsia="宋体" w:cs="宋体"/>
          <w:sz w:val="24"/>
          <w:szCs w:val="24"/>
          <w:lang w:eastAsia="zh-CN"/>
        </w:rPr>
        <w:t>磋商文件</w:t>
      </w:r>
      <w:r>
        <w:rPr>
          <w:rFonts w:hint="eastAsia" w:ascii="宋体" w:hAnsi="宋体" w:eastAsia="宋体" w:cs="宋体"/>
          <w:sz w:val="24"/>
          <w:szCs w:val="24"/>
        </w:rPr>
        <w:t>中有特殊规定的，从其规定。</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eastAsia="zh-CN"/>
        </w:rPr>
        <w:t>1 所投</w:t>
      </w:r>
      <w:r>
        <w:rPr>
          <w:rFonts w:hint="eastAsia" w:ascii="宋体" w:hAnsi="宋体" w:eastAsia="宋体" w:cs="宋体"/>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sz w:val="24"/>
          <w:szCs w:val="24"/>
          <w:lang w:eastAsia="zh-CN"/>
        </w:rPr>
        <w:t>报价时应详细列出所投产品的生产厂商、品牌、型号、单价、数量、总价等。</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11.2.2</w:t>
      </w:r>
      <w:r>
        <w:rPr>
          <w:rFonts w:hint="eastAsia" w:ascii="宋体" w:hAnsi="宋体" w:eastAsia="宋体" w:cs="宋体"/>
          <w:sz w:val="24"/>
          <w:szCs w:val="24"/>
          <w:lang w:eastAsia="zh-CN"/>
        </w:rPr>
        <w:t>服务项目</w:t>
      </w:r>
      <w:r>
        <w:rPr>
          <w:rFonts w:hint="eastAsia" w:ascii="宋体" w:hAnsi="宋体" w:eastAsia="宋体" w:cs="宋体"/>
          <w:sz w:val="24"/>
          <w:szCs w:val="24"/>
        </w:rPr>
        <w:t>按照</w:t>
      </w:r>
      <w:r>
        <w:rPr>
          <w:rFonts w:hint="eastAsia" w:ascii="宋体" w:hAnsi="宋体" w:eastAsia="宋体" w:cs="宋体"/>
          <w:sz w:val="24"/>
          <w:szCs w:val="24"/>
          <w:lang w:eastAsia="zh-CN"/>
        </w:rPr>
        <w:t>磋商</w:t>
      </w:r>
      <w:r>
        <w:rPr>
          <w:rFonts w:hint="eastAsia" w:ascii="宋体" w:hAnsi="宋体" w:eastAsia="宋体" w:cs="宋体"/>
          <w:sz w:val="24"/>
          <w:szCs w:val="24"/>
        </w:rPr>
        <w:t>文件要求完成本项目的全部相关费用。</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11.3采购人不得向供应商索要或者接受其给予的赠品、回扣或者与采购无关的其他商品、服务。</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eastAsia="zh-CN"/>
        </w:rPr>
        <w:t>供应商</w:t>
      </w:r>
      <w:r>
        <w:rPr>
          <w:rFonts w:hint="eastAsia" w:ascii="宋体" w:hAnsi="宋体" w:eastAsia="宋体" w:cs="宋体"/>
          <w:sz w:val="24"/>
          <w:szCs w:val="24"/>
        </w:rPr>
        <w:t>不能</w:t>
      </w:r>
      <w:r>
        <w:rPr>
          <w:rFonts w:hint="eastAsia" w:ascii="宋体" w:hAnsi="宋体" w:eastAsia="宋体" w:cs="宋体"/>
          <w:sz w:val="24"/>
          <w:szCs w:val="24"/>
          <w:lang w:eastAsia="zh-CN"/>
        </w:rPr>
        <w:t>提</w:t>
      </w:r>
      <w:r>
        <w:rPr>
          <w:rFonts w:hint="eastAsia" w:ascii="宋体" w:hAnsi="宋体" w:eastAsia="宋体" w:cs="宋体"/>
          <w:sz w:val="24"/>
          <w:szCs w:val="24"/>
        </w:rPr>
        <w:t>供任何有选择性或可调整的报价（</w:t>
      </w:r>
      <w:r>
        <w:rPr>
          <w:rFonts w:hint="eastAsia" w:ascii="宋体" w:hAnsi="宋体" w:eastAsia="宋体" w:cs="宋体"/>
          <w:spacing w:val="-2"/>
          <w:sz w:val="24"/>
          <w:szCs w:val="24"/>
          <w:lang w:eastAsia="zh-CN"/>
        </w:rPr>
        <w:t>竞争性磋商</w:t>
      </w:r>
      <w:r>
        <w:rPr>
          <w:rFonts w:hint="eastAsia" w:ascii="宋体" w:hAnsi="宋体" w:eastAsia="宋体" w:cs="宋体"/>
          <w:sz w:val="24"/>
          <w:szCs w:val="24"/>
        </w:rPr>
        <w:t>文件另有规定的除外），否则其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13.响应</w:t>
      </w:r>
      <w:r>
        <w:rPr>
          <w:rFonts w:hint="eastAsia" w:ascii="宋体" w:hAnsi="宋体" w:eastAsia="宋体" w:cs="宋体"/>
          <w:b/>
          <w:bCs/>
          <w:sz w:val="24"/>
          <w:szCs w:val="24"/>
        </w:rPr>
        <w:t>文件的签署、盖章</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13.2 竞争性磋商文件要求盖章的内容，一般通过CA或电子营业执照加盖电子签章。</w:t>
      </w:r>
    </w:p>
    <w:p>
      <w:pPr>
        <w:pStyle w:val="8"/>
        <w:kinsoku/>
        <w:wordWrap w:val="0"/>
        <w:spacing w:before="122"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4"/>
          <w:sz w:val="28"/>
          <w:szCs w:val="28"/>
        </w:rPr>
        <w:t>四</w:t>
      </w:r>
      <w:r>
        <w:rPr>
          <w:rFonts w:hint="eastAsia" w:ascii="宋体" w:hAnsi="宋体" w:eastAsia="宋体" w:cs="宋体"/>
          <w:spacing w:val="10"/>
          <w:sz w:val="28"/>
          <w:szCs w:val="28"/>
          <w:lang w:eastAsia="zh-CN"/>
        </w:rPr>
        <w:t>、</w:t>
      </w:r>
      <w:r>
        <w:rPr>
          <w:rFonts w:hint="eastAsia" w:ascii="宋体" w:hAnsi="宋体" w:eastAsia="宋体" w:cs="宋体"/>
          <w:spacing w:val="-4"/>
          <w:sz w:val="28"/>
          <w:szCs w:val="28"/>
        </w:rPr>
        <w:t>响应文件的</w:t>
      </w:r>
      <w:r>
        <w:rPr>
          <w:rFonts w:hint="eastAsia" w:ascii="宋体" w:hAnsi="宋体" w:eastAsia="宋体" w:cs="宋体"/>
          <w:spacing w:val="-4"/>
          <w:sz w:val="28"/>
          <w:szCs w:val="28"/>
          <w:lang w:eastAsia="zh-CN"/>
        </w:rPr>
        <w:t>提</w:t>
      </w:r>
      <w:r>
        <w:rPr>
          <w:rFonts w:hint="eastAsia" w:ascii="宋体" w:hAnsi="宋体" w:eastAsia="宋体" w:cs="宋体"/>
          <w:spacing w:val="-4"/>
          <w:sz w:val="28"/>
          <w:szCs w:val="28"/>
        </w:rPr>
        <w:t>交</w:t>
      </w:r>
    </w:p>
    <w:p>
      <w:pPr>
        <w:pStyle w:val="8"/>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14.响应文件的提交</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 xml:space="preserve"> 电子响应文件的提交是指使用全国公共资源交易平台（河南省</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lang w:eastAsia="zh-CN"/>
        </w:rPr>
        <w:t>淅川县）网上交易系统或全国公共资源交易平台（河南省</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lang w:eastAsia="zh-CN"/>
        </w:rPr>
        <w:t>淅川县）电子营业执照应用平台系统在上传截止时间前完成制作软件生成的加密电子响应文件的上传。未在上传截止时间前完成上传的，视为逾期提交。逾期提交的响应文件不予受理。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8"/>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供应商应在竞争性磋商文件要求响应文件上传截止时间前，将电子响应文件提交至电子交易平台。</w:t>
      </w:r>
    </w:p>
    <w:p>
      <w:pPr>
        <w:pStyle w:val="8"/>
        <w:kinsoku/>
        <w:wordWrap w:val="0"/>
        <w:spacing w:line="360" w:lineRule="auto"/>
        <w:ind w:firstLine="494" w:firstLineChars="200"/>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16.响应文件的修改与撤回</w:t>
      </w:r>
    </w:p>
    <w:p>
      <w:pPr>
        <w:pStyle w:val="8"/>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在采购文件规定的电子响应文件上传截止时间前，供应商可以修改或撤回已上传的电子响应文件，最终电子响应文件以上传截止时间前完成上传至</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pacing w:val="3"/>
          <w:sz w:val="24"/>
          <w:szCs w:val="24"/>
          <w:lang w:eastAsia="zh-CN"/>
        </w:rPr>
        <w:t>最后一份加密电子响应文件为准。上传截止时间之后，供应商不得修改或撤回电子响应文件。</w:t>
      </w:r>
    </w:p>
    <w:p>
      <w:pPr>
        <w:pStyle w:val="9"/>
        <w:rPr>
          <w:rFonts w:hint="eastAsia" w:ascii="宋体" w:hAnsi="宋体" w:eastAsia="宋体" w:cs="宋体"/>
          <w:spacing w:val="3"/>
          <w:sz w:val="24"/>
          <w:szCs w:val="24"/>
          <w:lang w:eastAsia="zh-CN"/>
        </w:rPr>
      </w:pPr>
    </w:p>
    <w:p>
      <w:pPr>
        <w:rPr>
          <w:rFonts w:hint="eastAsia" w:ascii="宋体" w:hAnsi="宋体" w:eastAsia="宋体" w:cs="宋体"/>
          <w:spacing w:val="3"/>
          <w:sz w:val="24"/>
          <w:szCs w:val="24"/>
          <w:lang w:eastAsia="zh-CN"/>
        </w:rPr>
      </w:pPr>
    </w:p>
    <w:p>
      <w:pPr>
        <w:rPr>
          <w:rFonts w:hint="eastAsia" w:ascii="宋体" w:hAnsi="宋体" w:eastAsia="宋体" w:cs="宋体"/>
          <w:spacing w:val="3"/>
          <w:sz w:val="24"/>
          <w:szCs w:val="24"/>
          <w:lang w:eastAsia="zh-CN"/>
        </w:rPr>
      </w:pPr>
    </w:p>
    <w:p>
      <w:pPr>
        <w:rPr>
          <w:rFonts w:hint="eastAsia" w:ascii="宋体" w:hAnsi="宋体" w:eastAsia="宋体" w:cs="宋体"/>
          <w:spacing w:val="3"/>
          <w:sz w:val="24"/>
          <w:szCs w:val="24"/>
          <w:lang w:eastAsia="zh-CN"/>
        </w:rPr>
      </w:pPr>
    </w:p>
    <w:p>
      <w:pPr>
        <w:rPr>
          <w:rFonts w:hint="eastAsia" w:ascii="宋体" w:hAnsi="宋体" w:eastAsia="宋体" w:cs="宋体"/>
          <w:spacing w:val="3"/>
          <w:sz w:val="24"/>
          <w:szCs w:val="24"/>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pStyle w:val="8"/>
        <w:kinsoku/>
        <w:wordWrap w:val="0"/>
        <w:spacing w:before="358" w:line="360" w:lineRule="auto"/>
        <w:jc w:val="center"/>
        <w:rPr>
          <w:rFonts w:hint="eastAsia" w:ascii="宋体" w:hAnsi="宋体" w:eastAsia="宋体" w:cs="宋体"/>
          <w:spacing w:val="-2"/>
          <w:sz w:val="24"/>
          <w:szCs w:val="24"/>
        </w:rPr>
      </w:pPr>
      <w:r>
        <w:rPr>
          <w:rFonts w:hint="eastAsia" w:ascii="宋体" w:hAnsi="宋体" w:eastAsia="宋体" w:cs="宋体"/>
          <w:spacing w:val="-1"/>
          <w:sz w:val="36"/>
          <w:szCs w:val="36"/>
        </w:rPr>
        <w:t>第</w:t>
      </w:r>
      <w:r>
        <w:rPr>
          <w:rFonts w:hint="eastAsia" w:ascii="宋体" w:hAnsi="宋体" w:eastAsia="宋体" w:cs="宋体"/>
          <w:spacing w:val="-1"/>
          <w:sz w:val="36"/>
          <w:szCs w:val="36"/>
          <w:lang w:eastAsia="zh-CN"/>
        </w:rPr>
        <w:t>四</w:t>
      </w:r>
      <w:r>
        <w:rPr>
          <w:rFonts w:hint="eastAsia" w:ascii="宋体" w:hAnsi="宋体" w:eastAsia="宋体" w:cs="宋体"/>
          <w:spacing w:val="-1"/>
          <w:sz w:val="36"/>
          <w:szCs w:val="36"/>
        </w:rPr>
        <w:t>章评</w:t>
      </w:r>
      <w:r>
        <w:rPr>
          <w:rFonts w:hint="eastAsia" w:ascii="宋体" w:hAnsi="宋体" w:eastAsia="宋体" w:cs="宋体"/>
          <w:spacing w:val="-1"/>
          <w:sz w:val="36"/>
          <w:szCs w:val="36"/>
          <w:lang w:eastAsia="zh-CN"/>
        </w:rPr>
        <w:t>审</w:t>
      </w:r>
      <w:r>
        <w:rPr>
          <w:rFonts w:hint="eastAsia" w:ascii="宋体" w:hAnsi="宋体" w:eastAsia="宋体" w:cs="宋体"/>
          <w:spacing w:val="-1"/>
          <w:sz w:val="36"/>
          <w:szCs w:val="36"/>
        </w:rPr>
        <w:t>程序、评审方法和评审标准</w:t>
      </w: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一、编制、确认竞争性磋商文件</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采购人或采购代理机构根据采购项目特点和采购实际需求编制竞争性磋商文件，编制的竞争性磋商文件应由采购人审核并确认。</w:t>
      </w:r>
    </w:p>
    <w:p>
      <w:pPr>
        <w:tabs>
          <w:tab w:val="left" w:pos="743"/>
        </w:tabs>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二、发布竞争性磋商公告，邀请供应商参加磋商</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竞争性磋商文件经采购人书面确认后，将在指定媒体和</w:t>
      </w:r>
      <w:r>
        <w:rPr>
          <w:rFonts w:hint="eastAsia" w:ascii="宋体" w:hAnsi="宋体" w:eastAsia="宋体" w:cs="宋体"/>
          <w:spacing w:val="3"/>
          <w:sz w:val="24"/>
          <w:szCs w:val="24"/>
          <w:lang w:val="en-US" w:eastAsia="zh-CN"/>
        </w:rPr>
        <w:t>全国</w:t>
      </w:r>
      <w:r>
        <w:rPr>
          <w:rFonts w:hint="eastAsia" w:ascii="宋体" w:hAnsi="宋体" w:eastAsia="宋体" w:cs="宋体"/>
          <w:spacing w:val="3"/>
          <w:sz w:val="24"/>
          <w:szCs w:val="24"/>
          <w:lang w:eastAsia="zh-CN"/>
        </w:rPr>
        <w:t>公共资源交易中心）网发布竞争性磋商公告。供应商按照公告和竞争性磋商文件要求制作并递交响应文件。</w:t>
      </w:r>
    </w:p>
    <w:p>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三、组建磋商小组</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根据</w:t>
      </w:r>
      <w:r>
        <w:rPr>
          <w:rFonts w:hint="eastAsia" w:ascii="宋体" w:hAnsi="宋体" w:eastAsia="宋体" w:cs="宋体"/>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竞争性磋商小组负责对响应文件进行评审、质疑、评估、比较、评分，组织磋商和最后报价。</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评审专家应当严格遵守评审工作纪律，按照客观、公正、审慎的原则，根据磋商文件规定的评审程序、评审方法和评审标准进行独立评审。</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评审活动结束，按照《河南省政府采购评审专家劳务报酬支付标准》的通知(豫财购〔2017〕9号)的规定，发放劳务报酬。</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四、解密电子响应文件</w:t>
      </w:r>
    </w:p>
    <w:p>
      <w:pPr>
        <w:pStyle w:val="8"/>
        <w:kinsoku/>
        <w:wordWrap w:val="0"/>
        <w:spacing w:line="360" w:lineRule="auto"/>
        <w:ind w:firstLine="492" w:firstLineChars="200"/>
        <w:jc w:val="both"/>
        <w:outlineLvl w:val="1"/>
        <w:rPr>
          <w:rFonts w:hint="eastAsia" w:ascii="宋体" w:hAnsi="宋体" w:eastAsia="宋体" w:cs="宋体"/>
          <w:b/>
          <w:bCs/>
          <w:spacing w:val="3"/>
          <w:sz w:val="24"/>
          <w:szCs w:val="24"/>
          <w:lang w:eastAsia="zh-CN"/>
        </w:rPr>
      </w:pPr>
      <w:r>
        <w:rPr>
          <w:rFonts w:hint="eastAsia" w:ascii="宋体" w:hAnsi="宋体" w:eastAsia="宋体" w:cs="宋体"/>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五、评审</w:t>
      </w:r>
    </w:p>
    <w:p>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磋商小组对供应商提交的响应文件进行评审。主要对响应文件的有效性、完整性和响应程度进行审查，具体包括：</w:t>
      </w:r>
    </w:p>
    <w:p>
      <w:pPr>
        <w:kinsoku/>
        <w:wordWrap w:val="0"/>
        <w:spacing w:line="360" w:lineRule="auto"/>
        <w:ind w:firstLine="494" w:firstLineChars="200"/>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1.资格审查</w:t>
      </w:r>
    </w:p>
    <w:tbl>
      <w:tblPr>
        <w:tblStyle w:val="19"/>
        <w:tblpPr w:leftFromText="180" w:rightFromText="180" w:vertAnchor="text" w:horzAnchor="page" w:tblpX="1458" w:tblpY="566"/>
        <w:tblOverlap w:val="never"/>
        <w:tblW w:w="9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665"/>
        <w:gridCol w:w="2249"/>
        <w:gridCol w:w="2391"/>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tcBorders>
              <w:top w:val="single" w:color="auto" w:sz="4" w:space="0"/>
              <w:left w:val="single" w:color="auto" w:sz="4" w:space="0"/>
              <w:bottom w:val="single" w:color="auto" w:sz="4" w:space="0"/>
            </w:tcBorders>
            <w:noWrap w:val="0"/>
            <w:vAlign w:val="top"/>
          </w:tcPr>
          <w:p>
            <w:pPr>
              <w:kinsoku/>
              <w:wordWrap w:val="0"/>
              <w:spacing w:before="119" w:line="222" w:lineRule="auto"/>
              <w:jc w:val="center"/>
              <w:rPr>
                <w:rFonts w:hint="eastAsia" w:ascii="宋体" w:hAnsi="宋体" w:eastAsia="宋体" w:cs="宋体"/>
                <w:color w:val="auto"/>
                <w:sz w:val="24"/>
                <w:szCs w:val="24"/>
              </w:rPr>
            </w:pPr>
            <w:r>
              <w:rPr>
                <w:rFonts w:hint="eastAsia" w:ascii="宋体" w:hAnsi="宋体" w:eastAsia="宋体" w:cs="宋体"/>
                <w:spacing w:val="-3"/>
                <w:sz w:val="24"/>
                <w:szCs w:val="24"/>
              </w:rPr>
              <w:t>序号</w:t>
            </w:r>
          </w:p>
        </w:tc>
        <w:tc>
          <w:tcPr>
            <w:tcW w:w="1665" w:type="dxa"/>
            <w:tcBorders>
              <w:top w:val="single" w:color="auto" w:sz="4" w:space="0"/>
              <w:bottom w:val="single" w:color="auto" w:sz="4" w:space="0"/>
              <w:right w:val="single" w:color="auto" w:sz="4" w:space="0"/>
            </w:tcBorders>
            <w:noWrap w:val="0"/>
            <w:vAlign w:val="top"/>
          </w:tcPr>
          <w:p>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4"/>
                <w:sz w:val="24"/>
                <w:szCs w:val="24"/>
              </w:rPr>
              <w:t>审查因素</w:t>
            </w:r>
          </w:p>
        </w:tc>
        <w:tc>
          <w:tcPr>
            <w:tcW w:w="2249" w:type="dxa"/>
            <w:tcBorders>
              <w:left w:val="single" w:color="auto" w:sz="4" w:space="0"/>
            </w:tcBorders>
            <w:noWrap w:val="0"/>
            <w:vAlign w:val="top"/>
          </w:tcPr>
          <w:p>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4"/>
                <w:sz w:val="24"/>
                <w:szCs w:val="24"/>
              </w:rPr>
              <w:t>审查内容</w:t>
            </w:r>
          </w:p>
        </w:tc>
        <w:tc>
          <w:tcPr>
            <w:tcW w:w="4779" w:type="dxa"/>
            <w:gridSpan w:val="2"/>
            <w:noWrap w:val="0"/>
            <w:vAlign w:val="top"/>
          </w:tcPr>
          <w:p>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2"/>
                <w:sz w:val="24"/>
                <w:szCs w:val="24"/>
                <w:lang w:eastAsia="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vMerge w:val="restart"/>
            <w:tcBorders>
              <w:top w:val="single" w:color="auto" w:sz="4" w:space="0"/>
              <w:left w:val="single" w:color="auto" w:sz="4" w:space="0"/>
              <w:bottom w:val="single" w:color="auto" w:sz="4" w:space="0"/>
            </w:tcBorders>
            <w:noWrap w:val="0"/>
            <w:vAlign w:val="top"/>
          </w:tcPr>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spacing w:before="12"/>
              <w:jc w:val="center"/>
              <w:rPr>
                <w:rFonts w:hint="eastAsia" w:ascii="宋体" w:hAnsi="宋体" w:eastAsia="宋体" w:cs="宋体"/>
                <w:b/>
                <w:color w:val="auto"/>
                <w:sz w:val="24"/>
                <w:szCs w:val="24"/>
              </w:rPr>
            </w:pPr>
          </w:p>
          <w:p>
            <w:pPr>
              <w:pStyle w:val="35"/>
              <w:ind w:left="22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665" w:type="dxa"/>
            <w:vMerge w:val="restart"/>
            <w:tcBorders>
              <w:top w:val="single" w:color="auto" w:sz="4" w:space="0"/>
              <w:bottom w:val="single" w:color="auto" w:sz="4" w:space="0"/>
              <w:right w:val="single" w:color="auto" w:sz="4" w:space="0"/>
            </w:tcBorders>
            <w:noWrap w:val="0"/>
            <w:vAlign w:val="top"/>
          </w:tcPr>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jc w:val="center"/>
              <w:rPr>
                <w:rFonts w:hint="eastAsia" w:ascii="宋体" w:hAnsi="宋体" w:eastAsia="宋体" w:cs="宋体"/>
                <w:b/>
                <w:color w:val="auto"/>
                <w:sz w:val="24"/>
                <w:szCs w:val="24"/>
              </w:rPr>
            </w:pPr>
          </w:p>
          <w:p>
            <w:pPr>
              <w:pStyle w:val="35"/>
              <w:spacing w:before="8"/>
              <w:jc w:val="center"/>
              <w:rPr>
                <w:rFonts w:hint="eastAsia" w:ascii="宋体" w:hAnsi="宋体" w:eastAsia="宋体" w:cs="宋体"/>
                <w:b/>
                <w:color w:val="auto"/>
                <w:sz w:val="24"/>
                <w:szCs w:val="24"/>
              </w:rPr>
            </w:pPr>
          </w:p>
          <w:p>
            <w:pPr>
              <w:pStyle w:val="35"/>
              <w:spacing w:line="278" w:lineRule="auto"/>
              <w:ind w:right="181"/>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资格审查标准</w:t>
            </w:r>
          </w:p>
        </w:tc>
        <w:tc>
          <w:tcPr>
            <w:tcW w:w="2249" w:type="dxa"/>
            <w:tcBorders>
              <w:left w:val="single" w:color="auto" w:sz="4" w:space="0"/>
            </w:tcBorders>
            <w:noWrap w:val="0"/>
            <w:vAlign w:val="top"/>
          </w:tcPr>
          <w:p>
            <w:pPr>
              <w:pStyle w:val="35"/>
              <w:spacing w:before="7"/>
              <w:rPr>
                <w:rFonts w:hint="eastAsia" w:ascii="宋体" w:hAnsi="宋体" w:eastAsia="宋体" w:cs="宋体"/>
                <w:b/>
                <w:color w:val="auto"/>
                <w:sz w:val="24"/>
                <w:szCs w:val="24"/>
              </w:rPr>
            </w:pPr>
          </w:p>
          <w:p>
            <w:pPr>
              <w:pStyle w:val="35"/>
              <w:ind w:left="88" w:right="79"/>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具有独立承担民事责任能力</w:t>
            </w:r>
          </w:p>
        </w:tc>
        <w:tc>
          <w:tcPr>
            <w:tcW w:w="4779" w:type="dxa"/>
            <w:gridSpan w:val="2"/>
            <w:noWrap w:val="0"/>
            <w:vAlign w:val="top"/>
          </w:tcPr>
          <w:p>
            <w:pPr>
              <w:pStyle w:val="35"/>
              <w:spacing w:before="7"/>
              <w:rPr>
                <w:rFonts w:hint="eastAsia" w:ascii="宋体" w:hAnsi="宋体" w:eastAsia="宋体" w:cs="宋体"/>
                <w:b/>
                <w:color w:val="auto"/>
                <w:sz w:val="24"/>
                <w:szCs w:val="24"/>
              </w:rPr>
            </w:pPr>
          </w:p>
          <w:p>
            <w:pPr>
              <w:pStyle w:val="3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5" w:type="dxa"/>
            <w:vMerge w:val="continue"/>
            <w:tcBorders>
              <w:top w:val="single" w:color="auto" w:sz="4" w:space="0"/>
              <w:left w:val="single" w:color="auto" w:sz="4" w:space="0"/>
              <w:bottom w:val="single" w:color="auto" w:sz="4" w:space="0"/>
            </w:tcBorders>
            <w:noWrap w:val="0"/>
            <w:vAlign w:val="top"/>
          </w:tcPr>
          <w:p>
            <w:pPr>
              <w:pStyle w:val="35"/>
              <w:ind w:left="220"/>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pPr>
              <w:pStyle w:val="35"/>
              <w:spacing w:line="278" w:lineRule="auto"/>
              <w:ind w:left="190" w:right="181"/>
              <w:rPr>
                <w:rFonts w:hint="eastAsia" w:ascii="宋体" w:hAnsi="宋体" w:eastAsia="宋体" w:cs="宋体"/>
                <w:color w:val="auto"/>
                <w:sz w:val="24"/>
                <w:szCs w:val="24"/>
              </w:rPr>
            </w:pPr>
          </w:p>
        </w:tc>
        <w:tc>
          <w:tcPr>
            <w:tcW w:w="2249" w:type="dxa"/>
            <w:tcBorders>
              <w:left w:val="single" w:color="auto" w:sz="4" w:space="0"/>
            </w:tcBorders>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具有良好的商业信誉和健全的财务会计制度</w:t>
            </w:r>
          </w:p>
        </w:tc>
        <w:tc>
          <w:tcPr>
            <w:tcW w:w="4779" w:type="dxa"/>
            <w:gridSpan w:val="2"/>
            <w:noWrap w:val="0"/>
            <w:vAlign w:val="top"/>
          </w:tcPr>
          <w:p>
            <w:pPr>
              <w:widowControl/>
              <w:shd w:val="solid" w:color="FFFFFF" w:fill="auto"/>
              <w:autoSpaceDN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5" w:type="dxa"/>
            <w:vMerge w:val="continue"/>
            <w:tcBorders>
              <w:top w:val="single" w:color="auto" w:sz="4" w:space="0"/>
              <w:left w:val="single" w:color="auto" w:sz="4" w:space="0"/>
              <w:bottom w:val="single" w:color="auto" w:sz="4" w:space="0"/>
            </w:tcBorders>
            <w:noWrap w:val="0"/>
            <w:vAlign w:val="top"/>
          </w:tcPr>
          <w:p>
            <w:pPr>
              <w:pStyle w:val="35"/>
              <w:ind w:left="220"/>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pPr>
              <w:pStyle w:val="35"/>
              <w:spacing w:line="278" w:lineRule="auto"/>
              <w:ind w:left="190" w:right="181"/>
              <w:rPr>
                <w:rFonts w:hint="eastAsia" w:ascii="宋体" w:hAnsi="宋体" w:eastAsia="宋体" w:cs="宋体"/>
                <w:color w:val="auto"/>
                <w:sz w:val="24"/>
                <w:szCs w:val="24"/>
              </w:rPr>
            </w:pPr>
          </w:p>
        </w:tc>
        <w:tc>
          <w:tcPr>
            <w:tcW w:w="2249" w:type="dxa"/>
            <w:tcBorders>
              <w:left w:val="single" w:color="auto" w:sz="4" w:space="0"/>
            </w:tcBorders>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具有履行合同所必需的设备和专业技术能力</w:t>
            </w:r>
          </w:p>
        </w:tc>
        <w:tc>
          <w:tcPr>
            <w:tcW w:w="4779" w:type="dxa"/>
            <w:gridSpan w:val="2"/>
            <w:noWrap w:val="0"/>
            <w:vAlign w:val="top"/>
          </w:tcPr>
          <w:p>
            <w:pPr>
              <w:widowControl/>
              <w:shd w:val="solid" w:color="FFFFFF" w:fill="auto"/>
              <w:autoSpaceDN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5" w:type="dxa"/>
            <w:vMerge w:val="continue"/>
            <w:tcBorders>
              <w:top w:val="single" w:color="auto" w:sz="4" w:space="0"/>
              <w:left w:val="single" w:color="auto" w:sz="4" w:space="0"/>
              <w:bottom w:val="single" w:color="auto" w:sz="4" w:space="0"/>
            </w:tcBorders>
            <w:noWrap w:val="0"/>
            <w:vAlign w:val="top"/>
          </w:tcPr>
          <w:p>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p>
        </w:tc>
        <w:tc>
          <w:tcPr>
            <w:tcW w:w="2249" w:type="dxa"/>
            <w:tcBorders>
              <w:left w:val="single" w:color="auto" w:sz="4" w:space="0"/>
            </w:tcBorders>
            <w:noWrap w:val="0"/>
            <w:vAlign w:val="top"/>
          </w:tcPr>
          <w:p>
            <w:pPr>
              <w:pStyle w:val="35"/>
              <w:spacing w:before="21" w:line="310" w:lineRule="atLeast"/>
              <w:ind w:left="108" w:right="99" w:hanging="3"/>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有依法缴纳税收和社会保障资金的良好记录</w:t>
            </w:r>
          </w:p>
        </w:tc>
        <w:tc>
          <w:tcPr>
            <w:tcW w:w="4779" w:type="dxa"/>
            <w:gridSpan w:val="2"/>
            <w:noWrap w:val="0"/>
            <w:vAlign w:val="top"/>
          </w:tcPr>
          <w:p>
            <w:pPr>
              <w:pStyle w:val="35"/>
              <w:spacing w:before="2"/>
              <w:rPr>
                <w:rFonts w:hint="eastAsia" w:ascii="宋体" w:hAnsi="宋体" w:eastAsia="宋体" w:cs="宋体"/>
                <w:b/>
                <w:color w:val="auto"/>
                <w:sz w:val="24"/>
                <w:szCs w:val="24"/>
              </w:rPr>
            </w:pPr>
          </w:p>
          <w:p>
            <w:pPr>
              <w:pStyle w:val="3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vMerge w:val="continue"/>
            <w:tcBorders>
              <w:top w:val="single" w:color="auto" w:sz="4" w:space="0"/>
              <w:left w:val="single" w:color="auto" w:sz="4" w:space="0"/>
              <w:bottom w:val="single" w:color="auto" w:sz="4" w:space="0"/>
            </w:tcBorders>
            <w:noWrap w:val="0"/>
            <w:vAlign w:val="top"/>
          </w:tcPr>
          <w:p>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p>
        </w:tc>
        <w:tc>
          <w:tcPr>
            <w:tcW w:w="2249" w:type="dxa"/>
            <w:tcBorders>
              <w:left w:val="single" w:color="auto" w:sz="4" w:space="0"/>
            </w:tcBorders>
            <w:noWrap w:val="0"/>
            <w:vAlign w:val="top"/>
          </w:tcPr>
          <w:p>
            <w:pPr>
              <w:pStyle w:val="35"/>
              <w:spacing w:before="2"/>
              <w:rPr>
                <w:rFonts w:hint="eastAsia" w:ascii="宋体" w:hAnsi="宋体" w:eastAsia="宋体" w:cs="宋体"/>
                <w:b/>
                <w:color w:val="auto"/>
                <w:sz w:val="24"/>
                <w:szCs w:val="24"/>
              </w:rPr>
            </w:pPr>
          </w:p>
          <w:p>
            <w:pPr>
              <w:pStyle w:val="35"/>
              <w:ind w:left="88" w:right="81"/>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779" w:type="dxa"/>
            <w:gridSpan w:val="2"/>
            <w:noWrap w:val="0"/>
            <w:vAlign w:val="top"/>
          </w:tcPr>
          <w:p>
            <w:pPr>
              <w:pStyle w:val="35"/>
              <w:spacing w:before="2"/>
              <w:rPr>
                <w:rFonts w:hint="eastAsia" w:ascii="宋体" w:hAnsi="宋体" w:eastAsia="宋体" w:cs="宋体"/>
                <w:b/>
                <w:color w:val="auto"/>
                <w:sz w:val="24"/>
                <w:szCs w:val="24"/>
              </w:rPr>
            </w:pPr>
          </w:p>
          <w:p>
            <w:pPr>
              <w:pStyle w:val="35"/>
              <w:ind w:left="119" w:right="11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8" w:type="dxa"/>
            <w:gridSpan w:val="5"/>
            <w:tcBorders>
              <w:top w:val="single" w:color="auto" w:sz="4" w:space="0"/>
              <w:left w:val="single" w:color="auto" w:sz="4" w:space="0"/>
              <w:bottom w:val="single" w:color="auto" w:sz="4" w:space="0"/>
            </w:tcBorders>
            <w:noWrap w:val="0"/>
            <w:vAlign w:val="top"/>
          </w:tcPr>
          <w:p>
            <w:pPr>
              <w:kinsoku/>
              <w:wordWrap w:val="0"/>
              <w:spacing w:before="32" w:line="232" w:lineRule="auto"/>
              <w:ind w:left="112" w:right="105"/>
              <w:jc w:val="left"/>
              <w:rPr>
                <w:rFonts w:hint="eastAsia" w:ascii="宋体" w:hAnsi="宋体" w:eastAsia="宋体" w:cs="宋体"/>
                <w:color w:val="auto"/>
                <w:sz w:val="24"/>
                <w:szCs w:val="24"/>
              </w:rPr>
            </w:pPr>
            <w:r>
              <w:rPr>
                <w:rFonts w:hint="eastAsia" w:ascii="宋体" w:hAnsi="宋体" w:eastAsia="宋体" w:cs="宋体"/>
                <w:b/>
                <w:bCs/>
                <w:spacing w:val="-2"/>
                <w:sz w:val="24"/>
                <w:szCs w:val="24"/>
                <w:lang w:eastAsia="zh-CN"/>
              </w:rPr>
              <w:t>备注：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spacing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pPr>
              <w:pStyle w:val="33"/>
              <w:kinsoku/>
              <w:wordWrap w:val="0"/>
              <w:spacing w:before="137" w:line="201" w:lineRule="auto"/>
              <w:ind w:left="243" w:leftChars="0"/>
              <w:jc w:val="both"/>
              <w:rPr>
                <w:rFonts w:hint="eastAsia" w:ascii="宋体" w:hAnsi="宋体" w:eastAsia="宋体" w:cs="宋体"/>
                <w:color w:val="auto"/>
                <w:sz w:val="24"/>
                <w:szCs w:val="24"/>
              </w:rPr>
            </w:pPr>
            <w:r>
              <w:rPr>
                <w:rFonts w:hint="eastAsia" w:ascii="宋体" w:hAnsi="宋体" w:eastAsia="宋体" w:cs="宋体"/>
                <w:spacing w:val="8"/>
                <w:sz w:val="24"/>
                <w:szCs w:val="24"/>
                <w:lang w:eastAsia="zh-CN"/>
              </w:rPr>
              <w:t>2</w:t>
            </w:r>
          </w:p>
        </w:tc>
        <w:tc>
          <w:tcPr>
            <w:tcW w:w="1665" w:type="dxa"/>
            <w:tcBorders>
              <w:top w:val="single" w:color="auto" w:sz="4" w:space="0"/>
              <w:bottom w:val="single" w:color="auto" w:sz="4" w:space="0"/>
              <w:right w:val="single" w:color="auto" w:sz="4" w:space="0"/>
            </w:tcBorders>
            <w:noWrap w:val="0"/>
            <w:vAlign w:val="center"/>
          </w:tcPr>
          <w:p>
            <w:pPr>
              <w:kinsoku/>
              <w:wordWrap w:val="0"/>
              <w:spacing w:before="116" w:line="221" w:lineRule="auto"/>
              <w:ind w:left="136" w:leftChars="0"/>
              <w:jc w:val="center"/>
              <w:rPr>
                <w:rFonts w:hint="eastAsia" w:ascii="宋体" w:hAnsi="宋体" w:eastAsia="宋体" w:cs="宋体"/>
                <w:color w:val="auto"/>
                <w:sz w:val="24"/>
                <w:szCs w:val="24"/>
              </w:rPr>
            </w:pPr>
            <w:r>
              <w:rPr>
                <w:rFonts w:hint="eastAsia" w:ascii="宋体" w:hAnsi="宋体" w:eastAsia="宋体" w:cs="宋体"/>
                <w:spacing w:val="-5"/>
                <w:sz w:val="24"/>
                <w:szCs w:val="24"/>
              </w:rPr>
              <w:t>中小企业政策</w:t>
            </w:r>
          </w:p>
        </w:tc>
        <w:tc>
          <w:tcPr>
            <w:tcW w:w="7028" w:type="dxa"/>
            <w:gridSpan w:val="3"/>
            <w:tcBorders>
              <w:left w:val="single" w:color="auto" w:sz="4" w:space="0"/>
            </w:tcBorders>
            <w:noWrap w:val="0"/>
            <w:vAlign w:val="center"/>
          </w:tcPr>
          <w:p>
            <w:pPr>
              <w:pStyle w:val="35"/>
              <w:ind w:left="119" w:right="110"/>
              <w:jc w:val="left"/>
              <w:rPr>
                <w:rFonts w:hint="eastAsia" w:ascii="宋体" w:hAnsi="宋体" w:eastAsia="宋体" w:cs="宋体"/>
                <w:color w:val="auto"/>
                <w:sz w:val="24"/>
                <w:szCs w:val="24"/>
              </w:rPr>
            </w:pPr>
            <w:r>
              <w:rPr>
                <w:rFonts w:hint="eastAsia" w:ascii="宋体" w:hAnsi="宋体" w:eastAsia="宋体" w:cs="宋体"/>
                <w:spacing w:val="-2"/>
                <w:sz w:val="24"/>
                <w:szCs w:val="24"/>
              </w:rPr>
              <w:t>具体要求见第一章《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pPr>
              <w:pStyle w:val="33"/>
              <w:kinsoku/>
              <w:wordWrap w:val="0"/>
              <w:spacing w:line="258" w:lineRule="auto"/>
              <w:jc w:val="both"/>
              <w:rPr>
                <w:rFonts w:hint="eastAsia" w:ascii="宋体" w:hAnsi="宋体" w:eastAsia="宋体" w:cs="宋体"/>
                <w:sz w:val="24"/>
                <w:szCs w:val="24"/>
              </w:rPr>
            </w:pPr>
          </w:p>
          <w:p>
            <w:pPr>
              <w:pStyle w:val="33"/>
              <w:kinsoku/>
              <w:wordWrap w:val="0"/>
              <w:spacing w:line="258" w:lineRule="auto"/>
              <w:jc w:val="both"/>
              <w:rPr>
                <w:rFonts w:hint="eastAsia" w:ascii="宋体" w:hAnsi="宋体" w:eastAsia="宋体" w:cs="宋体"/>
                <w:sz w:val="24"/>
                <w:szCs w:val="24"/>
              </w:rPr>
            </w:pPr>
          </w:p>
          <w:p>
            <w:pPr>
              <w:pStyle w:val="33"/>
              <w:kinsoku/>
              <w:wordWrap w:val="0"/>
              <w:spacing w:line="258" w:lineRule="auto"/>
              <w:jc w:val="both"/>
              <w:rPr>
                <w:rFonts w:hint="eastAsia" w:ascii="宋体" w:hAnsi="宋体" w:eastAsia="宋体" w:cs="宋体"/>
                <w:sz w:val="24"/>
                <w:szCs w:val="24"/>
              </w:rPr>
            </w:pPr>
          </w:p>
          <w:p>
            <w:pPr>
              <w:pStyle w:val="33"/>
              <w:kinsoku/>
              <w:wordWrap w:val="0"/>
              <w:spacing w:line="258" w:lineRule="auto"/>
              <w:jc w:val="both"/>
              <w:rPr>
                <w:rFonts w:hint="eastAsia" w:ascii="宋体" w:hAnsi="宋体" w:eastAsia="宋体" w:cs="宋体"/>
                <w:sz w:val="24"/>
                <w:szCs w:val="24"/>
              </w:rPr>
            </w:pPr>
          </w:p>
          <w:p>
            <w:pPr>
              <w:pStyle w:val="33"/>
              <w:kinsoku/>
              <w:wordWrap w:val="0"/>
              <w:spacing w:line="258" w:lineRule="auto"/>
              <w:jc w:val="both"/>
              <w:rPr>
                <w:rFonts w:hint="eastAsia" w:ascii="宋体" w:hAnsi="宋体" w:eastAsia="宋体" w:cs="宋体"/>
                <w:sz w:val="24"/>
                <w:szCs w:val="24"/>
              </w:rPr>
            </w:pPr>
          </w:p>
          <w:p>
            <w:pPr>
              <w:pStyle w:val="33"/>
              <w:kinsoku/>
              <w:wordWrap w:val="0"/>
              <w:spacing w:line="259" w:lineRule="auto"/>
              <w:jc w:val="both"/>
              <w:rPr>
                <w:rFonts w:hint="eastAsia" w:ascii="宋体" w:hAnsi="宋体" w:eastAsia="宋体" w:cs="宋体"/>
                <w:sz w:val="24"/>
                <w:szCs w:val="24"/>
              </w:rPr>
            </w:pPr>
          </w:p>
          <w:p>
            <w:pPr>
              <w:pStyle w:val="33"/>
              <w:kinsoku/>
              <w:wordWrap w:val="0"/>
              <w:spacing w:line="259" w:lineRule="auto"/>
              <w:jc w:val="both"/>
              <w:rPr>
                <w:rFonts w:hint="eastAsia" w:ascii="宋体" w:hAnsi="宋体" w:eastAsia="宋体" w:cs="宋体"/>
                <w:sz w:val="24"/>
                <w:szCs w:val="24"/>
              </w:rPr>
            </w:pPr>
          </w:p>
          <w:p>
            <w:pPr>
              <w:pStyle w:val="33"/>
              <w:kinsoku/>
              <w:wordWrap w:val="0"/>
              <w:spacing w:line="259" w:lineRule="auto"/>
              <w:jc w:val="both"/>
              <w:rPr>
                <w:rFonts w:hint="eastAsia" w:ascii="宋体" w:hAnsi="宋体" w:eastAsia="宋体" w:cs="宋体"/>
                <w:sz w:val="24"/>
                <w:szCs w:val="24"/>
              </w:rPr>
            </w:pPr>
          </w:p>
          <w:p>
            <w:pPr>
              <w:pStyle w:val="33"/>
              <w:kinsoku/>
              <w:wordWrap w:val="0"/>
              <w:spacing w:line="259" w:lineRule="auto"/>
              <w:jc w:val="both"/>
              <w:rPr>
                <w:rFonts w:hint="eastAsia" w:ascii="宋体" w:hAnsi="宋体" w:eastAsia="宋体" w:cs="宋体"/>
                <w:sz w:val="24"/>
                <w:szCs w:val="24"/>
              </w:rPr>
            </w:pPr>
          </w:p>
          <w:p>
            <w:pPr>
              <w:pStyle w:val="33"/>
              <w:kinsoku/>
              <w:wordWrap w:val="0"/>
              <w:spacing w:before="49" w:line="199" w:lineRule="auto"/>
              <w:ind w:firstLine="256" w:firstLineChars="100"/>
              <w:jc w:val="both"/>
              <w:rPr>
                <w:rFonts w:hint="eastAsia" w:ascii="宋体" w:hAnsi="宋体" w:eastAsia="宋体" w:cs="宋体"/>
                <w:color w:val="auto"/>
                <w:sz w:val="24"/>
                <w:szCs w:val="24"/>
              </w:rPr>
            </w:pPr>
            <w:r>
              <w:rPr>
                <w:rFonts w:hint="eastAsia" w:ascii="宋体" w:hAnsi="宋体" w:eastAsia="宋体" w:cs="宋体"/>
                <w:spacing w:val="8"/>
                <w:sz w:val="24"/>
                <w:szCs w:val="24"/>
              </w:rPr>
              <w:t>2-1</w:t>
            </w:r>
          </w:p>
        </w:tc>
        <w:tc>
          <w:tcPr>
            <w:tcW w:w="1665" w:type="dxa"/>
            <w:tcBorders>
              <w:top w:val="single" w:color="auto" w:sz="4" w:space="0"/>
              <w:bottom w:val="single" w:color="auto" w:sz="4" w:space="0"/>
              <w:right w:val="single" w:color="auto" w:sz="4" w:space="0"/>
            </w:tcBorders>
            <w:noWrap w:val="0"/>
            <w:vAlign w:val="top"/>
          </w:tcPr>
          <w:p>
            <w:pPr>
              <w:pStyle w:val="33"/>
              <w:kinsoku/>
              <w:wordWrap w:val="0"/>
              <w:spacing w:line="253" w:lineRule="auto"/>
              <w:jc w:val="both"/>
              <w:rPr>
                <w:rFonts w:hint="eastAsia" w:ascii="宋体" w:hAnsi="宋体" w:eastAsia="宋体" w:cs="宋体"/>
                <w:sz w:val="24"/>
                <w:szCs w:val="24"/>
              </w:rPr>
            </w:pPr>
          </w:p>
          <w:p>
            <w:pPr>
              <w:pStyle w:val="33"/>
              <w:kinsoku/>
              <w:wordWrap w:val="0"/>
              <w:spacing w:line="253" w:lineRule="auto"/>
              <w:jc w:val="both"/>
              <w:rPr>
                <w:rFonts w:hint="eastAsia" w:ascii="宋体" w:hAnsi="宋体" w:eastAsia="宋体" w:cs="宋体"/>
                <w:sz w:val="24"/>
                <w:szCs w:val="24"/>
              </w:rPr>
            </w:pPr>
          </w:p>
          <w:p>
            <w:pPr>
              <w:pStyle w:val="33"/>
              <w:kinsoku/>
              <w:wordWrap w:val="0"/>
              <w:spacing w:line="253" w:lineRule="auto"/>
              <w:jc w:val="both"/>
              <w:rPr>
                <w:rFonts w:hint="eastAsia" w:ascii="宋体" w:hAnsi="宋体" w:eastAsia="宋体" w:cs="宋体"/>
                <w:sz w:val="24"/>
                <w:szCs w:val="24"/>
              </w:rPr>
            </w:pPr>
          </w:p>
          <w:p>
            <w:pPr>
              <w:pStyle w:val="33"/>
              <w:kinsoku/>
              <w:wordWrap w:val="0"/>
              <w:spacing w:line="253" w:lineRule="auto"/>
              <w:jc w:val="both"/>
              <w:rPr>
                <w:rFonts w:hint="eastAsia" w:ascii="宋体" w:hAnsi="宋体" w:eastAsia="宋体" w:cs="宋体"/>
                <w:sz w:val="24"/>
                <w:szCs w:val="24"/>
              </w:rPr>
            </w:pPr>
          </w:p>
          <w:p>
            <w:pPr>
              <w:pStyle w:val="33"/>
              <w:kinsoku/>
              <w:wordWrap w:val="0"/>
              <w:spacing w:line="253" w:lineRule="auto"/>
              <w:jc w:val="both"/>
              <w:rPr>
                <w:rFonts w:hint="eastAsia" w:ascii="宋体" w:hAnsi="宋体" w:eastAsia="宋体" w:cs="宋体"/>
                <w:sz w:val="24"/>
                <w:szCs w:val="24"/>
              </w:rPr>
            </w:pPr>
          </w:p>
          <w:p>
            <w:pPr>
              <w:pStyle w:val="33"/>
              <w:kinsoku/>
              <w:wordWrap w:val="0"/>
              <w:spacing w:line="253" w:lineRule="auto"/>
              <w:jc w:val="both"/>
              <w:rPr>
                <w:rFonts w:hint="eastAsia" w:ascii="宋体" w:hAnsi="宋体" w:eastAsia="宋体" w:cs="宋体"/>
                <w:sz w:val="24"/>
                <w:szCs w:val="24"/>
              </w:rPr>
            </w:pPr>
          </w:p>
          <w:p>
            <w:pPr>
              <w:pStyle w:val="33"/>
              <w:kinsoku/>
              <w:wordWrap w:val="0"/>
              <w:spacing w:line="254" w:lineRule="auto"/>
              <w:jc w:val="both"/>
              <w:rPr>
                <w:rFonts w:hint="eastAsia" w:ascii="宋体" w:hAnsi="宋体" w:eastAsia="宋体" w:cs="宋体"/>
                <w:sz w:val="24"/>
                <w:szCs w:val="24"/>
              </w:rPr>
            </w:pPr>
          </w:p>
          <w:p>
            <w:pPr>
              <w:pStyle w:val="33"/>
              <w:kinsoku/>
              <w:wordWrap w:val="0"/>
              <w:spacing w:line="254" w:lineRule="auto"/>
              <w:jc w:val="both"/>
              <w:rPr>
                <w:rFonts w:hint="eastAsia" w:ascii="宋体" w:hAnsi="宋体" w:eastAsia="宋体" w:cs="宋体"/>
                <w:sz w:val="24"/>
                <w:szCs w:val="24"/>
              </w:rPr>
            </w:pPr>
          </w:p>
          <w:p>
            <w:pPr>
              <w:pStyle w:val="33"/>
              <w:kinsoku/>
              <w:wordWrap w:val="0"/>
              <w:spacing w:line="254" w:lineRule="auto"/>
              <w:jc w:val="both"/>
              <w:rPr>
                <w:rFonts w:hint="eastAsia" w:ascii="宋体" w:hAnsi="宋体" w:eastAsia="宋体" w:cs="宋体"/>
                <w:sz w:val="24"/>
                <w:szCs w:val="24"/>
              </w:rPr>
            </w:pPr>
          </w:p>
          <w:p>
            <w:pPr>
              <w:kinsoku/>
              <w:wordWrap w:val="0"/>
              <w:spacing w:before="78" w:line="229" w:lineRule="auto"/>
              <w:ind w:left="112" w:leftChars="0" w:right="105" w:rightChars="0" w:firstLine="23" w:firstLineChars="0"/>
              <w:jc w:val="both"/>
              <w:rPr>
                <w:rFonts w:hint="eastAsia" w:ascii="宋体" w:hAnsi="宋体" w:eastAsia="宋体" w:cs="宋体"/>
                <w:color w:val="auto"/>
                <w:sz w:val="24"/>
                <w:szCs w:val="24"/>
              </w:rPr>
            </w:pPr>
            <w:r>
              <w:rPr>
                <w:rFonts w:hint="eastAsia" w:ascii="宋体" w:hAnsi="宋体" w:eastAsia="宋体" w:cs="宋体"/>
                <w:spacing w:val="7"/>
                <w:sz w:val="24"/>
                <w:szCs w:val="24"/>
              </w:rPr>
              <w:t>中小企业证明文</w:t>
            </w:r>
            <w:r>
              <w:rPr>
                <w:rFonts w:hint="eastAsia" w:ascii="宋体" w:hAnsi="宋体" w:eastAsia="宋体" w:cs="宋体"/>
                <w:sz w:val="24"/>
                <w:szCs w:val="24"/>
              </w:rPr>
              <w:t>件</w:t>
            </w:r>
          </w:p>
        </w:tc>
        <w:tc>
          <w:tcPr>
            <w:tcW w:w="4640" w:type="dxa"/>
            <w:gridSpan w:val="2"/>
            <w:tcBorders>
              <w:left w:val="single" w:color="auto" w:sz="4" w:space="0"/>
              <w:right w:val="single" w:color="auto" w:sz="4" w:space="0"/>
            </w:tcBorders>
            <w:noWrap w:val="0"/>
            <w:vAlign w:val="top"/>
          </w:tcPr>
          <w:p>
            <w:pPr>
              <w:kinsoku/>
              <w:wordWrap w:val="0"/>
              <w:spacing w:before="36" w:line="215" w:lineRule="auto"/>
              <w:ind w:left="115" w:right="102" w:firstLine="14"/>
              <w:jc w:val="both"/>
              <w:rPr>
                <w:rFonts w:hint="eastAsia" w:ascii="宋体" w:hAnsi="宋体" w:eastAsia="宋体" w:cs="宋体"/>
                <w:sz w:val="24"/>
                <w:szCs w:val="24"/>
              </w:rPr>
            </w:pPr>
            <w:r>
              <w:rPr>
                <w:rFonts w:hint="eastAsia" w:ascii="宋体" w:hAnsi="宋体" w:eastAsia="宋体" w:cs="宋体"/>
                <w:spacing w:val="1"/>
                <w:sz w:val="24"/>
                <w:szCs w:val="24"/>
              </w:rPr>
              <w:t>当本项目（包）涉及预留份额专门面向中小企业采购，此时</w:t>
            </w:r>
            <w:r>
              <w:rPr>
                <w:rFonts w:hint="eastAsia" w:ascii="宋体" w:hAnsi="宋体" w:eastAsia="宋体" w:cs="宋体"/>
                <w:spacing w:val="1"/>
                <w:sz w:val="24"/>
                <w:szCs w:val="24"/>
                <w:lang w:eastAsia="zh-CN"/>
              </w:rPr>
              <w:t>须在</w:t>
            </w:r>
            <w:r>
              <w:rPr>
                <w:rFonts w:hint="eastAsia" w:ascii="宋体" w:hAnsi="宋体" w:eastAsia="宋体" w:cs="宋体"/>
                <w:spacing w:val="1"/>
                <w:sz w:val="24"/>
                <w:szCs w:val="24"/>
              </w:rPr>
              <w:t>《资格证明文件》中</w:t>
            </w:r>
            <w:r>
              <w:rPr>
                <w:rFonts w:hint="eastAsia" w:ascii="宋体" w:hAnsi="宋体" w:eastAsia="宋体" w:cs="宋体"/>
                <w:spacing w:val="15"/>
                <w:sz w:val="24"/>
                <w:szCs w:val="24"/>
                <w:lang w:eastAsia="zh-CN"/>
              </w:rPr>
              <w:t>提</w:t>
            </w:r>
            <w:r>
              <w:rPr>
                <w:rFonts w:hint="eastAsia" w:ascii="宋体" w:hAnsi="宋体" w:eastAsia="宋体" w:cs="宋体"/>
                <w:spacing w:val="-5"/>
                <w:sz w:val="24"/>
                <w:szCs w:val="24"/>
              </w:rPr>
              <w:t>供。</w:t>
            </w:r>
          </w:p>
          <w:p>
            <w:pPr>
              <w:pStyle w:val="33"/>
              <w:kinsoku/>
              <w:wordWrap w:val="0"/>
              <w:spacing w:before="4" w:line="220" w:lineRule="auto"/>
              <w:ind w:left="116" w:right="102" w:firstLine="15"/>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2"/>
                <w:sz w:val="24"/>
                <w:szCs w:val="24"/>
                <w:lang w:eastAsia="zh-CN"/>
              </w:rPr>
              <w:t>供应商</w:t>
            </w:r>
            <w:r>
              <w:rPr>
                <w:rFonts w:hint="eastAsia" w:ascii="宋体" w:hAnsi="宋体" w:eastAsia="宋体" w:cs="宋体"/>
                <w:spacing w:val="-5"/>
                <w:sz w:val="24"/>
                <w:szCs w:val="24"/>
              </w:rPr>
              <w:t>单独</w:t>
            </w:r>
            <w:r>
              <w:rPr>
                <w:rFonts w:hint="eastAsia" w:ascii="宋体" w:hAnsi="宋体" w:eastAsia="宋体" w:cs="宋体"/>
                <w:spacing w:val="-5"/>
                <w:sz w:val="24"/>
                <w:szCs w:val="24"/>
                <w:lang w:eastAsia="zh-CN"/>
              </w:rPr>
              <w:t>参与</w:t>
            </w:r>
            <w:r>
              <w:rPr>
                <w:rFonts w:hint="eastAsia" w:ascii="宋体" w:hAnsi="宋体" w:eastAsia="宋体" w:cs="宋体"/>
                <w:spacing w:val="-5"/>
                <w:sz w:val="24"/>
                <w:szCs w:val="24"/>
              </w:rPr>
              <w:t>的，应</w:t>
            </w:r>
            <w:r>
              <w:rPr>
                <w:rFonts w:hint="eastAsia" w:ascii="宋体" w:hAnsi="宋体" w:eastAsia="宋体" w:cs="宋体"/>
                <w:spacing w:val="-5"/>
                <w:sz w:val="24"/>
                <w:szCs w:val="24"/>
                <w:lang w:eastAsia="zh-CN"/>
              </w:rPr>
              <w:t>提</w:t>
            </w:r>
            <w:r>
              <w:rPr>
                <w:rFonts w:hint="eastAsia" w:ascii="宋体" w:hAnsi="宋体" w:eastAsia="宋体" w:cs="宋体"/>
                <w:spacing w:val="-5"/>
                <w:sz w:val="24"/>
                <w:szCs w:val="24"/>
              </w:rPr>
              <w:t>供《中小企业声</w:t>
            </w:r>
            <w:r>
              <w:rPr>
                <w:rFonts w:hint="eastAsia" w:ascii="宋体" w:hAnsi="宋体" w:eastAsia="宋体" w:cs="宋体"/>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spacing w:val="-11"/>
                <w:sz w:val="24"/>
                <w:szCs w:val="24"/>
              </w:rPr>
              <w:t>文件。</w:t>
            </w:r>
          </w:p>
          <w:p>
            <w:pPr>
              <w:pStyle w:val="33"/>
              <w:kinsoku/>
              <w:wordWrap w:val="0"/>
              <w:spacing w:before="20" w:line="236" w:lineRule="auto"/>
              <w:ind w:left="113" w:leftChars="0" w:right="102" w:rightChars="0" w:firstLine="9" w:firstLineChars="0"/>
              <w:jc w:val="both"/>
              <w:rPr>
                <w:rFonts w:hint="eastAsia" w:ascii="宋体" w:hAnsi="宋体" w:eastAsia="宋体" w:cs="宋体"/>
                <w:color w:val="auto"/>
                <w:sz w:val="24"/>
                <w:szCs w:val="24"/>
              </w:rPr>
            </w:pPr>
            <w:r>
              <w:rPr>
                <w:rFonts w:hint="eastAsia" w:ascii="宋体" w:hAnsi="宋体" w:eastAsia="宋体" w:cs="宋体"/>
                <w:spacing w:val="-6"/>
                <w:sz w:val="24"/>
                <w:szCs w:val="24"/>
              </w:rPr>
              <w:t>2、如</w:t>
            </w:r>
            <w:r>
              <w:rPr>
                <w:rFonts w:hint="eastAsia" w:ascii="宋体" w:hAnsi="宋体" w:eastAsia="宋体" w:cs="宋体"/>
                <w:spacing w:val="-6"/>
                <w:sz w:val="24"/>
                <w:szCs w:val="24"/>
                <w:lang w:eastAsia="zh-CN"/>
              </w:rPr>
              <w:t>采购</w:t>
            </w:r>
            <w:r>
              <w:rPr>
                <w:rFonts w:hint="eastAsia" w:ascii="宋体" w:hAnsi="宋体" w:eastAsia="宋体" w:cs="宋体"/>
                <w:spacing w:val="-6"/>
                <w:sz w:val="24"/>
                <w:szCs w:val="24"/>
              </w:rPr>
              <w:t>文件要求以联合体形式参加</w:t>
            </w:r>
            <w:r>
              <w:rPr>
                <w:rFonts w:hint="eastAsia" w:ascii="宋体" w:hAnsi="宋体" w:eastAsia="宋体" w:cs="宋体"/>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pacing w:val="-2"/>
                <w:sz w:val="24"/>
                <w:szCs w:val="24"/>
                <w:lang w:eastAsia="zh-CN"/>
              </w:rPr>
              <w:t>竞争性磋商</w:t>
            </w:r>
            <w:r>
              <w:rPr>
                <w:rFonts w:hint="eastAsia" w:ascii="宋体" w:hAnsi="宋体" w:eastAsia="宋体" w:cs="宋体"/>
                <w:spacing w:val="1"/>
                <w:sz w:val="24"/>
                <w:szCs w:val="24"/>
              </w:rPr>
              <w:t>文件</w:t>
            </w:r>
            <w:r>
              <w:rPr>
                <w:rFonts w:hint="eastAsia" w:ascii="宋体" w:hAnsi="宋体" w:eastAsia="宋体" w:cs="宋体"/>
                <w:spacing w:val="-4"/>
                <w:sz w:val="24"/>
                <w:szCs w:val="24"/>
              </w:rPr>
              <w:t>关于预留份额的要求。</w:t>
            </w:r>
          </w:p>
        </w:tc>
        <w:tc>
          <w:tcPr>
            <w:tcW w:w="2388" w:type="dxa"/>
            <w:tcBorders>
              <w:left w:val="single" w:color="auto" w:sz="4" w:space="0"/>
            </w:tcBorders>
            <w:noWrap w:val="0"/>
            <w:vAlign w:val="top"/>
          </w:tcPr>
          <w:p>
            <w:pPr>
              <w:kinsoku/>
              <w:wordWrap w:val="0"/>
              <w:spacing w:before="78" w:line="229" w:lineRule="auto"/>
              <w:ind w:left="118" w:leftChars="0" w:right="116" w:rightChars="0" w:hanging="1" w:firstLineChars="0"/>
              <w:jc w:val="both"/>
              <w:rPr>
                <w:rFonts w:hint="eastAsia" w:ascii="宋体" w:hAnsi="宋体" w:eastAsia="宋体" w:cs="宋体"/>
                <w:spacing w:val="-6"/>
                <w:sz w:val="24"/>
                <w:szCs w:val="24"/>
              </w:rPr>
            </w:pPr>
            <w:r>
              <w:rPr>
                <w:rFonts w:hint="eastAsia" w:ascii="宋体" w:hAnsi="宋体" w:eastAsia="宋体" w:cs="宋体"/>
                <w:spacing w:val="-6"/>
                <w:sz w:val="24"/>
                <w:szCs w:val="24"/>
              </w:rPr>
              <w:t>格式见《</w:t>
            </w:r>
            <w:r>
              <w:rPr>
                <w:rFonts w:hint="eastAsia" w:ascii="宋体" w:hAnsi="宋体" w:eastAsia="宋体" w:cs="宋体"/>
                <w:spacing w:val="-6"/>
                <w:sz w:val="24"/>
                <w:szCs w:val="24"/>
                <w:lang w:eastAsia="zh-CN"/>
              </w:rPr>
              <w:t>响应</w:t>
            </w:r>
            <w:r>
              <w:rPr>
                <w:rFonts w:hint="eastAsia" w:ascii="宋体" w:hAnsi="宋体" w:eastAsia="宋体" w:cs="宋体"/>
                <w:spacing w:val="-4"/>
                <w:sz w:val="24"/>
                <w:szCs w:val="24"/>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pPr>
              <w:pStyle w:val="33"/>
              <w:kinsoku/>
              <w:wordWrap w:val="0"/>
              <w:spacing w:before="213" w:line="201" w:lineRule="auto"/>
              <w:ind w:left="364" w:leftChars="0"/>
              <w:jc w:val="both"/>
              <w:rPr>
                <w:rFonts w:hint="eastAsia" w:ascii="宋体" w:hAnsi="宋体" w:eastAsia="宋体" w:cs="宋体"/>
                <w:color w:val="auto"/>
                <w:sz w:val="24"/>
                <w:szCs w:val="24"/>
              </w:rPr>
            </w:pPr>
            <w:r>
              <w:rPr>
                <w:rFonts w:hint="eastAsia" w:ascii="宋体" w:hAnsi="宋体" w:eastAsia="宋体" w:cs="宋体"/>
                <w:sz w:val="24"/>
                <w:szCs w:val="24"/>
              </w:rPr>
              <w:t>3</w:t>
            </w:r>
          </w:p>
        </w:tc>
        <w:tc>
          <w:tcPr>
            <w:tcW w:w="1665" w:type="dxa"/>
            <w:tcBorders>
              <w:top w:val="single" w:color="auto" w:sz="4" w:space="0"/>
              <w:bottom w:val="single" w:color="auto" w:sz="4" w:space="0"/>
              <w:right w:val="single" w:color="auto" w:sz="4" w:space="0"/>
            </w:tcBorders>
            <w:noWrap w:val="0"/>
            <w:vAlign w:val="top"/>
          </w:tcPr>
          <w:p>
            <w:pPr>
              <w:kinsoku/>
              <w:wordWrap w:val="0"/>
              <w:spacing w:before="35" w:line="224" w:lineRule="auto"/>
              <w:ind w:left="113" w:leftChars="0" w:right="105" w:rightChars="0"/>
              <w:jc w:val="both"/>
              <w:rPr>
                <w:rFonts w:hint="eastAsia" w:ascii="宋体" w:hAnsi="宋体" w:eastAsia="宋体" w:cs="宋体"/>
                <w:color w:val="auto"/>
                <w:sz w:val="24"/>
                <w:szCs w:val="24"/>
              </w:rPr>
            </w:pPr>
            <w:r>
              <w:rPr>
                <w:rFonts w:hint="eastAsia" w:ascii="宋体" w:hAnsi="宋体" w:eastAsia="宋体" w:cs="宋体"/>
                <w:spacing w:val="10"/>
                <w:sz w:val="24"/>
                <w:szCs w:val="24"/>
              </w:rPr>
              <w:t>本项目的</w:t>
            </w:r>
            <w:r>
              <w:rPr>
                <w:rFonts w:hint="eastAsia" w:ascii="宋体" w:hAnsi="宋体" w:eastAsia="宋体" w:cs="宋体"/>
                <w:spacing w:val="10"/>
                <w:sz w:val="24"/>
                <w:szCs w:val="24"/>
                <w:lang w:eastAsia="zh-CN"/>
              </w:rPr>
              <w:t>其他</w:t>
            </w:r>
            <w:r>
              <w:rPr>
                <w:rFonts w:hint="eastAsia" w:ascii="宋体" w:hAnsi="宋体" w:eastAsia="宋体" w:cs="宋体"/>
                <w:spacing w:val="10"/>
                <w:sz w:val="24"/>
                <w:szCs w:val="24"/>
              </w:rPr>
              <w:t>资</w:t>
            </w:r>
            <w:r>
              <w:rPr>
                <w:rFonts w:hint="eastAsia" w:ascii="宋体" w:hAnsi="宋体" w:eastAsia="宋体" w:cs="宋体"/>
                <w:spacing w:val="-3"/>
                <w:sz w:val="24"/>
                <w:szCs w:val="24"/>
              </w:rPr>
              <w:t>格要求</w:t>
            </w:r>
          </w:p>
        </w:tc>
        <w:tc>
          <w:tcPr>
            <w:tcW w:w="7028" w:type="dxa"/>
            <w:gridSpan w:val="3"/>
            <w:tcBorders>
              <w:left w:val="single" w:color="auto" w:sz="4" w:space="0"/>
            </w:tcBorders>
            <w:noWrap w:val="0"/>
            <w:vAlign w:val="top"/>
          </w:tcPr>
          <w:p>
            <w:pPr>
              <w:pStyle w:val="35"/>
              <w:ind w:left="119" w:right="110"/>
              <w:jc w:val="left"/>
              <w:rPr>
                <w:rFonts w:hint="eastAsia" w:ascii="宋体" w:hAnsi="宋体" w:eastAsia="宋体" w:cs="宋体"/>
                <w:color w:val="auto"/>
                <w:sz w:val="24"/>
                <w:szCs w:val="24"/>
              </w:rPr>
            </w:pPr>
            <w:r>
              <w:rPr>
                <w:rFonts w:hint="eastAsia" w:ascii="宋体" w:hAnsi="宋体" w:eastAsia="宋体" w:cs="宋体"/>
                <w:spacing w:val="-2"/>
                <w:sz w:val="24"/>
                <w:szCs w:val="24"/>
              </w:rPr>
              <w:t>如有，见第一章《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tc>
      </w:tr>
    </w:tbl>
    <w:p>
      <w:pPr>
        <w:widowControl w:val="0"/>
        <w:kinsoku/>
        <w:wordWrap w:val="0"/>
        <w:snapToGrid/>
        <w:spacing w:line="360" w:lineRule="auto"/>
        <w:ind w:firstLine="482" w:firstLineChars="200"/>
        <w:jc w:val="both"/>
        <w:textAlignment w:val="auto"/>
        <w:rPr>
          <w:rFonts w:hint="eastAsia" w:ascii="宋体" w:hAnsi="宋体" w:eastAsia="宋体" w:cs="宋体"/>
          <w:b/>
          <w:bCs/>
          <w:sz w:val="24"/>
          <w:szCs w:val="24"/>
          <w:lang w:eastAsia="zh-CN"/>
        </w:rPr>
      </w:pPr>
    </w:p>
    <w:p>
      <w:pPr>
        <w:pStyle w:val="8"/>
        <w:numPr>
          <w:ilvl w:val="0"/>
          <w:numId w:val="0"/>
        </w:numPr>
        <w:kinsoku/>
        <w:wordWrap w:val="0"/>
        <w:spacing w:line="360" w:lineRule="auto"/>
        <w:ind w:left="112" w:leftChars="0"/>
        <w:jc w:val="center"/>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2.</w:t>
      </w:r>
      <w:r>
        <w:rPr>
          <w:rFonts w:hint="eastAsia" w:ascii="宋体" w:hAnsi="宋体" w:eastAsia="宋体" w:cs="宋体"/>
          <w:b/>
          <w:bCs/>
          <w:spacing w:val="1"/>
          <w:sz w:val="24"/>
          <w:szCs w:val="24"/>
        </w:rPr>
        <w:t>符合性审查</w:t>
      </w:r>
    </w:p>
    <w:tbl>
      <w:tblPr>
        <w:tblStyle w:val="32"/>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pPr>
              <w:pStyle w:val="33"/>
              <w:spacing w:before="40" w:line="221" w:lineRule="auto"/>
              <w:ind w:left="241"/>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3470" w:type="dxa"/>
            <w:vAlign w:val="top"/>
          </w:tcPr>
          <w:p>
            <w:pPr>
              <w:pStyle w:val="33"/>
              <w:spacing w:before="40" w:line="219" w:lineRule="auto"/>
              <w:ind w:left="1271"/>
              <w:rPr>
                <w:rFonts w:hint="eastAsia" w:ascii="宋体" w:hAnsi="宋体" w:eastAsia="宋体" w:cs="宋体"/>
                <w:sz w:val="24"/>
                <w:szCs w:val="24"/>
              </w:rPr>
            </w:pPr>
            <w:r>
              <w:rPr>
                <w:rFonts w:hint="eastAsia" w:ascii="宋体" w:hAnsi="宋体" w:eastAsia="宋体" w:cs="宋体"/>
                <w:b/>
                <w:bCs/>
                <w:spacing w:val="-8"/>
                <w:sz w:val="24"/>
                <w:szCs w:val="24"/>
              </w:rPr>
              <w:t>审查因素</w:t>
            </w:r>
          </w:p>
        </w:tc>
        <w:tc>
          <w:tcPr>
            <w:tcW w:w="5246" w:type="dxa"/>
            <w:vAlign w:val="top"/>
          </w:tcPr>
          <w:p>
            <w:pPr>
              <w:pStyle w:val="33"/>
              <w:spacing w:before="40" w:line="219" w:lineRule="auto"/>
              <w:ind w:left="2159"/>
              <w:rPr>
                <w:rFonts w:hint="eastAsia" w:ascii="宋体" w:hAnsi="宋体" w:eastAsia="宋体" w:cs="宋体"/>
                <w:sz w:val="24"/>
                <w:szCs w:val="24"/>
              </w:rPr>
            </w:pPr>
            <w:r>
              <w:rPr>
                <w:rFonts w:hint="eastAsia" w:ascii="宋体" w:hAnsi="宋体" w:eastAsia="宋体" w:cs="宋体"/>
                <w:b/>
                <w:bCs/>
                <w:spacing w:val="-8"/>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pPr>
              <w:pStyle w:val="33"/>
              <w:spacing w:before="73" w:line="184" w:lineRule="auto"/>
              <w:ind w:left="439"/>
              <w:rPr>
                <w:rFonts w:hint="eastAsia" w:ascii="宋体" w:hAnsi="宋体" w:eastAsia="宋体" w:cs="宋体"/>
                <w:sz w:val="24"/>
                <w:szCs w:val="24"/>
              </w:rPr>
            </w:pPr>
            <w:r>
              <w:rPr>
                <w:rFonts w:hint="eastAsia" w:ascii="宋体" w:hAnsi="宋体" w:eastAsia="宋体" w:cs="宋体"/>
                <w:sz w:val="24"/>
                <w:szCs w:val="24"/>
              </w:rPr>
              <w:t>1</w:t>
            </w:r>
          </w:p>
        </w:tc>
        <w:tc>
          <w:tcPr>
            <w:tcW w:w="3470" w:type="dxa"/>
            <w:vAlign w:val="top"/>
          </w:tcPr>
          <w:p>
            <w:pPr>
              <w:pStyle w:val="33"/>
              <w:spacing w:before="36" w:line="219" w:lineRule="auto"/>
              <w:ind w:left="114"/>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供应商名称</w:t>
            </w:r>
          </w:p>
        </w:tc>
        <w:tc>
          <w:tcPr>
            <w:tcW w:w="5246" w:type="dxa"/>
            <w:vAlign w:val="top"/>
          </w:tcPr>
          <w:p>
            <w:pPr>
              <w:pStyle w:val="33"/>
              <w:spacing w:before="37" w:line="219" w:lineRule="auto"/>
              <w:ind w:left="119"/>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51" w:type="dxa"/>
            <w:vAlign w:val="top"/>
          </w:tcPr>
          <w:p>
            <w:pPr>
              <w:pStyle w:val="33"/>
              <w:spacing w:before="241" w:line="183" w:lineRule="auto"/>
              <w:ind w:left="424"/>
              <w:rPr>
                <w:rFonts w:hint="eastAsia" w:ascii="宋体" w:hAnsi="宋体" w:eastAsia="宋体" w:cs="宋体"/>
                <w:sz w:val="24"/>
                <w:szCs w:val="24"/>
              </w:rPr>
            </w:pPr>
            <w:r>
              <w:rPr>
                <w:rFonts w:hint="eastAsia" w:ascii="宋体" w:hAnsi="宋体" w:eastAsia="宋体" w:cs="宋体"/>
                <w:sz w:val="24"/>
                <w:szCs w:val="24"/>
              </w:rPr>
              <w:t>2</w:t>
            </w:r>
          </w:p>
        </w:tc>
        <w:tc>
          <w:tcPr>
            <w:tcW w:w="3470" w:type="dxa"/>
            <w:vAlign w:val="top"/>
          </w:tcPr>
          <w:p>
            <w:pPr>
              <w:pStyle w:val="33"/>
              <w:spacing w:before="203" w:line="219"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响应文件签字盖章</w:t>
            </w:r>
          </w:p>
        </w:tc>
        <w:tc>
          <w:tcPr>
            <w:tcW w:w="5246" w:type="dxa"/>
            <w:vAlign w:val="top"/>
          </w:tcPr>
          <w:p>
            <w:pPr>
              <w:pStyle w:val="33"/>
              <w:spacing w:before="35" w:line="245" w:lineRule="auto"/>
              <w:ind w:left="116" w:right="335" w:firstLine="10"/>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响应文件签字盖章按照磋商文件中提供的响应文件格式和要求签字、盖章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pPr>
              <w:pStyle w:val="33"/>
              <w:spacing w:before="76" w:line="183" w:lineRule="auto"/>
              <w:ind w:left="426"/>
              <w:rPr>
                <w:rFonts w:hint="eastAsia" w:ascii="宋体" w:hAnsi="宋体" w:eastAsia="宋体" w:cs="宋体"/>
                <w:sz w:val="24"/>
                <w:szCs w:val="24"/>
              </w:rPr>
            </w:pPr>
            <w:r>
              <w:rPr>
                <w:rFonts w:hint="eastAsia" w:ascii="宋体" w:hAnsi="宋体" w:eastAsia="宋体" w:cs="宋体"/>
                <w:sz w:val="24"/>
                <w:szCs w:val="24"/>
              </w:rPr>
              <w:t>3</w:t>
            </w:r>
          </w:p>
        </w:tc>
        <w:tc>
          <w:tcPr>
            <w:tcW w:w="3470" w:type="dxa"/>
            <w:vAlign w:val="top"/>
          </w:tcPr>
          <w:p>
            <w:pPr>
              <w:pStyle w:val="33"/>
              <w:spacing w:before="38" w:line="218" w:lineRule="auto"/>
              <w:ind w:left="112"/>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报价唯一</w:t>
            </w:r>
          </w:p>
        </w:tc>
        <w:tc>
          <w:tcPr>
            <w:tcW w:w="5246" w:type="dxa"/>
            <w:vAlign w:val="top"/>
          </w:tcPr>
          <w:p>
            <w:pPr>
              <w:pStyle w:val="33"/>
              <w:spacing w:before="38" w:line="218"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响应文件中只能有一个有效报价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pPr>
              <w:pStyle w:val="33"/>
              <w:spacing w:before="76" w:line="183" w:lineRule="auto"/>
              <w:ind w:left="420"/>
              <w:rPr>
                <w:rFonts w:hint="eastAsia" w:ascii="宋体" w:hAnsi="宋体" w:eastAsia="宋体" w:cs="宋体"/>
                <w:sz w:val="24"/>
                <w:szCs w:val="24"/>
              </w:rPr>
            </w:pPr>
            <w:r>
              <w:rPr>
                <w:rFonts w:hint="eastAsia" w:ascii="宋体" w:hAnsi="宋体" w:eastAsia="宋体" w:cs="宋体"/>
                <w:sz w:val="24"/>
                <w:szCs w:val="24"/>
              </w:rPr>
              <w:t>4</w:t>
            </w:r>
          </w:p>
        </w:tc>
        <w:tc>
          <w:tcPr>
            <w:tcW w:w="3470" w:type="dxa"/>
            <w:vAlign w:val="top"/>
          </w:tcPr>
          <w:p>
            <w:pPr>
              <w:pStyle w:val="33"/>
              <w:spacing w:before="38" w:line="218" w:lineRule="auto"/>
              <w:ind w:left="113"/>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磋商报价</w:t>
            </w:r>
          </w:p>
        </w:tc>
        <w:tc>
          <w:tcPr>
            <w:tcW w:w="5246" w:type="dxa"/>
            <w:vAlign w:val="top"/>
          </w:tcPr>
          <w:p>
            <w:pPr>
              <w:pStyle w:val="33"/>
              <w:spacing w:before="39" w:line="219" w:lineRule="auto"/>
              <w:ind w:left="118"/>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不超过项目预算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pPr>
              <w:pStyle w:val="33"/>
              <w:spacing w:before="79" w:line="182" w:lineRule="auto"/>
              <w:ind w:left="426"/>
              <w:rPr>
                <w:rFonts w:hint="eastAsia" w:ascii="宋体" w:hAnsi="宋体" w:eastAsia="宋体" w:cs="宋体"/>
                <w:sz w:val="24"/>
                <w:szCs w:val="24"/>
              </w:rPr>
            </w:pPr>
            <w:r>
              <w:rPr>
                <w:rFonts w:hint="eastAsia" w:ascii="宋体" w:hAnsi="宋体" w:eastAsia="宋体" w:cs="宋体"/>
                <w:sz w:val="24"/>
                <w:szCs w:val="24"/>
              </w:rPr>
              <w:t>5</w:t>
            </w:r>
          </w:p>
        </w:tc>
        <w:tc>
          <w:tcPr>
            <w:tcW w:w="3470" w:type="dxa"/>
            <w:vAlign w:val="top"/>
          </w:tcPr>
          <w:p>
            <w:pPr>
              <w:pStyle w:val="33"/>
              <w:spacing w:before="39" w:line="219" w:lineRule="auto"/>
              <w:ind w:left="118"/>
              <w:rPr>
                <w:rFonts w:hint="eastAsia" w:ascii="宋体" w:hAnsi="宋体" w:eastAsia="宋体" w:cs="宋体"/>
                <w:snapToGrid w:val="0"/>
                <w:color w:val="000000"/>
                <w:spacing w:val="3"/>
                <w:sz w:val="24"/>
                <w:szCs w:val="24"/>
                <w:lang w:val="en-US" w:eastAsia="zh-CN" w:bidi="ar-SA"/>
              </w:rPr>
            </w:pPr>
            <w:r>
              <w:rPr>
                <w:rFonts w:hint="eastAsia" w:ascii="宋体" w:hAnsi="宋体" w:eastAsia="宋体" w:cs="宋体"/>
                <w:snapToGrid w:val="0"/>
                <w:color w:val="000000"/>
                <w:spacing w:val="3"/>
                <w:sz w:val="24"/>
                <w:szCs w:val="24"/>
                <w:lang w:val="en-US" w:eastAsia="zh-CN" w:bidi="ar-SA"/>
              </w:rPr>
              <w:t>工期</w:t>
            </w:r>
          </w:p>
        </w:tc>
        <w:tc>
          <w:tcPr>
            <w:tcW w:w="5246" w:type="dxa"/>
            <w:vAlign w:val="top"/>
          </w:tcPr>
          <w:p>
            <w:pPr>
              <w:pStyle w:val="33"/>
              <w:spacing w:before="40"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auto"/>
                <w:spacing w:val="3"/>
                <w:sz w:val="24"/>
                <w:szCs w:val="24"/>
                <w:lang w:val="en-US" w:eastAsia="en-US" w:bidi="ar-SA"/>
              </w:rPr>
              <w:t>合同签订后</w:t>
            </w:r>
            <w:r>
              <w:rPr>
                <w:rFonts w:hint="eastAsia" w:ascii="宋体" w:hAnsi="宋体" w:eastAsia="宋体" w:cs="宋体"/>
                <w:snapToGrid w:val="0"/>
                <w:color w:val="auto"/>
                <w:spacing w:val="3"/>
                <w:sz w:val="24"/>
                <w:szCs w:val="24"/>
                <w:lang w:val="en-US" w:eastAsia="zh-CN" w:bidi="ar-SA"/>
              </w:rPr>
              <w:t>90</w:t>
            </w:r>
            <w:r>
              <w:rPr>
                <w:rFonts w:hint="eastAsia" w:ascii="宋体" w:hAnsi="宋体" w:eastAsia="宋体" w:cs="宋体"/>
                <w:snapToGrid w:val="0"/>
                <w:color w:val="auto"/>
                <w:spacing w:val="3"/>
                <w:sz w:val="24"/>
                <w:szCs w:val="24"/>
                <w:lang w:val="en-US" w:eastAsia="en-US" w:bidi="ar-SA"/>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pPr>
              <w:pStyle w:val="33"/>
              <w:spacing w:before="78" w:line="183" w:lineRule="auto"/>
              <w:ind w:left="423"/>
              <w:rPr>
                <w:rFonts w:hint="eastAsia" w:ascii="宋体" w:hAnsi="宋体" w:eastAsia="宋体" w:cs="宋体"/>
                <w:sz w:val="24"/>
                <w:szCs w:val="24"/>
              </w:rPr>
            </w:pPr>
            <w:r>
              <w:rPr>
                <w:rFonts w:hint="eastAsia" w:ascii="宋体" w:hAnsi="宋体" w:eastAsia="宋体" w:cs="宋体"/>
                <w:sz w:val="24"/>
                <w:szCs w:val="24"/>
              </w:rPr>
              <w:t>6</w:t>
            </w:r>
          </w:p>
        </w:tc>
        <w:tc>
          <w:tcPr>
            <w:tcW w:w="3470" w:type="dxa"/>
            <w:vAlign w:val="top"/>
          </w:tcPr>
          <w:p>
            <w:pPr>
              <w:pStyle w:val="33"/>
              <w:spacing w:before="40"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质量要求</w:t>
            </w:r>
          </w:p>
        </w:tc>
        <w:tc>
          <w:tcPr>
            <w:tcW w:w="5246" w:type="dxa"/>
            <w:vAlign w:val="top"/>
          </w:tcPr>
          <w:p>
            <w:pPr>
              <w:spacing w:before="39" w:line="222"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color w:val="auto"/>
                <w:spacing w:val="-4"/>
                <w:sz w:val="24"/>
                <w:szCs w:val="24"/>
              </w:rPr>
              <w:t>合格，符合国家相关规范要求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pPr>
              <w:pStyle w:val="33"/>
              <w:spacing w:before="81" w:line="182" w:lineRule="auto"/>
              <w:ind w:left="427"/>
              <w:rPr>
                <w:rFonts w:hint="eastAsia" w:ascii="宋体" w:hAnsi="宋体" w:eastAsia="宋体" w:cs="宋体"/>
                <w:sz w:val="24"/>
                <w:szCs w:val="24"/>
              </w:rPr>
            </w:pPr>
            <w:r>
              <w:rPr>
                <w:rFonts w:hint="eastAsia" w:ascii="宋体" w:hAnsi="宋体" w:eastAsia="宋体" w:cs="宋体"/>
                <w:sz w:val="24"/>
                <w:szCs w:val="24"/>
              </w:rPr>
              <w:t>7</w:t>
            </w:r>
          </w:p>
        </w:tc>
        <w:tc>
          <w:tcPr>
            <w:tcW w:w="3470" w:type="dxa"/>
            <w:vAlign w:val="top"/>
          </w:tcPr>
          <w:p>
            <w:pPr>
              <w:pStyle w:val="33"/>
              <w:spacing w:before="41" w:line="220"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响应有效期</w:t>
            </w:r>
          </w:p>
        </w:tc>
        <w:tc>
          <w:tcPr>
            <w:tcW w:w="5246" w:type="dxa"/>
            <w:vAlign w:val="top"/>
          </w:tcPr>
          <w:p>
            <w:pPr>
              <w:pStyle w:val="33"/>
              <w:spacing w:before="41"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开标之日起60日历日</w:t>
            </w:r>
          </w:p>
        </w:tc>
      </w:tr>
    </w:tbl>
    <w:p>
      <w:pPr>
        <w:pStyle w:val="8"/>
        <w:kinsoku/>
        <w:wordWrap w:val="0"/>
        <w:spacing w:line="360" w:lineRule="auto"/>
        <w:ind w:firstLine="484" w:firstLineChars="200"/>
        <w:jc w:val="both"/>
        <w:rPr>
          <w:rFonts w:hint="eastAsia" w:ascii="宋体" w:hAnsi="宋体" w:eastAsia="宋体" w:cs="宋体"/>
          <w:spacing w:val="1"/>
          <w:sz w:val="24"/>
          <w:szCs w:val="24"/>
          <w:lang w:eastAsia="zh-CN"/>
        </w:rPr>
      </w:pPr>
    </w:p>
    <w:p>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磋商小组依据竞争性磋商文件的规定检查供应商</w:t>
      </w:r>
      <w:r>
        <w:rPr>
          <w:rFonts w:hint="eastAsia" w:ascii="宋体" w:hAnsi="宋体" w:eastAsia="宋体" w:cs="宋体"/>
          <w:spacing w:val="3"/>
          <w:sz w:val="24"/>
          <w:szCs w:val="24"/>
          <w:lang w:eastAsia="zh-CN"/>
        </w:rPr>
        <w:t>响应文件</w:t>
      </w:r>
      <w:r>
        <w:rPr>
          <w:rFonts w:hint="eastAsia" w:ascii="宋体" w:hAnsi="宋体" w:eastAsia="宋体" w:cs="宋体"/>
          <w:spacing w:val="3"/>
          <w:sz w:val="24"/>
          <w:szCs w:val="24"/>
        </w:rPr>
        <w:t>制作内容</w:t>
      </w:r>
      <w:r>
        <w:rPr>
          <w:rFonts w:hint="eastAsia" w:ascii="宋体" w:hAnsi="宋体" w:eastAsia="宋体" w:cs="宋体"/>
          <w:spacing w:val="3"/>
          <w:sz w:val="24"/>
          <w:szCs w:val="24"/>
          <w:lang w:eastAsia="zh-CN"/>
        </w:rPr>
        <w:t>的完整度和符合性</w:t>
      </w:r>
      <w:r>
        <w:rPr>
          <w:rFonts w:hint="eastAsia" w:ascii="宋体" w:hAnsi="宋体" w:eastAsia="宋体" w:cs="宋体"/>
          <w:spacing w:val="3"/>
          <w:sz w:val="24"/>
          <w:szCs w:val="24"/>
        </w:rPr>
        <w:t>是否符合竞争性磋商文件的各项要求。</w:t>
      </w:r>
    </w:p>
    <w:p>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只有通过以上审查的供应商的响应文件，方可进入商务和技术评估，综合比较与评价。</w:t>
      </w:r>
    </w:p>
    <w:p>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3.</w:t>
      </w:r>
      <w:r>
        <w:rPr>
          <w:rFonts w:hint="eastAsia" w:ascii="宋体" w:hAnsi="宋体" w:eastAsia="宋体" w:cs="宋体"/>
          <w:spacing w:val="3"/>
          <w:sz w:val="24"/>
          <w:szCs w:val="24"/>
        </w:rPr>
        <w:t>技术（服务）审查。磋商小组依据竞争性磋商文件的规定审查各供应商</w:t>
      </w:r>
      <w:r>
        <w:rPr>
          <w:rFonts w:hint="eastAsia" w:ascii="宋体" w:hAnsi="宋体" w:eastAsia="宋体" w:cs="宋体"/>
          <w:spacing w:val="3"/>
          <w:sz w:val="24"/>
          <w:szCs w:val="24"/>
          <w:lang w:eastAsia="zh-CN"/>
        </w:rPr>
        <w:t>所响应设备的技术指标、技术性能、产品技术说明或项目方案、人员配备等</w:t>
      </w:r>
      <w:r>
        <w:rPr>
          <w:rFonts w:hint="eastAsia" w:ascii="宋体" w:hAnsi="宋体" w:eastAsia="宋体" w:cs="宋体"/>
          <w:spacing w:val="3"/>
          <w:sz w:val="24"/>
          <w:szCs w:val="24"/>
        </w:rPr>
        <w:t>是否符合最低要求。</w:t>
      </w:r>
    </w:p>
    <w:p>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综合比较与评价。对各供应商</w:t>
      </w:r>
      <w:r>
        <w:rPr>
          <w:rFonts w:hint="eastAsia" w:ascii="宋体" w:hAnsi="宋体" w:eastAsia="宋体" w:cs="宋体"/>
          <w:spacing w:val="3"/>
          <w:sz w:val="24"/>
          <w:szCs w:val="24"/>
          <w:lang w:eastAsia="zh-CN"/>
        </w:rPr>
        <w:t>对磋商文件的符合性和技术响应程度、项目方案或技术响应程度、综合实力、售后服务以及报价等因素，</w:t>
      </w:r>
      <w:r>
        <w:rPr>
          <w:rFonts w:hint="eastAsia" w:ascii="宋体" w:hAnsi="宋体" w:eastAsia="宋体" w:cs="宋体"/>
          <w:spacing w:val="3"/>
          <w:sz w:val="24"/>
          <w:szCs w:val="24"/>
        </w:rPr>
        <w:t>进行综合评比。</w:t>
      </w:r>
    </w:p>
    <w:p>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5.</w:t>
      </w:r>
      <w:r>
        <w:rPr>
          <w:rFonts w:hint="eastAsia" w:ascii="宋体" w:hAnsi="宋体" w:eastAsia="宋体" w:cs="宋体"/>
          <w:spacing w:val="3"/>
          <w:sz w:val="24"/>
          <w:szCs w:val="24"/>
        </w:rPr>
        <w:t>未实质性响应磋商文件的响应文件按无效响应处理，磋商小组应当告知提交响应文件的供应商。</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rPr>
        <w:t>响应文件无效的情形：</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 </w:t>
      </w:r>
      <w:r>
        <w:rPr>
          <w:rFonts w:hint="eastAsia" w:ascii="宋体" w:hAnsi="宋体" w:eastAsia="宋体" w:cs="宋体"/>
          <w:b/>
          <w:bCs/>
          <w:spacing w:val="3"/>
          <w:sz w:val="24"/>
          <w:szCs w:val="24"/>
        </w:rPr>
        <w:t>在资格性和符合性审查时，如发现下列情形之一的，响应文件将被视为无效：</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5.1.1 </w:t>
      </w:r>
      <w:r>
        <w:rPr>
          <w:rFonts w:hint="eastAsia" w:ascii="宋体" w:hAnsi="宋体" w:eastAsia="宋体" w:cs="宋体"/>
          <w:b/>
          <w:bCs/>
          <w:spacing w:val="3"/>
          <w:sz w:val="24"/>
          <w:szCs w:val="24"/>
        </w:rPr>
        <w:t>资格证明文件不全的，或者不符合竞争性磋商文件标明的资格要求的；</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5.1.2 </w:t>
      </w:r>
      <w:r>
        <w:rPr>
          <w:rFonts w:hint="eastAsia" w:ascii="宋体" w:hAnsi="宋体" w:eastAsia="宋体" w:cs="宋体"/>
          <w:b/>
          <w:bCs/>
          <w:spacing w:val="3"/>
          <w:sz w:val="24"/>
          <w:szCs w:val="24"/>
        </w:rPr>
        <w:t>响应文件无法定代表人或负责人签字,或未提供法定代表人或负责人授权委托书、</w:t>
      </w:r>
      <w:r>
        <w:rPr>
          <w:rFonts w:hint="eastAsia" w:ascii="宋体" w:hAnsi="宋体" w:eastAsia="宋体" w:cs="宋体"/>
          <w:b/>
          <w:bCs/>
          <w:spacing w:val="3"/>
          <w:sz w:val="24"/>
          <w:szCs w:val="24"/>
          <w:lang w:eastAsia="zh-CN"/>
        </w:rPr>
        <w:t>承诺</w:t>
      </w:r>
      <w:r>
        <w:rPr>
          <w:rFonts w:hint="eastAsia" w:ascii="宋体" w:hAnsi="宋体" w:eastAsia="宋体" w:cs="宋体"/>
          <w:b/>
          <w:bCs/>
          <w:spacing w:val="3"/>
          <w:sz w:val="24"/>
          <w:szCs w:val="24"/>
        </w:rPr>
        <w:t>书或者填写项目不齐全的；</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5.1.3 </w:t>
      </w:r>
      <w:r>
        <w:rPr>
          <w:rFonts w:hint="eastAsia" w:ascii="宋体" w:hAnsi="宋体" w:eastAsia="宋体" w:cs="宋体"/>
          <w:b/>
          <w:bCs/>
          <w:spacing w:val="3"/>
          <w:sz w:val="24"/>
          <w:szCs w:val="24"/>
        </w:rPr>
        <w:t>授权代表人未能出具身份证明或与法定代表人或负责人授权委托人身份不符的；</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5.1.4 </w:t>
      </w:r>
      <w:r>
        <w:rPr>
          <w:rFonts w:hint="eastAsia" w:ascii="宋体" w:hAnsi="宋体" w:eastAsia="宋体" w:cs="宋体"/>
          <w:b/>
          <w:bCs/>
          <w:spacing w:val="3"/>
          <w:sz w:val="24"/>
          <w:szCs w:val="24"/>
        </w:rPr>
        <w:t>电子响应文件未使用</w:t>
      </w:r>
      <w:r>
        <w:rPr>
          <w:rFonts w:hint="eastAsia" w:ascii="宋体" w:hAnsi="宋体" w:eastAsia="宋体" w:cs="宋体"/>
          <w:b/>
          <w:bCs/>
          <w:spacing w:val="3"/>
          <w:sz w:val="24"/>
          <w:szCs w:val="24"/>
          <w:lang w:eastAsia="zh-CN"/>
        </w:rPr>
        <w:t>CA或电子营业执照</w:t>
      </w:r>
      <w:r>
        <w:rPr>
          <w:rFonts w:hint="eastAsia" w:ascii="宋体" w:hAnsi="宋体" w:eastAsia="宋体" w:cs="宋体"/>
          <w:b/>
          <w:bCs/>
          <w:spacing w:val="3"/>
          <w:sz w:val="24"/>
          <w:szCs w:val="24"/>
        </w:rPr>
        <w:t>认证并加密的；</w:t>
      </w:r>
    </w:p>
    <w:p>
      <w:pPr>
        <w:kinsoku/>
        <w:wordWrap w:val="0"/>
        <w:spacing w:line="360" w:lineRule="auto"/>
        <w:ind w:firstLine="494" w:firstLineChars="200"/>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5.1.5 其他不符合磋商文件实质性要求的。</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 </w:t>
      </w:r>
      <w:r>
        <w:rPr>
          <w:rFonts w:hint="eastAsia" w:ascii="宋体" w:hAnsi="宋体" w:eastAsia="宋体" w:cs="宋体"/>
          <w:b/>
          <w:bCs/>
          <w:spacing w:val="3"/>
          <w:sz w:val="24"/>
          <w:szCs w:val="24"/>
        </w:rPr>
        <w:t>在报价评审时，如发现下列情形之一的，响应文件将被视为无效：</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5.2.1 </w:t>
      </w:r>
      <w:r>
        <w:rPr>
          <w:rFonts w:hint="eastAsia" w:ascii="宋体" w:hAnsi="宋体" w:eastAsia="宋体" w:cs="宋体"/>
          <w:b/>
          <w:bCs/>
          <w:spacing w:val="3"/>
          <w:sz w:val="24"/>
          <w:szCs w:val="24"/>
        </w:rPr>
        <w:t>未采用人民币报价的；</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5.2.2 </w:t>
      </w:r>
      <w:r>
        <w:rPr>
          <w:rFonts w:hint="eastAsia" w:ascii="宋体" w:hAnsi="宋体" w:eastAsia="宋体" w:cs="宋体"/>
          <w:b/>
          <w:bCs/>
          <w:spacing w:val="3"/>
          <w:sz w:val="24"/>
          <w:szCs w:val="24"/>
        </w:rPr>
        <w:t>报价具有选择性；</w:t>
      </w:r>
    </w:p>
    <w:p>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5.2.3 </w:t>
      </w:r>
      <w:r>
        <w:rPr>
          <w:rFonts w:hint="eastAsia" w:ascii="宋体" w:hAnsi="宋体" w:eastAsia="宋体" w:cs="宋体"/>
          <w:b/>
          <w:bCs/>
          <w:spacing w:val="3"/>
          <w:sz w:val="24"/>
          <w:szCs w:val="24"/>
        </w:rPr>
        <w:t>未进行最后报价或最后报价高于采购人预算的</w:t>
      </w:r>
      <w:r>
        <w:rPr>
          <w:rFonts w:hint="eastAsia" w:ascii="宋体" w:hAnsi="宋体" w:eastAsia="宋体" w:cs="宋体"/>
          <w:b/>
          <w:bCs/>
          <w:spacing w:val="3"/>
          <w:sz w:val="24"/>
          <w:szCs w:val="24"/>
          <w:lang w:eastAsia="zh-CN"/>
        </w:rPr>
        <w:t>。</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磋商、响应文件有关事项的澄清、说明或者更正和最后报价</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.1磋商小组所有成员将集中与单一供应商分别进行磋商，并给予所有参加磋商的供应商平等的磋商机会。</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.3对磋商文件作出的实质性变动是磋商文件的有效组成部分，磋商小组应当及时</w:t>
      </w:r>
      <w:r>
        <w:rPr>
          <w:rFonts w:hint="eastAsia" w:ascii="宋体" w:hAnsi="宋体" w:eastAsia="宋体" w:cs="宋体"/>
          <w:sz w:val="24"/>
          <w:szCs w:val="24"/>
          <w:lang w:eastAsia="zh-CN"/>
        </w:rPr>
        <w:t>通过</w:t>
      </w:r>
      <w:r>
        <w:rPr>
          <w:rFonts w:hint="eastAsia" w:ascii="宋体" w:hAnsi="宋体" w:eastAsia="宋体" w:cs="宋体"/>
          <w:sz w:val="24"/>
          <w:szCs w:val="24"/>
        </w:rPr>
        <w:t>评标系统通知所有参加磋商的供应商。具体磋商内容由磋商小组根据磋商实际情况确定。</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.4供应商应当按照竞争性磋商文件的变动情况和磋商小组的要求，通过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.5响应文件的澄清、说明或者更正：</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w:t>
      </w:r>
      <w:r>
        <w:rPr>
          <w:rFonts w:hint="eastAsia" w:ascii="宋体" w:hAnsi="宋体" w:eastAsia="宋体" w:cs="宋体"/>
          <w:sz w:val="24"/>
          <w:szCs w:val="24"/>
          <w:lang w:eastAsia="zh-CN"/>
        </w:rPr>
        <w:t xml:space="preserve">2 </w:t>
      </w:r>
      <w:r>
        <w:rPr>
          <w:rFonts w:hint="eastAsia" w:ascii="宋体" w:hAnsi="宋体" w:eastAsia="宋体" w:cs="宋体"/>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宋体" w:hAnsi="宋体" w:eastAsia="宋体" w:cs="宋体"/>
          <w:sz w:val="24"/>
          <w:szCs w:val="24"/>
          <w:lang w:eastAsia="zh-CN"/>
        </w:rPr>
        <w:t>、</w:t>
      </w:r>
      <w:r>
        <w:rPr>
          <w:rFonts w:hint="eastAsia" w:ascii="宋体" w:hAnsi="宋体" w:eastAsia="宋体" w:cs="宋体"/>
          <w:sz w:val="24"/>
          <w:szCs w:val="24"/>
        </w:rPr>
        <w:t>加盖公章。供应商为自然人的，应当由本人签字并附身份证明。澄清、说明或者更正文件将作为响应文件内容的一部分。</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宋体" w:hAnsi="宋体" w:eastAsia="宋体" w:cs="宋体"/>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 xml:space="preserve">8 </w:t>
      </w:r>
      <w:r>
        <w:rPr>
          <w:rFonts w:hint="eastAsia" w:ascii="宋体" w:hAnsi="宋体" w:eastAsia="宋体" w:cs="宋体"/>
          <w:sz w:val="24"/>
          <w:szCs w:val="24"/>
        </w:rPr>
        <w:t>已</w:t>
      </w:r>
      <w:r>
        <w:rPr>
          <w:rFonts w:hint="eastAsia" w:ascii="宋体" w:hAnsi="宋体" w:eastAsia="宋体" w:cs="宋体"/>
          <w:sz w:val="24"/>
          <w:szCs w:val="24"/>
          <w:lang w:eastAsia="zh-CN"/>
        </w:rPr>
        <w:t>提</w:t>
      </w:r>
      <w:r>
        <w:rPr>
          <w:rFonts w:hint="eastAsia" w:ascii="宋体" w:hAnsi="宋体" w:eastAsia="宋体" w:cs="宋体"/>
          <w:sz w:val="24"/>
          <w:szCs w:val="24"/>
        </w:rPr>
        <w:t>交响应文件的供应商，在</w:t>
      </w:r>
      <w:r>
        <w:rPr>
          <w:rFonts w:hint="eastAsia" w:ascii="宋体" w:hAnsi="宋体" w:eastAsia="宋体" w:cs="宋体"/>
          <w:sz w:val="24"/>
          <w:szCs w:val="24"/>
          <w:lang w:eastAsia="zh-CN"/>
        </w:rPr>
        <w:t>提</w:t>
      </w:r>
      <w:r>
        <w:rPr>
          <w:rFonts w:hint="eastAsia" w:ascii="宋体" w:hAnsi="宋体" w:eastAsia="宋体" w:cs="宋体"/>
          <w:sz w:val="24"/>
          <w:szCs w:val="24"/>
        </w:rPr>
        <w:t>交最后报价之前，可以根据磋商情况退出磋商。</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7.</w:t>
      </w:r>
      <w:r>
        <w:rPr>
          <w:rFonts w:hint="eastAsia" w:ascii="宋体" w:hAnsi="宋体" w:eastAsia="宋体" w:cs="宋体"/>
          <w:sz w:val="24"/>
          <w:szCs w:val="24"/>
        </w:rPr>
        <w:t>最后报价的算术修正及政策调整</w:t>
      </w:r>
    </w:p>
    <w:p>
      <w:pPr>
        <w:pStyle w:val="8"/>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最后报价须包含竞争性磋商文件全部内容，最后报价出现大写金额和小写金额不一致的，以大写金额为准</w:t>
      </w:r>
      <w:r>
        <w:rPr>
          <w:rFonts w:hint="eastAsia" w:ascii="宋体" w:hAnsi="宋体" w:eastAsia="宋体" w:cs="宋体"/>
          <w:sz w:val="24"/>
          <w:szCs w:val="24"/>
          <w:lang w:eastAsia="zh-CN"/>
        </w:rPr>
        <w:t>。</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评审方法和评审标准</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.1本项目采用的评审方法为</w:t>
      </w:r>
      <w:r>
        <w:rPr>
          <w:rFonts w:hint="eastAsia" w:ascii="宋体" w:hAnsi="宋体" w:eastAsia="宋体" w:cs="宋体"/>
          <w:sz w:val="24"/>
          <w:szCs w:val="24"/>
          <w:lang w:eastAsia="zh-CN"/>
        </w:rPr>
        <w:t>：</w:t>
      </w:r>
      <w:r>
        <w:rPr>
          <w:rFonts w:hint="eastAsia" w:ascii="宋体" w:hAnsi="宋体" w:eastAsia="宋体" w:cs="宋体"/>
          <w:sz w:val="24"/>
          <w:szCs w:val="24"/>
        </w:rPr>
        <w:t>综合评分法。综合评分法，是指响应文件满足磋商文件全部实质性要求且按评审因素的量化指标评审得分最高的供应商为成交候选供应商的评审方法。</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.2竞争性磋商文件中没有规定的评审标准不得作为评审依据。</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.3非政府强制采购的节能产品或环境标志产品，依据品目清单和认证证书实施政府优先采购。优先采购的具体规定（如涉及</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.4关于无线局域网认证产品政府采购清单中的产品，优先采购的具体规定（如涉及）</w:t>
      </w:r>
      <w:r>
        <w:rPr>
          <w:rFonts w:hint="eastAsia" w:ascii="宋体" w:hAnsi="宋体" w:eastAsia="宋体" w:cs="宋体"/>
          <w:spacing w:val="-25"/>
          <w:sz w:val="24"/>
          <w:szCs w:val="24"/>
        </w:rPr>
        <w:t>。</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确定成交候选人名单</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8"/>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9</w:t>
      </w:r>
      <w:r>
        <w:rPr>
          <w:rFonts w:hint="eastAsia" w:ascii="宋体" w:hAnsi="宋体" w:eastAsia="宋体" w:cs="宋体"/>
          <w:b/>
          <w:bCs/>
          <w:sz w:val="24"/>
          <w:szCs w:val="24"/>
        </w:rPr>
        <w:t>.</w:t>
      </w:r>
      <w:r>
        <w:rPr>
          <w:rFonts w:hint="eastAsia" w:ascii="宋体" w:hAnsi="宋体" w:eastAsia="宋体" w:cs="宋体"/>
          <w:b/>
          <w:bCs/>
          <w:sz w:val="24"/>
          <w:szCs w:val="24"/>
          <w:lang w:eastAsia="zh-CN"/>
        </w:rPr>
        <w:t xml:space="preserve">2 </w:t>
      </w:r>
      <w:r>
        <w:rPr>
          <w:rFonts w:hint="eastAsia" w:ascii="宋体" w:hAnsi="宋体" w:eastAsia="宋体" w:cs="宋体"/>
          <w:b/>
          <w:bCs/>
          <w:sz w:val="24"/>
          <w:szCs w:val="24"/>
        </w:rPr>
        <w:t>磋商小组要对评分汇总情况进行复核，特别是对排名第一的、报价最低的、响应文件被认定为无效的情形进行重点复核。</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3 ☑</w:t>
      </w:r>
      <w:r>
        <w:rPr>
          <w:rFonts w:hint="eastAsia" w:ascii="宋体" w:hAnsi="宋体" w:eastAsia="宋体" w:cs="宋体"/>
          <w:sz w:val="24"/>
          <w:szCs w:val="24"/>
        </w:rPr>
        <w:t>磋商小组根据上述供应商排序，依次推荐排序前</w:t>
      </w:r>
      <w:r>
        <w:rPr>
          <w:rFonts w:hint="eastAsia" w:ascii="宋体" w:hAnsi="宋体" w:eastAsia="宋体" w:cs="宋体"/>
          <w:sz w:val="24"/>
          <w:szCs w:val="24"/>
          <w:lang w:eastAsia="zh-CN"/>
        </w:rPr>
        <w:t>3</w:t>
      </w:r>
      <w:r>
        <w:rPr>
          <w:rFonts w:hint="eastAsia" w:ascii="宋体" w:hAnsi="宋体" w:eastAsia="宋体" w:cs="宋体"/>
          <w:sz w:val="24"/>
          <w:szCs w:val="24"/>
        </w:rPr>
        <w:t>名的供应商为成交候选供应商。采购人应当自收到评审报告之日起5个工作日内在评审报告推荐的成交候选人中按顺序确定成交供应商。</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采购人书面授权磋商小组直接确定成交供应商。</w:t>
      </w:r>
    </w:p>
    <w:p>
      <w:pPr>
        <w:pStyle w:val="8"/>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10.</w:t>
      </w:r>
      <w:r>
        <w:rPr>
          <w:rFonts w:hint="eastAsia" w:ascii="宋体" w:hAnsi="宋体" w:eastAsia="宋体" w:cs="宋体"/>
          <w:sz w:val="24"/>
          <w:szCs w:val="24"/>
        </w:rPr>
        <w:t>报告违法行为</w:t>
      </w:r>
    </w:p>
    <w:p>
      <w:pPr>
        <w:pStyle w:val="8"/>
        <w:kinsoku/>
        <w:wordWrap w:val="0"/>
        <w:spacing w:line="360" w:lineRule="auto"/>
        <w:ind w:firstLine="480" w:firstLineChars="200"/>
        <w:jc w:val="both"/>
        <w:rPr>
          <w:rFonts w:hint="eastAsia" w:ascii="宋体" w:hAnsi="宋体" w:eastAsia="宋体" w:cs="宋体"/>
          <w:sz w:val="21"/>
        </w:rPr>
      </w:pPr>
      <w:r>
        <w:rPr>
          <w:rFonts w:hint="eastAsia" w:ascii="宋体" w:hAnsi="宋体" w:eastAsia="宋体" w:cs="宋体"/>
          <w:sz w:val="24"/>
          <w:szCs w:val="24"/>
          <w:lang w:eastAsia="zh-CN"/>
        </w:rPr>
        <w:t>10</w:t>
      </w:r>
      <w:r>
        <w:rPr>
          <w:rFonts w:hint="eastAsia" w:ascii="宋体" w:hAnsi="宋体" w:eastAsia="宋体" w:cs="宋体"/>
          <w:sz w:val="24"/>
          <w:szCs w:val="24"/>
        </w:rPr>
        <w:t>.1磋商小组在评审过程中发现供应商有行贿、</w:t>
      </w:r>
      <w:r>
        <w:rPr>
          <w:rFonts w:hint="eastAsia" w:ascii="宋体" w:hAnsi="宋体" w:eastAsia="宋体" w:cs="宋体"/>
          <w:sz w:val="24"/>
          <w:szCs w:val="24"/>
          <w:lang w:eastAsia="zh-CN"/>
        </w:rPr>
        <w:t>提</w:t>
      </w:r>
      <w:r>
        <w:rPr>
          <w:rFonts w:hint="eastAsia" w:ascii="宋体" w:hAnsi="宋体" w:eastAsia="宋体" w:cs="宋体"/>
          <w:sz w:val="24"/>
          <w:szCs w:val="24"/>
        </w:rPr>
        <w:t>供虚假材料或者串通等违法行为时，有向采购人、采购代理机构或者有关部门报告的职责。</w:t>
      </w:r>
    </w:p>
    <w:p>
      <w:pPr>
        <w:pStyle w:val="8"/>
        <w:kinsoku/>
        <w:wordWrap w:val="0"/>
        <w:spacing w:before="78" w:line="221" w:lineRule="auto"/>
        <w:jc w:val="center"/>
        <w:outlineLvl w:val="1"/>
        <w:rPr>
          <w:rFonts w:hint="eastAsia" w:ascii="宋体" w:hAnsi="宋体" w:eastAsia="宋体" w:cs="宋体"/>
          <w:spacing w:val="-2"/>
          <w:sz w:val="24"/>
          <w:szCs w:val="24"/>
        </w:rPr>
      </w:pPr>
      <w:r>
        <w:rPr>
          <w:rFonts w:hint="eastAsia" w:ascii="宋体" w:hAnsi="宋体" w:eastAsia="宋体" w:cs="宋体"/>
          <w:spacing w:val="-2"/>
          <w:sz w:val="24"/>
          <w:szCs w:val="24"/>
        </w:rPr>
        <w:t>评审标准</w:t>
      </w:r>
    </w:p>
    <w:tbl>
      <w:tblPr>
        <w:tblStyle w:val="1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2251" w:type="dxa"/>
            <w:noWrap/>
            <w:vAlign w:val="center"/>
          </w:tcPr>
          <w:p>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条款内容</w:t>
            </w:r>
          </w:p>
        </w:tc>
        <w:tc>
          <w:tcPr>
            <w:tcW w:w="5955" w:type="dxa"/>
            <w:noWrap/>
            <w:vAlign w:val="center"/>
          </w:tcPr>
          <w:p>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2251" w:type="dxa"/>
            <w:noWrap/>
            <w:vAlign w:val="center"/>
          </w:tcPr>
          <w:p>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分值构成</w:t>
            </w:r>
          </w:p>
          <w:p>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5955" w:type="dxa"/>
            <w:noWrap/>
            <w:vAlign w:val="center"/>
          </w:tcPr>
          <w:p>
            <w:pPr>
              <w:autoSpaceDE w:val="0"/>
              <w:autoSpaceDN w:val="0"/>
              <w:adjustRightInd w:val="0"/>
              <w:spacing w:line="276" w:lineRule="auto"/>
              <w:ind w:left="38" w:leftChars="18"/>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报价得分：30分</w:t>
            </w:r>
          </w:p>
          <w:p>
            <w:pPr>
              <w:autoSpaceDE w:val="0"/>
              <w:autoSpaceDN w:val="0"/>
              <w:adjustRightInd w:val="0"/>
              <w:spacing w:line="276" w:lineRule="auto"/>
              <w:ind w:left="38" w:leftChars="18"/>
              <w:jc w:val="left"/>
              <w:rPr>
                <w:rFonts w:hint="eastAsia" w:ascii="宋体" w:hAnsi="宋体" w:eastAsia="宋体" w:cs="宋体"/>
                <w:b/>
                <w:sz w:val="24"/>
                <w:szCs w:val="24"/>
              </w:rPr>
            </w:pPr>
            <w:r>
              <w:rPr>
                <w:rFonts w:hint="eastAsia" w:ascii="宋体" w:hAnsi="宋体" w:eastAsia="宋体" w:cs="宋体"/>
                <w:b/>
                <w:sz w:val="24"/>
                <w:szCs w:val="24"/>
              </w:rPr>
              <w:t>技术部分：50分</w:t>
            </w:r>
          </w:p>
          <w:p>
            <w:pPr>
              <w:autoSpaceDE w:val="0"/>
              <w:autoSpaceDN w:val="0"/>
              <w:adjustRightInd w:val="0"/>
              <w:spacing w:line="276" w:lineRule="auto"/>
              <w:ind w:left="38" w:leftChars="18"/>
              <w:jc w:val="left"/>
              <w:rPr>
                <w:rFonts w:hint="eastAsia" w:ascii="宋体" w:hAnsi="宋体" w:eastAsia="宋体" w:cs="宋体"/>
                <w:b/>
                <w:sz w:val="24"/>
                <w:szCs w:val="24"/>
              </w:rPr>
            </w:pPr>
            <w:r>
              <w:rPr>
                <w:rFonts w:hint="eastAsia" w:ascii="宋体" w:hAnsi="宋体" w:eastAsia="宋体" w:cs="宋体"/>
                <w:b/>
                <w:sz w:val="24"/>
                <w:szCs w:val="24"/>
              </w:rPr>
              <w:t>综合实力：20分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2251" w:type="dxa"/>
            <w:noWrap/>
            <w:vAlign w:val="center"/>
          </w:tcPr>
          <w:p>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评分因素</w:t>
            </w:r>
          </w:p>
        </w:tc>
        <w:tc>
          <w:tcPr>
            <w:tcW w:w="5955" w:type="dxa"/>
            <w:noWrap/>
            <w:vAlign w:val="center"/>
          </w:tcPr>
          <w:p>
            <w:pPr>
              <w:autoSpaceDE w:val="0"/>
              <w:autoSpaceDN w:val="0"/>
              <w:adjustRightInd w:val="0"/>
              <w:spacing w:line="360" w:lineRule="auto"/>
              <w:ind w:left="38" w:leftChars="18" w:firstLine="2160" w:firstLineChars="900"/>
              <w:rPr>
                <w:rFonts w:hint="eastAsia" w:ascii="宋体" w:hAnsi="宋体" w:eastAsia="宋体" w:cs="宋体"/>
                <w:b/>
                <w:sz w:val="24"/>
                <w:szCs w:val="24"/>
              </w:rPr>
            </w:pPr>
            <w:r>
              <w:rPr>
                <w:rFonts w:hint="eastAsia" w:ascii="宋体" w:hAnsi="宋体" w:eastAsia="宋体" w:cs="宋体"/>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2.2.2（1）</w:t>
            </w:r>
          </w:p>
        </w:tc>
        <w:tc>
          <w:tcPr>
            <w:tcW w:w="895" w:type="dxa"/>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w:t>
            </w:r>
          </w:p>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（30分）</w:t>
            </w:r>
          </w:p>
        </w:tc>
        <w:tc>
          <w:tcPr>
            <w:tcW w:w="2251" w:type="dxa"/>
            <w:noWrap/>
            <w:vAlign w:val="center"/>
          </w:tcPr>
          <w:p>
            <w:pPr>
              <w:pStyle w:val="34"/>
              <w:ind w:firstLine="0"/>
              <w:rPr>
                <w:rFonts w:hint="eastAsia" w:ascii="宋体" w:hAnsi="宋体" w:eastAsia="宋体" w:cs="宋体"/>
                <w:sz w:val="24"/>
                <w:szCs w:val="24"/>
              </w:rPr>
            </w:pPr>
            <w:r>
              <w:rPr>
                <w:rFonts w:hint="eastAsia" w:ascii="宋体" w:hAnsi="宋体" w:eastAsia="宋体" w:cs="宋体"/>
                <w:b/>
                <w:sz w:val="24"/>
                <w:szCs w:val="24"/>
              </w:rPr>
              <w:t>磋商报价评分标准</w:t>
            </w:r>
          </w:p>
        </w:tc>
        <w:tc>
          <w:tcPr>
            <w:tcW w:w="5955" w:type="dxa"/>
            <w:noWrap/>
            <w:vAlign w:val="center"/>
          </w:tcPr>
          <w:p>
            <w:pPr>
              <w:adjustRightInd w:val="0"/>
              <w:snapToGrid w:val="0"/>
              <w:spacing w:before="32" w:beforeLines="10" w:after="32" w:afterLines="10" w:line="360" w:lineRule="auto"/>
              <w:ind w:left="20" w:right="21" w:rightChars="10" w:hanging="22" w:hangingChars="9"/>
              <w:jc w:val="left"/>
              <w:rPr>
                <w:rFonts w:hint="eastAsia" w:ascii="宋体" w:hAnsi="宋体" w:eastAsia="宋体" w:cs="宋体"/>
                <w:b/>
                <w:sz w:val="24"/>
                <w:szCs w:val="24"/>
              </w:rPr>
            </w:pPr>
            <w:r>
              <w:rPr>
                <w:rFonts w:hint="eastAsia" w:ascii="宋体" w:hAnsi="宋体" w:eastAsia="宋体" w:cs="宋体"/>
                <w:b/>
                <w:sz w:val="24"/>
                <w:szCs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2.2.2（2）</w:t>
            </w:r>
          </w:p>
        </w:tc>
        <w:tc>
          <w:tcPr>
            <w:tcW w:w="895" w:type="dxa"/>
            <w:vMerge w:val="restart"/>
            <w:noWrap/>
            <w:vAlign w:val="center"/>
          </w:tcPr>
          <w:p>
            <w:pPr>
              <w:widowControl/>
              <w:spacing w:line="360" w:lineRule="auto"/>
              <w:rPr>
                <w:rFonts w:hint="eastAsia" w:ascii="宋体" w:hAnsi="宋体" w:eastAsia="宋体" w:cs="宋体"/>
                <w:b/>
                <w:sz w:val="24"/>
                <w:szCs w:val="24"/>
              </w:rPr>
            </w:pPr>
            <w:r>
              <w:rPr>
                <w:rFonts w:hint="eastAsia" w:ascii="宋体" w:hAnsi="宋体" w:eastAsia="宋体" w:cs="宋体"/>
                <w:b/>
                <w:sz w:val="24"/>
                <w:szCs w:val="24"/>
              </w:rPr>
              <w:t>技术部分（50分）</w:t>
            </w: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内容完整性(</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kern w:val="0"/>
                <w:sz w:val="24"/>
                <w:szCs w:val="24"/>
              </w:rPr>
            </w:pPr>
            <w:r>
              <w:rPr>
                <w:rFonts w:hint="eastAsia" w:ascii="宋体" w:hAnsi="宋体" w:eastAsia="宋体" w:cs="宋体"/>
                <w:sz w:val="24"/>
                <w:szCs w:val="24"/>
              </w:rPr>
              <w:t>技术标的主要内容具有完整性，符合招标文件的要求。</w:t>
            </w:r>
            <w:r>
              <w:rPr>
                <w:rFonts w:hint="eastAsia" w:ascii="宋体" w:hAnsi="宋体" w:eastAsia="宋体" w:cs="宋体"/>
                <w:sz w:val="24"/>
                <w:szCs w:val="24"/>
                <w:lang w:val="en-US" w:eastAsia="zh-CN"/>
              </w:rPr>
              <w:t>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技术标不符合招标文件要求。</w:t>
            </w:r>
            <w:r>
              <w:rPr>
                <w:rFonts w:hint="eastAsia" w:ascii="宋体" w:hAnsi="宋体" w:eastAsia="宋体" w:cs="宋体"/>
                <w:sz w:val="24"/>
                <w:szCs w:val="24"/>
                <w:lang w:val="en-US" w:eastAsia="zh-CN"/>
              </w:rPr>
              <w:t>得</w:t>
            </w:r>
            <w:r>
              <w:rPr>
                <w:rFonts w:hint="eastAsia" w:ascii="宋体" w:hAnsi="宋体" w:eastAsia="宋体" w:cs="宋体"/>
                <w:sz w:val="24"/>
                <w:szCs w:val="24"/>
              </w:rPr>
              <w:t>0分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主要施工方案与技术措施(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施工方案（含工程特点、施工重点与难点及绿色施工）总体安排合理，运用先进、合理的施工工艺、施工机械；对施工难点有先进和合理的建议。</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施工方案（含工程特点、施工重点与难点及绿色施工）总体安排合理，施工工艺、施工机械合理、可行；对施工难点有合理的建议。</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质量管理体系与措施(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织机构形式合理，有完善的指挥系统、质量监控系统、联络协调系统，对项目提出先进、可行、具体的保证措施。质量保证措施完整得力、经济、安全、切实可行。按照工程建设强制性标准和其他技术标准施工，不得偷工减料。</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cs="宋体"/>
                <w:sz w:val="24"/>
                <w:szCs w:val="24"/>
                <w:lang w:val="en-US" w:eastAsia="zh-CN"/>
              </w:rPr>
              <w:t>组</w:t>
            </w:r>
            <w:r>
              <w:rPr>
                <w:rFonts w:hint="eastAsia" w:ascii="宋体" w:hAnsi="宋体" w:eastAsia="宋体" w:cs="宋体"/>
                <w:sz w:val="24"/>
                <w:szCs w:val="24"/>
              </w:rPr>
              <w:t>织机构形式基本合理，指挥系统、质量监控系统、联络协调系统，具体措施可行。质量保证措施经济、安全、基本可行。符合工程建设强制性标准，不得偷工减料。</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安全管理体系与措施(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kern w:val="0"/>
                <w:sz w:val="24"/>
                <w:szCs w:val="24"/>
              </w:rPr>
            </w:pPr>
            <w:r>
              <w:rPr>
                <w:rFonts w:hint="eastAsia" w:ascii="宋体" w:hAnsi="宋体" w:eastAsia="宋体" w:cs="宋体"/>
                <w:sz w:val="24"/>
                <w:szCs w:val="24"/>
              </w:rPr>
              <w:t>文明施工、环境保护管理体系及施工现场扬尘治理措施(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工期保证措施(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工期承诺满足招标文件要求，工期保证措施合理且有针对性，有具体的违约责任承诺。</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工期承诺满足招标文件要求，工期保证措施基本合理，有具体的违约责任承诺。</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拟投入资源配备计划(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1.机械：投入计划与进度计划呼应，采用先进机械设备且配置合理、先进，满足安全技术规范和施工进度需要；</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2.劳动力：投入计划与进度计划呼应，较好满足施工需要，调配投入计划合理、准确；</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3.主要物资计划：主要物资投入计划与进度计划呼应，较好满足施工需要，调配投入计划合理、准确。</w:t>
            </w:r>
            <w:r>
              <w:rPr>
                <w:rFonts w:hint="eastAsia" w:ascii="宋体" w:hAnsi="宋体" w:eastAsia="宋体" w:cs="宋体"/>
                <w:sz w:val="24"/>
                <w:szCs w:val="24"/>
                <w:lang w:val="en-US" w:eastAsia="zh-CN"/>
              </w:rPr>
              <w:t>得5分；</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1.机械：投入计划与进度计划呼应，机械设备配置基本合理，满足安全技术规范和施工进度需要；</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2.劳动力：投入计划与进度计划呼应，基本满足施工需要，调配投入计划基本合理；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pacing w:val="-4"/>
                <w:sz w:val="24"/>
                <w:szCs w:val="24"/>
              </w:rPr>
              <w:t>3.主要物资计划：主要物资投入计划与进度计划呼应，基本满足施工需要，调配投入计划基本合理。</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施工进度表与网络计划图(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关键线路清晰、准确、完整、计划编制合理、可行、满足招标文件对工期的要求。</w:t>
            </w:r>
            <w:r>
              <w:rPr>
                <w:rFonts w:hint="eastAsia" w:ascii="宋体" w:hAnsi="宋体" w:eastAsia="宋体" w:cs="宋体"/>
                <w:sz w:val="24"/>
                <w:szCs w:val="24"/>
                <w:lang w:val="en-US" w:eastAsia="zh-CN"/>
              </w:rPr>
              <w:t>得3分；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关键线路基本准确，计划编制基本可行。得1</w:t>
            </w:r>
            <w:r>
              <w:rPr>
                <w:rFonts w:hint="eastAsia" w:ascii="宋体" w:hAnsi="宋体" w:eastAsia="宋体" w:cs="宋体"/>
                <w:sz w:val="24"/>
                <w:szCs w:val="24"/>
                <w:lang w:val="en-US" w:eastAsia="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施工总平面图布置(</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总体布置有针对性、合理、能较好满足施工需要，符合安全、文明施工要求；材料堆放有序。</w:t>
            </w:r>
            <w:r>
              <w:rPr>
                <w:rFonts w:hint="eastAsia" w:ascii="宋体" w:hAnsi="宋体" w:eastAsia="宋体" w:cs="宋体"/>
                <w:sz w:val="24"/>
                <w:szCs w:val="24"/>
                <w:lang w:val="en-US" w:eastAsia="zh-CN"/>
              </w:rPr>
              <w:t>得5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总体布置基本合理、基本满足施工需要。</w:t>
            </w:r>
            <w:r>
              <w:rPr>
                <w:rFonts w:hint="eastAsia" w:ascii="宋体" w:hAnsi="宋体" w:eastAsia="宋体" w:cs="宋体"/>
                <w:sz w:val="24"/>
                <w:szCs w:val="24"/>
                <w:lang w:val="en-US" w:eastAsia="zh-CN"/>
              </w:rPr>
              <w:t>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施工现场实施信息化监控和数据处理(</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施工现场实施信息化监控和数据处理系统布置合理，满足需要。</w:t>
            </w:r>
            <w:r>
              <w:rPr>
                <w:rFonts w:hint="eastAsia" w:ascii="宋体" w:hAnsi="宋体" w:eastAsia="宋体" w:cs="宋体"/>
                <w:sz w:val="24"/>
                <w:szCs w:val="24"/>
                <w:lang w:val="en-US" w:eastAsia="zh-CN"/>
              </w:rPr>
              <w:t>得5分；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施工现场实施信息化监控和数据处理系统布置基本符合需要。</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风险管理措施(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lang w:eastAsia="zh-CN"/>
              </w:rPr>
            </w:pPr>
            <w:r>
              <w:rPr>
                <w:rFonts w:hint="eastAsia" w:ascii="宋体" w:hAnsi="宋体" w:eastAsia="宋体" w:cs="宋体"/>
                <w:sz w:val="24"/>
                <w:szCs w:val="24"/>
              </w:rPr>
              <w:t>风险防控管理措施齐全，风险预控符合规范要求，风险控制要点定位准确，各阶段风险控制及应急措施得力。</w:t>
            </w:r>
            <w:r>
              <w:rPr>
                <w:rFonts w:hint="eastAsia" w:ascii="宋体" w:hAnsi="宋体" w:eastAsia="宋体" w:cs="宋体"/>
                <w:sz w:val="24"/>
                <w:szCs w:val="24"/>
                <w:lang w:val="en-US" w:eastAsia="zh-CN"/>
              </w:rPr>
              <w:t>得5</w:t>
            </w:r>
            <w:r>
              <w:rPr>
                <w:rFonts w:hint="eastAsia" w:ascii="宋体" w:hAnsi="宋体" w:eastAsia="宋体" w:cs="宋体"/>
                <w:sz w:val="24"/>
                <w:szCs w:val="24"/>
                <w:lang w:eastAsia="zh-CN"/>
              </w:rPr>
              <w:t>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风险防控管理措施基本齐全，风险预控符合规范要求，风险控制要点定位基本准确，有各阶段风险控制及应急措施。</w:t>
            </w:r>
            <w:r>
              <w:rPr>
                <w:rFonts w:hint="eastAsia" w:ascii="宋体" w:hAnsi="宋体" w:eastAsia="宋体" w:cs="宋体"/>
                <w:sz w:val="24"/>
                <w:szCs w:val="24"/>
                <w:lang w:val="en-US" w:eastAsia="zh-CN"/>
              </w:rPr>
              <w:t>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206" w:type="dxa"/>
            <w:gridSpan w:val="2"/>
            <w:noWrap/>
            <w:vAlign w:val="center"/>
          </w:tcPr>
          <w:p>
            <w:p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
                <w:spacing w:val="1"/>
                <w:sz w:val="24"/>
                <w:szCs w:val="24"/>
              </w:rPr>
              <w:t>以上2-10项若有缺项的，该项为0分；不缺项的，不低于最低分。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2.2.2（3）</w:t>
            </w:r>
          </w:p>
        </w:tc>
        <w:tc>
          <w:tcPr>
            <w:tcW w:w="895" w:type="dxa"/>
            <w:vMerge w:val="restart"/>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综合实力（20分</w:t>
            </w:r>
            <w:r>
              <w:rPr>
                <w:rFonts w:hint="eastAsia" w:ascii="宋体" w:hAnsi="宋体" w:eastAsia="宋体" w:cs="宋体"/>
                <w:b/>
                <w:sz w:val="24"/>
                <w:szCs w:val="24"/>
              </w:rPr>
              <w:t>）</w:t>
            </w:r>
          </w:p>
          <w:p>
            <w:pPr>
              <w:widowControl/>
              <w:spacing w:line="360" w:lineRule="auto"/>
              <w:jc w:val="center"/>
              <w:rPr>
                <w:rFonts w:hint="eastAsia" w:ascii="宋体" w:hAnsi="宋体" w:eastAsia="宋体" w:cs="宋体"/>
                <w:b/>
                <w:sz w:val="24"/>
                <w:szCs w:val="24"/>
              </w:rPr>
            </w:pPr>
          </w:p>
        </w:tc>
        <w:tc>
          <w:tcPr>
            <w:tcW w:w="2251" w:type="dxa"/>
            <w:noWrap/>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企业业绩（4分）</w:t>
            </w:r>
          </w:p>
        </w:tc>
        <w:tc>
          <w:tcPr>
            <w:tcW w:w="5955" w:type="dxa"/>
            <w:noWrap/>
            <w:vAlign w:val="center"/>
          </w:tcPr>
          <w:p>
            <w:pPr>
              <w:spacing w:line="360" w:lineRule="auto"/>
              <w:rPr>
                <w:rFonts w:hint="eastAsia" w:ascii="宋体" w:hAnsi="宋体" w:eastAsia="宋体" w:cs="宋体"/>
                <w:kern w:val="0"/>
                <w:sz w:val="24"/>
                <w:szCs w:val="24"/>
              </w:rPr>
            </w:pPr>
            <w:r>
              <w:rPr>
                <w:rFonts w:hint="eastAsia" w:ascii="宋体" w:hAnsi="宋体" w:eastAsia="宋体" w:cs="宋体"/>
                <w:sz w:val="24"/>
                <w:szCs w:val="24"/>
              </w:rPr>
              <w:t>供应商提供20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年1月1日以来签订的类似工程项目业绩（以签订施工合同时间为准，需提供中标通知书、合同协议书），每提供1项业绩，得2分，最多得4分。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b/>
                <w:sz w:val="24"/>
                <w:szCs w:val="24"/>
              </w:rPr>
            </w:pPr>
          </w:p>
        </w:tc>
        <w:tc>
          <w:tcPr>
            <w:tcW w:w="2251" w:type="dxa"/>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信用评价</w:t>
            </w:r>
          </w:p>
          <w:p>
            <w:pPr>
              <w:widowControl/>
              <w:jc w:val="center"/>
              <w:rPr>
                <w:rFonts w:hint="eastAsia" w:ascii="宋体" w:hAnsi="宋体" w:eastAsia="宋体" w:cs="宋体"/>
                <w:sz w:val="24"/>
                <w:szCs w:val="24"/>
                <w:lang w:eastAsia="zh-CN"/>
              </w:rPr>
            </w:pP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2分</w:t>
            </w:r>
            <w:r>
              <w:rPr>
                <w:rFonts w:hint="eastAsia" w:ascii="宋体" w:hAnsi="宋体" w:eastAsia="宋体" w:cs="宋体"/>
                <w:kern w:val="0"/>
                <w:sz w:val="24"/>
                <w:szCs w:val="24"/>
                <w:lang w:eastAsia="zh-CN" w:bidi="ar"/>
              </w:rPr>
              <w:t>）</w:t>
            </w:r>
          </w:p>
        </w:tc>
        <w:tc>
          <w:tcPr>
            <w:tcW w:w="5955" w:type="dxa"/>
            <w:noWrap/>
            <w:vAlign w:val="center"/>
          </w:tcPr>
          <w:p>
            <w:pPr>
              <w:rPr>
                <w:rFonts w:hint="eastAsia" w:ascii="宋体" w:hAnsi="宋体" w:eastAsia="宋体" w:cs="宋体"/>
                <w:sz w:val="24"/>
                <w:szCs w:val="24"/>
              </w:rPr>
            </w:pPr>
            <w:r>
              <w:rPr>
                <w:rFonts w:hint="eastAsia" w:ascii="宋体" w:hAnsi="宋体" w:eastAsia="宋体" w:cs="宋体"/>
                <w:color w:val="auto"/>
                <w:sz w:val="24"/>
                <w:szCs w:val="24"/>
                <w:lang w:val="zh-CN"/>
              </w:rPr>
              <w:t>根据《关于印发〈南阳市政府采购信用评价实施方法〉的通知》（宛财购</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2021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vMerge w:val="restart"/>
            <w:noWrap/>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服务承诺（12分）</w:t>
            </w:r>
          </w:p>
        </w:tc>
        <w:tc>
          <w:tcPr>
            <w:tcW w:w="5955" w:type="dxa"/>
            <w:noWrap/>
            <w:vAlign w:val="center"/>
          </w:tcPr>
          <w:p>
            <w:pPr>
              <w:pStyle w:val="8"/>
              <w:tabs>
                <w:tab w:val="left" w:pos="1740"/>
              </w:tabs>
              <w:spacing w:line="400" w:lineRule="exact"/>
              <w:ind w:left="63" w:leftChars="30" w:right="63" w:rightChars="30"/>
              <w:rPr>
                <w:rFonts w:hint="eastAsia" w:ascii="宋体" w:hAnsi="宋体" w:eastAsia="宋体" w:cs="宋体"/>
                <w:sz w:val="24"/>
                <w:szCs w:val="24"/>
                <w:shd w:val="clear" w:color="auto" w:fill="FFFFFF"/>
                <w:lang w:eastAsia="zh-CN"/>
              </w:rPr>
            </w:pPr>
            <w:r>
              <w:rPr>
                <w:rFonts w:hint="eastAsia" w:ascii="宋体" w:hAnsi="宋体" w:eastAsia="宋体" w:cs="宋体"/>
                <w:sz w:val="24"/>
                <w:szCs w:val="24"/>
                <w:lang w:eastAsia="zh-CN"/>
              </w:rPr>
              <w:t>1.质量保修期服务承诺</w:t>
            </w:r>
            <w:r>
              <w:rPr>
                <w:rFonts w:hint="eastAsia" w:ascii="宋体" w:hAnsi="宋体" w:eastAsia="宋体" w:cs="宋体"/>
                <w:snapToGrid w:val="0"/>
                <w:color w:val="000000"/>
                <w:sz w:val="24"/>
                <w:szCs w:val="24"/>
                <w:lang w:val="en-US" w:eastAsia="zh-CN" w:bidi="ar-SA"/>
              </w:rPr>
              <w:t>合理详细的得 3分，较为合理的得1分，没有不得分</w:t>
            </w:r>
            <w:r>
              <w:rPr>
                <w:rFonts w:hint="eastAsia" w:cs="宋体"/>
                <w:snapToGrid w:val="0"/>
                <w:color w:val="00000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pPr>
              <w:spacing w:line="276" w:lineRule="auto"/>
              <w:jc w:val="center"/>
              <w:rPr>
                <w:rFonts w:hint="eastAsia" w:ascii="宋体" w:hAnsi="宋体" w:eastAsia="宋体" w:cs="宋体"/>
                <w:sz w:val="24"/>
                <w:szCs w:val="24"/>
              </w:rPr>
            </w:pPr>
          </w:p>
        </w:tc>
        <w:tc>
          <w:tcPr>
            <w:tcW w:w="5955" w:type="dxa"/>
            <w:noWrap/>
            <w:vAlign w:val="center"/>
          </w:tcPr>
          <w:p>
            <w:pPr>
              <w:widowControl/>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2.安全施工承诺合理详细的得3分，较为合理的得1分，没有不得分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pPr>
              <w:spacing w:line="276" w:lineRule="auto"/>
              <w:jc w:val="center"/>
              <w:rPr>
                <w:rFonts w:hint="eastAsia" w:ascii="宋体" w:hAnsi="宋体" w:eastAsia="宋体" w:cs="宋体"/>
                <w:sz w:val="24"/>
                <w:szCs w:val="24"/>
              </w:rPr>
            </w:pPr>
          </w:p>
        </w:tc>
        <w:tc>
          <w:tcPr>
            <w:tcW w:w="5955" w:type="dxa"/>
            <w:noWrap/>
            <w:vAlign w:val="center"/>
          </w:tcPr>
          <w:p>
            <w:pPr>
              <w:widowControl/>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3.节假日连续施工承诺合理详细的得3分，较为合理的得1分，没有不得分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pPr>
              <w:spacing w:line="276" w:lineRule="auto"/>
              <w:jc w:val="center"/>
              <w:rPr>
                <w:rFonts w:hint="eastAsia" w:ascii="宋体" w:hAnsi="宋体" w:eastAsia="宋体" w:cs="宋体"/>
                <w:sz w:val="24"/>
                <w:szCs w:val="24"/>
              </w:rPr>
            </w:pPr>
          </w:p>
        </w:tc>
        <w:tc>
          <w:tcPr>
            <w:tcW w:w="5955" w:type="dxa"/>
            <w:noWrap/>
            <w:vAlign w:val="center"/>
          </w:tcPr>
          <w:p>
            <w:pPr>
              <w:widowControl/>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4.其他承诺（根据本项目特点及相关要求对招标人作出合理承诺）合理详细的得 3分，较为合理的得1分，没有不得分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pPr>
              <w:widowControl/>
              <w:spacing w:line="360" w:lineRule="auto"/>
              <w:jc w:val="center"/>
              <w:rPr>
                <w:rFonts w:hint="eastAsia" w:ascii="宋体" w:hAnsi="宋体" w:eastAsia="宋体" w:cs="宋体"/>
                <w:kern w:val="0"/>
                <w:sz w:val="24"/>
                <w:szCs w:val="24"/>
              </w:rPr>
            </w:pPr>
          </w:p>
        </w:tc>
        <w:tc>
          <w:tcPr>
            <w:tcW w:w="2251" w:type="dxa"/>
            <w:noWrap/>
            <w:vAlign w:val="center"/>
          </w:tcPr>
          <w:p>
            <w:pPr>
              <w:rPr>
                <w:rFonts w:hint="eastAsia" w:ascii="宋体" w:hAnsi="宋体" w:eastAsia="宋体" w:cs="宋体"/>
                <w:sz w:val="24"/>
                <w:szCs w:val="24"/>
              </w:rPr>
            </w:pPr>
            <w:r>
              <w:rPr>
                <w:rFonts w:hint="eastAsia" w:ascii="宋体" w:hAnsi="宋体" w:eastAsia="宋体" w:cs="宋体"/>
                <w:sz w:val="24"/>
                <w:szCs w:val="24"/>
              </w:rPr>
              <w:t>综合评价（2分）</w:t>
            </w:r>
          </w:p>
        </w:tc>
        <w:tc>
          <w:tcPr>
            <w:tcW w:w="5955" w:type="dxa"/>
            <w:noWrap/>
            <w:vAlign w:val="center"/>
          </w:tcPr>
          <w:p>
            <w:pPr>
              <w:rPr>
                <w:rFonts w:hint="eastAsia" w:ascii="宋体" w:hAnsi="宋体" w:eastAsia="宋体" w:cs="宋体"/>
                <w:sz w:val="24"/>
                <w:szCs w:val="24"/>
              </w:rPr>
            </w:pPr>
            <w:r>
              <w:rPr>
                <w:rFonts w:hint="eastAsia" w:ascii="宋体" w:hAnsi="宋体" w:eastAsia="宋体" w:cs="宋体"/>
                <w:sz w:val="24"/>
                <w:szCs w:val="24"/>
              </w:rPr>
              <w:t>根据供应商的综合实力、履约能力并结合响应文件内容等因素综合考虑，综合实力、履约能力并结合响应文件内容等因素强的得2分，综合实力、履约能力并结合响应文件内容等因素较强的得1分，综合实力、履约能力并结合响应文件内容等因素较弱的得0分。</w:t>
            </w:r>
          </w:p>
        </w:tc>
      </w:tr>
    </w:tbl>
    <w:p>
      <w:pPr>
        <w:pStyle w:val="9"/>
        <w:rPr>
          <w:rFonts w:hint="eastAsia" w:ascii="宋体" w:hAnsi="宋体" w:eastAsia="宋体" w:cs="宋体"/>
        </w:rPr>
      </w:pP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pPr>
        <w:kinsoku/>
        <w:wordWrap w:val="0"/>
        <w:spacing w:line="360" w:lineRule="auto"/>
        <w:ind w:firstLine="480" w:firstLineChars="200"/>
        <w:jc w:val="both"/>
        <w:rPr>
          <w:rFonts w:hint="eastAsia" w:ascii="宋体" w:hAnsi="宋体" w:eastAsia="宋体" w:cs="宋体"/>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宋体" w:hAnsi="宋体" w:eastAsia="宋体" w:cs="宋体"/>
          <w:spacing w:val="-13"/>
          <w:sz w:val="24"/>
          <w:szCs w:val="24"/>
          <w:lang w:eastAsia="zh-CN"/>
        </w:rPr>
        <w:t>﹝2015﹞</w:t>
      </w:r>
      <w:r>
        <w:rPr>
          <w:rFonts w:hint="eastAsia" w:ascii="宋体" w:hAnsi="宋体" w:eastAsia="宋体" w:cs="宋体"/>
          <w:sz w:val="24"/>
          <w:szCs w:val="24"/>
        </w:rPr>
        <w:t>124号）等规定执行。</w:t>
      </w:r>
    </w:p>
    <w:p>
      <w:pPr>
        <w:kinsoku/>
        <w:wordWrap w:val="0"/>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z w:val="24"/>
          <w:szCs w:val="24"/>
        </w:rPr>
        <w:t>”上发布成交公告。</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w:t>
      </w:r>
      <w:r>
        <w:rPr>
          <w:rFonts w:hint="eastAsia" w:ascii="宋体" w:hAnsi="宋体" w:eastAsia="宋体" w:cs="宋体"/>
          <w:sz w:val="24"/>
          <w:szCs w:val="24"/>
          <w:lang w:eastAsia="zh-CN"/>
        </w:rPr>
        <w:t>全国</w:t>
      </w:r>
      <w:r>
        <w:rPr>
          <w:rFonts w:hint="eastAsia" w:ascii="宋体" w:hAnsi="宋体" w:eastAsia="宋体" w:cs="宋体"/>
          <w:sz w:val="24"/>
          <w:szCs w:val="24"/>
        </w:rPr>
        <w:t>公共资源交易平台</w:t>
      </w:r>
      <w:r>
        <w:rPr>
          <w:rFonts w:hint="eastAsia" w:ascii="宋体" w:hAnsi="宋体" w:eastAsia="宋体" w:cs="宋体"/>
          <w:sz w:val="24"/>
          <w:szCs w:val="24"/>
          <w:lang w:eastAsia="zh-CN"/>
        </w:rPr>
        <w:t>（河南省</w:t>
      </w:r>
      <w:r>
        <w:rPr>
          <w:rFonts w:hint="eastAsia" w:ascii="宋体" w:hAnsi="宋体" w:eastAsia="宋体" w:cs="宋体"/>
          <w:sz w:val="24"/>
          <w:szCs w:val="24"/>
          <w:lang w:val="zh-CN" w:eastAsia="zh-CN"/>
        </w:rPr>
        <w:t>·</w:t>
      </w:r>
      <w:r>
        <w:rPr>
          <w:rFonts w:hint="eastAsia" w:ascii="宋体" w:hAnsi="宋体" w:eastAsia="宋体" w:cs="宋体"/>
          <w:sz w:val="24"/>
          <w:szCs w:val="24"/>
        </w:rPr>
        <w:t>淅川</w:t>
      </w:r>
      <w:r>
        <w:rPr>
          <w:rFonts w:hint="eastAsia" w:ascii="宋体" w:hAnsi="宋体" w:eastAsia="宋体" w:cs="宋体"/>
          <w:sz w:val="24"/>
          <w:szCs w:val="24"/>
          <w:lang w:eastAsia="zh-CN"/>
        </w:rPr>
        <w:t>县）或</w:t>
      </w:r>
      <w:r>
        <w:rPr>
          <w:rFonts w:hint="eastAsia" w:ascii="宋体" w:hAnsi="宋体" w:eastAsia="宋体" w:cs="宋体"/>
          <w:sz w:val="24"/>
          <w:szCs w:val="24"/>
        </w:rPr>
        <w:t>电子营业执照应用平台”向成交供应商发出电子成交通知书，成交供应商可登陆</w:t>
      </w:r>
      <w:r>
        <w:rPr>
          <w:rFonts w:hint="eastAsia" w:ascii="宋体" w:hAnsi="宋体" w:eastAsia="宋体" w:cs="宋体"/>
          <w:sz w:val="24"/>
          <w:szCs w:val="24"/>
          <w:lang w:eastAsia="zh-CN"/>
        </w:rPr>
        <w:t>全国</w:t>
      </w:r>
      <w:r>
        <w:rPr>
          <w:rFonts w:hint="eastAsia" w:ascii="宋体" w:hAnsi="宋体" w:eastAsia="宋体" w:cs="宋体"/>
          <w:sz w:val="24"/>
          <w:szCs w:val="24"/>
        </w:rPr>
        <w:t>公共资源交易平台</w:t>
      </w:r>
      <w:r>
        <w:rPr>
          <w:rFonts w:hint="eastAsia" w:ascii="宋体" w:hAnsi="宋体" w:eastAsia="宋体" w:cs="宋体"/>
          <w:sz w:val="24"/>
          <w:szCs w:val="24"/>
          <w:lang w:eastAsia="zh-CN"/>
        </w:rPr>
        <w:t>（河南省</w:t>
      </w:r>
      <w:r>
        <w:rPr>
          <w:rFonts w:hint="eastAsia" w:ascii="宋体" w:hAnsi="宋体" w:eastAsia="宋体" w:cs="宋体"/>
          <w:sz w:val="24"/>
          <w:szCs w:val="24"/>
          <w:lang w:val="zh-CN" w:eastAsia="zh-CN"/>
        </w:rPr>
        <w:t>·</w:t>
      </w:r>
      <w:r>
        <w:rPr>
          <w:rFonts w:hint="eastAsia" w:ascii="宋体" w:hAnsi="宋体" w:eastAsia="宋体" w:cs="宋体"/>
          <w:sz w:val="24"/>
          <w:szCs w:val="24"/>
        </w:rPr>
        <w:t>淅川</w:t>
      </w:r>
      <w:r>
        <w:rPr>
          <w:rFonts w:hint="eastAsia" w:ascii="宋体" w:hAnsi="宋体" w:eastAsia="宋体" w:cs="宋体"/>
          <w:sz w:val="24"/>
          <w:szCs w:val="24"/>
          <w:lang w:eastAsia="zh-CN"/>
        </w:rPr>
        <w:t>县）会员系统或电子营业执照应用平台</w:t>
      </w:r>
      <w:r>
        <w:rPr>
          <w:rFonts w:hint="eastAsia" w:ascii="宋体" w:hAnsi="宋体" w:eastAsia="宋体" w:cs="宋体"/>
          <w:sz w:val="24"/>
          <w:szCs w:val="24"/>
        </w:rPr>
        <w:t>，自行打印加盖电子签章的成交通知书。</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lang w:val="en-US" w:eastAsia="zh-CN"/>
        </w:rPr>
        <w:t>在线上</w:t>
      </w:r>
      <w:r>
        <w:rPr>
          <w:rFonts w:hint="eastAsia" w:ascii="宋体" w:hAnsi="宋体" w:eastAsia="宋体" w:cs="宋体"/>
          <w:sz w:val="24"/>
          <w:szCs w:val="24"/>
        </w:rPr>
        <w:t>签订政府采购合同，逾期无故不签订的，按《政府采购竞争性磋商采购方式管理暂行办法》及有关规定处理。</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w:t>
      </w:r>
      <w:r>
        <w:rPr>
          <w:rFonts w:hint="eastAsia" w:ascii="宋体" w:hAnsi="宋体" w:eastAsia="宋体" w:cs="宋体"/>
          <w:spacing w:val="2"/>
          <w:position w:val="17"/>
          <w:sz w:val="24"/>
          <w:szCs w:val="24"/>
          <w:lang w:val="en-US" w:eastAsia="zh-CN"/>
        </w:rPr>
        <w:t>线上或</w:t>
      </w:r>
      <w:r>
        <w:rPr>
          <w:rFonts w:hint="eastAsia" w:ascii="宋体" w:hAnsi="宋体" w:eastAsia="宋体" w:cs="宋体"/>
          <w:spacing w:val="2"/>
          <w:position w:val="17"/>
          <w:sz w:val="24"/>
          <w:szCs w:val="24"/>
          <w:lang w:eastAsia="zh-CN"/>
        </w:rPr>
        <w:t>书面形式向采购人、采购代理机构提出质疑。供应商须在法定质疑期内一次性提出针对同一采购程序环节的质疑。</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2.质疑函格式的编制，质疑事项应具体、明确，并有必要的事实依据和法律依据。</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3.接收质疑的方式：</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3.1 在线接收，请质疑人上传质疑函原件扫描件到全国公共资源交易平台（河南省</w:t>
      </w:r>
      <w:r>
        <w:rPr>
          <w:rFonts w:hint="eastAsia" w:ascii="宋体" w:hAnsi="宋体" w:eastAsia="宋体" w:cs="宋体"/>
          <w:spacing w:val="2"/>
          <w:position w:val="17"/>
          <w:sz w:val="24"/>
          <w:szCs w:val="24"/>
          <w:lang w:val="zh-CN" w:eastAsia="zh-CN"/>
        </w:rPr>
        <w:t>·</w:t>
      </w:r>
      <w:r>
        <w:rPr>
          <w:rFonts w:hint="eastAsia" w:ascii="宋体" w:hAnsi="宋体" w:eastAsia="宋体" w:cs="宋体"/>
          <w:spacing w:val="2"/>
          <w:position w:val="17"/>
          <w:sz w:val="24"/>
          <w:szCs w:val="24"/>
          <w:lang w:eastAsia="zh-CN"/>
        </w:rPr>
        <w:t>淅川县）或全国公共资源交易平台（河南省</w:t>
      </w:r>
      <w:r>
        <w:rPr>
          <w:rFonts w:hint="eastAsia" w:ascii="宋体" w:hAnsi="宋体" w:eastAsia="宋体" w:cs="宋体"/>
          <w:spacing w:val="2"/>
          <w:position w:val="17"/>
          <w:sz w:val="24"/>
          <w:szCs w:val="24"/>
          <w:lang w:val="zh-CN" w:eastAsia="zh-CN"/>
        </w:rPr>
        <w:t>·</w:t>
      </w:r>
      <w:r>
        <w:rPr>
          <w:rFonts w:hint="eastAsia" w:ascii="宋体" w:hAnsi="宋体" w:eastAsia="宋体" w:cs="宋体"/>
          <w:spacing w:val="2"/>
          <w:position w:val="17"/>
          <w:sz w:val="24"/>
          <w:szCs w:val="24"/>
          <w:lang w:eastAsia="zh-CN"/>
        </w:rPr>
        <w:t>淅川县）电子营业执照应用平台并电话通知到项目负责人。</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3.2 书面提交，请质疑人将质疑函原件送达或邮寄至采购单位联系人和采购代理机构项目负责人，联系方式及地址详见采购公告。</w:t>
      </w:r>
    </w:p>
    <w:p>
      <w:pPr>
        <w:pStyle w:val="7"/>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4.超出法定质疑期的、重复提出的、分次提出的或内容、形式不符合《政府采购质疑和投诉办法》的，采购人和采购代理机构可以拒收，质疑供应商将依法承担不利后果。</w:t>
      </w:r>
    </w:p>
    <w:p>
      <w:pPr>
        <w:pStyle w:val="7"/>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position w:val="17"/>
          <w:sz w:val="24"/>
          <w:szCs w:val="24"/>
          <w:lang w:eastAsia="zh-CN"/>
        </w:rPr>
        <w:t>5.采购人和采购代理机构在收到质疑函后7个工作日内作出答复，并以</w:t>
      </w:r>
      <w:r>
        <w:rPr>
          <w:rFonts w:hint="eastAsia" w:ascii="宋体" w:hAnsi="宋体" w:eastAsia="宋体" w:cs="宋体"/>
          <w:spacing w:val="2"/>
          <w:position w:val="17"/>
          <w:sz w:val="24"/>
          <w:szCs w:val="24"/>
          <w:lang w:val="en-US" w:eastAsia="zh-CN"/>
        </w:rPr>
        <w:t>线上或以</w:t>
      </w:r>
      <w:r>
        <w:rPr>
          <w:rFonts w:hint="eastAsia" w:ascii="宋体" w:hAnsi="宋体" w:eastAsia="宋体" w:cs="宋体"/>
          <w:spacing w:val="2"/>
          <w:position w:val="17"/>
          <w:sz w:val="24"/>
          <w:szCs w:val="24"/>
          <w:lang w:eastAsia="zh-CN"/>
        </w:rPr>
        <w:t>书面形式通知质疑供应商和其他有关供应商。</w:t>
      </w:r>
    </w:p>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pPr>
        <w:kinsoku/>
        <w:wordWrap w:val="0"/>
        <w:spacing w:line="360" w:lineRule="auto"/>
        <w:ind w:firstLine="480"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bidi w:val="0"/>
        <w:rPr>
          <w:rFonts w:hint="eastAsia" w:ascii="宋体" w:hAnsi="宋体" w:eastAsia="宋体" w:cs="宋体"/>
          <w:lang w:eastAsia="zh-CN"/>
        </w:rPr>
      </w:pPr>
    </w:p>
    <w:p>
      <w:pPr>
        <w:kinsoku/>
        <w:wordWrap w:val="0"/>
        <w:spacing w:line="360" w:lineRule="auto"/>
        <w:jc w:val="center"/>
        <w:rPr>
          <w:rFonts w:hint="eastAsia" w:ascii="宋体" w:hAnsi="宋体" w:eastAsia="宋体" w:cs="宋体"/>
          <w:spacing w:val="2"/>
          <w:position w:val="17"/>
          <w:sz w:val="32"/>
          <w:szCs w:val="32"/>
          <w:lang w:eastAsia="zh-CN"/>
        </w:rPr>
      </w:pPr>
      <w:r>
        <w:rPr>
          <w:rFonts w:hint="eastAsia" w:ascii="宋体" w:hAnsi="宋体" w:eastAsia="宋体" w:cs="宋体"/>
          <w:b/>
          <w:bCs/>
          <w:spacing w:val="2"/>
          <w:position w:val="17"/>
          <w:sz w:val="32"/>
          <w:szCs w:val="32"/>
          <w:lang w:eastAsia="zh-CN"/>
        </w:rPr>
        <w:t>河南省政府采购合同融资政策告知函</w:t>
      </w:r>
    </w:p>
    <w:p>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各供应商：</w:t>
      </w:r>
    </w:p>
    <w:p>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欢迎贵公司参与河南省政府采购活动!</w:t>
      </w:r>
    </w:p>
    <w:p>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hint="eastAsia" w:ascii="宋体" w:hAnsi="宋体" w:eastAsia="宋体" w:cs="宋体"/>
          <w:sz w:val="24"/>
          <w:szCs w:val="24"/>
        </w:rPr>
      </w:pPr>
      <w:r>
        <w:rPr>
          <w:rFonts w:hint="eastAsia" w:ascii="宋体" w:hAnsi="宋体" w:eastAsia="宋体" w:cs="宋体"/>
          <w:b/>
          <w:bCs/>
          <w:spacing w:val="-13"/>
          <w:sz w:val="24"/>
          <w:szCs w:val="24"/>
        </w:rPr>
        <w:t>为更大力度激发市场活力和社会创造力，增强发展动力</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进一步加强政府采购合同线上融资一站式服务（简称</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政采贷</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），有需求的供应商，可按上述通知要求办理政采贷。</w:t>
      </w:r>
    </w:p>
    <w:p>
      <w:pPr>
        <w:kinsoku/>
        <w:wordWrap w:val="0"/>
        <w:spacing w:line="360" w:lineRule="auto"/>
        <w:ind w:firstLine="480" w:firstLineChars="200"/>
        <w:jc w:val="both"/>
        <w:rPr>
          <w:rFonts w:hint="eastAsia" w:ascii="宋体" w:hAnsi="宋体" w:eastAsia="宋体" w:cs="宋体"/>
          <w:sz w:val="24"/>
          <w:szCs w:val="24"/>
        </w:rPr>
      </w:pPr>
    </w:p>
    <w:p>
      <w:pPr>
        <w:kinsoku/>
        <w:wordWrap w:val="0"/>
        <w:spacing w:line="360" w:lineRule="auto"/>
        <w:ind w:firstLine="480" w:firstLineChars="200"/>
        <w:jc w:val="both"/>
        <w:rPr>
          <w:rFonts w:hint="eastAsia" w:ascii="宋体" w:hAnsi="宋体" w:eastAsia="宋体" w:cs="宋体"/>
          <w:sz w:val="24"/>
          <w:szCs w:val="24"/>
        </w:rPr>
      </w:pPr>
    </w:p>
    <w:p>
      <w:pPr>
        <w:kinsoku/>
        <w:wordWrap w:val="0"/>
        <w:spacing w:line="360" w:lineRule="auto"/>
        <w:jc w:val="both"/>
        <w:rPr>
          <w:rFonts w:hint="eastAsia" w:ascii="宋体" w:hAnsi="宋体" w:eastAsia="宋体" w:cs="宋体"/>
          <w:spacing w:val="-1"/>
          <w:sz w:val="36"/>
          <w:szCs w:val="36"/>
        </w:rPr>
      </w:pPr>
    </w:p>
    <w:p>
      <w:pPr>
        <w:kinsoku/>
        <w:wordWrap w:val="0"/>
        <w:spacing w:line="360" w:lineRule="auto"/>
        <w:jc w:val="both"/>
        <w:rPr>
          <w:rFonts w:hint="eastAsia" w:ascii="宋体" w:hAnsi="宋体" w:eastAsia="宋体" w:cs="宋体"/>
          <w:spacing w:val="-1"/>
          <w:sz w:val="36"/>
          <w:szCs w:val="36"/>
        </w:rPr>
      </w:pPr>
    </w:p>
    <w:p>
      <w:pPr>
        <w:kinsoku/>
        <w:wordWrap w:val="0"/>
        <w:spacing w:line="360" w:lineRule="auto"/>
        <w:jc w:val="both"/>
        <w:rPr>
          <w:rFonts w:hint="eastAsia" w:ascii="宋体" w:hAnsi="宋体" w:eastAsia="宋体" w:cs="宋体"/>
          <w:spacing w:val="-1"/>
          <w:sz w:val="36"/>
          <w:szCs w:val="36"/>
        </w:rPr>
      </w:pPr>
    </w:p>
    <w:p>
      <w:pPr>
        <w:kinsoku/>
        <w:wordWrap w:val="0"/>
        <w:spacing w:line="360" w:lineRule="auto"/>
        <w:jc w:val="both"/>
        <w:rPr>
          <w:rFonts w:hint="eastAsia" w:ascii="宋体" w:hAnsi="宋体" w:eastAsia="宋体" w:cs="宋体"/>
          <w:spacing w:val="-1"/>
          <w:sz w:val="36"/>
          <w:szCs w:val="36"/>
        </w:rPr>
      </w:pPr>
    </w:p>
    <w:p>
      <w:pPr>
        <w:rPr>
          <w:rFonts w:hint="eastAsia" w:ascii="宋体" w:hAnsi="宋体" w:eastAsia="宋体" w:cs="宋体"/>
          <w:spacing w:val="-1"/>
          <w:sz w:val="36"/>
          <w:szCs w:val="36"/>
        </w:rPr>
      </w:pPr>
      <w:r>
        <w:rPr>
          <w:rFonts w:hint="eastAsia" w:ascii="宋体" w:hAnsi="宋体" w:eastAsia="宋体" w:cs="宋体"/>
          <w:spacing w:val="-1"/>
          <w:sz w:val="36"/>
          <w:szCs w:val="36"/>
        </w:rPr>
        <w:br w:type="page"/>
      </w:r>
    </w:p>
    <w:p>
      <w:pPr>
        <w:kinsoku/>
        <w:wordWrap w:val="0"/>
        <w:spacing w:line="360" w:lineRule="auto"/>
        <w:jc w:val="center"/>
        <w:rPr>
          <w:rFonts w:hint="eastAsia" w:ascii="宋体" w:hAnsi="宋体" w:eastAsia="宋体" w:cs="宋体"/>
        </w:rPr>
      </w:pPr>
      <w:r>
        <w:rPr>
          <w:rFonts w:hint="eastAsia" w:ascii="宋体" w:hAnsi="宋体" w:eastAsia="宋体" w:cs="宋体"/>
          <w:spacing w:val="-1"/>
          <w:sz w:val="36"/>
          <w:szCs w:val="36"/>
        </w:rPr>
        <w:t>第五章合同草案条款</w:t>
      </w:r>
    </w:p>
    <w:p>
      <w:pPr>
        <w:pStyle w:val="31"/>
        <w:numPr>
          <w:ilvl w:val="0"/>
          <w:numId w:val="0"/>
        </w:numPr>
        <w:jc w:val="both"/>
        <w:rPr>
          <w:rFonts w:hint="eastAsia" w:ascii="宋体" w:hAnsi="宋体" w:eastAsia="宋体" w:cs="宋体"/>
          <w:spacing w:val="-1"/>
          <w:sz w:val="36"/>
          <w:szCs w:val="36"/>
          <w:lang w:eastAsia="zh-CN"/>
          <w14:textOutline w14:w="2306" w14:cap="flat" w14:cmpd="sng">
            <w14:solidFill>
              <w14:srgbClr w14:val="000000"/>
            </w14:solidFill>
            <w14:prstDash w14:val="solid"/>
            <w14:miter w14:val="0"/>
          </w14:textOutline>
        </w:rPr>
      </w:pPr>
    </w:p>
    <w:p>
      <w:pPr>
        <w:pStyle w:val="31"/>
        <w:numPr>
          <w:ilvl w:val="0"/>
          <w:numId w:val="0"/>
        </w:numPr>
        <w:jc w:val="both"/>
        <w:rPr>
          <w:rFonts w:hint="eastAsia" w:ascii="宋体" w:hAnsi="宋体" w:eastAsia="宋体" w:cs="宋体"/>
          <w:spacing w:val="-1"/>
          <w:sz w:val="36"/>
          <w:szCs w:val="36"/>
          <w:lang w:eastAsia="zh-CN"/>
          <w14:textOutline w14:w="2306"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val="0"/>
        <w:autoSpaceDN w:val="0"/>
        <w:bidi w:val="0"/>
        <w:adjustRightInd/>
        <w:snapToGrid/>
        <w:spacing w:line="360" w:lineRule="auto"/>
        <w:ind w:left="315" w:leftChars="150" w:right="315" w:rightChars="150" w:firstLine="480" w:firstLineChars="200"/>
        <w:textAlignment w:val="auto"/>
        <w:rPr>
          <w:rFonts w:hint="eastAsia" w:ascii="宋体" w:hAnsi="宋体" w:eastAsia="宋体" w:cs="宋体"/>
          <w:spacing w:val="-1"/>
          <w:szCs w:val="36"/>
          <w:lang w:eastAsia="zh-CN"/>
          <w14:textOutline w14:w="2306" w14:cap="flat" w14:cmpd="sng">
            <w14:solidFill>
              <w14:srgbClr w14:val="000000"/>
            </w14:solidFill>
            <w14:prstDash w14:val="solid"/>
            <w14:miter w14:val="0"/>
          </w14:textOutline>
        </w:rPr>
      </w:pPr>
      <w:r>
        <w:rPr>
          <w:rFonts w:hint="eastAsia" w:ascii="宋体" w:hAnsi="宋体" w:eastAsia="宋体" w:cs="宋体"/>
          <w:sz w:val="24"/>
          <w:szCs w:val="24"/>
          <w:lang w:val="en-US" w:eastAsia="zh-CN"/>
        </w:rPr>
        <w:t>参考</w:t>
      </w:r>
      <w:r>
        <w:rPr>
          <w:rFonts w:hint="eastAsia" w:ascii="宋体" w:hAnsi="宋体" w:eastAsia="宋体" w:cs="宋体"/>
          <w:sz w:val="24"/>
          <w:szCs w:val="24"/>
          <w:lang w:eastAsia="zh-CN"/>
        </w:rPr>
        <w:t>中华人民共和国住房和城乡建设部、中华人民共和国国家市场监督管理总局联合制定与颁发的《建设工程施工合同（示范文本）》（GF-2017-0201）</w:t>
      </w:r>
    </w:p>
    <w:p>
      <w:pPr>
        <w:pStyle w:val="8"/>
        <w:kinsoku/>
        <w:wordWrap w:val="0"/>
        <w:spacing w:line="360" w:lineRule="auto"/>
        <w:jc w:val="both"/>
        <w:rPr>
          <w:rFonts w:hint="eastAsia" w:ascii="宋体" w:hAnsi="宋体" w:eastAsia="宋体" w:cs="宋体"/>
          <w:sz w:val="24"/>
          <w:szCs w:val="24"/>
        </w:rPr>
      </w:pPr>
    </w:p>
    <w:p>
      <w:pPr>
        <w:pStyle w:val="8"/>
        <w:kinsoku/>
        <w:wordWrap w:val="0"/>
        <w:spacing w:line="220" w:lineRule="auto"/>
        <w:ind w:left="9"/>
        <w:jc w:val="both"/>
        <w:rPr>
          <w:rFonts w:hint="eastAsia" w:ascii="宋体" w:hAnsi="宋体" w:eastAsia="宋体" w:cs="宋体"/>
          <w:sz w:val="24"/>
          <w:szCs w:val="24"/>
        </w:rPr>
      </w:pPr>
    </w:p>
    <w:p>
      <w:pPr>
        <w:kinsoku/>
        <w:wordWrap w:val="0"/>
        <w:spacing w:line="220" w:lineRule="auto"/>
        <w:jc w:val="both"/>
        <w:rPr>
          <w:rFonts w:hint="eastAsia" w:ascii="宋体" w:hAnsi="宋体" w:eastAsia="宋体" w:cs="宋体"/>
          <w:sz w:val="24"/>
          <w:szCs w:val="24"/>
        </w:rPr>
        <w:sectPr>
          <w:pgSz w:w="11907" w:h="16840"/>
          <w:pgMar w:top="1440" w:right="1800" w:bottom="1440" w:left="1800" w:header="878" w:footer="886" w:gutter="0"/>
          <w:pgNumType w:fmt="decimal"/>
          <w:cols w:space="720" w:num="1"/>
        </w:sectPr>
      </w:pPr>
    </w:p>
    <w:p>
      <w:pPr>
        <w:pStyle w:val="8"/>
        <w:kinsoku/>
        <w:wordWrap w:val="0"/>
        <w:spacing w:before="353" w:line="360" w:lineRule="auto"/>
        <w:ind w:left="2654"/>
        <w:jc w:val="both"/>
        <w:rPr>
          <w:rFonts w:hint="eastAsia" w:ascii="宋体" w:hAnsi="宋体" w:eastAsia="宋体" w:cs="宋体"/>
          <w:sz w:val="21"/>
        </w:rPr>
      </w:pPr>
      <w:r>
        <w:rPr>
          <w:rFonts w:hint="eastAsia" w:ascii="宋体" w:hAnsi="宋体" w:eastAsia="宋体" w:cs="宋体"/>
          <w:spacing w:val="-5"/>
          <w:sz w:val="36"/>
          <w:szCs w:val="36"/>
        </w:rPr>
        <w:t>第六章响应文件格式</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
          <w:sz w:val="24"/>
          <w:szCs w:val="24"/>
        </w:rPr>
        <w:t>供应商编制文件须知</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3"/>
          <w:sz w:val="24"/>
          <w:szCs w:val="24"/>
          <w:lang w:eastAsia="zh-CN"/>
        </w:rPr>
        <w:t>1.供应商</w:t>
      </w:r>
      <w:r>
        <w:rPr>
          <w:rFonts w:hint="eastAsia" w:ascii="宋体" w:hAnsi="宋体" w:eastAsia="宋体" w:cs="宋体"/>
          <w:spacing w:val="-3"/>
          <w:sz w:val="24"/>
          <w:szCs w:val="24"/>
        </w:rPr>
        <w:t>按照本部分的顺序编制</w:t>
      </w:r>
      <w:r>
        <w:rPr>
          <w:rFonts w:hint="eastAsia" w:ascii="宋体" w:hAnsi="宋体" w:eastAsia="宋体" w:cs="宋体"/>
          <w:spacing w:val="-3"/>
          <w:sz w:val="24"/>
          <w:szCs w:val="24"/>
          <w:lang w:eastAsia="zh-CN"/>
        </w:rPr>
        <w:t>响应文件</w:t>
      </w:r>
      <w:r>
        <w:rPr>
          <w:rFonts w:hint="eastAsia" w:ascii="宋体" w:hAnsi="宋体" w:eastAsia="宋体" w:cs="宋体"/>
          <w:spacing w:val="-29"/>
          <w:sz w:val="24"/>
          <w:szCs w:val="24"/>
        </w:rPr>
        <w:t>，</w:t>
      </w:r>
      <w:r>
        <w:rPr>
          <w:rFonts w:hint="eastAsia" w:ascii="宋体" w:hAnsi="宋体" w:eastAsia="宋体" w:cs="宋体"/>
          <w:spacing w:val="-8"/>
          <w:sz w:val="24"/>
          <w:szCs w:val="24"/>
        </w:rPr>
        <w:t>编制中涉及格式资料的，应按照本部分</w:t>
      </w:r>
      <w:r>
        <w:rPr>
          <w:rFonts w:hint="eastAsia" w:ascii="宋体" w:hAnsi="宋体" w:eastAsia="宋体" w:cs="宋体"/>
          <w:spacing w:val="-8"/>
          <w:sz w:val="24"/>
          <w:szCs w:val="24"/>
          <w:lang w:eastAsia="zh-CN"/>
        </w:rPr>
        <w:t>提</w:t>
      </w:r>
      <w:r>
        <w:rPr>
          <w:rFonts w:hint="eastAsia" w:ascii="宋体" w:hAnsi="宋体" w:eastAsia="宋体" w:cs="宋体"/>
          <w:spacing w:val="-8"/>
          <w:sz w:val="24"/>
          <w:szCs w:val="24"/>
        </w:rPr>
        <w:t>供的内容和格式（所有表格的格式可扩</w:t>
      </w:r>
      <w:r>
        <w:rPr>
          <w:rFonts w:hint="eastAsia" w:ascii="宋体" w:hAnsi="宋体" w:eastAsia="宋体" w:cs="宋体"/>
          <w:spacing w:val="-3"/>
          <w:sz w:val="24"/>
          <w:szCs w:val="24"/>
        </w:rPr>
        <w:t>展）填写</w:t>
      </w:r>
      <w:r>
        <w:rPr>
          <w:rFonts w:hint="eastAsia" w:ascii="宋体" w:hAnsi="宋体" w:eastAsia="宋体" w:cs="宋体"/>
          <w:spacing w:val="-3"/>
          <w:sz w:val="24"/>
          <w:szCs w:val="24"/>
          <w:lang w:eastAsia="zh-CN"/>
        </w:rPr>
        <w:t>提</w:t>
      </w:r>
      <w:r>
        <w:rPr>
          <w:rFonts w:hint="eastAsia" w:ascii="宋体" w:hAnsi="宋体" w:eastAsia="宋体" w:cs="宋体"/>
          <w:spacing w:val="-3"/>
          <w:sz w:val="24"/>
          <w:szCs w:val="24"/>
        </w:rPr>
        <w:t>交。</w:t>
      </w:r>
    </w:p>
    <w:p>
      <w:pPr>
        <w:pStyle w:val="8"/>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2.全部声明和问题的回答及所附材料必须是真实的、准确的和完整的。</w:t>
      </w:r>
    </w:p>
    <w:p>
      <w:pPr>
        <w:pStyle w:val="5"/>
        <w:jc w:val="center"/>
        <w:rPr>
          <w:rFonts w:hint="eastAsia" w:ascii="宋体" w:hAnsi="宋体" w:eastAsia="宋体" w:cs="宋体"/>
          <w:b/>
          <w:bCs/>
          <w:color w:val="auto"/>
          <w:kern w:val="2"/>
          <w:sz w:val="36"/>
          <w:szCs w:val="36"/>
        </w:rPr>
      </w:pPr>
      <w:r>
        <w:rPr>
          <w:rFonts w:hint="eastAsia" w:ascii="宋体" w:hAnsi="宋体" w:eastAsia="宋体" w:cs="宋体"/>
          <w:sz w:val="24"/>
          <w:szCs w:val="24"/>
        </w:rPr>
        <w:br w:type="page"/>
      </w:r>
    </w:p>
    <w:p>
      <w:pPr>
        <w:jc w:val="center"/>
        <w:rPr>
          <w:rFonts w:hint="eastAsia" w:ascii="宋体" w:hAnsi="宋体" w:eastAsia="宋体" w:cs="宋体"/>
          <w:b/>
          <w:color w:val="auto"/>
          <w:sz w:val="28"/>
        </w:rPr>
      </w:pPr>
    </w:p>
    <w:p>
      <w:pPr>
        <w:pStyle w:val="2"/>
        <w:rPr>
          <w:rFonts w:hint="eastAsia" w:ascii="宋体" w:hAnsi="宋体" w:eastAsia="宋体" w:cs="宋体"/>
          <w:b/>
          <w:color w:val="auto"/>
          <w:sz w:val="28"/>
        </w:rPr>
      </w:pPr>
    </w:p>
    <w:p>
      <w:pPr>
        <w:rPr>
          <w:rFonts w:hint="eastAsia" w:ascii="宋体" w:hAnsi="宋体" w:eastAsia="宋体" w:cs="宋体"/>
          <w:b/>
          <w:color w:val="auto"/>
          <w:sz w:val="28"/>
        </w:rPr>
      </w:pPr>
    </w:p>
    <w:p>
      <w:pPr>
        <w:pStyle w:val="2"/>
        <w:rPr>
          <w:rFonts w:hint="eastAsia" w:ascii="宋体" w:hAnsi="宋体" w:eastAsia="宋体" w:cs="宋体"/>
        </w:rPr>
      </w:pPr>
    </w:p>
    <w:p>
      <w:pPr>
        <w:jc w:val="center"/>
        <w:rPr>
          <w:rFonts w:hint="eastAsia" w:ascii="宋体" w:hAnsi="宋体" w:eastAsia="宋体" w:cs="宋体"/>
          <w:b/>
          <w:color w:val="auto"/>
          <w:sz w:val="28"/>
        </w:rPr>
      </w:pPr>
      <w:r>
        <w:rPr>
          <w:rFonts w:hint="eastAsia" w:ascii="宋体" w:hAnsi="宋体" w:eastAsia="宋体" w:cs="宋体"/>
          <w:b/>
          <w:color w:val="auto"/>
          <w:sz w:val="32"/>
          <w:szCs w:val="21"/>
          <w:lang w:val="en-US" w:eastAsia="zh-CN"/>
        </w:rPr>
        <w:t xml:space="preserve">        </w:t>
      </w:r>
      <w:r>
        <w:rPr>
          <w:rFonts w:hint="eastAsia" w:ascii="宋体" w:hAnsi="宋体" w:eastAsia="宋体" w:cs="宋体"/>
          <w:b/>
          <w:color w:val="auto"/>
          <w:sz w:val="32"/>
          <w:szCs w:val="21"/>
          <w:u w:val="single"/>
          <w:lang w:val="en-US" w:eastAsia="zh-CN"/>
        </w:rPr>
        <w:t xml:space="preserve">                     </w:t>
      </w:r>
      <w:r>
        <w:rPr>
          <w:rFonts w:hint="eastAsia" w:ascii="宋体" w:hAnsi="宋体" w:eastAsia="宋体" w:cs="宋体"/>
          <w:b/>
          <w:color w:val="auto"/>
          <w:sz w:val="32"/>
          <w:szCs w:val="21"/>
          <w:lang w:val="en-US" w:eastAsia="zh-CN"/>
        </w:rPr>
        <w:t>（项目名称）</w:t>
      </w:r>
      <w:r>
        <w:rPr>
          <w:rFonts w:hint="eastAsia" w:ascii="宋体" w:hAnsi="宋体" w:eastAsia="宋体" w:cs="宋体"/>
          <w:b/>
          <w:color w:val="auto"/>
          <w:sz w:val="28"/>
        </w:rPr>
        <w:t xml:space="preserve">                                                                     </w:t>
      </w:r>
    </w:p>
    <w:p>
      <w:pPr>
        <w:adjustRightInd w:val="0"/>
        <w:snapToGrid w:val="0"/>
        <w:spacing w:line="360" w:lineRule="auto"/>
        <w:rPr>
          <w:rFonts w:hint="eastAsia" w:ascii="宋体" w:hAnsi="宋体" w:eastAsia="宋体" w:cs="宋体"/>
          <w:b/>
          <w:color w:val="auto"/>
          <w:sz w:val="28"/>
        </w:rPr>
      </w:pPr>
      <w:bookmarkStart w:id="3" w:name="_Toc221951911"/>
    </w:p>
    <w:p>
      <w:pPr>
        <w:adjustRightInd w:val="0"/>
        <w:snapToGrid w:val="0"/>
        <w:spacing w:line="360" w:lineRule="auto"/>
        <w:jc w:val="center"/>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adjustRightInd w:val="0"/>
        <w:snapToGrid w:val="0"/>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eastAsia="zh-CN"/>
        </w:rPr>
        <w:t>响</w:t>
      </w:r>
      <w:r>
        <w:rPr>
          <w:rFonts w:hint="eastAsia" w:ascii="宋体" w:hAnsi="宋体" w:eastAsia="宋体" w:cs="宋体"/>
          <w:b/>
          <w:color w:val="auto"/>
          <w:sz w:val="72"/>
          <w:szCs w:val="72"/>
        </w:rPr>
        <w:t xml:space="preserve">  </w:t>
      </w:r>
      <w:r>
        <w:rPr>
          <w:rFonts w:hint="eastAsia" w:ascii="宋体" w:hAnsi="宋体" w:eastAsia="宋体" w:cs="宋体"/>
          <w:b/>
          <w:color w:val="auto"/>
          <w:sz w:val="72"/>
          <w:szCs w:val="72"/>
          <w:lang w:eastAsia="zh-CN"/>
        </w:rPr>
        <w:t>应</w:t>
      </w:r>
      <w:r>
        <w:rPr>
          <w:rFonts w:hint="eastAsia" w:ascii="宋体" w:hAnsi="宋体" w:eastAsia="宋体" w:cs="宋体"/>
          <w:b/>
          <w:color w:val="auto"/>
          <w:sz w:val="72"/>
          <w:szCs w:val="72"/>
        </w:rPr>
        <w:t xml:space="preserve">  文  件</w:t>
      </w:r>
      <w:bookmarkEnd w:id="3"/>
    </w:p>
    <w:p>
      <w:pPr>
        <w:adjustRightInd w:val="0"/>
        <w:snapToGrid w:val="0"/>
        <w:spacing w:line="360" w:lineRule="auto"/>
        <w:jc w:val="center"/>
        <w:rPr>
          <w:rFonts w:hint="eastAsia" w:ascii="宋体" w:hAnsi="宋体" w:eastAsia="宋体" w:cs="宋体"/>
          <w:b/>
          <w:color w:val="auto"/>
          <w:sz w:val="28"/>
        </w:rPr>
      </w:pPr>
    </w:p>
    <w:p>
      <w:pPr>
        <w:adjustRightInd w:val="0"/>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项目编号：</w:t>
      </w:r>
    </w:p>
    <w:p>
      <w:pPr>
        <w:adjustRightInd w:val="0"/>
        <w:snapToGrid w:val="0"/>
        <w:spacing w:line="360" w:lineRule="auto"/>
        <w:jc w:val="center"/>
        <w:rPr>
          <w:rFonts w:hint="eastAsia" w:ascii="宋体" w:hAnsi="宋体" w:eastAsia="宋体" w:cs="宋体"/>
          <w:b/>
          <w:color w:val="auto"/>
          <w:sz w:val="28"/>
        </w:rPr>
      </w:pPr>
    </w:p>
    <w:p>
      <w:pPr>
        <w:adjustRightInd w:val="0"/>
        <w:snapToGrid w:val="0"/>
        <w:spacing w:line="360" w:lineRule="auto"/>
        <w:jc w:val="center"/>
        <w:rPr>
          <w:rFonts w:hint="eastAsia" w:ascii="宋体" w:hAnsi="宋体" w:eastAsia="宋体" w:cs="宋体"/>
          <w:b/>
          <w:color w:val="auto"/>
          <w:sz w:val="28"/>
        </w:rPr>
      </w:pPr>
    </w:p>
    <w:p>
      <w:pPr>
        <w:adjustRightInd w:val="0"/>
        <w:snapToGrid w:val="0"/>
        <w:spacing w:line="360" w:lineRule="auto"/>
        <w:jc w:val="center"/>
        <w:rPr>
          <w:rFonts w:hint="eastAsia" w:ascii="宋体" w:hAnsi="宋体" w:eastAsia="宋体" w:cs="宋体"/>
          <w:b/>
          <w:color w:val="auto"/>
          <w:sz w:val="28"/>
        </w:rPr>
      </w:pPr>
    </w:p>
    <w:p>
      <w:pPr>
        <w:pStyle w:val="2"/>
        <w:rPr>
          <w:rFonts w:hint="eastAsia" w:ascii="宋体" w:hAnsi="宋体" w:eastAsia="宋体" w:cs="宋体"/>
          <w:b/>
          <w:color w:val="auto"/>
          <w:sz w:val="28"/>
        </w:rPr>
      </w:pPr>
    </w:p>
    <w:p>
      <w:pPr>
        <w:rPr>
          <w:rFonts w:hint="eastAsia" w:ascii="宋体" w:hAnsi="宋体" w:eastAsia="宋体" w:cs="宋体"/>
          <w:b/>
          <w:color w:val="auto"/>
          <w:sz w:val="28"/>
        </w:rPr>
      </w:pPr>
    </w:p>
    <w:p>
      <w:pPr>
        <w:pStyle w:val="2"/>
        <w:rPr>
          <w:rFonts w:hint="eastAsia" w:ascii="宋体" w:hAnsi="宋体" w:eastAsia="宋体" w:cs="宋体"/>
          <w:b/>
          <w:color w:val="auto"/>
          <w:sz w:val="28"/>
        </w:rPr>
      </w:pPr>
    </w:p>
    <w:p>
      <w:pPr>
        <w:rPr>
          <w:rFonts w:hint="eastAsia" w:ascii="宋体" w:hAnsi="宋体" w:eastAsia="宋体" w:cs="宋体"/>
          <w:b/>
          <w:color w:val="auto"/>
          <w:sz w:val="28"/>
        </w:rPr>
      </w:pPr>
    </w:p>
    <w:p>
      <w:pPr>
        <w:pStyle w:val="2"/>
        <w:rPr>
          <w:rFonts w:hint="eastAsia" w:ascii="宋体" w:hAnsi="宋体" w:eastAsia="宋体" w:cs="宋体"/>
          <w:b/>
          <w:color w:val="auto"/>
          <w:sz w:val="28"/>
        </w:rPr>
      </w:pPr>
    </w:p>
    <w:p>
      <w:pPr>
        <w:rPr>
          <w:rFonts w:hint="eastAsia" w:ascii="宋体" w:hAnsi="宋体" w:eastAsia="宋体" w:cs="宋体"/>
        </w:rPr>
      </w:pPr>
    </w:p>
    <w:p>
      <w:pPr>
        <w:adjustRightInd w:val="0"/>
        <w:snapToGrid w:val="0"/>
        <w:spacing w:line="360" w:lineRule="auto"/>
        <w:rPr>
          <w:rFonts w:hint="eastAsia" w:ascii="宋体" w:hAnsi="宋体" w:eastAsia="宋体" w:cs="宋体"/>
          <w:b/>
          <w:color w:val="auto"/>
          <w:sz w:val="28"/>
        </w:rPr>
      </w:pPr>
    </w:p>
    <w:p>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w:t>
      </w:r>
      <w:r>
        <w:rPr>
          <w:rFonts w:hint="eastAsia" w:ascii="宋体" w:hAnsi="宋体" w:eastAsia="宋体" w:cs="宋体"/>
          <w:b/>
          <w:color w:val="auto"/>
          <w:sz w:val="28"/>
          <w:u w:val="none"/>
        </w:rPr>
        <w:t>（电子公章）</w:t>
      </w:r>
    </w:p>
    <w:p>
      <w:pPr>
        <w:adjustRightInd w:val="0"/>
        <w:snapToGrid w:val="0"/>
        <w:spacing w:line="360" w:lineRule="auto"/>
        <w:ind w:firstLine="562" w:firstLineChars="200"/>
        <w:jc w:val="center"/>
        <w:rPr>
          <w:rFonts w:hint="eastAsia" w:ascii="宋体" w:hAnsi="宋体" w:eastAsia="宋体" w:cs="宋体"/>
          <w:b/>
          <w:color w:val="auto"/>
          <w:sz w:val="28"/>
          <w:u w:val="none"/>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w:t>
      </w:r>
      <w:r>
        <w:rPr>
          <w:rFonts w:hint="eastAsia" w:ascii="宋体" w:hAnsi="宋体" w:eastAsia="宋体" w:cs="宋体"/>
          <w:b/>
          <w:color w:val="auto"/>
          <w:sz w:val="28"/>
          <w:u w:val="single"/>
          <w:lang w:val="en-US" w:eastAsia="zh-CN"/>
        </w:rPr>
        <w:t xml:space="preserve">   </w:t>
      </w:r>
      <w:r>
        <w:rPr>
          <w:rFonts w:hint="eastAsia" w:ascii="宋体" w:hAnsi="宋体" w:eastAsia="宋体" w:cs="宋体"/>
          <w:b/>
          <w:color w:val="auto"/>
          <w:sz w:val="28"/>
          <w:u w:val="none"/>
        </w:rPr>
        <w:t>(电子签名 )</w:t>
      </w:r>
    </w:p>
    <w:p>
      <w:pPr>
        <w:adjustRightInd w:val="0"/>
        <w:snapToGrid w:val="0"/>
        <w:spacing w:line="360" w:lineRule="auto"/>
        <w:ind w:firstLine="1968" w:firstLineChars="700"/>
        <w:jc w:val="both"/>
        <w:rPr>
          <w:rFonts w:hint="eastAsia" w:ascii="宋体" w:hAnsi="宋体" w:eastAsia="宋体" w:cs="宋体"/>
          <w:b/>
          <w:color w:val="auto"/>
          <w:sz w:val="28"/>
          <w:u w:val="single"/>
          <w:lang w:val="en-US" w:eastAsia="zh-CN"/>
        </w:rPr>
      </w:pPr>
      <w:r>
        <w:rPr>
          <w:rFonts w:hint="eastAsia" w:ascii="宋体" w:hAnsi="宋体" w:eastAsia="宋体" w:cs="宋体"/>
          <w:b/>
          <w:color w:val="auto"/>
          <w:sz w:val="28"/>
        </w:rPr>
        <w:t>日      期：</w:t>
      </w:r>
      <w:r>
        <w:rPr>
          <w:rFonts w:hint="eastAsia" w:ascii="宋体" w:hAnsi="宋体" w:eastAsia="宋体" w:cs="宋体"/>
          <w:b/>
          <w:color w:val="auto"/>
          <w:sz w:val="28"/>
          <w:u w:val="single"/>
          <w:lang w:val="en-US" w:eastAsia="zh-CN"/>
        </w:rPr>
        <w:t xml:space="preserve">           </w:t>
      </w:r>
    </w:p>
    <w:p>
      <w:pPr>
        <w:rPr>
          <w:rFonts w:hint="eastAsia" w:ascii="宋体" w:hAnsi="宋体" w:eastAsia="宋体" w:cs="宋体"/>
          <w:sz w:val="24"/>
          <w:szCs w:val="24"/>
        </w:rPr>
      </w:pPr>
    </w:p>
    <w:p>
      <w:pPr>
        <w:rPr>
          <w:rFonts w:hint="eastAsia" w:ascii="宋体" w:hAnsi="宋体" w:eastAsia="宋体" w:cs="宋体"/>
          <w:lang w:eastAsia="zh-CN"/>
        </w:rPr>
      </w:pPr>
      <w:r>
        <w:rPr>
          <w:rFonts w:hint="eastAsia" w:ascii="宋体" w:hAnsi="宋体" w:eastAsia="宋体" w:cs="宋体"/>
          <w:lang w:eastAsia="zh-CN"/>
        </w:rPr>
        <w:br w:type="page"/>
      </w:r>
    </w:p>
    <w:p>
      <w:pPr>
        <w:pStyle w:val="5"/>
        <w:bidi w:val="0"/>
        <w:jc w:val="center"/>
        <w:rPr>
          <w:rFonts w:hint="eastAsia" w:ascii="宋体" w:hAnsi="宋体" w:eastAsia="宋体" w:cs="宋体"/>
          <w:lang w:eastAsia="zh-CN"/>
        </w:rPr>
      </w:pPr>
      <w:r>
        <w:rPr>
          <w:rFonts w:hint="eastAsia" w:ascii="宋体" w:hAnsi="宋体" w:eastAsia="宋体" w:cs="宋体"/>
          <w:lang w:eastAsia="zh-CN"/>
        </w:rPr>
        <w:t>目录</w:t>
      </w:r>
    </w:p>
    <w:p>
      <w:pPr>
        <w:jc w:val="center"/>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（目录自拟）</w:t>
      </w:r>
      <w:r>
        <w:rPr>
          <w:rFonts w:hint="eastAsia" w:ascii="宋体" w:hAnsi="宋体" w:eastAsia="宋体" w:cs="宋体"/>
          <w:snapToGrid w:val="0"/>
          <w:color w:val="000000"/>
          <w:kern w:val="0"/>
          <w:sz w:val="28"/>
          <w:szCs w:val="28"/>
          <w:lang w:val="en-US" w:eastAsia="zh-CN" w:bidi="ar"/>
        </w:rPr>
        <w:br w:type="page"/>
      </w:r>
    </w:p>
    <w:p>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b/>
          <w:bCs/>
          <w:spacing w:val="-3"/>
          <w:sz w:val="24"/>
          <w:szCs w:val="24"/>
          <w:lang w:eastAsia="zh-CN"/>
        </w:rPr>
        <w:t>一、</w:t>
      </w:r>
      <w:r>
        <w:rPr>
          <w:rFonts w:hint="eastAsia" w:ascii="宋体" w:hAnsi="宋体" w:eastAsia="宋体" w:cs="宋体"/>
          <w:b/>
          <w:bCs/>
          <w:spacing w:val="-3"/>
          <w:sz w:val="24"/>
          <w:szCs w:val="24"/>
        </w:rPr>
        <w:t>响应函格式</w:t>
      </w:r>
    </w:p>
    <w:p>
      <w:pPr>
        <w:kinsoku/>
        <w:wordWrap w:val="0"/>
        <w:spacing w:line="360" w:lineRule="auto"/>
        <w:jc w:val="both"/>
        <w:rPr>
          <w:rFonts w:hint="eastAsia" w:ascii="宋体" w:hAnsi="宋体" w:eastAsia="宋体" w:cs="宋体"/>
          <w:b/>
          <w:bCs/>
          <w:spacing w:val="-3"/>
          <w:sz w:val="24"/>
          <w:szCs w:val="24"/>
        </w:rPr>
      </w:pPr>
    </w:p>
    <w:p>
      <w:pPr>
        <w:kinsoku/>
        <w:wordWrap w:val="0"/>
        <w:spacing w:line="360" w:lineRule="auto"/>
        <w:jc w:val="center"/>
        <w:rPr>
          <w:rFonts w:hint="eastAsia" w:ascii="宋体" w:hAnsi="宋体" w:eastAsia="宋体" w:cs="宋体"/>
          <w:spacing w:val="-3"/>
          <w:sz w:val="24"/>
          <w:szCs w:val="24"/>
        </w:rPr>
      </w:pPr>
      <w:r>
        <w:rPr>
          <w:rFonts w:hint="eastAsia" w:ascii="宋体" w:hAnsi="宋体" w:eastAsia="宋体" w:cs="宋体"/>
          <w:b/>
          <w:bCs/>
          <w:spacing w:val="-3"/>
          <w:sz w:val="24"/>
          <w:szCs w:val="24"/>
        </w:rPr>
        <w:t>响应函</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采购人名称）</w:t>
      </w:r>
    </w:p>
    <w:p>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根据贵方</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项目</w:t>
      </w:r>
      <w:r>
        <w:rPr>
          <w:rFonts w:hint="eastAsia" w:ascii="宋体" w:hAnsi="宋体" w:eastAsia="宋体" w:cs="宋体"/>
          <w:spacing w:val="-3"/>
          <w:sz w:val="24"/>
          <w:szCs w:val="24"/>
          <w:lang w:eastAsia="zh-CN"/>
        </w:rPr>
        <w:t>名称）</w:t>
      </w:r>
      <w:r>
        <w:rPr>
          <w:rFonts w:hint="eastAsia" w:ascii="宋体" w:hAnsi="宋体" w:eastAsia="宋体" w:cs="宋体"/>
          <w:spacing w:val="-3"/>
          <w:sz w:val="24"/>
          <w:szCs w:val="24"/>
        </w:rPr>
        <w:t>编号为____________的</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要求，签字代表_________（全名、职务）经正式授权并代表_________（供应商名称、地址）提交包含响应文件</w:t>
      </w:r>
      <w:r>
        <w:rPr>
          <w:rFonts w:hint="eastAsia" w:ascii="宋体" w:hAnsi="宋体" w:eastAsia="宋体" w:cs="宋体"/>
          <w:spacing w:val="-3"/>
          <w:sz w:val="24"/>
          <w:szCs w:val="24"/>
          <w:lang w:eastAsia="zh-CN"/>
        </w:rPr>
        <w:t>资格证明资料</w:t>
      </w:r>
      <w:r>
        <w:rPr>
          <w:rFonts w:hint="eastAsia" w:ascii="宋体" w:hAnsi="宋体" w:eastAsia="宋体" w:cs="宋体"/>
          <w:spacing w:val="-3"/>
          <w:sz w:val="24"/>
          <w:szCs w:val="24"/>
        </w:rPr>
        <w:t>电子版本一份。</w:t>
      </w:r>
    </w:p>
    <w:p>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据此函，签字代表宣布同意并郑重承诺如下：</w:t>
      </w:r>
    </w:p>
    <w:p>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1、我方递交的响应文件中所有的资料均为真实的、准确的，无任何虚假内容。若存在有虚假内容，我方愿意承担法律责任。</w:t>
      </w:r>
    </w:p>
    <w:p>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2、我方已详细审查全部</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，包括修改文件（如有的话）以及全部参考资料和有关附件。我们完全理解并同意放弃对这方面有不明白及误解的权利。</w:t>
      </w:r>
    </w:p>
    <w:p>
      <w:pPr>
        <w:pStyle w:val="8"/>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3、若成交，我方将按照</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的具体规定与采购人签订供货安装调试</w:t>
      </w:r>
      <w:r>
        <w:rPr>
          <w:rFonts w:hint="eastAsia" w:ascii="宋体" w:hAnsi="宋体" w:eastAsia="宋体" w:cs="宋体"/>
          <w:spacing w:val="-3"/>
          <w:sz w:val="24"/>
          <w:szCs w:val="24"/>
          <w:lang w:eastAsia="zh-CN"/>
        </w:rPr>
        <w:t>或服务</w:t>
      </w:r>
      <w:r>
        <w:rPr>
          <w:rFonts w:hint="eastAsia" w:ascii="宋体" w:hAnsi="宋体" w:eastAsia="宋体" w:cs="宋体"/>
          <w:spacing w:val="-3"/>
          <w:sz w:val="24"/>
          <w:szCs w:val="24"/>
        </w:rPr>
        <w:t>合同，并且严格按合同履行义务，按时交付使用，保证设备</w:t>
      </w:r>
      <w:r>
        <w:rPr>
          <w:rFonts w:hint="eastAsia" w:ascii="宋体" w:hAnsi="宋体" w:eastAsia="宋体" w:cs="宋体"/>
          <w:spacing w:val="-3"/>
          <w:sz w:val="24"/>
          <w:szCs w:val="24"/>
          <w:lang w:eastAsia="zh-CN"/>
        </w:rPr>
        <w:t>或服务</w:t>
      </w:r>
      <w:r>
        <w:rPr>
          <w:rFonts w:hint="eastAsia" w:ascii="宋体" w:hAnsi="宋体" w:eastAsia="宋体" w:cs="宋体"/>
          <w:spacing w:val="-3"/>
          <w:sz w:val="24"/>
          <w:szCs w:val="24"/>
        </w:rPr>
        <w:t>质量符合</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要求，并提供优质服务。如果在合同执行过程中，发现问题，我方一定尽快对其进行调整，并承担相应的经济责任。</w:t>
      </w:r>
    </w:p>
    <w:p>
      <w:pPr>
        <w:pStyle w:val="8"/>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4、我方保证，严格遵守</w:t>
      </w:r>
      <w:r>
        <w:rPr>
          <w:rFonts w:hint="eastAsia" w:ascii="宋体" w:hAnsi="宋体" w:eastAsia="宋体" w:cs="宋体"/>
          <w:sz w:val="24"/>
          <w:szCs w:val="24"/>
          <w:lang w:eastAsia="zh-CN"/>
        </w:rPr>
        <w:t>《中华人民共和国政府采购法》《中华人民共和国政府采购法实施条例》</w:t>
      </w:r>
      <w:r>
        <w:rPr>
          <w:rFonts w:hint="eastAsia" w:ascii="宋体" w:hAnsi="宋体" w:eastAsia="宋体" w:cs="宋体"/>
          <w:sz w:val="24"/>
          <w:szCs w:val="24"/>
        </w:rPr>
        <w:t>《政府采购竞争性磋商采购方式管理暂行办法》</w:t>
      </w:r>
      <w:r>
        <w:rPr>
          <w:rFonts w:hint="eastAsia" w:ascii="宋体" w:hAnsi="宋体" w:eastAsia="宋体" w:cs="宋体"/>
          <w:spacing w:val="-3"/>
          <w:sz w:val="24"/>
          <w:szCs w:val="24"/>
        </w:rPr>
        <w:t>及其他相关法律法规的规定，若有违反上述法律法规的行为，愿意接受处罚并承担相应的法律责任。</w:t>
      </w:r>
    </w:p>
    <w:p>
      <w:pPr>
        <w:pStyle w:val="8"/>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5、本承诺将成为合同不可分割的一部分，与合同具有同等的法律效力。</w:t>
      </w:r>
    </w:p>
    <w:p>
      <w:pPr>
        <w:kinsoku/>
        <w:wordWrap w:val="0"/>
        <w:spacing w:line="360" w:lineRule="auto"/>
        <w:ind w:firstLine="567"/>
        <w:jc w:val="both"/>
        <w:rPr>
          <w:rFonts w:hint="eastAsia" w:ascii="宋体" w:hAnsi="宋体" w:eastAsia="宋体" w:cs="宋体"/>
          <w:spacing w:val="-3"/>
          <w:sz w:val="24"/>
          <w:szCs w:val="24"/>
        </w:rPr>
      </w:pPr>
    </w:p>
    <w:p>
      <w:pPr>
        <w:kinsoku/>
        <w:wordWrap w:val="0"/>
        <w:spacing w:line="360" w:lineRule="auto"/>
        <w:ind w:firstLine="1170" w:firstLineChars="500"/>
        <w:jc w:val="both"/>
        <w:rPr>
          <w:rFonts w:hint="eastAsia" w:ascii="宋体" w:hAnsi="宋体" w:eastAsia="宋体" w:cs="宋体"/>
          <w:spacing w:val="-3"/>
          <w:sz w:val="24"/>
          <w:szCs w:val="24"/>
        </w:rPr>
      </w:pPr>
      <w:r>
        <w:rPr>
          <w:rFonts w:hint="eastAsia" w:ascii="宋体" w:hAnsi="宋体" w:eastAsia="宋体" w:cs="宋体"/>
          <w:spacing w:val="-3"/>
          <w:sz w:val="24"/>
          <w:szCs w:val="24"/>
        </w:rPr>
        <w:t>供应商名称（公章）：</w:t>
      </w:r>
    </w:p>
    <w:p>
      <w:pPr>
        <w:kinsoku/>
        <w:wordWrap w:val="0"/>
        <w:spacing w:line="360" w:lineRule="auto"/>
        <w:ind w:firstLine="1170" w:firstLineChars="500"/>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法定代表人或负责人或被授权人签名（或盖章）：</w:t>
      </w:r>
    </w:p>
    <w:p>
      <w:pPr>
        <w:widowControl w:val="0"/>
        <w:kinsoku/>
        <w:wordWrap w:val="0"/>
        <w:spacing w:line="360" w:lineRule="auto"/>
        <w:ind w:firstLine="1200" w:firstLineChars="5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日期：</w:t>
      </w:r>
      <w:r>
        <w:rPr>
          <w:rFonts w:hint="eastAsia" w:ascii="宋体" w:hAnsi="宋体" w:eastAsia="宋体" w:cs="宋体"/>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pPr>
        <w:kinsoku/>
        <w:wordWrap w:val="0"/>
        <w:spacing w:line="360" w:lineRule="auto"/>
        <w:jc w:val="both"/>
        <w:rPr>
          <w:rFonts w:hint="eastAsia" w:ascii="宋体" w:hAnsi="宋体" w:eastAsia="宋体" w:cs="宋体"/>
          <w:b/>
          <w:bCs/>
          <w:spacing w:val="-3"/>
          <w:sz w:val="24"/>
          <w:szCs w:val="24"/>
        </w:rPr>
      </w:pPr>
    </w:p>
    <w:p>
      <w:pPr>
        <w:rPr>
          <w:rFonts w:hint="eastAsia" w:ascii="宋体" w:hAnsi="宋体" w:eastAsia="宋体" w:cs="宋体"/>
          <w:b/>
          <w:bCs/>
          <w:spacing w:val="-3"/>
          <w:sz w:val="24"/>
          <w:szCs w:val="24"/>
        </w:rPr>
      </w:pPr>
      <w:r>
        <w:rPr>
          <w:rFonts w:hint="eastAsia" w:ascii="宋体" w:hAnsi="宋体" w:eastAsia="宋体" w:cs="宋体"/>
          <w:b/>
          <w:bCs/>
          <w:spacing w:val="-3"/>
          <w:sz w:val="24"/>
          <w:szCs w:val="24"/>
        </w:rPr>
        <w:br w:type="page"/>
      </w:r>
    </w:p>
    <w:p>
      <w:pPr>
        <w:kinsoku/>
        <w:wordWrap w:val="0"/>
        <w:spacing w:line="360" w:lineRule="auto"/>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rPr>
        <w:t>二、法定代表人或负责人授权委托书格式：</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jc w:val="center"/>
        <w:rPr>
          <w:rFonts w:hint="eastAsia" w:ascii="宋体" w:hAnsi="宋体" w:eastAsia="宋体" w:cs="宋体"/>
          <w:spacing w:val="-3"/>
          <w:sz w:val="24"/>
          <w:szCs w:val="24"/>
        </w:rPr>
      </w:pPr>
      <w:r>
        <w:rPr>
          <w:rFonts w:hint="eastAsia" w:ascii="宋体" w:hAnsi="宋体" w:eastAsia="宋体" w:cs="宋体"/>
          <w:b/>
          <w:bCs/>
          <w:spacing w:val="-3"/>
          <w:sz w:val="24"/>
          <w:szCs w:val="24"/>
        </w:rPr>
        <w:t>法定代表人或负责人授权委托书</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w:t>
      </w:r>
      <w:r>
        <w:rPr>
          <w:rFonts w:hint="eastAsia" w:ascii="宋体" w:hAnsi="宋体" w:eastAsia="宋体" w:cs="宋体"/>
          <w:spacing w:val="-3"/>
          <w:sz w:val="24"/>
          <w:szCs w:val="24"/>
          <w:lang w:val="en-US" w:eastAsia="zh-CN"/>
        </w:rPr>
        <w:t xml:space="preserve"> </w:t>
      </w:r>
      <w:r>
        <w:rPr>
          <w:rFonts w:hint="eastAsia" w:ascii="宋体" w:hAnsi="宋体" w:eastAsia="宋体" w:cs="宋体"/>
          <w:sz w:val="24"/>
          <w:szCs w:val="24"/>
          <w:lang w:eastAsia="zh-CN"/>
        </w:rPr>
        <w:t>采购人）</w:t>
      </w:r>
    </w:p>
    <w:p>
      <w:pPr>
        <w:kinsoku/>
        <w:wordWrap w:val="0"/>
        <w:spacing w:line="360" w:lineRule="auto"/>
        <w:ind w:firstLine="702" w:firstLineChars="300"/>
        <w:jc w:val="both"/>
        <w:rPr>
          <w:rFonts w:hint="eastAsia" w:ascii="宋体" w:hAnsi="宋体" w:eastAsia="宋体" w:cs="宋体"/>
          <w:spacing w:val="-3"/>
          <w:sz w:val="24"/>
          <w:szCs w:val="24"/>
        </w:rPr>
      </w:pPr>
      <w:r>
        <w:rPr>
          <w:rFonts w:hint="eastAsia" w:ascii="宋体" w:hAnsi="宋体" w:eastAsia="宋体" w:cs="宋体"/>
          <w:spacing w:val="-3"/>
          <w:sz w:val="24"/>
          <w:szCs w:val="24"/>
        </w:rPr>
        <w:t>我</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（姓名）系</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（供应商名称）的法定代表人或负责人，现授权委托本单位在职职工</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（姓名）以我方的名义参加项目的</w:t>
      </w:r>
      <w:r>
        <w:rPr>
          <w:rFonts w:hint="eastAsia" w:ascii="宋体" w:hAnsi="宋体" w:eastAsia="宋体" w:cs="宋体"/>
          <w:spacing w:val="-3"/>
          <w:sz w:val="24"/>
          <w:szCs w:val="24"/>
          <w:lang w:eastAsia="zh-CN"/>
        </w:rPr>
        <w:t>竞争性磋商</w:t>
      </w:r>
      <w:r>
        <w:rPr>
          <w:rFonts w:hint="eastAsia" w:ascii="宋体" w:hAnsi="宋体" w:eastAsia="宋体" w:cs="宋体"/>
          <w:spacing w:val="-3"/>
          <w:sz w:val="24"/>
          <w:szCs w:val="24"/>
        </w:rPr>
        <w:t>活动，并代表我方全权办理针对上述项目的具体事务和签署相关文件。我方对被授权人的签名事项负全部责任。</w:t>
      </w:r>
    </w:p>
    <w:p>
      <w:pPr>
        <w:kinsoku/>
        <w:wordWrap w:val="0"/>
        <w:spacing w:line="360"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在撤销授权的书面通知以前，本授权书一直有效。被授权人在授权书有效期内签署的所有文件不因授权的撤销而失效。</w:t>
      </w:r>
    </w:p>
    <w:p>
      <w:pPr>
        <w:kinsoku/>
        <w:wordWrap w:val="0"/>
        <w:spacing w:line="360"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被授权人无转委托权，特此委托。</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法定代表人或负责人签名（或盖章）：</w:t>
      </w:r>
    </w:p>
    <w:p>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被授权人签名（或盖章）：</w:t>
      </w:r>
    </w:p>
    <w:p>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职务：</w:t>
      </w:r>
    </w:p>
    <w:p>
      <w:pPr>
        <w:kinsoku/>
        <w:wordWrap w:val="0"/>
        <w:spacing w:line="360" w:lineRule="auto"/>
        <w:ind w:firstLine="2634" w:firstLineChars="1126"/>
        <w:jc w:val="both"/>
        <w:rPr>
          <w:rFonts w:hint="eastAsia" w:ascii="宋体" w:hAnsi="宋体" w:eastAsia="宋体" w:cs="宋体"/>
          <w:spacing w:val="-3"/>
          <w:sz w:val="24"/>
          <w:szCs w:val="24"/>
        </w:rPr>
      </w:pPr>
      <w:r>
        <w:rPr>
          <w:rFonts w:hint="eastAsia" w:ascii="宋体" w:hAnsi="宋体" w:eastAsia="宋体" w:cs="宋体"/>
          <w:spacing w:val="-3"/>
          <w:sz w:val="24"/>
          <w:szCs w:val="24"/>
        </w:rPr>
        <w:t>联系电话：</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法定代表人或负责人、被授权人身份证复印件</w:t>
      </w:r>
    </w:p>
    <w:p>
      <w:pPr>
        <w:kinsoku/>
        <w:wordWrap w:val="0"/>
        <w:spacing w:line="360" w:lineRule="auto"/>
        <w:jc w:val="both"/>
        <w:rPr>
          <w:rFonts w:hint="eastAsia" w:ascii="宋体" w:hAnsi="宋体" w:eastAsia="宋体" w:cs="宋体"/>
          <w:spacing w:val="-3"/>
          <w:sz w:val="24"/>
          <w:szCs w:val="24"/>
        </w:rPr>
      </w:pPr>
    </w:p>
    <w:p>
      <w:pPr>
        <w:kinsoku/>
        <w:wordWrap w:val="0"/>
        <w:spacing w:line="360" w:lineRule="auto"/>
        <w:ind w:firstLine="6786" w:firstLineChars="2900"/>
        <w:jc w:val="both"/>
        <w:rPr>
          <w:rFonts w:hint="eastAsia" w:ascii="宋体" w:hAnsi="宋体" w:eastAsia="宋体" w:cs="宋体"/>
          <w:spacing w:val="-3"/>
          <w:sz w:val="24"/>
          <w:szCs w:val="24"/>
        </w:rPr>
      </w:pPr>
    </w:p>
    <w:p>
      <w:pPr>
        <w:kinsoku/>
        <w:wordWrap w:val="0"/>
        <w:spacing w:line="360" w:lineRule="auto"/>
        <w:ind w:firstLine="5382" w:firstLineChars="2300"/>
        <w:jc w:val="both"/>
        <w:rPr>
          <w:rFonts w:hint="eastAsia" w:ascii="宋体" w:hAnsi="宋体" w:eastAsia="宋体" w:cs="宋体"/>
          <w:spacing w:val="-3"/>
          <w:sz w:val="24"/>
          <w:szCs w:val="24"/>
        </w:rPr>
      </w:pPr>
      <w:r>
        <w:rPr>
          <w:rFonts w:hint="eastAsia" w:ascii="宋体" w:hAnsi="宋体" w:eastAsia="宋体" w:cs="宋体"/>
          <w:spacing w:val="-3"/>
          <w:sz w:val="24"/>
          <w:szCs w:val="24"/>
        </w:rPr>
        <w:t>供应商公章：</w:t>
      </w:r>
    </w:p>
    <w:p>
      <w:pPr>
        <w:widowControl w:val="0"/>
        <w:kinsoku/>
        <w:wordWrap w:val="0"/>
        <w:spacing w:line="360" w:lineRule="auto"/>
        <w:ind w:firstLine="5280" w:firstLineChars="2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日期：</w:t>
      </w:r>
      <w:r>
        <w:rPr>
          <w:rFonts w:hint="eastAsia" w:ascii="宋体" w:hAnsi="宋体" w:eastAsia="宋体" w:cs="宋体"/>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pPr>
        <w:kinsoku/>
        <w:wordWrap w:val="0"/>
        <w:spacing w:line="360" w:lineRule="auto"/>
        <w:jc w:val="both"/>
        <w:rPr>
          <w:rFonts w:hint="eastAsia" w:ascii="宋体" w:hAnsi="宋体" w:eastAsia="宋体" w:cs="宋体"/>
          <w:spacing w:val="-3"/>
          <w:sz w:val="24"/>
          <w:szCs w:val="24"/>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pPr>
        <w:numPr>
          <w:ilvl w:val="0"/>
          <w:numId w:val="1"/>
        </w:num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rPr>
        <w:t>报价一览表格式：</w:t>
      </w:r>
    </w:p>
    <w:tbl>
      <w:tblPr>
        <w:tblStyle w:val="32"/>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08" w:type="dxa"/>
          </w:tcPr>
          <w:p>
            <w:pPr>
              <w:spacing w:before="242" w:line="220" w:lineRule="auto"/>
              <w:ind w:left="422"/>
              <w:rPr>
                <w:rFonts w:hint="eastAsia" w:ascii="宋体" w:hAnsi="宋体" w:eastAsia="宋体" w:cs="宋体"/>
                <w:color w:val="auto"/>
                <w:sz w:val="22"/>
                <w:szCs w:val="22"/>
              </w:rPr>
            </w:pPr>
            <w:r>
              <w:rPr>
                <w:rFonts w:hint="eastAsia" w:ascii="宋体" w:hAnsi="宋体" w:eastAsia="宋体" w:cs="宋体"/>
                <w:color w:val="auto"/>
                <w:spacing w:val="-2"/>
                <w:sz w:val="22"/>
                <w:szCs w:val="22"/>
              </w:rPr>
              <w:t>项目名</w:t>
            </w:r>
            <w:r>
              <w:rPr>
                <w:rFonts w:hint="eastAsia" w:ascii="宋体" w:hAnsi="宋体" w:eastAsia="宋体" w:cs="宋体"/>
                <w:color w:val="auto"/>
                <w:spacing w:val="-1"/>
                <w:sz w:val="22"/>
                <w:szCs w:val="22"/>
              </w:rPr>
              <w:t>称</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pPr>
              <w:spacing w:before="235" w:line="220" w:lineRule="auto"/>
              <w:ind w:left="422"/>
              <w:rPr>
                <w:rFonts w:hint="eastAsia" w:ascii="宋体" w:hAnsi="宋体" w:eastAsia="宋体" w:cs="宋体"/>
                <w:color w:val="auto"/>
                <w:sz w:val="22"/>
                <w:szCs w:val="22"/>
              </w:rPr>
            </w:pPr>
            <w:r>
              <w:rPr>
                <w:rFonts w:hint="eastAsia" w:ascii="宋体" w:hAnsi="宋体" w:eastAsia="宋体" w:cs="宋体"/>
                <w:color w:val="auto"/>
                <w:spacing w:val="-4"/>
                <w:sz w:val="22"/>
                <w:szCs w:val="22"/>
              </w:rPr>
              <w:t>项</w:t>
            </w:r>
            <w:r>
              <w:rPr>
                <w:rFonts w:hint="eastAsia" w:ascii="宋体" w:hAnsi="宋体" w:eastAsia="宋体" w:cs="宋体"/>
                <w:color w:val="auto"/>
                <w:spacing w:val="-2"/>
                <w:sz w:val="22"/>
                <w:szCs w:val="22"/>
              </w:rPr>
              <w:t>目编号</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pPr>
              <w:spacing w:before="237" w:line="221" w:lineRule="auto"/>
              <w:ind w:left="42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投标范</w:t>
            </w:r>
            <w:r>
              <w:rPr>
                <w:rFonts w:hint="eastAsia" w:ascii="宋体" w:hAnsi="宋体" w:eastAsia="宋体" w:cs="宋体"/>
                <w:color w:val="auto"/>
                <w:spacing w:val="-1"/>
                <w:sz w:val="22"/>
                <w:szCs w:val="22"/>
              </w:rPr>
              <w:t>围</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pPr>
              <w:spacing w:before="207" w:line="221" w:lineRule="auto"/>
              <w:ind w:left="421"/>
              <w:rPr>
                <w:rFonts w:hint="eastAsia" w:ascii="宋体" w:hAnsi="宋体" w:eastAsia="宋体" w:cs="宋体"/>
                <w:color w:val="auto"/>
                <w:sz w:val="22"/>
                <w:szCs w:val="22"/>
              </w:rPr>
            </w:pPr>
            <w:r>
              <w:rPr>
                <w:rFonts w:hint="eastAsia" w:ascii="宋体" w:hAnsi="宋体" w:eastAsia="宋体" w:cs="宋体"/>
                <w:color w:val="auto"/>
                <w:spacing w:val="1"/>
                <w:sz w:val="22"/>
                <w:szCs w:val="22"/>
              </w:rPr>
              <w:t>投</w:t>
            </w:r>
            <w:r>
              <w:rPr>
                <w:rFonts w:hint="eastAsia" w:ascii="宋体" w:hAnsi="宋体" w:eastAsia="宋体" w:cs="宋体"/>
                <w:color w:val="auto"/>
                <w:sz w:val="22"/>
                <w:szCs w:val="22"/>
              </w:rPr>
              <w:t xml:space="preserve"> 标 人</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08" w:type="dxa"/>
          </w:tcPr>
          <w:p>
            <w:pPr>
              <w:spacing w:line="264" w:lineRule="auto"/>
              <w:rPr>
                <w:rFonts w:hint="eastAsia" w:ascii="宋体" w:hAnsi="宋体" w:eastAsia="宋体" w:cs="宋体"/>
                <w:color w:val="auto"/>
              </w:rPr>
            </w:pPr>
          </w:p>
          <w:p>
            <w:pPr>
              <w:spacing w:line="264" w:lineRule="auto"/>
              <w:rPr>
                <w:rFonts w:hint="eastAsia" w:ascii="宋体" w:hAnsi="宋体" w:eastAsia="宋体" w:cs="宋体"/>
                <w:color w:val="auto"/>
              </w:rPr>
            </w:pPr>
          </w:p>
          <w:p>
            <w:pPr>
              <w:spacing w:before="71" w:line="219" w:lineRule="auto"/>
              <w:ind w:left="42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投标报</w:t>
            </w:r>
            <w:r>
              <w:rPr>
                <w:rFonts w:hint="eastAsia" w:ascii="宋体" w:hAnsi="宋体" w:eastAsia="宋体" w:cs="宋体"/>
                <w:color w:val="auto"/>
                <w:spacing w:val="-1"/>
                <w:sz w:val="22"/>
                <w:szCs w:val="22"/>
              </w:rPr>
              <w:t>价</w:t>
            </w:r>
          </w:p>
        </w:tc>
        <w:tc>
          <w:tcPr>
            <w:tcW w:w="7665" w:type="dxa"/>
          </w:tcPr>
          <w:p>
            <w:pPr>
              <w:spacing w:before="291" w:line="432" w:lineRule="exact"/>
              <w:ind w:left="114"/>
              <w:rPr>
                <w:rFonts w:hint="eastAsia" w:ascii="宋体" w:hAnsi="宋体" w:eastAsia="宋体" w:cs="宋体"/>
                <w:color w:val="auto"/>
                <w:sz w:val="22"/>
                <w:szCs w:val="22"/>
              </w:rPr>
            </w:pPr>
            <w:r>
              <w:rPr>
                <w:rFonts w:hint="eastAsia" w:ascii="宋体" w:hAnsi="宋体" w:eastAsia="宋体" w:cs="宋体"/>
                <w:color w:val="auto"/>
                <w:spacing w:val="-4"/>
                <w:position w:val="16"/>
                <w:sz w:val="22"/>
                <w:szCs w:val="22"/>
              </w:rPr>
              <w:t>大</w:t>
            </w:r>
            <w:r>
              <w:rPr>
                <w:rFonts w:hint="eastAsia" w:ascii="宋体" w:hAnsi="宋体" w:eastAsia="宋体" w:cs="宋体"/>
                <w:color w:val="auto"/>
                <w:spacing w:val="-2"/>
                <w:position w:val="16"/>
                <w:sz w:val="22"/>
                <w:szCs w:val="22"/>
              </w:rPr>
              <w:t>写 ：</w:t>
            </w:r>
          </w:p>
          <w:p>
            <w:pPr>
              <w:spacing w:line="221" w:lineRule="auto"/>
              <w:ind w:left="119"/>
              <w:rPr>
                <w:rFonts w:hint="eastAsia" w:ascii="宋体" w:hAnsi="宋体" w:eastAsia="宋体" w:cs="宋体"/>
                <w:color w:val="auto"/>
                <w:sz w:val="24"/>
                <w:szCs w:val="24"/>
              </w:rPr>
            </w:pPr>
            <w:r>
              <w:rPr>
                <w:rFonts w:hint="eastAsia" w:ascii="宋体" w:hAnsi="宋体" w:eastAsia="宋体" w:cs="宋体"/>
                <w:color w:val="auto"/>
                <w:spacing w:val="-18"/>
                <w:sz w:val="24"/>
                <w:szCs w:val="24"/>
              </w:rPr>
              <w:t>小</w:t>
            </w:r>
            <w:r>
              <w:rPr>
                <w:rFonts w:hint="eastAsia" w:ascii="宋体" w:hAnsi="宋体" w:eastAsia="宋体" w:cs="宋体"/>
                <w:color w:val="auto"/>
                <w:spacing w:val="-15"/>
                <w:sz w:val="24"/>
                <w:szCs w:val="24"/>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pPr>
              <w:spacing w:before="244" w:line="221" w:lineRule="auto"/>
              <w:ind w:left="642"/>
              <w:rPr>
                <w:rFonts w:hint="eastAsia" w:ascii="宋体" w:hAnsi="宋体" w:eastAsia="宋体" w:cs="宋体"/>
                <w:color w:val="auto"/>
                <w:sz w:val="22"/>
                <w:szCs w:val="22"/>
              </w:rPr>
            </w:pPr>
            <w:r>
              <w:rPr>
                <w:rFonts w:hint="eastAsia" w:ascii="宋体" w:hAnsi="宋体" w:eastAsia="宋体" w:cs="宋体"/>
                <w:color w:val="auto"/>
                <w:spacing w:val="-3"/>
                <w:sz w:val="22"/>
                <w:szCs w:val="22"/>
              </w:rPr>
              <w:t>工</w:t>
            </w:r>
            <w:r>
              <w:rPr>
                <w:rFonts w:hint="eastAsia" w:ascii="宋体" w:hAnsi="宋体" w:eastAsia="宋体" w:cs="宋体"/>
                <w:color w:val="auto"/>
                <w:spacing w:val="-2"/>
                <w:sz w:val="22"/>
                <w:szCs w:val="22"/>
              </w:rPr>
              <w:t>期</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pPr>
              <w:spacing w:line="308" w:lineRule="auto"/>
              <w:rPr>
                <w:rFonts w:hint="eastAsia" w:ascii="宋体" w:hAnsi="宋体" w:eastAsia="宋体" w:cs="宋体"/>
                <w:color w:val="auto"/>
              </w:rPr>
            </w:pPr>
          </w:p>
          <w:p>
            <w:pPr>
              <w:spacing w:before="72" w:line="221" w:lineRule="auto"/>
              <w:ind w:left="640"/>
              <w:rPr>
                <w:rFonts w:hint="eastAsia" w:ascii="宋体" w:hAnsi="宋体" w:eastAsia="宋体" w:cs="宋体"/>
                <w:color w:val="auto"/>
                <w:sz w:val="22"/>
                <w:szCs w:val="22"/>
              </w:rPr>
            </w:pPr>
            <w:r>
              <w:rPr>
                <w:rFonts w:hint="eastAsia" w:ascii="宋体" w:hAnsi="宋体" w:eastAsia="宋体" w:cs="宋体"/>
                <w:color w:val="auto"/>
                <w:spacing w:val="-2"/>
                <w:sz w:val="22"/>
                <w:szCs w:val="22"/>
              </w:rPr>
              <w:t>质量</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pPr>
              <w:spacing w:before="170" w:line="367" w:lineRule="auto"/>
              <w:ind w:left="528" w:right="191" w:hanging="327"/>
              <w:rPr>
                <w:rFonts w:hint="eastAsia" w:ascii="宋体" w:hAnsi="宋体" w:eastAsia="宋体" w:cs="宋体"/>
                <w:color w:val="auto"/>
                <w:sz w:val="22"/>
                <w:szCs w:val="22"/>
              </w:rPr>
            </w:pPr>
            <w:r>
              <w:rPr>
                <w:rFonts w:hint="eastAsia" w:ascii="宋体" w:hAnsi="宋体" w:eastAsia="宋体" w:cs="宋体"/>
                <w:color w:val="auto"/>
                <w:spacing w:val="-2"/>
                <w:sz w:val="22"/>
                <w:szCs w:val="22"/>
              </w:rPr>
              <w:t>项目经理</w:t>
            </w:r>
            <w:r>
              <w:rPr>
                <w:rFonts w:hint="eastAsia" w:ascii="宋体" w:hAnsi="宋体" w:eastAsia="宋体" w:cs="宋体"/>
                <w:color w:val="auto"/>
                <w:spacing w:val="-1"/>
                <w:sz w:val="22"/>
                <w:szCs w:val="22"/>
              </w:rPr>
              <w:t>及注</w:t>
            </w:r>
            <w:r>
              <w:rPr>
                <w:rFonts w:hint="eastAsia" w:ascii="宋体" w:hAnsi="宋体" w:eastAsia="宋体" w:cs="宋体"/>
                <w:color w:val="auto"/>
                <w:spacing w:val="-2"/>
                <w:sz w:val="22"/>
                <w:szCs w:val="22"/>
              </w:rPr>
              <w:t>册编</w:t>
            </w:r>
            <w:r>
              <w:rPr>
                <w:rFonts w:hint="eastAsia" w:ascii="宋体" w:hAnsi="宋体" w:eastAsia="宋体" w:cs="宋体"/>
                <w:color w:val="auto"/>
                <w:spacing w:val="-1"/>
                <w:sz w:val="22"/>
                <w:szCs w:val="22"/>
              </w:rPr>
              <w:t>号</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pPr>
              <w:spacing w:before="252" w:line="221" w:lineRule="auto"/>
              <w:ind w:left="31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投标有效</w:t>
            </w:r>
            <w:r>
              <w:rPr>
                <w:rFonts w:hint="eastAsia" w:ascii="宋体" w:hAnsi="宋体" w:eastAsia="宋体" w:cs="宋体"/>
                <w:color w:val="auto"/>
                <w:spacing w:val="-1"/>
                <w:sz w:val="22"/>
                <w:szCs w:val="22"/>
              </w:rPr>
              <w:t>期</w:t>
            </w:r>
          </w:p>
        </w:tc>
        <w:tc>
          <w:tcPr>
            <w:tcW w:w="7665"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pPr>
              <w:spacing w:before="113" w:line="222" w:lineRule="auto"/>
              <w:ind w:left="642"/>
              <w:rPr>
                <w:rFonts w:hint="eastAsia" w:ascii="宋体" w:hAnsi="宋体" w:eastAsia="宋体" w:cs="宋体"/>
                <w:color w:val="auto"/>
                <w:sz w:val="22"/>
                <w:szCs w:val="22"/>
              </w:rPr>
            </w:pPr>
            <w:r>
              <w:rPr>
                <w:rFonts w:hint="eastAsia" w:ascii="宋体" w:hAnsi="宋体" w:eastAsia="宋体" w:cs="宋体"/>
                <w:color w:val="auto"/>
                <w:spacing w:val="-3"/>
                <w:sz w:val="22"/>
                <w:szCs w:val="22"/>
              </w:rPr>
              <w:t>备</w:t>
            </w:r>
            <w:r>
              <w:rPr>
                <w:rFonts w:hint="eastAsia" w:ascii="宋体" w:hAnsi="宋体" w:eastAsia="宋体" w:cs="宋体"/>
                <w:color w:val="auto"/>
                <w:spacing w:val="-2"/>
                <w:sz w:val="22"/>
                <w:szCs w:val="22"/>
              </w:rPr>
              <w:t>注</w:t>
            </w:r>
          </w:p>
        </w:tc>
        <w:tc>
          <w:tcPr>
            <w:tcW w:w="7665" w:type="dxa"/>
          </w:tcPr>
          <w:p>
            <w:pPr>
              <w:rPr>
                <w:rFonts w:hint="eastAsia" w:ascii="宋体" w:hAnsi="宋体" w:eastAsia="宋体" w:cs="宋体"/>
                <w:color w:val="auto"/>
              </w:rPr>
            </w:pPr>
          </w:p>
        </w:tc>
      </w:tr>
    </w:tbl>
    <w:p>
      <w:pPr>
        <w:kinsoku/>
        <w:wordWrap w:val="0"/>
        <w:spacing w:line="360" w:lineRule="auto"/>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供应商（公章）：法定代表人（负责人）或授权代表（签字）：</w:t>
      </w:r>
    </w:p>
    <w:p>
      <w:pPr>
        <w:widowControl w:val="0"/>
        <w:kinsoku/>
        <w:wordWrap w:val="0"/>
        <w:spacing w:line="360" w:lineRule="auto"/>
        <w:jc w:val="both"/>
        <w:rPr>
          <w:rFonts w:hint="eastAsia" w:ascii="宋体" w:hAnsi="宋体" w:eastAsia="宋体" w:cs="宋体"/>
          <w:b/>
          <w:bCs/>
          <w:spacing w:val="-8"/>
          <w:sz w:val="24"/>
          <w:szCs w:val="24"/>
          <w:lang w:val="zh-CN" w:eastAsia="zh-CN"/>
        </w:rPr>
      </w:pPr>
      <w:r>
        <w:rPr>
          <w:rFonts w:hint="eastAsia" w:ascii="宋体" w:hAnsi="宋体" w:eastAsia="宋体" w:cs="宋体"/>
          <w:b/>
          <w:bCs/>
          <w:spacing w:val="-8"/>
          <w:sz w:val="24"/>
          <w:szCs w:val="24"/>
          <w:lang w:eastAsia="zh-CN"/>
        </w:rPr>
        <w:t>日期：</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年</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月</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日</w:t>
      </w: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spacing w:val="24"/>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p>
    <w:p>
      <w:pPr>
        <w:numPr>
          <w:ilvl w:val="0"/>
          <w:numId w:val="1"/>
        </w:num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营业执照副本、依法缴纳税收和社会保障资金的缴费凭证、审计或财务报告、</w:t>
      </w:r>
      <w:r>
        <w:rPr>
          <w:rFonts w:hint="eastAsia" w:ascii="宋体" w:hAnsi="宋体" w:eastAsia="宋体" w:cs="宋体"/>
          <w:b/>
          <w:bCs/>
          <w:sz w:val="24"/>
          <w:szCs w:val="24"/>
          <w:lang w:eastAsia="zh-CN"/>
        </w:rPr>
        <w:t>具有履行合同所必需的设备和专业技术能力的承诺、</w:t>
      </w:r>
      <w:r>
        <w:rPr>
          <w:rFonts w:hint="eastAsia" w:ascii="宋体" w:hAnsi="宋体" w:eastAsia="宋体" w:cs="宋体"/>
          <w:b/>
          <w:bCs/>
          <w:spacing w:val="-3"/>
          <w:sz w:val="24"/>
          <w:szCs w:val="24"/>
          <w:lang w:eastAsia="zh-CN"/>
        </w:rPr>
        <w:t>近三年内在经营活动</w:t>
      </w:r>
    </w:p>
    <w:p>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中没有重大违法记录的声明等；</w:t>
      </w: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五、无重大违法记录声明</w:t>
      </w:r>
    </w:p>
    <w:p>
      <w:pPr>
        <w:kinsoku/>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近三年内在经营活动中没有重大违法记录的声明（格式）</w:t>
      </w:r>
    </w:p>
    <w:p>
      <w:pPr>
        <w:kinsoku/>
        <w:wordWrap w:val="0"/>
        <w:spacing w:line="360" w:lineRule="auto"/>
        <w:ind w:firstLine="604" w:firstLineChars="252"/>
        <w:jc w:val="both"/>
        <w:rPr>
          <w:rFonts w:hint="eastAsia" w:ascii="宋体" w:hAnsi="宋体" w:eastAsia="宋体" w:cs="宋体"/>
          <w:sz w:val="24"/>
          <w:szCs w:val="24"/>
          <w:lang w:eastAsia="zh-CN"/>
        </w:rPr>
      </w:pP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（法定代表人或其授权代表）代表</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公司全称）向本项目的采购人和采购代理机构郑重声明如下：</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特此声明。</w:t>
      </w:r>
    </w:p>
    <w:p>
      <w:pPr>
        <w:kinsoku/>
        <w:wordWrap w:val="0"/>
        <w:spacing w:line="360" w:lineRule="auto"/>
        <w:ind w:firstLine="604" w:firstLineChars="252"/>
        <w:jc w:val="both"/>
        <w:rPr>
          <w:rFonts w:hint="eastAsia" w:ascii="宋体" w:hAnsi="宋体" w:eastAsia="宋体" w:cs="宋体"/>
          <w:sz w:val="24"/>
          <w:szCs w:val="24"/>
          <w:lang w:eastAsia="zh-CN"/>
        </w:rPr>
      </w:pPr>
    </w:p>
    <w:p>
      <w:pPr>
        <w:kinsoku/>
        <w:wordWrap w:val="0"/>
        <w:spacing w:line="360" w:lineRule="auto"/>
        <w:ind w:firstLine="604" w:firstLineChars="252"/>
        <w:jc w:val="both"/>
        <w:rPr>
          <w:rFonts w:hint="eastAsia" w:ascii="宋体" w:hAnsi="宋体" w:eastAsia="宋体" w:cs="宋体"/>
          <w:sz w:val="24"/>
          <w:szCs w:val="24"/>
          <w:lang w:eastAsia="zh-CN"/>
        </w:rPr>
      </w:pP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供应商（盖章）：</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法定代表人或其授权代表（签字）：</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pacing w:val="-8"/>
          <w:sz w:val="24"/>
          <w:szCs w:val="24"/>
          <w:lang w:eastAsia="zh-CN"/>
        </w:rPr>
        <w:t>年月日</w:t>
      </w:r>
    </w:p>
    <w:p>
      <w:pPr>
        <w:kinsoku/>
        <w:wordWrap w:val="0"/>
        <w:spacing w:line="360" w:lineRule="auto"/>
        <w:jc w:val="both"/>
        <w:rPr>
          <w:rFonts w:hint="eastAsia" w:ascii="宋体" w:hAnsi="宋体" w:eastAsia="宋体" w:cs="宋体"/>
          <w:spacing w:val="-3"/>
          <w:sz w:val="24"/>
          <w:szCs w:val="24"/>
          <w:lang w:eastAsia="zh-CN"/>
        </w:rPr>
      </w:pPr>
    </w:p>
    <w:p>
      <w:pPr>
        <w:kinsoku/>
        <w:wordWrap w:val="0"/>
        <w:spacing w:line="360" w:lineRule="auto"/>
        <w:jc w:val="both"/>
        <w:rPr>
          <w:rFonts w:hint="eastAsia" w:ascii="宋体" w:hAnsi="宋体" w:eastAsia="宋体" w:cs="宋体"/>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val="en-US" w:eastAsia="zh-CN"/>
        </w:rPr>
        <w:sectPr>
          <w:headerReference r:id="rId7" w:type="default"/>
          <w:footerReference r:id="rId8" w:type="default"/>
          <w:pgSz w:w="11907" w:h="16840"/>
          <w:pgMar w:top="1440" w:right="1800" w:bottom="1440" w:left="1800" w:header="878" w:footer="886" w:gutter="0"/>
          <w:pgNumType w:fmt="decimal"/>
          <w:cols w:space="720" w:num="1"/>
        </w:sectPr>
      </w:pPr>
    </w:p>
    <w:p>
      <w:pPr>
        <w:kinsoku/>
        <w:wordWrap w:val="0"/>
        <w:spacing w:line="360" w:lineRule="auto"/>
        <w:jc w:val="both"/>
        <w:rPr>
          <w:rFonts w:hint="eastAsia" w:ascii="宋体" w:hAnsi="宋体" w:eastAsia="宋体" w:cs="宋体"/>
        </w:rPr>
      </w:pPr>
      <w:r>
        <w:rPr>
          <w:rFonts w:hint="eastAsia" w:ascii="宋体" w:hAnsi="宋体" w:eastAsia="宋体" w:cs="宋体"/>
          <w:b/>
          <w:bCs/>
          <w:spacing w:val="-3"/>
          <w:sz w:val="24"/>
          <w:szCs w:val="24"/>
          <w:lang w:val="en-US" w:eastAsia="zh-CN"/>
        </w:rPr>
        <w:t>六</w:t>
      </w:r>
      <w:r>
        <w:rPr>
          <w:rFonts w:hint="eastAsia" w:ascii="宋体" w:hAnsi="宋体" w:eastAsia="宋体" w:cs="宋体"/>
          <w:b/>
          <w:bCs/>
          <w:spacing w:val="-3"/>
          <w:sz w:val="24"/>
          <w:szCs w:val="24"/>
          <w:lang w:eastAsia="zh-CN"/>
        </w:rPr>
        <w:t>、</w:t>
      </w:r>
      <w:r>
        <w:rPr>
          <w:rFonts w:hint="eastAsia" w:ascii="宋体" w:hAnsi="宋体" w:eastAsia="宋体" w:cs="宋体"/>
          <w:b/>
          <w:bCs/>
          <w:color w:val="000000"/>
          <w:sz w:val="24"/>
          <w:szCs w:val="24"/>
        </w:rPr>
        <w:t>已标价工程量清单和施工方案、后期维修计划</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rPr>
          <w:rFonts w:hint="eastAsia" w:ascii="宋体" w:hAnsi="宋体" w:eastAsia="宋体" w:cs="宋体"/>
        </w:rPr>
      </w:pPr>
      <w:r>
        <w:rPr>
          <w:rFonts w:hint="eastAsia" w:ascii="宋体" w:hAnsi="宋体" w:eastAsia="宋体" w:cs="宋体"/>
          <w:b/>
          <w:bCs/>
          <w:color w:val="000000"/>
          <w:sz w:val="24"/>
          <w:szCs w:val="24"/>
        </w:rPr>
        <w:t>（一）已标价工程量清单</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（二）施工方案</w:t>
      </w:r>
    </w:p>
    <w:p>
      <w:pPr>
        <w:autoSpaceDE w:val="0"/>
        <w:autoSpaceDN w:val="0"/>
        <w:adjustRightInd w:val="0"/>
        <w:spacing w:line="360" w:lineRule="auto"/>
        <w:ind w:firstLine="565" w:firstLineChars="257"/>
        <w:jc w:val="left"/>
        <w:rPr>
          <w:rFonts w:hint="eastAsia" w:ascii="宋体" w:hAnsi="宋体" w:eastAsia="宋体" w:cs="宋体"/>
          <w:kern w:val="0"/>
          <w:sz w:val="22"/>
          <w:szCs w:val="22"/>
        </w:rPr>
      </w:pPr>
      <w:r>
        <w:rPr>
          <w:rFonts w:hint="eastAsia" w:ascii="宋体" w:hAnsi="宋体" w:eastAsia="宋体" w:cs="宋体"/>
          <w:kern w:val="0"/>
          <w:sz w:val="22"/>
          <w:szCs w:val="22"/>
        </w:rPr>
        <w:t>一. 投标人</w:t>
      </w:r>
      <w:r>
        <w:rPr>
          <w:rFonts w:hint="eastAsia" w:ascii="宋体" w:hAnsi="宋体" w:eastAsia="宋体" w:cs="宋体"/>
          <w:kern w:val="0"/>
          <w:sz w:val="22"/>
          <w:szCs w:val="22"/>
          <w:lang w:val="en-US" w:eastAsia="zh-CN"/>
        </w:rPr>
        <w:t>可参照</w:t>
      </w:r>
      <w:r>
        <w:rPr>
          <w:rFonts w:hint="eastAsia" w:ascii="宋体" w:hAnsi="宋体" w:eastAsia="宋体" w:cs="宋体"/>
          <w:kern w:val="0"/>
          <w:sz w:val="22"/>
          <w:szCs w:val="22"/>
        </w:rPr>
        <w:t>以下要点编制施工</w:t>
      </w:r>
      <w:r>
        <w:rPr>
          <w:rFonts w:hint="eastAsia" w:ascii="宋体" w:hAnsi="宋体" w:eastAsia="宋体" w:cs="宋体"/>
          <w:kern w:val="0"/>
          <w:sz w:val="22"/>
          <w:szCs w:val="22"/>
          <w:lang w:val="en-US" w:eastAsia="zh-CN"/>
        </w:rPr>
        <w:t>方案</w:t>
      </w:r>
      <w:r>
        <w:rPr>
          <w:rFonts w:hint="eastAsia" w:ascii="宋体" w:hAnsi="宋体" w:eastAsia="宋体" w:cs="宋体"/>
          <w:kern w:val="0"/>
          <w:sz w:val="22"/>
          <w:szCs w:val="22"/>
        </w:rPr>
        <w:t>（文字宜精炼、内容具有针对性）：</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1、内容完整性；</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2、主要施工方案与技术措施；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3、质量管理体系与措施；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4、安全管理体系与措施；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5、文明施工、环境保护管理体系及施工现场扬尘治理措施；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6、工期保证措施；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7、拟投入资源配备计划；</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8、施工进度表与网络计划图；</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9、施工总平面图布置；</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10、技术创新的应用实施措施；</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11、采用新工艺、新技术、新设备、新材料、BIM等的程度；</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12、施工现场实施信息化监控和数据处理；</w:t>
      </w:r>
    </w:p>
    <w:p>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13、风险管理措施；</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18" w:lineRule="auto"/>
        <w:ind w:left="34"/>
        <w:rPr>
          <w:rFonts w:hint="eastAsia" w:ascii="宋体" w:hAnsi="宋体" w:eastAsia="宋体" w:cs="宋体"/>
        </w:rPr>
      </w:pPr>
      <w:r>
        <w:rPr>
          <w:rFonts w:hint="eastAsia" w:ascii="宋体" w:hAnsi="宋体" w:eastAsia="宋体" w:cs="宋体"/>
          <w:b/>
          <w:bCs/>
          <w:color w:val="000000"/>
          <w:sz w:val="24"/>
          <w:szCs w:val="24"/>
        </w:rPr>
        <w:t>（三）后期维修计划</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rPr>
          <w:rFonts w:hint="eastAsia" w:ascii="宋体" w:hAnsi="宋体" w:eastAsia="宋体" w:cs="宋体"/>
        </w:rPr>
      </w:pP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eastAsia="宋体" w:cs="宋体"/>
        </w:rPr>
      </w:pPr>
      <w:r>
        <w:rPr>
          <w:rFonts w:hint="eastAsia" w:ascii="宋体" w:hAnsi="宋体" w:eastAsia="宋体" w:cs="宋体"/>
          <w:color w:val="000000"/>
          <w:sz w:val="28"/>
          <w:szCs w:val="28"/>
        </w:rPr>
        <w:br w:type="page"/>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rPr>
          <w:rFonts w:hint="eastAsia" w:ascii="宋体" w:hAnsi="宋体" w:eastAsia="宋体" w:cs="宋体"/>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、项目管理机构</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1" w:lineRule="auto"/>
        <w:rPr>
          <w:rFonts w:hint="eastAsia" w:ascii="宋体" w:hAnsi="宋体" w:eastAsia="宋体" w:cs="宋体"/>
        </w:rPr>
      </w:pPr>
    </w:p>
    <w:p>
      <w:pPr>
        <w:bidi w:val="0"/>
        <w:rPr>
          <w:rFonts w:hint="eastAsia" w:ascii="宋体" w:hAnsi="宋体" w:eastAsia="宋体" w:cs="宋体"/>
          <w:sz w:val="24"/>
          <w:szCs w:val="24"/>
        </w:rPr>
      </w:pPr>
      <w:r>
        <w:rPr>
          <w:rFonts w:hint="eastAsia" w:ascii="宋体" w:hAnsi="宋体" w:eastAsia="宋体" w:cs="宋体"/>
          <w:sz w:val="24"/>
          <w:szCs w:val="24"/>
        </w:rPr>
        <w:t>（一）项目管理机构组成表</w:t>
      </w:r>
    </w:p>
    <w:p>
      <w:pPr>
        <w:bidi w:val="0"/>
        <w:rPr>
          <w:rFonts w:hint="eastAsia" w:ascii="宋体" w:hAnsi="宋体" w:eastAsia="宋体" w:cs="宋体"/>
          <w:sz w:val="24"/>
          <w:szCs w:val="24"/>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904"/>
        <w:gridCol w:w="900"/>
        <w:gridCol w:w="901"/>
        <w:gridCol w:w="1223"/>
        <w:gridCol w:w="1223"/>
        <w:gridCol w:w="1223"/>
        <w:gridCol w:w="1223"/>
        <w:gridCol w:w="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8" w:hRule="atLeast"/>
          <w:tblCellSpacing w:w="0" w:type="dxa"/>
        </w:trPr>
        <w:tc>
          <w:tcPr>
            <w:tcW w:w="976"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职务</w:t>
            </w:r>
          </w:p>
        </w:tc>
        <w:tc>
          <w:tcPr>
            <w:tcW w:w="972"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姓名</w:t>
            </w:r>
          </w:p>
        </w:tc>
        <w:tc>
          <w:tcPr>
            <w:tcW w:w="973"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职称</w:t>
            </w:r>
          </w:p>
        </w:tc>
        <w:tc>
          <w:tcPr>
            <w:tcW w:w="5396" w:type="dxa"/>
            <w:gridSpan w:val="4"/>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证书名称</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级别</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证号</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专业</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08"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bl>
    <w:p>
      <w:pPr>
        <w:bidi w:val="0"/>
        <w:rPr>
          <w:rFonts w:hint="eastAsia" w:ascii="宋体" w:hAnsi="宋体" w:eastAsia="宋体" w:cs="宋体"/>
          <w:sz w:val="24"/>
          <w:szCs w:val="24"/>
        </w:rPr>
      </w:pPr>
      <w:r>
        <w:rPr>
          <w:rFonts w:hint="eastAsia" w:ascii="宋体" w:hAnsi="宋体" w:eastAsia="宋体" w:cs="宋体"/>
          <w:sz w:val="24"/>
          <w:szCs w:val="24"/>
        </w:rPr>
        <w:t>注明：表后附相关人员资格证书的复印件或扫描件。</w:t>
      </w:r>
    </w:p>
    <w:p>
      <w:pPr>
        <w:bidi w:val="0"/>
        <w:rPr>
          <w:rFonts w:hint="eastAsia" w:ascii="宋体" w:hAnsi="宋体" w:eastAsia="宋体" w:cs="宋体"/>
          <w:sz w:val="24"/>
          <w:szCs w:val="24"/>
        </w:rPr>
        <w:sectPr>
          <w:pgSz w:w="11907" w:h="16840"/>
          <w:pgMar w:top="1440" w:right="1800" w:bottom="1440" w:left="1800" w:header="878" w:footer="886" w:gutter="0"/>
          <w:pgNumType w:fmt="decimal"/>
          <w:cols w:space="720" w:num="1"/>
        </w:sectPr>
      </w:pPr>
    </w:p>
    <w:p>
      <w:pPr>
        <w:bidi w:val="0"/>
        <w:rPr>
          <w:rFonts w:hint="eastAsia" w:ascii="宋体" w:hAnsi="宋体" w:eastAsia="宋体" w:cs="宋体"/>
          <w:sz w:val="24"/>
          <w:szCs w:val="24"/>
        </w:rPr>
      </w:pPr>
      <w:r>
        <w:rPr>
          <w:rFonts w:hint="eastAsia" w:ascii="宋体" w:hAnsi="宋体" w:eastAsia="宋体" w:cs="宋体"/>
          <w:sz w:val="24"/>
          <w:szCs w:val="24"/>
        </w:rPr>
        <w:t>（二）主要人员简历表</w:t>
      </w:r>
    </w:p>
    <w:p>
      <w:pPr>
        <w:bidi w:val="0"/>
        <w:rPr>
          <w:rFonts w:hint="eastAsia" w:ascii="宋体" w:hAnsi="宋体" w:eastAsia="宋体" w:cs="宋体"/>
          <w:sz w:val="24"/>
          <w:szCs w:val="24"/>
        </w:rPr>
      </w:pPr>
      <w:r>
        <w:rPr>
          <w:rFonts w:hint="eastAsia" w:ascii="宋体" w:hAnsi="宋体" w:eastAsia="宋体" w:cs="宋体"/>
          <w:sz w:val="24"/>
          <w:szCs w:val="24"/>
        </w:rPr>
        <w:t>主要人员简历表中的项目负责人应附项目负责人资格证书等有关复印件、身份证复印件，管理过的项目业绩须附合同协议书复印件；其他主要人员应附身份证、职称证（执业证或上岗证书）复印件。</w:t>
      </w:r>
    </w:p>
    <w:p>
      <w:pPr>
        <w:bidi w:val="0"/>
        <w:rPr>
          <w:rFonts w:hint="eastAsia" w:ascii="宋体" w:hAnsi="宋体" w:eastAsia="宋体" w:cs="宋体"/>
          <w:sz w:val="24"/>
          <w:szCs w:val="24"/>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425"/>
        <w:gridCol w:w="1414"/>
        <w:gridCol w:w="1422"/>
        <w:gridCol w:w="1422"/>
        <w:gridCol w:w="1423"/>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姓名</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年龄</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学历</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职称</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职务</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拟在本合 同任职</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毕业学校</w:t>
            </w:r>
          </w:p>
        </w:tc>
        <w:tc>
          <w:tcPr>
            <w:tcW w:w="7101" w:type="dxa"/>
            <w:gridSpan w:val="5"/>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年毕业于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CellSpacing w:w="0" w:type="dxa"/>
        </w:trPr>
        <w:tc>
          <w:tcPr>
            <w:tcW w:w="8527" w:type="dxa"/>
            <w:gridSpan w:val="6"/>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参加过的类似项目</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担任职务</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pPr>
              <w:bidi w:val="0"/>
              <w:rPr>
                <w:rFonts w:hint="eastAsia" w:ascii="宋体" w:hAnsi="宋体" w:eastAsia="宋体" w:cs="宋体"/>
                <w:sz w:val="24"/>
                <w:szCs w:val="24"/>
              </w:rPr>
            </w:pP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eastAsia="宋体" w:cs="宋体"/>
        </w:rPr>
      </w:pPr>
      <w:r>
        <w:rPr>
          <w:rFonts w:hint="eastAsia" w:ascii="宋体" w:hAnsi="宋体" w:eastAsia="宋体" w:cs="宋体"/>
        </w:rPr>
        <w:t> </w:t>
      </w:r>
    </w:p>
    <w:p>
      <w:pPr>
        <w:pStyle w:val="2"/>
        <w:rPr>
          <w:rFonts w:hint="eastAsia" w:ascii="宋体" w:hAnsi="宋体" w:eastAsia="宋体" w:cs="宋体"/>
          <w:lang w:eastAsia="zh-CN"/>
        </w:rPr>
      </w:pPr>
    </w:p>
    <w:p>
      <w:pPr>
        <w:kinsoku/>
        <w:wordWrap w:val="0"/>
        <w:spacing w:line="360" w:lineRule="auto"/>
        <w:jc w:val="both"/>
        <w:rPr>
          <w:rFonts w:hint="eastAsia" w:ascii="宋体" w:hAnsi="宋体" w:eastAsia="宋体" w:cs="宋体"/>
          <w:b/>
          <w:bCs/>
          <w:spacing w:val="-3"/>
          <w:sz w:val="24"/>
          <w:szCs w:val="24"/>
          <w:lang w:eastAsia="zh-CN"/>
        </w:rPr>
        <w:sectPr>
          <w:pgSz w:w="11907" w:h="16840"/>
          <w:pgMar w:top="1440" w:right="1800" w:bottom="1440" w:left="1800" w:header="878" w:footer="886" w:gutter="0"/>
          <w:pgNumType w:fmt="decimal"/>
          <w:cols w:space="720" w:num="1"/>
        </w:sectPr>
      </w:pPr>
    </w:p>
    <w:p>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val="en-US" w:eastAsia="zh-CN"/>
        </w:rPr>
        <w:t>八</w:t>
      </w:r>
      <w:r>
        <w:rPr>
          <w:rFonts w:hint="eastAsia" w:ascii="宋体" w:hAnsi="宋体" w:eastAsia="宋体" w:cs="宋体"/>
          <w:b/>
          <w:bCs/>
          <w:spacing w:val="-3"/>
          <w:sz w:val="24"/>
          <w:szCs w:val="24"/>
          <w:lang w:eastAsia="zh-CN"/>
        </w:rPr>
        <w:t>、供应商诚信承诺书</w:t>
      </w:r>
    </w:p>
    <w:p>
      <w:pPr>
        <w:kinsoku/>
        <w:wordWrap w:val="0"/>
        <w:spacing w:line="360" w:lineRule="auto"/>
        <w:jc w:val="both"/>
        <w:rPr>
          <w:rFonts w:hint="eastAsia" w:ascii="宋体" w:hAnsi="宋体" w:eastAsia="宋体" w:cs="宋体"/>
          <w:b/>
          <w:bCs/>
          <w:sz w:val="24"/>
          <w:szCs w:val="24"/>
          <w:lang w:eastAsia="zh-CN"/>
        </w:rPr>
      </w:pPr>
    </w:p>
    <w:p>
      <w:pPr>
        <w:pStyle w:val="8"/>
        <w:kinsoku/>
        <w:wordWrap w:val="0"/>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诚信承诺书</w:t>
      </w:r>
    </w:p>
    <w:p>
      <w:pPr>
        <w:kinsoku/>
        <w:wordWrap w:val="0"/>
        <w:spacing w:line="360" w:lineRule="auto"/>
        <w:ind w:firstLine="607" w:firstLineChars="252"/>
        <w:jc w:val="both"/>
        <w:rPr>
          <w:rFonts w:hint="eastAsia" w:ascii="宋体" w:hAnsi="宋体" w:eastAsia="宋体" w:cs="宋体"/>
          <w:b/>
          <w:bCs/>
          <w:sz w:val="24"/>
          <w:szCs w:val="24"/>
          <w:lang w:eastAsia="zh-CN"/>
        </w:rPr>
      </w:pP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hint="eastAsia" w:ascii="宋体" w:hAnsi="宋体" w:eastAsia="宋体" w:cs="宋体"/>
          <w:sz w:val="24"/>
          <w:szCs w:val="24"/>
          <w:lang w:eastAsia="zh-CN"/>
        </w:rPr>
      </w:pPr>
    </w:p>
    <w:p>
      <w:pPr>
        <w:kinsoku/>
        <w:wordWrap w:val="0"/>
        <w:spacing w:line="360" w:lineRule="auto"/>
        <w:ind w:firstLine="1200" w:firstLineChars="5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承诺人法定名称（盖章）：</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承诺人法定地址：</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授权代表（签字或盖章）：</w:t>
      </w:r>
    </w:p>
    <w:p>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电话：</w:t>
      </w:r>
    </w:p>
    <w:p>
      <w:pPr>
        <w:widowControl w:val="0"/>
        <w:kinsoku/>
        <w:wordWrap w:val="0"/>
        <w:spacing w:line="360" w:lineRule="auto"/>
        <w:ind w:firstLine="1344" w:firstLineChars="600"/>
        <w:jc w:val="both"/>
        <w:rPr>
          <w:rFonts w:hint="eastAsia" w:ascii="宋体" w:hAnsi="宋体" w:eastAsia="宋体" w:cs="宋体"/>
          <w:spacing w:val="-8"/>
          <w:sz w:val="24"/>
          <w:szCs w:val="24"/>
          <w:lang w:val="zh-CN" w:eastAsia="zh-CN"/>
        </w:rPr>
      </w:pPr>
      <w:r>
        <w:rPr>
          <w:rFonts w:hint="eastAsia" w:ascii="宋体" w:hAnsi="宋体" w:eastAsia="宋体" w:cs="宋体"/>
          <w:spacing w:val="-8"/>
          <w:sz w:val="24"/>
          <w:szCs w:val="24"/>
          <w:lang w:eastAsia="zh-CN"/>
        </w:rPr>
        <w:t>日期：</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pPr>
        <w:kinsoku/>
        <w:wordWrap w:val="0"/>
        <w:spacing w:line="360" w:lineRule="auto"/>
        <w:jc w:val="both"/>
        <w:rPr>
          <w:rFonts w:hint="eastAsia" w:ascii="宋体" w:hAnsi="宋体" w:eastAsia="宋体" w:cs="宋体"/>
          <w:spacing w:val="-3"/>
          <w:sz w:val="24"/>
          <w:szCs w:val="24"/>
          <w:lang w:eastAsia="zh-CN"/>
        </w:rPr>
      </w:pPr>
    </w:p>
    <w:p>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pPr>
        <w:kinsoku/>
        <w:wordWrap w:val="0"/>
        <w:spacing w:line="360" w:lineRule="auto"/>
        <w:jc w:val="both"/>
        <w:rPr>
          <w:rFonts w:hint="eastAsia" w:ascii="宋体" w:hAnsi="宋体" w:eastAsia="宋体" w:cs="宋体"/>
          <w:b/>
          <w:bCs/>
          <w:spacing w:val="-3"/>
          <w:sz w:val="24"/>
          <w:szCs w:val="24"/>
          <w:lang w:eastAsia="zh-CN"/>
        </w:rPr>
      </w:pPr>
    </w:p>
    <w:p>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val="en-US" w:eastAsia="zh-CN"/>
        </w:rPr>
        <w:t>九</w:t>
      </w:r>
      <w:r>
        <w:rPr>
          <w:rFonts w:hint="eastAsia" w:ascii="宋体" w:hAnsi="宋体" w:eastAsia="宋体" w:cs="宋体"/>
          <w:b/>
          <w:bCs/>
          <w:spacing w:val="-3"/>
          <w:sz w:val="24"/>
          <w:szCs w:val="24"/>
          <w:lang w:eastAsia="zh-CN"/>
        </w:rPr>
        <w:t>、供应商认为需要的其他文件资料</w:t>
      </w:r>
    </w:p>
    <w:p>
      <w:pPr>
        <w:pStyle w:val="8"/>
        <w:kinsoku/>
        <w:wordWrap w:val="0"/>
        <w:spacing w:line="360" w:lineRule="auto"/>
        <w:jc w:val="center"/>
        <w:rPr>
          <w:rFonts w:hint="eastAsia" w:ascii="宋体" w:hAnsi="宋体" w:eastAsia="宋体" w:cs="宋体"/>
          <w:sz w:val="36"/>
          <w:szCs w:val="36"/>
        </w:rPr>
      </w:pPr>
      <w:r>
        <w:rPr>
          <w:rFonts w:hint="eastAsia" w:ascii="宋体" w:hAnsi="宋体" w:eastAsia="宋体" w:cs="宋体"/>
          <w:spacing w:val="-2"/>
          <w:sz w:val="36"/>
          <w:szCs w:val="36"/>
        </w:rPr>
        <w:t>中小企业声明函（工程）格式</w:t>
      </w:r>
    </w:p>
    <w:p>
      <w:pPr>
        <w:pStyle w:val="8"/>
        <w:kinsoku/>
        <w:wordWrap w:val="0"/>
        <w:spacing w:line="360" w:lineRule="auto"/>
        <w:ind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10"/>
          <w:sz w:val="24"/>
          <w:szCs w:val="24"/>
        </w:rPr>
        <w:t>库﹝2020﹞46 号）的规定，本公司（联合体）参加（单位名称）的（项目</w:t>
      </w:r>
      <w:r>
        <w:rPr>
          <w:rFonts w:hint="eastAsia" w:ascii="宋体" w:hAnsi="宋体" w:eastAsia="宋体" w:cs="宋体"/>
          <w:spacing w:val="9"/>
          <w:sz w:val="24"/>
          <w:szCs w:val="24"/>
        </w:rPr>
        <w:t>名称）</w:t>
      </w:r>
      <w:r>
        <w:rPr>
          <w:rFonts w:hint="eastAsia" w:ascii="宋体" w:hAnsi="宋体" w:eastAsia="宋体" w:cs="宋体"/>
          <w:spacing w:val="12"/>
          <w:sz w:val="24"/>
          <w:szCs w:val="24"/>
        </w:rPr>
        <w:t>采购活动，工程的施工单位全部为符合政策要求</w:t>
      </w:r>
      <w:r>
        <w:rPr>
          <w:rFonts w:hint="eastAsia" w:ascii="宋体" w:hAnsi="宋体" w:eastAsia="宋体" w:cs="宋体"/>
          <w:spacing w:val="11"/>
          <w:sz w:val="24"/>
          <w:szCs w:val="24"/>
        </w:rPr>
        <w:t>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6"/>
          <w:sz w:val="24"/>
          <w:szCs w:val="24"/>
        </w:rPr>
        <w:t>议的中小企业）的具体情况如下：</w:t>
      </w:r>
    </w:p>
    <w:p>
      <w:pPr>
        <w:pStyle w:val="8"/>
        <w:kinsoku/>
        <w:wordWrap w:val="0"/>
        <w:spacing w:line="360" w:lineRule="auto"/>
        <w:ind w:firstLine="518"/>
        <w:jc w:val="both"/>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u w:val="single"/>
        </w:rPr>
        <w:t>（标的名称</w:t>
      </w:r>
      <w:r>
        <w:rPr>
          <w:rFonts w:hint="eastAsia" w:ascii="宋体" w:hAnsi="宋体" w:eastAsia="宋体" w:cs="宋体"/>
          <w:spacing w:val="-48"/>
          <w:sz w:val="24"/>
          <w:szCs w:val="24"/>
          <w:u w:val="single"/>
        </w:rPr>
        <w:t>）</w:t>
      </w:r>
      <w:r>
        <w:rPr>
          <w:rFonts w:hint="eastAsia" w:ascii="宋体" w:hAnsi="宋体" w:eastAsia="宋体" w:cs="宋体"/>
          <w:spacing w:val="-48"/>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（采购文件中明确的所属行业）</w:t>
      </w:r>
      <w:r>
        <w:rPr>
          <w:rFonts w:hint="eastAsia" w:ascii="宋体" w:hAnsi="宋体" w:eastAsia="宋体" w:cs="宋体"/>
          <w:spacing w:val="8"/>
          <w:sz w:val="24"/>
          <w:szCs w:val="24"/>
        </w:rPr>
        <w:t>行业；承建</w:t>
      </w:r>
      <w:r>
        <w:rPr>
          <w:rFonts w:hint="eastAsia" w:ascii="宋体" w:hAnsi="宋体" w:eastAsia="宋体" w:cs="宋体"/>
          <w:spacing w:val="7"/>
          <w:sz w:val="24"/>
          <w:szCs w:val="24"/>
        </w:rPr>
        <w:t>（承接）企业为</w:t>
      </w:r>
      <w:r>
        <w:rPr>
          <w:rFonts w:hint="eastAsia" w:ascii="宋体" w:hAnsi="宋体" w:eastAsia="宋体" w:cs="宋体"/>
          <w:spacing w:val="7"/>
          <w:sz w:val="24"/>
          <w:szCs w:val="24"/>
          <w:u w:val="single"/>
        </w:rPr>
        <w:t>（企业名称</w:t>
      </w:r>
      <w:r>
        <w:rPr>
          <w:rFonts w:hint="eastAsia" w:ascii="宋体" w:hAnsi="宋体" w:eastAsia="宋体" w:cs="宋体"/>
          <w:spacing w:val="-25"/>
          <w:sz w:val="24"/>
          <w:szCs w:val="24"/>
          <w:u w:val="single"/>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从业人员人，营业收入为万元，资产总额为</w:t>
      </w:r>
      <w:r>
        <w:rPr>
          <w:rFonts w:hint="eastAsia" w:ascii="宋体" w:hAnsi="宋体" w:eastAsia="宋体" w:cs="宋体"/>
          <w:spacing w:val="8"/>
          <w:sz w:val="24"/>
          <w:szCs w:val="24"/>
        </w:rPr>
        <w:t>万元</w:t>
      </w:r>
      <w:r>
        <w:rPr>
          <w:rFonts w:hint="eastAsia" w:ascii="宋体" w:hAnsi="宋体" w:eastAsia="宋体" w:cs="宋体"/>
          <w:spacing w:val="8"/>
          <w:position w:val="6"/>
          <w:sz w:val="16"/>
          <w:szCs w:val="16"/>
        </w:rPr>
        <w:t>1</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（中型企业、小型企业、微型企业</w:t>
      </w:r>
      <w:r>
        <w:rPr>
          <w:rFonts w:hint="eastAsia" w:ascii="宋体" w:hAnsi="宋体" w:eastAsia="宋体" w:cs="宋体"/>
          <w:spacing w:val="-50"/>
          <w:sz w:val="24"/>
          <w:szCs w:val="24"/>
          <w:u w:val="single"/>
        </w:rPr>
        <w:t>）</w:t>
      </w:r>
      <w:r>
        <w:rPr>
          <w:rFonts w:hint="eastAsia" w:ascii="宋体" w:hAnsi="宋体" w:eastAsia="宋体" w:cs="宋体"/>
          <w:spacing w:val="-50"/>
          <w:sz w:val="24"/>
          <w:szCs w:val="24"/>
        </w:rPr>
        <w:t>；</w:t>
      </w:r>
    </w:p>
    <w:p>
      <w:pPr>
        <w:pStyle w:val="8"/>
        <w:kinsoku/>
        <w:wordWrap w:val="0"/>
        <w:spacing w:line="360" w:lineRule="auto"/>
        <w:ind w:firstLine="509"/>
        <w:jc w:val="both"/>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8"/>
          <w:sz w:val="24"/>
          <w:szCs w:val="24"/>
          <w:u w:val="single"/>
        </w:rPr>
        <w:t>（标的名称</w:t>
      </w:r>
      <w:r>
        <w:rPr>
          <w:rFonts w:hint="eastAsia" w:ascii="宋体" w:hAnsi="宋体" w:eastAsia="宋体" w:cs="宋体"/>
          <w:spacing w:val="-46"/>
          <w:sz w:val="24"/>
          <w:szCs w:val="24"/>
          <w:u w:val="single"/>
        </w:rPr>
        <w:t>）</w:t>
      </w:r>
      <w:r>
        <w:rPr>
          <w:rFonts w:hint="eastAsia" w:ascii="宋体" w:hAnsi="宋体" w:eastAsia="宋体" w:cs="宋体"/>
          <w:spacing w:val="-46"/>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（采购文件中明确的所属行业）</w:t>
      </w:r>
      <w:r>
        <w:rPr>
          <w:rFonts w:hint="eastAsia" w:ascii="宋体" w:hAnsi="宋体" w:eastAsia="宋体" w:cs="宋体"/>
          <w:spacing w:val="8"/>
          <w:sz w:val="24"/>
          <w:szCs w:val="24"/>
        </w:rPr>
        <w:t>行业；承建（承接）企业</w:t>
      </w:r>
      <w:r>
        <w:rPr>
          <w:rFonts w:hint="eastAsia" w:ascii="宋体" w:hAnsi="宋体" w:eastAsia="宋体" w:cs="宋体"/>
          <w:spacing w:val="7"/>
          <w:sz w:val="24"/>
          <w:szCs w:val="24"/>
        </w:rPr>
        <w:t>为</w:t>
      </w:r>
      <w:r>
        <w:rPr>
          <w:rFonts w:hint="eastAsia" w:ascii="宋体" w:hAnsi="宋体" w:eastAsia="宋体" w:cs="宋体"/>
          <w:spacing w:val="7"/>
          <w:sz w:val="24"/>
          <w:szCs w:val="24"/>
          <w:u w:val="single"/>
        </w:rPr>
        <w:t>（企业名称</w:t>
      </w:r>
      <w:r>
        <w:rPr>
          <w:rFonts w:hint="eastAsia" w:ascii="宋体" w:hAnsi="宋体" w:eastAsia="宋体" w:cs="宋体"/>
          <w:spacing w:val="-25"/>
          <w:sz w:val="24"/>
          <w:szCs w:val="24"/>
          <w:u w:val="single"/>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从业人员人，营业收入为万元，资产总额为</w:t>
      </w:r>
      <w:r>
        <w:rPr>
          <w:rFonts w:hint="eastAsia" w:ascii="宋体" w:hAnsi="宋体" w:eastAsia="宋体" w:cs="宋体"/>
          <w:spacing w:val="10"/>
          <w:sz w:val="24"/>
          <w:szCs w:val="24"/>
        </w:rPr>
        <w:t>万元，属于</w:t>
      </w:r>
      <w:r>
        <w:rPr>
          <w:rFonts w:hint="eastAsia" w:ascii="宋体" w:hAnsi="宋体" w:eastAsia="宋体" w:cs="宋体"/>
          <w:spacing w:val="10"/>
          <w:sz w:val="24"/>
          <w:szCs w:val="24"/>
          <w:u w:val="single"/>
        </w:rPr>
        <w:t>（中型企业、小型企业、微型企业</w:t>
      </w:r>
      <w:r>
        <w:rPr>
          <w:rFonts w:hint="eastAsia" w:ascii="宋体" w:hAnsi="宋体" w:eastAsia="宋体" w:cs="宋体"/>
          <w:spacing w:val="-46"/>
          <w:sz w:val="24"/>
          <w:szCs w:val="24"/>
          <w:u w:val="single"/>
        </w:rPr>
        <w:t>）</w:t>
      </w:r>
      <w:r>
        <w:rPr>
          <w:rFonts w:hint="eastAsia" w:ascii="宋体" w:hAnsi="宋体" w:eastAsia="宋体" w:cs="宋体"/>
          <w:spacing w:val="-46"/>
          <w:sz w:val="24"/>
          <w:szCs w:val="24"/>
        </w:rPr>
        <w:t>；</w:t>
      </w:r>
    </w:p>
    <w:p>
      <w:pPr>
        <w:kinsoku/>
        <w:wordWrap w:val="0"/>
        <w:spacing w:line="360" w:lineRule="auto"/>
        <w:jc w:val="both"/>
        <w:rPr>
          <w:rFonts w:hint="eastAsia" w:ascii="宋体" w:hAnsi="宋体" w:eastAsia="宋体" w:cs="宋体"/>
        </w:rPr>
      </w:pPr>
    </w:p>
    <w:p>
      <w:pPr>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2"/>
          <w:position w:val="1"/>
          <w:sz w:val="24"/>
          <w:szCs w:val="24"/>
        </w:rPr>
        <w:t>……</w:t>
      </w:r>
    </w:p>
    <w:p>
      <w:pPr>
        <w:pStyle w:val="8"/>
        <w:kinsoku/>
        <w:spacing w:line="360" w:lineRule="auto"/>
        <w:jc w:val="both"/>
        <w:rPr>
          <w:rFonts w:hint="eastAsia" w:ascii="宋体" w:hAnsi="宋体" w:eastAsia="宋体" w:cs="宋体"/>
          <w:sz w:val="24"/>
          <w:szCs w:val="24"/>
        </w:rPr>
      </w:pPr>
      <w:r>
        <w:rPr>
          <w:rFonts w:hint="eastAsia" w:ascii="宋体" w:hAnsi="宋体" w:eastAsia="宋体" w:cs="宋体"/>
          <w:spacing w:val="11"/>
          <w:position w:val="17"/>
          <w:sz w:val="24"/>
          <w:szCs w:val="24"/>
        </w:rPr>
        <w:t>以上企业，不属于大企业的分支机构，不存在控股股东</w:t>
      </w:r>
      <w:r>
        <w:rPr>
          <w:rFonts w:hint="eastAsia" w:ascii="宋体" w:hAnsi="宋体" w:eastAsia="宋体" w:cs="宋体"/>
          <w:spacing w:val="10"/>
          <w:position w:val="17"/>
          <w:sz w:val="24"/>
          <w:szCs w:val="24"/>
        </w:rPr>
        <w:t>为大企业的情形，也不</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0"/>
          <w:sz w:val="24"/>
          <w:szCs w:val="24"/>
        </w:rPr>
        <w:t>存在与大企业的负责人为同一人的情形。</w:t>
      </w:r>
    </w:p>
    <w:p>
      <w:pPr>
        <w:pStyle w:val="8"/>
        <w:kinsoku/>
        <w:wordWrap w:val="0"/>
        <w:spacing w:line="360" w:lineRule="auto"/>
        <w:ind w:firstLine="524" w:firstLineChars="200"/>
        <w:jc w:val="both"/>
        <w:rPr>
          <w:rFonts w:hint="eastAsia" w:ascii="宋体" w:hAnsi="宋体" w:eastAsia="宋体" w:cs="宋体"/>
          <w:sz w:val="24"/>
          <w:szCs w:val="24"/>
        </w:rPr>
      </w:pPr>
      <w:r>
        <w:rPr>
          <w:rFonts w:hint="eastAsia" w:ascii="宋体" w:hAnsi="宋体" w:eastAsia="宋体" w:cs="宋体"/>
          <w:spacing w:val="11"/>
          <w:sz w:val="24"/>
          <w:szCs w:val="24"/>
        </w:rPr>
        <w:t>本企业对上述声明内容的真实性负责。如有虚假，将依法承担相应责任。</w:t>
      </w:r>
    </w:p>
    <w:p>
      <w:pPr>
        <w:kinsoku/>
        <w:wordWrap w:val="0"/>
        <w:spacing w:line="360" w:lineRule="auto"/>
        <w:jc w:val="both"/>
        <w:rPr>
          <w:rFonts w:hint="eastAsia" w:ascii="宋体" w:hAnsi="宋体" w:eastAsia="宋体" w:cs="宋体"/>
        </w:rPr>
      </w:pPr>
    </w:p>
    <w:p>
      <w:pPr>
        <w:kinsoku/>
        <w:wordWrap w:val="0"/>
        <w:spacing w:line="360" w:lineRule="auto"/>
        <w:jc w:val="both"/>
        <w:rPr>
          <w:rFonts w:hint="eastAsia" w:ascii="宋体" w:hAnsi="宋体" w:eastAsia="宋体" w:cs="宋体"/>
        </w:rPr>
      </w:pPr>
    </w:p>
    <w:p>
      <w:pPr>
        <w:pStyle w:val="8"/>
        <w:kinsoku/>
        <w:wordWrap w:val="0"/>
        <w:spacing w:line="360" w:lineRule="auto"/>
        <w:ind w:firstLine="5050" w:firstLineChars="2500"/>
        <w:jc w:val="both"/>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p>
    <w:p>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pPr>
        <w:pStyle w:val="8"/>
        <w:kinsoku/>
        <w:wordWrap w:val="0"/>
        <w:spacing w:line="360" w:lineRule="auto"/>
        <w:jc w:val="both"/>
        <w:rPr>
          <w:rFonts w:hint="eastAsia" w:ascii="宋体" w:hAnsi="宋体" w:eastAsia="宋体" w:cs="宋体"/>
          <w:spacing w:val="9"/>
          <w:position w:val="5"/>
          <w:sz w:val="24"/>
          <w:szCs w:val="24"/>
          <w:lang w:eastAsia="zh-CN"/>
        </w:rPr>
      </w:pP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9"/>
          <w:position w:val="5"/>
          <w:sz w:val="24"/>
          <w:szCs w:val="24"/>
          <w:lang w:eastAsia="zh-CN"/>
        </w:rPr>
        <w:t>备注：</w:t>
      </w:r>
      <w:r>
        <w:rPr>
          <w:rFonts w:hint="eastAsia" w:ascii="宋体" w:hAnsi="宋体" w:eastAsia="宋体" w:cs="宋体"/>
          <w:spacing w:val="9"/>
          <w:sz w:val="24"/>
          <w:szCs w:val="24"/>
        </w:rPr>
        <w:t>从业人员、营业收入、资产总额填报上一年度数据，无上一年度数据的新成立企业可不填报。</w:t>
      </w:r>
    </w:p>
    <w:p>
      <w:pPr>
        <w:pStyle w:val="8"/>
        <w:kinsoku/>
        <w:wordWrap w:val="0"/>
        <w:spacing w:line="360" w:lineRule="auto"/>
        <w:jc w:val="both"/>
        <w:rPr>
          <w:rFonts w:hint="eastAsia" w:ascii="宋体" w:hAnsi="宋体" w:eastAsia="宋体" w:cs="宋体"/>
          <w:sz w:val="36"/>
          <w:szCs w:val="36"/>
        </w:rPr>
      </w:pPr>
    </w:p>
    <w:p>
      <w:pPr>
        <w:pStyle w:val="8"/>
        <w:kinsoku/>
        <w:wordWrap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残疾人福利性单位声明函格式</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8"/>
          <w:position w:val="26"/>
          <w:sz w:val="24"/>
          <w:szCs w:val="24"/>
        </w:rPr>
        <w:t>本单位郑重声明，根据《财政部民政部中国残疾人联合会关于促进残疾人就</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3"/>
          <w:sz w:val="24"/>
          <w:szCs w:val="24"/>
        </w:rPr>
        <w:t>业政府采购政策的通知》（财库〔2017〕141号）的规定，本单位（请进行选择</w:t>
      </w:r>
      <w:r>
        <w:rPr>
          <w:rFonts w:hint="eastAsia" w:ascii="宋体" w:hAnsi="宋体" w:eastAsia="宋体" w:cs="宋体"/>
          <w:spacing w:val="-46"/>
          <w:sz w:val="24"/>
          <w:szCs w:val="24"/>
        </w:rPr>
        <w:t>）：</w:t>
      </w:r>
    </w:p>
    <w:p>
      <w:pPr>
        <w:pStyle w:val="8"/>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8"/>
          <w:sz w:val="24"/>
          <w:szCs w:val="24"/>
        </w:rPr>
        <w:t>不属于符合条件的残疾人福利性单位。</w:t>
      </w:r>
    </w:p>
    <w:p>
      <w:pPr>
        <w:pStyle w:val="8"/>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0"/>
          <w:sz w:val="24"/>
          <w:szCs w:val="24"/>
        </w:rPr>
        <w:t>属于符合条件的残疾人福利性单位，且本单位参加单位的项目</w:t>
      </w:r>
      <w:r>
        <w:rPr>
          <w:rFonts w:hint="eastAsia" w:ascii="宋体" w:hAnsi="宋体" w:eastAsia="宋体" w:cs="宋体"/>
          <w:spacing w:val="21"/>
          <w:sz w:val="24"/>
          <w:szCs w:val="24"/>
        </w:rPr>
        <w:t>采购活动</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供本单位制造的货物（由本单位承担工程/</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供服务</w:t>
      </w:r>
      <w:r>
        <w:rPr>
          <w:rFonts w:hint="eastAsia" w:ascii="宋体" w:hAnsi="宋体" w:eastAsia="宋体" w:cs="宋体"/>
          <w:spacing w:val="-62"/>
          <w:sz w:val="24"/>
          <w:szCs w:val="24"/>
        </w:rPr>
        <w:t>），</w:t>
      </w:r>
      <w:r>
        <w:rPr>
          <w:rFonts w:hint="eastAsia" w:ascii="宋体" w:hAnsi="宋体" w:eastAsia="宋体" w:cs="宋体"/>
          <w:spacing w:val="21"/>
          <w:sz w:val="24"/>
          <w:szCs w:val="24"/>
        </w:rPr>
        <w:t>或者</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供其他残</w:t>
      </w:r>
      <w:r>
        <w:rPr>
          <w:rFonts w:hint="eastAsia" w:ascii="宋体" w:hAnsi="宋体" w:eastAsia="宋体" w:cs="宋体"/>
          <w:spacing w:val="7"/>
          <w:sz w:val="24"/>
          <w:szCs w:val="24"/>
        </w:rPr>
        <w:t>疾人福利性单位制造的货物（不包括使用非残疾人福利性单位注册商标的货物）。</w:t>
      </w:r>
    </w:p>
    <w:p>
      <w:pPr>
        <w:pStyle w:val="8"/>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2"/>
          <w:sz w:val="24"/>
          <w:szCs w:val="24"/>
        </w:rPr>
        <w:t>本单位对上述声明的真实性负责。如有虚假，将依法</w:t>
      </w:r>
      <w:r>
        <w:rPr>
          <w:rFonts w:hint="eastAsia" w:ascii="宋体" w:hAnsi="宋体" w:eastAsia="宋体" w:cs="宋体"/>
          <w:spacing w:val="11"/>
          <w:sz w:val="24"/>
          <w:szCs w:val="24"/>
        </w:rPr>
        <w:t>承担相应责任。</w:t>
      </w:r>
    </w:p>
    <w:p>
      <w:pPr>
        <w:kinsoku/>
        <w:wordWrap w:val="0"/>
        <w:spacing w:line="360" w:lineRule="auto"/>
        <w:jc w:val="both"/>
        <w:rPr>
          <w:rFonts w:hint="eastAsia" w:ascii="宋体" w:hAnsi="宋体" w:eastAsia="宋体" w:cs="宋体"/>
        </w:rPr>
      </w:pPr>
    </w:p>
    <w:p>
      <w:pPr>
        <w:kinsoku/>
        <w:wordWrap w:val="0"/>
        <w:spacing w:line="360" w:lineRule="auto"/>
        <w:jc w:val="both"/>
        <w:rPr>
          <w:rFonts w:hint="eastAsia" w:ascii="宋体" w:hAnsi="宋体" w:eastAsia="宋体" w:cs="宋体"/>
        </w:rPr>
      </w:pPr>
    </w:p>
    <w:p>
      <w:pPr>
        <w:pStyle w:val="8"/>
        <w:kinsoku/>
        <w:wordWrap w:val="0"/>
        <w:spacing w:line="360" w:lineRule="auto"/>
        <w:ind w:firstLine="5120" w:firstLineChars="2000"/>
        <w:jc w:val="both"/>
        <w:rPr>
          <w:rFonts w:hint="eastAsia" w:ascii="宋体" w:hAnsi="宋体" w:eastAsia="宋体" w:cs="宋体"/>
          <w:sz w:val="24"/>
          <w:szCs w:val="24"/>
        </w:rPr>
      </w:pPr>
      <w:r>
        <w:rPr>
          <w:rFonts w:hint="eastAsia" w:ascii="宋体" w:hAnsi="宋体" w:eastAsia="宋体" w:cs="宋体"/>
          <w:spacing w:val="8"/>
          <w:position w:val="26"/>
          <w:sz w:val="24"/>
          <w:szCs w:val="24"/>
        </w:rPr>
        <w:t>单位名称（盖章</w:t>
      </w:r>
      <w:r>
        <w:rPr>
          <w:rFonts w:hint="eastAsia" w:ascii="宋体" w:hAnsi="宋体" w:eastAsia="宋体" w:cs="宋体"/>
          <w:spacing w:val="-60"/>
          <w:position w:val="26"/>
          <w:sz w:val="24"/>
          <w:szCs w:val="24"/>
        </w:rPr>
        <w:t>）：</w:t>
      </w:r>
    </w:p>
    <w:p>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pPr>
        <w:pStyle w:val="8"/>
        <w:kinsoku/>
        <w:wordWrap w:val="0"/>
        <w:spacing w:line="360" w:lineRule="auto"/>
        <w:ind w:firstLine="6960" w:firstLineChars="2900"/>
        <w:jc w:val="both"/>
        <w:rPr>
          <w:rFonts w:hint="eastAsia" w:ascii="宋体" w:hAnsi="宋体" w:eastAsia="宋体" w:cs="宋体"/>
          <w:sz w:val="24"/>
          <w:szCs w:val="24"/>
        </w:rPr>
      </w:pPr>
    </w:p>
    <w:p>
      <w:pPr>
        <w:kinsoku/>
        <w:wordWrap w:val="0"/>
        <w:spacing w:line="360" w:lineRule="auto"/>
        <w:jc w:val="both"/>
        <w:rPr>
          <w:rFonts w:hint="eastAsia" w:ascii="宋体" w:hAnsi="宋体" w:eastAsia="宋体" w:cs="宋体"/>
          <w:sz w:val="24"/>
          <w:szCs w:val="24"/>
        </w:rPr>
      </w:pPr>
    </w:p>
    <w:p>
      <w:pPr>
        <w:kinsoku/>
        <w:wordWrap w:val="0"/>
        <w:spacing w:line="360" w:lineRule="auto"/>
        <w:jc w:val="both"/>
        <w:rPr>
          <w:rFonts w:hint="eastAsia" w:ascii="宋体" w:hAnsi="宋体" w:eastAsia="宋体" w:cs="宋体"/>
          <w:sz w:val="24"/>
          <w:szCs w:val="24"/>
        </w:rPr>
      </w:pPr>
    </w:p>
    <w:p>
      <w:pPr>
        <w:kinsoku/>
        <w:wordWrap w:val="0"/>
        <w:spacing w:line="360" w:lineRule="auto"/>
        <w:jc w:val="both"/>
        <w:rPr>
          <w:rFonts w:hint="eastAsia" w:ascii="宋体" w:hAnsi="宋体" w:eastAsia="宋体" w:cs="宋体"/>
          <w:sz w:val="24"/>
          <w:szCs w:val="24"/>
        </w:rPr>
      </w:pPr>
    </w:p>
    <w:p>
      <w:pPr>
        <w:kinsoku/>
        <w:wordWrap w:val="0"/>
        <w:spacing w:line="360" w:lineRule="auto"/>
        <w:jc w:val="both"/>
        <w:rPr>
          <w:rFonts w:hint="eastAsia" w:ascii="宋体" w:hAnsi="宋体" w:eastAsia="宋体" w:cs="宋体"/>
          <w:b/>
          <w:sz w:val="28"/>
          <w:szCs w:val="28"/>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sz w:val="36"/>
          <w:szCs w:val="36"/>
          <w:lang w:eastAsia="zh-CN"/>
        </w:rPr>
      </w:pPr>
    </w:p>
    <w:p>
      <w:pPr>
        <w:kinsoku/>
        <w:wordWrap w:val="0"/>
        <w:spacing w:line="360" w:lineRule="auto"/>
        <w:jc w:val="center"/>
        <w:rPr>
          <w:rFonts w:hint="eastAsia" w:ascii="宋体" w:hAnsi="宋体" w:eastAsia="宋体" w:cs="宋体"/>
          <w:b/>
          <w:sz w:val="28"/>
          <w:szCs w:val="28"/>
          <w:lang w:eastAsia="zh-CN"/>
        </w:rPr>
      </w:pPr>
      <w:r>
        <w:rPr>
          <w:rFonts w:hint="eastAsia" w:ascii="宋体" w:hAnsi="宋体" w:eastAsia="宋体" w:cs="宋体"/>
          <w:sz w:val="36"/>
          <w:szCs w:val="36"/>
          <w:lang w:eastAsia="zh-CN"/>
        </w:rPr>
        <w:t>监狱企业声明函格式</w:t>
      </w:r>
    </w:p>
    <w:p>
      <w:pPr>
        <w:kinsoku/>
        <w:wordWrap w:val="0"/>
        <w:spacing w:line="360" w:lineRule="auto"/>
        <w:jc w:val="both"/>
        <w:rPr>
          <w:rFonts w:hint="eastAsia" w:ascii="宋体" w:hAnsi="宋体" w:eastAsia="宋体" w:cs="宋体"/>
          <w:b/>
          <w:sz w:val="28"/>
          <w:szCs w:val="28"/>
          <w:lang w:eastAsia="zh-CN"/>
        </w:rPr>
      </w:pPr>
    </w:p>
    <w:p>
      <w:pPr>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hint="eastAsia" w:ascii="宋体" w:hAnsi="宋体" w:eastAsia="宋体" w:cs="宋体"/>
          <w:spacing w:val="7"/>
          <w:sz w:val="24"/>
          <w:szCs w:val="24"/>
          <w:lang w:eastAsia="zh-CN"/>
        </w:rPr>
      </w:pPr>
    </w:p>
    <w:p>
      <w:pPr>
        <w:tabs>
          <w:tab w:val="left" w:pos="4860"/>
        </w:tabs>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 xml:space="preserve">                             企业名称（盖章）： </w:t>
      </w: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ind w:firstLine="482" w:firstLineChars="200"/>
        <w:jc w:val="both"/>
        <w:rPr>
          <w:rFonts w:hint="eastAsia" w:ascii="宋体" w:hAnsi="宋体" w:eastAsia="宋体" w:cs="宋体"/>
          <w:b/>
          <w:bCs/>
          <w:sz w:val="24"/>
          <w:szCs w:val="24"/>
          <w:lang w:eastAsia="zh-CN"/>
        </w:rPr>
      </w:pPr>
    </w:p>
    <w:p>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br w:type="page"/>
      </w:r>
    </w:p>
    <w:p>
      <w:pPr>
        <w:pStyle w:val="8"/>
        <w:kinsoku/>
        <w:wordWrap w:val="0"/>
        <w:spacing w:line="360" w:lineRule="auto"/>
        <w:jc w:val="center"/>
        <w:rPr>
          <w:rFonts w:hint="eastAsia" w:ascii="宋体" w:hAnsi="宋体" w:eastAsia="宋体" w:cs="宋体"/>
          <w:sz w:val="32"/>
          <w:szCs w:val="32"/>
          <w:lang w:val="zh-CN" w:eastAsia="zh-CN"/>
        </w:rPr>
      </w:pPr>
      <w:r>
        <w:rPr>
          <w:rFonts w:hint="eastAsia" w:ascii="宋体" w:hAnsi="宋体" w:eastAsia="宋体" w:cs="宋体"/>
          <w:sz w:val="32"/>
          <w:szCs w:val="32"/>
          <w:lang w:val="zh-CN" w:eastAsia="zh-CN"/>
        </w:rPr>
        <w:t>南阳市政府采购供应商信用承诺函（格式）</w:t>
      </w:r>
    </w:p>
    <w:p>
      <w:pPr>
        <w:widowControl w:val="0"/>
        <w:kinsoku/>
        <w:wordWrap w:val="0"/>
        <w:spacing w:line="360" w:lineRule="auto"/>
        <w:jc w:val="both"/>
        <w:rPr>
          <w:rFonts w:hint="eastAsia" w:ascii="宋体" w:hAnsi="宋体" w:eastAsia="宋体" w:cs="宋体"/>
          <w:b/>
          <w:bCs/>
          <w:sz w:val="24"/>
          <w:szCs w:val="24"/>
          <w:lang w:val="zh-CN" w:eastAsia="zh-CN"/>
        </w:rPr>
      </w:pPr>
    </w:p>
    <w:p>
      <w:pPr>
        <w:widowControl w:val="0"/>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致（采购人或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lang w:val="zh-CN" w:eastAsia="zh-CN"/>
        </w:rPr>
        <w:t>）：</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单位名称：</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统一社会信用代码：</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联系地址和电话：</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（一）具有独立承担民事责任的能力；</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（二）具有良好的商业信誉和健全的财务会计制度；</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（三）具有履行合同所必需的设备和专业技术能力；</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（四）有依法缴纳税收和社会保障资金的良好记录；</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（五）参加政府采购活动前三年内，在经营活动中没有重大违法记录；</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（六）法律、行政法规规定的其他条件。</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我单位保证上述承诺事项的真实性，如有弄虚作假或其他违法违规行为，愿意承担一切法律责任，并承担因此所造成的一切损失。</w:t>
      </w:r>
    </w:p>
    <w:p>
      <w:pPr>
        <w:widowControl w:val="0"/>
        <w:kinsoku/>
        <w:wordWrap w:val="0"/>
        <w:spacing w:line="360" w:lineRule="auto"/>
        <w:jc w:val="both"/>
        <w:rPr>
          <w:rFonts w:hint="eastAsia" w:ascii="宋体" w:hAnsi="宋体" w:eastAsia="宋体" w:cs="宋体"/>
          <w:sz w:val="24"/>
          <w:szCs w:val="24"/>
          <w:lang w:val="zh-CN" w:eastAsia="zh-CN"/>
        </w:rPr>
      </w:pPr>
    </w:p>
    <w:p>
      <w:pPr>
        <w:widowControl w:val="0"/>
        <w:kinsoku/>
        <w:wordWrap w:val="0"/>
        <w:spacing w:line="360" w:lineRule="auto"/>
        <w:ind w:firstLine="5280" w:firstLineChars="2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投标人（企业电子章）：</w:t>
      </w:r>
    </w:p>
    <w:p>
      <w:pPr>
        <w:widowControl w:val="0"/>
        <w:kinsoku/>
        <w:wordWrap w:val="0"/>
        <w:spacing w:line="360" w:lineRule="auto"/>
        <w:ind w:firstLine="3360" w:firstLineChars="14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法定代表人或授权代表（签字或电子印章）：</w:t>
      </w:r>
    </w:p>
    <w:p>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pPr>
        <w:widowControl w:val="0"/>
        <w:kinsoku/>
        <w:wordWrap w:val="0"/>
        <w:spacing w:line="360" w:lineRule="auto"/>
        <w:jc w:val="both"/>
        <w:rPr>
          <w:rFonts w:hint="eastAsia" w:ascii="宋体" w:hAnsi="宋体" w:eastAsia="宋体" w:cs="宋体"/>
          <w:sz w:val="24"/>
          <w:szCs w:val="24"/>
          <w:lang w:val="zh-CN" w:eastAsia="zh-CN"/>
        </w:rPr>
      </w:pPr>
    </w:p>
    <w:p>
      <w:pPr>
        <w:widowControl w:val="0"/>
        <w:kinsoku/>
        <w:wordWrap w:val="0"/>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注：</w:t>
      </w:r>
    </w:p>
    <w:p>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1、投标人须在投标文件中按此模板提供承诺函，未提供视为未实质性响应招标文件要求，按无效投标处理。</w:t>
      </w:r>
    </w:p>
    <w:p>
      <w:pPr>
        <w:kinsoku/>
        <w:wordWrap w:val="0"/>
        <w:spacing w:line="360" w:lineRule="auto"/>
        <w:ind w:firstLine="480" w:firstLineChars="200"/>
        <w:jc w:val="both"/>
        <w:rPr>
          <w:rFonts w:hint="eastAsia" w:ascii="宋体" w:hAnsi="宋体" w:eastAsia="宋体" w:cs="宋体"/>
          <w:spacing w:val="-3"/>
          <w:sz w:val="24"/>
          <w:szCs w:val="24"/>
        </w:rPr>
      </w:pPr>
      <w:r>
        <w:rPr>
          <w:rFonts w:hint="eastAsia" w:ascii="宋体" w:hAnsi="宋体" w:eastAsia="宋体" w:cs="宋体"/>
          <w:sz w:val="24"/>
          <w:szCs w:val="24"/>
          <w:lang w:val="zh-CN" w:eastAsia="zh-CN"/>
        </w:rPr>
        <w:t>2、投标人的法定代表人或者授权代表的签字或盖章应真实、有效，如由授权代表签字或盖章的，应提供“法定代表人授权书”。</w:t>
      </w:r>
    </w:p>
    <w:sectPr>
      <w:pgSz w:w="11907" w:h="16840"/>
      <w:pgMar w:top="1440" w:right="1800" w:bottom="1440" w:left="18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firstLine="4791" w:firstLineChars="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aMH8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8mjB/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 w:name="KSO_WPS_MARK_KEY" w:val="9c297441-1e9f-4f1c-97ad-4f5960555b2c"/>
  </w:docVars>
  <w:rsids>
    <w:rsidRoot w:val="00172A27"/>
    <w:rsid w:val="002272E7"/>
    <w:rsid w:val="004202FA"/>
    <w:rsid w:val="0063468C"/>
    <w:rsid w:val="007D355F"/>
    <w:rsid w:val="009D7910"/>
    <w:rsid w:val="00A73512"/>
    <w:rsid w:val="00C55540"/>
    <w:rsid w:val="010D6029"/>
    <w:rsid w:val="01657C13"/>
    <w:rsid w:val="01B06A66"/>
    <w:rsid w:val="01BE3B89"/>
    <w:rsid w:val="01CF069E"/>
    <w:rsid w:val="01F33470"/>
    <w:rsid w:val="02103B83"/>
    <w:rsid w:val="023D77D3"/>
    <w:rsid w:val="026C64E0"/>
    <w:rsid w:val="0274233C"/>
    <w:rsid w:val="027520D7"/>
    <w:rsid w:val="028D5DB7"/>
    <w:rsid w:val="02980B47"/>
    <w:rsid w:val="02FA25DD"/>
    <w:rsid w:val="0304627B"/>
    <w:rsid w:val="0335736E"/>
    <w:rsid w:val="03B15F3D"/>
    <w:rsid w:val="03C74BB5"/>
    <w:rsid w:val="03F005BF"/>
    <w:rsid w:val="042F62B6"/>
    <w:rsid w:val="049308F0"/>
    <w:rsid w:val="04B61E71"/>
    <w:rsid w:val="04BE551A"/>
    <w:rsid w:val="04EB0E34"/>
    <w:rsid w:val="051F632A"/>
    <w:rsid w:val="05290F57"/>
    <w:rsid w:val="053E7CE1"/>
    <w:rsid w:val="055012FD"/>
    <w:rsid w:val="0550168B"/>
    <w:rsid w:val="05AD525D"/>
    <w:rsid w:val="05C82C12"/>
    <w:rsid w:val="05D92456"/>
    <w:rsid w:val="06141C07"/>
    <w:rsid w:val="06327DB3"/>
    <w:rsid w:val="063A779B"/>
    <w:rsid w:val="064B2778"/>
    <w:rsid w:val="065B226D"/>
    <w:rsid w:val="06731CDB"/>
    <w:rsid w:val="06B548A9"/>
    <w:rsid w:val="06BD7DF4"/>
    <w:rsid w:val="06CE1DB6"/>
    <w:rsid w:val="071719AF"/>
    <w:rsid w:val="082C148A"/>
    <w:rsid w:val="08743EB7"/>
    <w:rsid w:val="08752E31"/>
    <w:rsid w:val="08896F10"/>
    <w:rsid w:val="08A059D4"/>
    <w:rsid w:val="08AC4379"/>
    <w:rsid w:val="08D51B22"/>
    <w:rsid w:val="08DF64FD"/>
    <w:rsid w:val="08F24482"/>
    <w:rsid w:val="08FA3EE1"/>
    <w:rsid w:val="08FD47D9"/>
    <w:rsid w:val="09383E5F"/>
    <w:rsid w:val="093966B5"/>
    <w:rsid w:val="09532A47"/>
    <w:rsid w:val="095962AF"/>
    <w:rsid w:val="096C2E63"/>
    <w:rsid w:val="096E7880"/>
    <w:rsid w:val="097F1A8E"/>
    <w:rsid w:val="09A960A9"/>
    <w:rsid w:val="09B22B09"/>
    <w:rsid w:val="0A171CC6"/>
    <w:rsid w:val="0A2175C7"/>
    <w:rsid w:val="0A3665F0"/>
    <w:rsid w:val="0A4E3858"/>
    <w:rsid w:val="0A530F50"/>
    <w:rsid w:val="0ABD461B"/>
    <w:rsid w:val="0AC41E4E"/>
    <w:rsid w:val="0ADC6029"/>
    <w:rsid w:val="0AF02C43"/>
    <w:rsid w:val="0AFF69E2"/>
    <w:rsid w:val="0B5A72BC"/>
    <w:rsid w:val="0B666A61"/>
    <w:rsid w:val="0BA07081"/>
    <w:rsid w:val="0C272EF4"/>
    <w:rsid w:val="0C450913"/>
    <w:rsid w:val="0C5E242C"/>
    <w:rsid w:val="0C716DC3"/>
    <w:rsid w:val="0CA77331"/>
    <w:rsid w:val="0CAB3D80"/>
    <w:rsid w:val="0CB63EB3"/>
    <w:rsid w:val="0CCA1A67"/>
    <w:rsid w:val="0CD22606"/>
    <w:rsid w:val="0CF167FE"/>
    <w:rsid w:val="0D0F7651"/>
    <w:rsid w:val="0D941DEE"/>
    <w:rsid w:val="0DF84A63"/>
    <w:rsid w:val="0E3E7CBD"/>
    <w:rsid w:val="0E547045"/>
    <w:rsid w:val="0E8611C8"/>
    <w:rsid w:val="0E936BAF"/>
    <w:rsid w:val="0EC732F2"/>
    <w:rsid w:val="0ED32660"/>
    <w:rsid w:val="0ED9228C"/>
    <w:rsid w:val="0EE83C0B"/>
    <w:rsid w:val="0F130CAE"/>
    <w:rsid w:val="0F31382A"/>
    <w:rsid w:val="0F4C41C0"/>
    <w:rsid w:val="0F4C5F6E"/>
    <w:rsid w:val="0F5F3EF3"/>
    <w:rsid w:val="0FA22032"/>
    <w:rsid w:val="0FAC4C5F"/>
    <w:rsid w:val="0FF95996"/>
    <w:rsid w:val="0FFF7484"/>
    <w:rsid w:val="10090303"/>
    <w:rsid w:val="104B4477"/>
    <w:rsid w:val="10832DEB"/>
    <w:rsid w:val="10EC17B7"/>
    <w:rsid w:val="10FB5E9E"/>
    <w:rsid w:val="111B3927"/>
    <w:rsid w:val="113B273E"/>
    <w:rsid w:val="11643A43"/>
    <w:rsid w:val="118502AF"/>
    <w:rsid w:val="11964525"/>
    <w:rsid w:val="11E54B27"/>
    <w:rsid w:val="11E701D0"/>
    <w:rsid w:val="11F10D0E"/>
    <w:rsid w:val="122B27B2"/>
    <w:rsid w:val="12A165D1"/>
    <w:rsid w:val="12AE6F58"/>
    <w:rsid w:val="132D0853"/>
    <w:rsid w:val="13504EE3"/>
    <w:rsid w:val="13D318D3"/>
    <w:rsid w:val="14184102"/>
    <w:rsid w:val="1441006B"/>
    <w:rsid w:val="14623A1F"/>
    <w:rsid w:val="146A4EE4"/>
    <w:rsid w:val="147A2410"/>
    <w:rsid w:val="14817681"/>
    <w:rsid w:val="14B05372"/>
    <w:rsid w:val="14D07641"/>
    <w:rsid w:val="14D8522A"/>
    <w:rsid w:val="151C7951"/>
    <w:rsid w:val="15582A02"/>
    <w:rsid w:val="155F2B5D"/>
    <w:rsid w:val="156F62EF"/>
    <w:rsid w:val="15962639"/>
    <w:rsid w:val="159643E7"/>
    <w:rsid w:val="15BB3E4D"/>
    <w:rsid w:val="15C27640"/>
    <w:rsid w:val="16133C89"/>
    <w:rsid w:val="162D33AE"/>
    <w:rsid w:val="164A6476"/>
    <w:rsid w:val="16655340"/>
    <w:rsid w:val="16882EF5"/>
    <w:rsid w:val="169E22CA"/>
    <w:rsid w:val="16D451C7"/>
    <w:rsid w:val="16DE4778"/>
    <w:rsid w:val="16FB6BF7"/>
    <w:rsid w:val="16FD3ABE"/>
    <w:rsid w:val="1720040C"/>
    <w:rsid w:val="172123D6"/>
    <w:rsid w:val="172F0E42"/>
    <w:rsid w:val="172F4AF3"/>
    <w:rsid w:val="177E3384"/>
    <w:rsid w:val="17A27073"/>
    <w:rsid w:val="17AD79C4"/>
    <w:rsid w:val="17EB6C6C"/>
    <w:rsid w:val="18680CF7"/>
    <w:rsid w:val="18751392"/>
    <w:rsid w:val="18756535"/>
    <w:rsid w:val="18CE20EA"/>
    <w:rsid w:val="192F4936"/>
    <w:rsid w:val="193C37AA"/>
    <w:rsid w:val="196A0814"/>
    <w:rsid w:val="19704F4F"/>
    <w:rsid w:val="19870A59"/>
    <w:rsid w:val="198729C4"/>
    <w:rsid w:val="19B45B48"/>
    <w:rsid w:val="1A1B310D"/>
    <w:rsid w:val="1A1D6E85"/>
    <w:rsid w:val="1A3A7A37"/>
    <w:rsid w:val="1A4D3828"/>
    <w:rsid w:val="1A6076D9"/>
    <w:rsid w:val="1A685E28"/>
    <w:rsid w:val="1B041BC6"/>
    <w:rsid w:val="1B171B26"/>
    <w:rsid w:val="1B2D1349"/>
    <w:rsid w:val="1B3F3ED3"/>
    <w:rsid w:val="1B4809C9"/>
    <w:rsid w:val="1B642891"/>
    <w:rsid w:val="1B6A7EA8"/>
    <w:rsid w:val="1BFF6021"/>
    <w:rsid w:val="1C1B3898"/>
    <w:rsid w:val="1C2C1601"/>
    <w:rsid w:val="1C587110"/>
    <w:rsid w:val="1CA1283E"/>
    <w:rsid w:val="1CC05665"/>
    <w:rsid w:val="1CCE090A"/>
    <w:rsid w:val="1D5A219E"/>
    <w:rsid w:val="1D5C4168"/>
    <w:rsid w:val="1D7F2147"/>
    <w:rsid w:val="1D996CC8"/>
    <w:rsid w:val="1DA01659"/>
    <w:rsid w:val="1E2A147A"/>
    <w:rsid w:val="1E37603B"/>
    <w:rsid w:val="1E3E386E"/>
    <w:rsid w:val="1E6454A8"/>
    <w:rsid w:val="1E79580D"/>
    <w:rsid w:val="1E854FF8"/>
    <w:rsid w:val="1EA9518B"/>
    <w:rsid w:val="1EB31B66"/>
    <w:rsid w:val="1EE77A61"/>
    <w:rsid w:val="1F03412F"/>
    <w:rsid w:val="1F135449"/>
    <w:rsid w:val="1F572E39"/>
    <w:rsid w:val="1FAD2A59"/>
    <w:rsid w:val="1FCD677B"/>
    <w:rsid w:val="1FCF1E87"/>
    <w:rsid w:val="1FF269E9"/>
    <w:rsid w:val="20087C8F"/>
    <w:rsid w:val="201C5164"/>
    <w:rsid w:val="208E4164"/>
    <w:rsid w:val="20AC50FB"/>
    <w:rsid w:val="20C53DD2"/>
    <w:rsid w:val="20DC4847"/>
    <w:rsid w:val="211D3C0E"/>
    <w:rsid w:val="21570D92"/>
    <w:rsid w:val="2164510E"/>
    <w:rsid w:val="216E7FC6"/>
    <w:rsid w:val="21733A67"/>
    <w:rsid w:val="218D141D"/>
    <w:rsid w:val="2197576F"/>
    <w:rsid w:val="21A07893"/>
    <w:rsid w:val="21B46321"/>
    <w:rsid w:val="21C1459A"/>
    <w:rsid w:val="21C81DCC"/>
    <w:rsid w:val="223E208E"/>
    <w:rsid w:val="22475364"/>
    <w:rsid w:val="2275281E"/>
    <w:rsid w:val="22EF0DB6"/>
    <w:rsid w:val="23225B79"/>
    <w:rsid w:val="23554AEF"/>
    <w:rsid w:val="23645F64"/>
    <w:rsid w:val="23746834"/>
    <w:rsid w:val="23BA1BE8"/>
    <w:rsid w:val="23F5677C"/>
    <w:rsid w:val="23FB5E39"/>
    <w:rsid w:val="24072442"/>
    <w:rsid w:val="240B2444"/>
    <w:rsid w:val="24280900"/>
    <w:rsid w:val="24311EAA"/>
    <w:rsid w:val="2443573A"/>
    <w:rsid w:val="244A2A1D"/>
    <w:rsid w:val="244F4E98"/>
    <w:rsid w:val="246C1AD7"/>
    <w:rsid w:val="251F61A7"/>
    <w:rsid w:val="254860DA"/>
    <w:rsid w:val="254C2501"/>
    <w:rsid w:val="2564491D"/>
    <w:rsid w:val="25714A8B"/>
    <w:rsid w:val="25754019"/>
    <w:rsid w:val="25826736"/>
    <w:rsid w:val="25AB7A3A"/>
    <w:rsid w:val="25B83A87"/>
    <w:rsid w:val="26063C58"/>
    <w:rsid w:val="261C27CB"/>
    <w:rsid w:val="266463E7"/>
    <w:rsid w:val="26A56EA6"/>
    <w:rsid w:val="26BB1EFF"/>
    <w:rsid w:val="26C03072"/>
    <w:rsid w:val="26CD3534"/>
    <w:rsid w:val="26D44D6F"/>
    <w:rsid w:val="26E9311B"/>
    <w:rsid w:val="27B801ED"/>
    <w:rsid w:val="27E014F2"/>
    <w:rsid w:val="27EA55BE"/>
    <w:rsid w:val="28032F0B"/>
    <w:rsid w:val="281178FD"/>
    <w:rsid w:val="28355CE1"/>
    <w:rsid w:val="28551EE0"/>
    <w:rsid w:val="290C07F0"/>
    <w:rsid w:val="290D4568"/>
    <w:rsid w:val="293B62E5"/>
    <w:rsid w:val="29656152"/>
    <w:rsid w:val="29EE6148"/>
    <w:rsid w:val="2A3D0E7D"/>
    <w:rsid w:val="2A473337"/>
    <w:rsid w:val="2A557F75"/>
    <w:rsid w:val="2A58434E"/>
    <w:rsid w:val="2A924A38"/>
    <w:rsid w:val="2ACB46DB"/>
    <w:rsid w:val="2AE32E31"/>
    <w:rsid w:val="2B0769CD"/>
    <w:rsid w:val="2B0A6FB1"/>
    <w:rsid w:val="2B0D6AA1"/>
    <w:rsid w:val="2B563FA5"/>
    <w:rsid w:val="2B764647"/>
    <w:rsid w:val="2B936FA7"/>
    <w:rsid w:val="2BC03B14"/>
    <w:rsid w:val="2BD96EAA"/>
    <w:rsid w:val="2C6D614E"/>
    <w:rsid w:val="2C9A27A3"/>
    <w:rsid w:val="2CAB6572"/>
    <w:rsid w:val="2CAC0E88"/>
    <w:rsid w:val="2CB47D31"/>
    <w:rsid w:val="2CD208B5"/>
    <w:rsid w:val="2D047A30"/>
    <w:rsid w:val="2D4C1B03"/>
    <w:rsid w:val="2D4D00A7"/>
    <w:rsid w:val="2DF91651"/>
    <w:rsid w:val="2E3305CD"/>
    <w:rsid w:val="2E383E35"/>
    <w:rsid w:val="2E3A7BAD"/>
    <w:rsid w:val="2E4722CA"/>
    <w:rsid w:val="2E6C7ED8"/>
    <w:rsid w:val="2E711609"/>
    <w:rsid w:val="2E752D34"/>
    <w:rsid w:val="2EA57FA1"/>
    <w:rsid w:val="2EC15CB4"/>
    <w:rsid w:val="2EF243BC"/>
    <w:rsid w:val="2F176141"/>
    <w:rsid w:val="2F520F27"/>
    <w:rsid w:val="2F634EE2"/>
    <w:rsid w:val="2F9B28CE"/>
    <w:rsid w:val="2FAF45CB"/>
    <w:rsid w:val="2FB50308"/>
    <w:rsid w:val="2FD359BF"/>
    <w:rsid w:val="30354AD0"/>
    <w:rsid w:val="30937A49"/>
    <w:rsid w:val="30C61284"/>
    <w:rsid w:val="30EF0857"/>
    <w:rsid w:val="313A1C72"/>
    <w:rsid w:val="3140197F"/>
    <w:rsid w:val="3195334D"/>
    <w:rsid w:val="31CD0D39"/>
    <w:rsid w:val="31E05F1C"/>
    <w:rsid w:val="320C16C0"/>
    <w:rsid w:val="3236068C"/>
    <w:rsid w:val="32543208"/>
    <w:rsid w:val="32584AA6"/>
    <w:rsid w:val="32672625"/>
    <w:rsid w:val="32831B16"/>
    <w:rsid w:val="328A09D8"/>
    <w:rsid w:val="32A23F73"/>
    <w:rsid w:val="32B72B4D"/>
    <w:rsid w:val="32F6583E"/>
    <w:rsid w:val="330B1B18"/>
    <w:rsid w:val="332B57A9"/>
    <w:rsid w:val="333A48FA"/>
    <w:rsid w:val="334A1323"/>
    <w:rsid w:val="33955886"/>
    <w:rsid w:val="33B91574"/>
    <w:rsid w:val="33CD6DCE"/>
    <w:rsid w:val="33D92F7A"/>
    <w:rsid w:val="345C0152"/>
    <w:rsid w:val="348A2F11"/>
    <w:rsid w:val="34980548"/>
    <w:rsid w:val="34A044E2"/>
    <w:rsid w:val="34A4434B"/>
    <w:rsid w:val="34B2130C"/>
    <w:rsid w:val="34B87A7E"/>
    <w:rsid w:val="34EE5299"/>
    <w:rsid w:val="350E12EA"/>
    <w:rsid w:val="3522139B"/>
    <w:rsid w:val="354173ED"/>
    <w:rsid w:val="354E2190"/>
    <w:rsid w:val="35992C99"/>
    <w:rsid w:val="35AB1391"/>
    <w:rsid w:val="360F3354"/>
    <w:rsid w:val="3636599C"/>
    <w:rsid w:val="364A7C91"/>
    <w:rsid w:val="36B125E3"/>
    <w:rsid w:val="36F24934"/>
    <w:rsid w:val="37240FDC"/>
    <w:rsid w:val="375A12C0"/>
    <w:rsid w:val="378679C0"/>
    <w:rsid w:val="37BD0585"/>
    <w:rsid w:val="37CA6352"/>
    <w:rsid w:val="380C2D0A"/>
    <w:rsid w:val="38342C58"/>
    <w:rsid w:val="38521F98"/>
    <w:rsid w:val="38533A18"/>
    <w:rsid w:val="388B5124"/>
    <w:rsid w:val="38B844F1"/>
    <w:rsid w:val="38E70932"/>
    <w:rsid w:val="38F92708"/>
    <w:rsid w:val="390239BE"/>
    <w:rsid w:val="390908A8"/>
    <w:rsid w:val="390E5CB1"/>
    <w:rsid w:val="39317EFA"/>
    <w:rsid w:val="395A1104"/>
    <w:rsid w:val="396226AE"/>
    <w:rsid w:val="39903780"/>
    <w:rsid w:val="399F745E"/>
    <w:rsid w:val="39AE31FE"/>
    <w:rsid w:val="39BE7D68"/>
    <w:rsid w:val="39E95814"/>
    <w:rsid w:val="39FE4185"/>
    <w:rsid w:val="3A0E1EEE"/>
    <w:rsid w:val="3A1E0383"/>
    <w:rsid w:val="3A7E3875"/>
    <w:rsid w:val="3AB900AC"/>
    <w:rsid w:val="3B223EA3"/>
    <w:rsid w:val="3B3E1CFA"/>
    <w:rsid w:val="3B4C6D41"/>
    <w:rsid w:val="3B662573"/>
    <w:rsid w:val="3B89694A"/>
    <w:rsid w:val="3BAF7174"/>
    <w:rsid w:val="3C025A83"/>
    <w:rsid w:val="3C0A7EA2"/>
    <w:rsid w:val="3C4944FC"/>
    <w:rsid w:val="3C834E15"/>
    <w:rsid w:val="3CA60B04"/>
    <w:rsid w:val="3D29360B"/>
    <w:rsid w:val="3D660BE0"/>
    <w:rsid w:val="3DD92421"/>
    <w:rsid w:val="3DE23DBE"/>
    <w:rsid w:val="3DEB2C72"/>
    <w:rsid w:val="3DF65002"/>
    <w:rsid w:val="3E0B0C1F"/>
    <w:rsid w:val="3E112313"/>
    <w:rsid w:val="3E730D41"/>
    <w:rsid w:val="3EB41E07"/>
    <w:rsid w:val="3EF772C1"/>
    <w:rsid w:val="3EFE69D5"/>
    <w:rsid w:val="3F2815B3"/>
    <w:rsid w:val="3F5D7BA0"/>
    <w:rsid w:val="3F7D3D9E"/>
    <w:rsid w:val="400C5122"/>
    <w:rsid w:val="40582115"/>
    <w:rsid w:val="40D54856"/>
    <w:rsid w:val="410F0A26"/>
    <w:rsid w:val="411527A6"/>
    <w:rsid w:val="4153125A"/>
    <w:rsid w:val="41597EF3"/>
    <w:rsid w:val="417A7B59"/>
    <w:rsid w:val="4194717D"/>
    <w:rsid w:val="41DC460C"/>
    <w:rsid w:val="41F66AB4"/>
    <w:rsid w:val="42366486"/>
    <w:rsid w:val="42701998"/>
    <w:rsid w:val="42814E9C"/>
    <w:rsid w:val="42A407B4"/>
    <w:rsid w:val="42DC7FDD"/>
    <w:rsid w:val="42E45EE2"/>
    <w:rsid w:val="430622FC"/>
    <w:rsid w:val="43065E58"/>
    <w:rsid w:val="430D7208"/>
    <w:rsid w:val="43421586"/>
    <w:rsid w:val="438C0A54"/>
    <w:rsid w:val="43D372D6"/>
    <w:rsid w:val="43DE2931"/>
    <w:rsid w:val="43EE1996"/>
    <w:rsid w:val="44242A3A"/>
    <w:rsid w:val="443F7874"/>
    <w:rsid w:val="44623109"/>
    <w:rsid w:val="44B74AB0"/>
    <w:rsid w:val="44C27AD5"/>
    <w:rsid w:val="44DB6DCE"/>
    <w:rsid w:val="45300AE7"/>
    <w:rsid w:val="45442C68"/>
    <w:rsid w:val="456652D4"/>
    <w:rsid w:val="45B40F60"/>
    <w:rsid w:val="46224E47"/>
    <w:rsid w:val="463F4C16"/>
    <w:rsid w:val="464C0026"/>
    <w:rsid w:val="46690BD8"/>
    <w:rsid w:val="46832AB5"/>
    <w:rsid w:val="4690085B"/>
    <w:rsid w:val="46942B8F"/>
    <w:rsid w:val="46A47E62"/>
    <w:rsid w:val="46C44060"/>
    <w:rsid w:val="46D1677D"/>
    <w:rsid w:val="46D70238"/>
    <w:rsid w:val="47794E4B"/>
    <w:rsid w:val="47BE31A6"/>
    <w:rsid w:val="48275A69"/>
    <w:rsid w:val="484C7C17"/>
    <w:rsid w:val="48855A71"/>
    <w:rsid w:val="488A67B8"/>
    <w:rsid w:val="48D82045"/>
    <w:rsid w:val="48F22823"/>
    <w:rsid w:val="49492F43"/>
    <w:rsid w:val="498A3D49"/>
    <w:rsid w:val="4A9A18BA"/>
    <w:rsid w:val="4AE15816"/>
    <w:rsid w:val="4BAB0241"/>
    <w:rsid w:val="4BBB7B8C"/>
    <w:rsid w:val="4BBF129A"/>
    <w:rsid w:val="4C0C3A12"/>
    <w:rsid w:val="4CB97E79"/>
    <w:rsid w:val="4CBA2C7D"/>
    <w:rsid w:val="4CF17B79"/>
    <w:rsid w:val="4CF65190"/>
    <w:rsid w:val="4DBD70CB"/>
    <w:rsid w:val="4DCB3F26"/>
    <w:rsid w:val="4DD94895"/>
    <w:rsid w:val="4DE90850"/>
    <w:rsid w:val="4DF23BA9"/>
    <w:rsid w:val="4E135615"/>
    <w:rsid w:val="4E21448E"/>
    <w:rsid w:val="4E311C06"/>
    <w:rsid w:val="4E5C03B2"/>
    <w:rsid w:val="4EA2157C"/>
    <w:rsid w:val="4ED7041B"/>
    <w:rsid w:val="4EFE20DA"/>
    <w:rsid w:val="4F277882"/>
    <w:rsid w:val="4F532425"/>
    <w:rsid w:val="4F7A397B"/>
    <w:rsid w:val="4F98137B"/>
    <w:rsid w:val="4FA36E2B"/>
    <w:rsid w:val="500656EA"/>
    <w:rsid w:val="501F49FD"/>
    <w:rsid w:val="50CD1D3A"/>
    <w:rsid w:val="50DF62FA"/>
    <w:rsid w:val="50E579F5"/>
    <w:rsid w:val="5100482F"/>
    <w:rsid w:val="51501312"/>
    <w:rsid w:val="5160541B"/>
    <w:rsid w:val="51654692"/>
    <w:rsid w:val="517316FC"/>
    <w:rsid w:val="51EE6435"/>
    <w:rsid w:val="51F06651"/>
    <w:rsid w:val="527053E7"/>
    <w:rsid w:val="52972F71"/>
    <w:rsid w:val="535B0530"/>
    <w:rsid w:val="535E583D"/>
    <w:rsid w:val="53762B86"/>
    <w:rsid w:val="538452A3"/>
    <w:rsid w:val="545A272B"/>
    <w:rsid w:val="549F478F"/>
    <w:rsid w:val="54EB3100"/>
    <w:rsid w:val="54F71AA5"/>
    <w:rsid w:val="550A755A"/>
    <w:rsid w:val="554A067A"/>
    <w:rsid w:val="55592260"/>
    <w:rsid w:val="558A6B53"/>
    <w:rsid w:val="558F1CDD"/>
    <w:rsid w:val="55953039"/>
    <w:rsid w:val="559A2991"/>
    <w:rsid w:val="55C5185D"/>
    <w:rsid w:val="55D10548"/>
    <w:rsid w:val="55E0078B"/>
    <w:rsid w:val="55F572BA"/>
    <w:rsid w:val="55F86DEF"/>
    <w:rsid w:val="56261B79"/>
    <w:rsid w:val="562B2D19"/>
    <w:rsid w:val="56334D5F"/>
    <w:rsid w:val="566F2249"/>
    <w:rsid w:val="56755907"/>
    <w:rsid w:val="569E5BB1"/>
    <w:rsid w:val="56A45C5C"/>
    <w:rsid w:val="56C134B9"/>
    <w:rsid w:val="56DE0586"/>
    <w:rsid w:val="57034731"/>
    <w:rsid w:val="5712541D"/>
    <w:rsid w:val="571406EC"/>
    <w:rsid w:val="571C70F4"/>
    <w:rsid w:val="572052E3"/>
    <w:rsid w:val="578C1E3F"/>
    <w:rsid w:val="57B679F5"/>
    <w:rsid w:val="57DA32B7"/>
    <w:rsid w:val="58122B18"/>
    <w:rsid w:val="582157B7"/>
    <w:rsid w:val="582C1E0F"/>
    <w:rsid w:val="58354DBE"/>
    <w:rsid w:val="583737A8"/>
    <w:rsid w:val="589046EA"/>
    <w:rsid w:val="58B8154B"/>
    <w:rsid w:val="58E30CBE"/>
    <w:rsid w:val="5906675A"/>
    <w:rsid w:val="592B7F6F"/>
    <w:rsid w:val="59791FCF"/>
    <w:rsid w:val="599D4BCB"/>
    <w:rsid w:val="59AC10B0"/>
    <w:rsid w:val="59C70462"/>
    <w:rsid w:val="59E36A9C"/>
    <w:rsid w:val="5A33532D"/>
    <w:rsid w:val="5A44777C"/>
    <w:rsid w:val="5A8D6E0C"/>
    <w:rsid w:val="5ADA7E9F"/>
    <w:rsid w:val="5B637E94"/>
    <w:rsid w:val="5B942EAB"/>
    <w:rsid w:val="5BCA3A6F"/>
    <w:rsid w:val="5BFB1656"/>
    <w:rsid w:val="5BFD2097"/>
    <w:rsid w:val="5C11332D"/>
    <w:rsid w:val="5C4952DC"/>
    <w:rsid w:val="5C700ABB"/>
    <w:rsid w:val="5C805C3A"/>
    <w:rsid w:val="5C894ABF"/>
    <w:rsid w:val="5CBA3AE4"/>
    <w:rsid w:val="5CED210B"/>
    <w:rsid w:val="5DAD3649"/>
    <w:rsid w:val="5DD33159"/>
    <w:rsid w:val="5E401EE1"/>
    <w:rsid w:val="5E435D5B"/>
    <w:rsid w:val="5E543AC4"/>
    <w:rsid w:val="5E60443A"/>
    <w:rsid w:val="5E862024"/>
    <w:rsid w:val="5EB36A3D"/>
    <w:rsid w:val="5F251414"/>
    <w:rsid w:val="5F261904"/>
    <w:rsid w:val="5F3D27AA"/>
    <w:rsid w:val="5F881C77"/>
    <w:rsid w:val="5FBC5B03"/>
    <w:rsid w:val="5FD82807"/>
    <w:rsid w:val="5FE54AEF"/>
    <w:rsid w:val="5FE62E42"/>
    <w:rsid w:val="5FF11F12"/>
    <w:rsid w:val="60011A2A"/>
    <w:rsid w:val="60324C8E"/>
    <w:rsid w:val="603F7641"/>
    <w:rsid w:val="604F0C94"/>
    <w:rsid w:val="60811390"/>
    <w:rsid w:val="60D86C2E"/>
    <w:rsid w:val="60E905BC"/>
    <w:rsid w:val="611C486A"/>
    <w:rsid w:val="612C3317"/>
    <w:rsid w:val="613320B7"/>
    <w:rsid w:val="614222FA"/>
    <w:rsid w:val="618C17C7"/>
    <w:rsid w:val="61970898"/>
    <w:rsid w:val="624501E5"/>
    <w:rsid w:val="6267026A"/>
    <w:rsid w:val="62907681"/>
    <w:rsid w:val="62B72874"/>
    <w:rsid w:val="62C21944"/>
    <w:rsid w:val="62D17DD9"/>
    <w:rsid w:val="62E95123"/>
    <w:rsid w:val="63B020AD"/>
    <w:rsid w:val="63BD1BDC"/>
    <w:rsid w:val="63F26259"/>
    <w:rsid w:val="63F67262"/>
    <w:rsid w:val="641F4B74"/>
    <w:rsid w:val="64560EF9"/>
    <w:rsid w:val="64AC465A"/>
    <w:rsid w:val="64B4350F"/>
    <w:rsid w:val="64C17C5F"/>
    <w:rsid w:val="64E32222"/>
    <w:rsid w:val="64F5793B"/>
    <w:rsid w:val="65326643"/>
    <w:rsid w:val="653319F2"/>
    <w:rsid w:val="653B59DE"/>
    <w:rsid w:val="654943D9"/>
    <w:rsid w:val="65B01829"/>
    <w:rsid w:val="65B257EA"/>
    <w:rsid w:val="660C0310"/>
    <w:rsid w:val="66B15F58"/>
    <w:rsid w:val="66C739CD"/>
    <w:rsid w:val="66DE4170"/>
    <w:rsid w:val="673A3EE9"/>
    <w:rsid w:val="673E5311"/>
    <w:rsid w:val="674A54CB"/>
    <w:rsid w:val="676236F6"/>
    <w:rsid w:val="67896ED4"/>
    <w:rsid w:val="67A755AC"/>
    <w:rsid w:val="67BB59DF"/>
    <w:rsid w:val="68053B47"/>
    <w:rsid w:val="68475ED7"/>
    <w:rsid w:val="68740EAF"/>
    <w:rsid w:val="68A90BC0"/>
    <w:rsid w:val="68C301C4"/>
    <w:rsid w:val="68F760C0"/>
    <w:rsid w:val="691A37DC"/>
    <w:rsid w:val="693275D5"/>
    <w:rsid w:val="69456E2B"/>
    <w:rsid w:val="695F7E2D"/>
    <w:rsid w:val="69AE49D0"/>
    <w:rsid w:val="69BC400E"/>
    <w:rsid w:val="6A2904FB"/>
    <w:rsid w:val="6A443604"/>
    <w:rsid w:val="6A4C5F97"/>
    <w:rsid w:val="6A582B2D"/>
    <w:rsid w:val="6AA656A7"/>
    <w:rsid w:val="6AAD2EDA"/>
    <w:rsid w:val="6AB53B3C"/>
    <w:rsid w:val="6ACC2E0B"/>
    <w:rsid w:val="6B4B624F"/>
    <w:rsid w:val="6B5670CE"/>
    <w:rsid w:val="6B6B37C9"/>
    <w:rsid w:val="6B78617C"/>
    <w:rsid w:val="6B9F656F"/>
    <w:rsid w:val="6BA22313"/>
    <w:rsid w:val="6BA37E39"/>
    <w:rsid w:val="6BF5014B"/>
    <w:rsid w:val="6D0849F9"/>
    <w:rsid w:val="6D0B1525"/>
    <w:rsid w:val="6D897D31"/>
    <w:rsid w:val="6DA87988"/>
    <w:rsid w:val="6DAE3978"/>
    <w:rsid w:val="6DAF0580"/>
    <w:rsid w:val="6DB30807"/>
    <w:rsid w:val="6DBA0471"/>
    <w:rsid w:val="6DD02520"/>
    <w:rsid w:val="6DDF1163"/>
    <w:rsid w:val="6DE17F47"/>
    <w:rsid w:val="6E0C76AD"/>
    <w:rsid w:val="6E1128F7"/>
    <w:rsid w:val="6E2C680B"/>
    <w:rsid w:val="6E6B7F83"/>
    <w:rsid w:val="6E8C1461"/>
    <w:rsid w:val="6E9F3611"/>
    <w:rsid w:val="6EDD0E69"/>
    <w:rsid w:val="6EE2110B"/>
    <w:rsid w:val="6FBC771B"/>
    <w:rsid w:val="6FC62348"/>
    <w:rsid w:val="6FEC0000"/>
    <w:rsid w:val="703D085C"/>
    <w:rsid w:val="70411D13"/>
    <w:rsid w:val="704F3B20"/>
    <w:rsid w:val="70531E2E"/>
    <w:rsid w:val="70DF7B65"/>
    <w:rsid w:val="70E909E4"/>
    <w:rsid w:val="70F133F4"/>
    <w:rsid w:val="70F829D5"/>
    <w:rsid w:val="711B0155"/>
    <w:rsid w:val="71212D63"/>
    <w:rsid w:val="718B602C"/>
    <w:rsid w:val="71F413EE"/>
    <w:rsid w:val="7222612A"/>
    <w:rsid w:val="72277783"/>
    <w:rsid w:val="727D45B0"/>
    <w:rsid w:val="727F5D14"/>
    <w:rsid w:val="728704B4"/>
    <w:rsid w:val="730B69EF"/>
    <w:rsid w:val="73530396"/>
    <w:rsid w:val="7363682B"/>
    <w:rsid w:val="738D3155"/>
    <w:rsid w:val="73A56E44"/>
    <w:rsid w:val="73AB01D2"/>
    <w:rsid w:val="73BB0416"/>
    <w:rsid w:val="74143D3D"/>
    <w:rsid w:val="744B6D5F"/>
    <w:rsid w:val="744F5D31"/>
    <w:rsid w:val="74777690"/>
    <w:rsid w:val="749869A9"/>
    <w:rsid w:val="74A25132"/>
    <w:rsid w:val="74B15375"/>
    <w:rsid w:val="74FF7233"/>
    <w:rsid w:val="7516167C"/>
    <w:rsid w:val="7571756C"/>
    <w:rsid w:val="75856E04"/>
    <w:rsid w:val="75D02172"/>
    <w:rsid w:val="75E52BFD"/>
    <w:rsid w:val="75EE4750"/>
    <w:rsid w:val="75FE0A8D"/>
    <w:rsid w:val="76102BC1"/>
    <w:rsid w:val="767E572A"/>
    <w:rsid w:val="768D73E4"/>
    <w:rsid w:val="76C70E7F"/>
    <w:rsid w:val="76FE0619"/>
    <w:rsid w:val="7730111A"/>
    <w:rsid w:val="778B45A3"/>
    <w:rsid w:val="77AC443F"/>
    <w:rsid w:val="77B74FE5"/>
    <w:rsid w:val="77FB6083"/>
    <w:rsid w:val="786749F3"/>
    <w:rsid w:val="78AE246B"/>
    <w:rsid w:val="78D9133E"/>
    <w:rsid w:val="78F607B2"/>
    <w:rsid w:val="79013E0E"/>
    <w:rsid w:val="79134850"/>
    <w:rsid w:val="798E037A"/>
    <w:rsid w:val="79A15AC2"/>
    <w:rsid w:val="79FA77BE"/>
    <w:rsid w:val="7A822C0F"/>
    <w:rsid w:val="7AD93BAA"/>
    <w:rsid w:val="7B036E36"/>
    <w:rsid w:val="7B340AAD"/>
    <w:rsid w:val="7B390FDE"/>
    <w:rsid w:val="7B4C4690"/>
    <w:rsid w:val="7B8F5CDE"/>
    <w:rsid w:val="7BB5399C"/>
    <w:rsid w:val="7BC55225"/>
    <w:rsid w:val="7BC65611"/>
    <w:rsid w:val="7C2C76E7"/>
    <w:rsid w:val="7C376AA7"/>
    <w:rsid w:val="7C390511"/>
    <w:rsid w:val="7C605FFE"/>
    <w:rsid w:val="7C63164A"/>
    <w:rsid w:val="7C745605"/>
    <w:rsid w:val="7C835849"/>
    <w:rsid w:val="7C857813"/>
    <w:rsid w:val="7C8810B1"/>
    <w:rsid w:val="7CA103C5"/>
    <w:rsid w:val="7CA246D8"/>
    <w:rsid w:val="7CB225D2"/>
    <w:rsid w:val="7CD5581E"/>
    <w:rsid w:val="7D6C2781"/>
    <w:rsid w:val="7D87580C"/>
    <w:rsid w:val="7DAB214F"/>
    <w:rsid w:val="7DC720AD"/>
    <w:rsid w:val="7DE40569"/>
    <w:rsid w:val="7E8D0C00"/>
    <w:rsid w:val="7EB75C7D"/>
    <w:rsid w:val="7EB77A2B"/>
    <w:rsid w:val="7EED169F"/>
    <w:rsid w:val="7F141322"/>
    <w:rsid w:val="7F1906E6"/>
    <w:rsid w:val="7F517E80"/>
    <w:rsid w:val="7F901EA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0"/>
      </w:tabs>
      <w:spacing w:after="120"/>
      <w:ind w:left="420" w:leftChars="200" w:firstLine="420" w:firstLineChars="200"/>
    </w:pPr>
    <w:rPr>
      <w:rFonts w:ascii="宋体" w:hAnsi="Courier New"/>
      <w:spacing w:val="-4"/>
      <w:sz w:val="21"/>
    </w:rPr>
  </w:style>
  <w:style w:type="paragraph" w:styleId="3">
    <w:name w:val="Body Text Indent"/>
    <w:basedOn w:val="1"/>
    <w:next w:val="4"/>
    <w:qFormat/>
    <w:uiPriority w:val="0"/>
    <w:pPr>
      <w:tabs>
        <w:tab w:val="left" w:pos="0"/>
      </w:tabs>
      <w:ind w:firstLine="538" w:firstLineChars="192"/>
    </w:pPr>
    <w:rPr>
      <w:rFonts w:ascii="Tahoma" w:hAnsi="Tahoma"/>
      <w:kern w:val="2"/>
      <w:sz w:val="28"/>
      <w:szCs w:val="24"/>
    </w:rPr>
  </w:style>
  <w:style w:type="paragraph" w:styleId="4">
    <w:name w:val="envelope return"/>
    <w:basedOn w:val="1"/>
    <w:qFormat/>
    <w:uiPriority w:val="0"/>
    <w:pPr>
      <w:snapToGrid w:val="0"/>
    </w:pPr>
    <w:rPr>
      <w:rFonts w:ascii="Arial" w:hAnsi="Arial"/>
    </w:rPr>
  </w:style>
  <w:style w:type="paragraph" w:styleId="7">
    <w:name w:val="annotation text"/>
    <w:basedOn w:val="1"/>
    <w:qFormat/>
    <w:uiPriority w:val="0"/>
  </w:style>
  <w:style w:type="paragraph" w:styleId="8">
    <w:name w:val="Body Text"/>
    <w:basedOn w:val="1"/>
    <w:next w:val="9"/>
    <w:qFormat/>
    <w:uiPriority w:val="0"/>
    <w:rPr>
      <w:rFonts w:ascii="宋体" w:hAnsi="宋体" w:eastAsia="宋体" w:cs="宋体"/>
      <w:sz w:val="31"/>
      <w:szCs w:val="31"/>
    </w:rPr>
  </w:style>
  <w:style w:type="paragraph" w:customStyle="1" w:styleId="9">
    <w:name w:val="Default"/>
    <w:next w:val="10"/>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0">
    <w:name w:val="大标题"/>
    <w:basedOn w:val="1"/>
    <w:next w:val="2"/>
    <w:qFormat/>
    <w:uiPriority w:val="0"/>
    <w:pPr>
      <w:jc w:val="center"/>
    </w:pPr>
    <w:rPr>
      <w:rFonts w:ascii="Arial" w:hAnsi="Arial" w:eastAsia="宋体" w:cs="Times New Roman"/>
      <w:b/>
      <w:sz w:val="28"/>
      <w:szCs w:val="24"/>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pPr>
    <w:rPr>
      <w:rFonts w:ascii="Tahoma" w:hAnsi="Tahoma"/>
      <w:kern w:val="2"/>
      <w:sz w:val="18"/>
      <w:szCs w:val="18"/>
    </w:rPr>
  </w:style>
  <w:style w:type="paragraph" w:styleId="13">
    <w:name w:val="header"/>
    <w:basedOn w:val="1"/>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4">
    <w:name w:val="table of figures"/>
    <w:basedOn w:val="1"/>
    <w:next w:val="1"/>
    <w:qFormat/>
    <w:uiPriority w:val="0"/>
    <w:pPr>
      <w:spacing w:before="100" w:beforeLines="0"/>
      <w:jc w:val="left"/>
    </w:pPr>
    <w:rPr>
      <w:rFonts w:ascii="宋体"/>
      <w:sz w:val="24"/>
      <w:szCs w:val="24"/>
    </w:rPr>
  </w:style>
  <w:style w:type="paragraph" w:styleId="15">
    <w:name w:val="Body Text 2"/>
    <w:basedOn w:val="1"/>
    <w:next w:val="8"/>
    <w:qFormat/>
    <w:uiPriority w:val="0"/>
    <w:pPr>
      <w:tabs>
        <w:tab w:val="left" w:pos="1740"/>
      </w:tabs>
      <w:spacing w:line="620" w:lineRule="exact"/>
    </w:pPr>
    <w:rPr>
      <w:rFonts w:ascii="新宋体" w:hAnsi="新宋体" w:eastAsia="新宋体"/>
      <w:b/>
      <w:bCs/>
      <w:sz w:val="30"/>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2"/>
    <w:qFormat/>
    <w:uiPriority w:val="99"/>
    <w:pPr>
      <w:ind w:firstLine="420" w:firstLineChars="100"/>
    </w:p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ascii="monospace" w:hAnsi="monospace" w:eastAsia="monospace" w:cs="monospace"/>
      <w:sz w:val="20"/>
    </w:rPr>
  </w:style>
  <w:style w:type="character" w:styleId="24">
    <w:name w:val="HTML Acronym"/>
    <w:basedOn w:val="20"/>
    <w:qFormat/>
    <w:uiPriority w:val="0"/>
    <w:rPr>
      <w:shd w:val="clear" w:fill="000000"/>
    </w:rPr>
  </w:style>
  <w:style w:type="character" w:styleId="25">
    <w:name w:val="HTML Variable"/>
    <w:basedOn w:val="20"/>
    <w:qFormat/>
    <w:uiPriority w:val="0"/>
  </w:style>
  <w:style w:type="character" w:styleId="26">
    <w:name w:val="Hyperlink"/>
    <w:basedOn w:val="20"/>
    <w:qFormat/>
    <w:uiPriority w:val="0"/>
    <w:rPr>
      <w:color w:val="0000FF"/>
      <w:u w:val="non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paragraph" w:customStyle="1" w:styleId="31">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style>
  <w:style w:type="paragraph" w:customStyle="1" w:styleId="34">
    <w:name w:val="首行缩进"/>
    <w:basedOn w:val="1"/>
    <w:qFormat/>
    <w:uiPriority w:val="99"/>
    <w:pPr>
      <w:wordWrap w:val="0"/>
      <w:topLinePunct/>
      <w:ind w:firstLine="480"/>
    </w:pPr>
    <w:rPr>
      <w:rFonts w:ascii="宋体" w:hAnsi="宋体" w:eastAsia="宋体" w:cs="宋体"/>
      <w:kern w:val="0"/>
      <w:szCs w:val="20"/>
      <w:lang w:val="zh-CN"/>
    </w:rPr>
  </w:style>
  <w:style w:type="paragraph" w:customStyle="1" w:styleId="3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6">
    <w:name w:val="nth-child(n+2)"/>
    <w:basedOn w:val="20"/>
    <w:qFormat/>
    <w:uiPriority w:val="0"/>
  </w:style>
  <w:style w:type="character" w:customStyle="1" w:styleId="37">
    <w:name w:val="first-child"/>
    <w:basedOn w:val="20"/>
    <w:qFormat/>
    <w:uiPriority w:val="0"/>
  </w:style>
  <w:style w:type="character" w:customStyle="1" w:styleId="38">
    <w:name w:val="first-child1"/>
    <w:basedOn w:val="20"/>
    <w:qFormat/>
    <w:uiPriority w:val="0"/>
  </w:style>
  <w:style w:type="character" w:customStyle="1" w:styleId="39">
    <w:name w:val="layui-layer-tabnow"/>
    <w:basedOn w:val="2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22962</Words>
  <Characters>24113</Characters>
  <Lines>180</Lines>
  <Paragraphs>50</Paragraphs>
  <TotalTime>43</TotalTime>
  <ScaleCrop>false</ScaleCrop>
  <LinksUpToDate>false</LinksUpToDate>
  <CharactersWithSpaces>24579</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暖暖</cp:lastModifiedBy>
  <dcterms:modified xsi:type="dcterms:W3CDTF">2025-02-26T08:19:05Z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2052-11.1.0.12375</vt:lpwstr>
  </property>
  <property fmtid="{D5CDD505-2E9C-101B-9397-08002B2CF9AE}" pid="5" name="ICV">
    <vt:lpwstr>E9AE8C67FED248E699355AA8FD1024AD_13</vt:lpwstr>
  </property>
</Properties>
</file>