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A1A6D">
      <w:pPr>
        <w:pStyle w:val="39"/>
        <w:spacing w:line="240" w:lineRule="auto"/>
        <w:ind w:firstLine="356" w:firstLineChars="100"/>
        <w:jc w:val="center"/>
        <w:rPr>
          <w:rFonts w:hint="eastAsia" w:ascii="宋体" w:hAnsi="宋体" w:eastAsia="宋体" w:cs="宋体"/>
          <w:color w:val="auto"/>
          <w:spacing w:val="-2"/>
          <w:sz w:val="36"/>
          <w:szCs w:val="36"/>
          <w:highlight w:val="none"/>
        </w:rPr>
      </w:pPr>
      <w:r>
        <w:rPr>
          <w:rFonts w:hint="eastAsia" w:ascii="宋体" w:hAnsi="宋体" w:eastAsia="宋体" w:cs="宋体"/>
          <w:color w:val="auto"/>
          <w:spacing w:val="-2"/>
          <w:sz w:val="36"/>
          <w:szCs w:val="36"/>
          <w:highlight w:val="none"/>
        </w:rPr>
        <w:drawing>
          <wp:inline distT="0" distB="0" distL="114300" distR="114300">
            <wp:extent cx="5266690" cy="7291705"/>
            <wp:effectExtent l="0" t="0" r="10160" b="4445"/>
            <wp:docPr id="2" name="图片 2" descr="b22f70450f7130688b4a8ba8275f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2f70450f7130688b4a8ba8275fcfa"/>
                    <pic:cNvPicPr>
                      <a:picLocks noChangeAspect="1"/>
                    </pic:cNvPicPr>
                  </pic:nvPicPr>
                  <pic:blipFill>
                    <a:blip r:embed="rId15"/>
                    <a:stretch>
                      <a:fillRect/>
                    </a:stretch>
                  </pic:blipFill>
                  <pic:spPr>
                    <a:xfrm>
                      <a:off x="0" y="0"/>
                      <a:ext cx="5266690" cy="7291705"/>
                    </a:xfrm>
                    <a:prstGeom prst="rect">
                      <a:avLst/>
                    </a:prstGeom>
                  </pic:spPr>
                </pic:pic>
              </a:graphicData>
            </a:graphic>
          </wp:inline>
        </w:drawing>
      </w:r>
    </w:p>
    <w:p w14:paraId="7C053108">
      <w:pPr>
        <w:pStyle w:val="39"/>
        <w:spacing w:line="240" w:lineRule="auto"/>
        <w:ind w:firstLine="356" w:firstLineChars="100"/>
        <w:jc w:val="center"/>
        <w:rPr>
          <w:rFonts w:hint="eastAsia" w:ascii="宋体" w:hAnsi="宋体" w:eastAsia="宋体" w:cs="宋体"/>
          <w:color w:val="auto"/>
          <w:spacing w:val="-2"/>
          <w:sz w:val="36"/>
          <w:szCs w:val="36"/>
          <w:highlight w:val="none"/>
        </w:rPr>
      </w:pPr>
    </w:p>
    <w:p w14:paraId="029751CB">
      <w:pPr>
        <w:pStyle w:val="39"/>
        <w:spacing w:line="240" w:lineRule="auto"/>
        <w:ind w:firstLine="356" w:firstLineChars="100"/>
        <w:jc w:val="center"/>
        <w:rPr>
          <w:rFonts w:hint="eastAsia" w:ascii="宋体" w:hAnsi="宋体" w:eastAsia="宋体" w:cs="宋体"/>
          <w:color w:val="auto"/>
          <w:spacing w:val="-2"/>
          <w:sz w:val="36"/>
          <w:szCs w:val="36"/>
          <w:highlight w:val="none"/>
        </w:rPr>
      </w:pPr>
    </w:p>
    <w:p w14:paraId="777AD0F3">
      <w:pPr>
        <w:pStyle w:val="39"/>
        <w:spacing w:line="240" w:lineRule="auto"/>
        <w:ind w:firstLine="356" w:firstLineChars="100"/>
        <w:jc w:val="center"/>
        <w:rPr>
          <w:rFonts w:hint="eastAsia" w:ascii="宋体" w:hAnsi="宋体" w:eastAsia="宋体" w:cs="宋体"/>
          <w:color w:val="auto"/>
          <w:spacing w:val="-2"/>
          <w:sz w:val="36"/>
          <w:szCs w:val="36"/>
          <w:highlight w:val="none"/>
        </w:rPr>
      </w:pPr>
    </w:p>
    <w:p w14:paraId="46CBFC49">
      <w:pPr>
        <w:pStyle w:val="39"/>
        <w:spacing w:line="240" w:lineRule="auto"/>
        <w:ind w:firstLine="356" w:firstLineChars="100"/>
        <w:jc w:val="center"/>
        <w:rPr>
          <w:rFonts w:hint="eastAsia" w:ascii="宋体" w:hAnsi="宋体" w:eastAsia="宋体" w:cs="宋体"/>
          <w:color w:val="auto"/>
          <w:spacing w:val="-2"/>
          <w:sz w:val="36"/>
          <w:szCs w:val="36"/>
          <w:highlight w:val="none"/>
        </w:rPr>
      </w:pPr>
    </w:p>
    <w:p w14:paraId="3B630D3A">
      <w:pPr>
        <w:pStyle w:val="39"/>
        <w:spacing w:line="240" w:lineRule="auto"/>
        <w:ind w:firstLine="356" w:firstLineChars="100"/>
        <w:jc w:val="center"/>
        <w:rPr>
          <w:rFonts w:hint="eastAsia" w:ascii="宋体" w:hAnsi="宋体" w:eastAsia="宋体" w:cs="宋体"/>
          <w:color w:val="auto"/>
          <w:spacing w:val="-2"/>
          <w:sz w:val="36"/>
          <w:szCs w:val="36"/>
          <w:highlight w:val="none"/>
          <w:lang w:val="en-US" w:eastAsia="zh-CN"/>
        </w:rPr>
      </w:pPr>
      <w:r>
        <w:rPr>
          <w:rFonts w:hint="eastAsia" w:ascii="宋体" w:hAnsi="宋体" w:eastAsia="宋体" w:cs="宋体"/>
          <w:color w:val="auto"/>
          <w:spacing w:val="-2"/>
          <w:sz w:val="36"/>
          <w:szCs w:val="36"/>
          <w:highlight w:val="none"/>
        </w:rPr>
        <w:t>南阳市宛城区医疗保险中心2025年度南阳市宛城区医疗保险中心职工大额医疗费用补助项目</w:t>
      </w:r>
      <w:r>
        <w:rPr>
          <w:rFonts w:hint="eastAsia" w:ascii="宋体" w:hAnsi="宋体" w:eastAsia="宋体" w:cs="宋体"/>
          <w:color w:val="auto"/>
          <w:spacing w:val="-2"/>
          <w:sz w:val="36"/>
          <w:szCs w:val="36"/>
          <w:highlight w:val="none"/>
          <w:lang w:val="en-US" w:eastAsia="zh-CN"/>
        </w:rPr>
        <w:t>二次</w:t>
      </w:r>
    </w:p>
    <w:p w14:paraId="6E20F9FD">
      <w:pPr>
        <w:pStyle w:val="39"/>
        <w:spacing w:line="240" w:lineRule="auto"/>
        <w:ind w:firstLine="476" w:firstLineChars="100"/>
        <w:jc w:val="center"/>
        <w:rPr>
          <w:rFonts w:ascii="宋体" w:hAnsi="宋体" w:eastAsia="宋体" w:cs="宋体"/>
          <w:color w:val="auto"/>
          <w:spacing w:val="-2"/>
          <w:sz w:val="48"/>
          <w:szCs w:val="48"/>
          <w:highlight w:val="none"/>
        </w:rPr>
      </w:pPr>
    </w:p>
    <w:p w14:paraId="4CA9E583">
      <w:pPr>
        <w:pStyle w:val="39"/>
        <w:rPr>
          <w:rFonts w:ascii="宋体" w:hAnsi="宋体" w:eastAsia="宋体" w:cs="宋体"/>
          <w:color w:val="auto"/>
          <w:highlight w:val="none"/>
        </w:rPr>
      </w:pPr>
    </w:p>
    <w:p w14:paraId="26A6F783">
      <w:pPr>
        <w:kinsoku/>
        <w:spacing w:line="316" w:lineRule="auto"/>
        <w:jc w:val="center"/>
        <w:rPr>
          <w:rFonts w:ascii="宋体" w:hAnsi="宋体" w:cs="宋体"/>
          <w:color w:val="auto"/>
          <w:highlight w:val="none"/>
          <w:lang w:eastAsia="zh-CN"/>
        </w:rPr>
      </w:pPr>
    </w:p>
    <w:p w14:paraId="25A8D51D">
      <w:pPr>
        <w:kinsoku/>
        <w:wordWrap w:val="0"/>
        <w:spacing w:line="316" w:lineRule="auto"/>
        <w:jc w:val="both"/>
        <w:rPr>
          <w:rFonts w:ascii="宋体" w:hAnsi="宋体" w:cs="宋体"/>
          <w:color w:val="auto"/>
          <w:highlight w:val="none"/>
          <w:lang w:eastAsia="zh-CN"/>
        </w:rPr>
      </w:pPr>
    </w:p>
    <w:p w14:paraId="70A80343">
      <w:pPr>
        <w:kinsoku/>
        <w:wordWrap w:val="0"/>
        <w:spacing w:line="317" w:lineRule="auto"/>
        <w:jc w:val="both"/>
        <w:rPr>
          <w:rFonts w:ascii="宋体" w:hAnsi="宋体" w:cs="宋体"/>
          <w:color w:val="auto"/>
          <w:highlight w:val="none"/>
          <w:lang w:eastAsia="zh-CN"/>
        </w:rPr>
      </w:pPr>
    </w:p>
    <w:p w14:paraId="0ABAB483">
      <w:pPr>
        <w:kinsoku/>
        <w:wordWrap w:val="0"/>
        <w:jc w:val="both"/>
        <w:rPr>
          <w:rFonts w:ascii="宋体" w:hAnsi="宋体" w:cs="宋体"/>
          <w:b/>
          <w:bCs/>
          <w:color w:val="auto"/>
          <w:spacing w:val="-17"/>
          <w:sz w:val="36"/>
          <w:szCs w:val="36"/>
          <w:highlight w:val="none"/>
          <w:lang w:eastAsia="zh-CN"/>
        </w:rPr>
      </w:pPr>
    </w:p>
    <w:p w14:paraId="5859009C">
      <w:pPr>
        <w:kinsoku/>
        <w:wordWrap w:val="0"/>
        <w:jc w:val="both"/>
        <w:rPr>
          <w:rFonts w:ascii="宋体" w:hAnsi="宋体" w:cs="宋体"/>
          <w:b/>
          <w:bCs/>
          <w:color w:val="auto"/>
          <w:spacing w:val="-17"/>
          <w:sz w:val="36"/>
          <w:szCs w:val="36"/>
          <w:highlight w:val="none"/>
          <w:lang w:eastAsia="zh-CN"/>
        </w:rPr>
      </w:pPr>
    </w:p>
    <w:p w14:paraId="55BC61D2">
      <w:pPr>
        <w:kinsoku/>
        <w:wordWrap w:val="0"/>
        <w:jc w:val="both"/>
        <w:rPr>
          <w:rFonts w:ascii="宋体" w:hAnsi="宋体" w:cs="宋体"/>
          <w:b/>
          <w:bCs/>
          <w:color w:val="auto"/>
          <w:spacing w:val="-17"/>
          <w:sz w:val="36"/>
          <w:szCs w:val="36"/>
          <w:highlight w:val="none"/>
          <w:lang w:eastAsia="zh-CN"/>
        </w:rPr>
      </w:pPr>
    </w:p>
    <w:p w14:paraId="5A999D60">
      <w:pPr>
        <w:kinsoku/>
        <w:wordWrap w:val="0"/>
        <w:jc w:val="both"/>
        <w:rPr>
          <w:rFonts w:ascii="宋体" w:hAnsi="宋体" w:cs="宋体"/>
          <w:b/>
          <w:bCs/>
          <w:color w:val="auto"/>
          <w:spacing w:val="-17"/>
          <w:sz w:val="36"/>
          <w:szCs w:val="36"/>
          <w:highlight w:val="none"/>
          <w:lang w:eastAsia="zh-CN"/>
        </w:rPr>
      </w:pPr>
    </w:p>
    <w:p w14:paraId="4509D9D7">
      <w:pPr>
        <w:kinsoku/>
        <w:wordWrap w:val="0"/>
        <w:jc w:val="both"/>
        <w:rPr>
          <w:rFonts w:ascii="宋体" w:hAnsi="宋体" w:cs="宋体"/>
          <w:b/>
          <w:bCs/>
          <w:color w:val="auto"/>
          <w:spacing w:val="-17"/>
          <w:sz w:val="36"/>
          <w:szCs w:val="36"/>
          <w:highlight w:val="none"/>
          <w:lang w:eastAsia="zh-CN"/>
        </w:rPr>
      </w:pPr>
    </w:p>
    <w:p w14:paraId="71298B4E">
      <w:pPr>
        <w:kinsoku/>
        <w:wordWrap w:val="0"/>
        <w:jc w:val="both"/>
        <w:rPr>
          <w:rFonts w:ascii="宋体" w:hAnsi="宋体" w:cs="宋体"/>
          <w:b/>
          <w:bCs/>
          <w:color w:val="auto"/>
          <w:spacing w:val="-17"/>
          <w:sz w:val="36"/>
          <w:szCs w:val="36"/>
          <w:highlight w:val="none"/>
          <w:lang w:eastAsia="zh-CN"/>
        </w:rPr>
      </w:pPr>
    </w:p>
    <w:p w14:paraId="48649D9B">
      <w:pPr>
        <w:kinsoku/>
        <w:wordWrap w:val="0"/>
        <w:jc w:val="both"/>
        <w:rPr>
          <w:rFonts w:ascii="宋体" w:hAnsi="宋体" w:cs="宋体"/>
          <w:b/>
          <w:bCs/>
          <w:color w:val="auto"/>
          <w:spacing w:val="-17"/>
          <w:sz w:val="36"/>
          <w:szCs w:val="36"/>
          <w:highlight w:val="none"/>
          <w:lang w:eastAsia="zh-CN"/>
        </w:rPr>
      </w:pPr>
    </w:p>
    <w:p w14:paraId="385B928D">
      <w:pPr>
        <w:kinsoku/>
        <w:wordWrap w:val="0"/>
        <w:jc w:val="both"/>
        <w:rPr>
          <w:rFonts w:ascii="宋体" w:hAnsi="宋体" w:cs="宋体"/>
          <w:b/>
          <w:bCs/>
          <w:color w:val="auto"/>
          <w:spacing w:val="-17"/>
          <w:sz w:val="36"/>
          <w:szCs w:val="36"/>
          <w:highlight w:val="none"/>
          <w:lang w:eastAsia="zh-CN"/>
        </w:rPr>
      </w:pPr>
    </w:p>
    <w:p w14:paraId="0D855874">
      <w:pPr>
        <w:kinsoku/>
        <w:wordWrap w:val="0"/>
        <w:jc w:val="both"/>
        <w:rPr>
          <w:rFonts w:ascii="宋体" w:hAnsi="宋体" w:cs="宋体"/>
          <w:b/>
          <w:bCs/>
          <w:color w:val="auto"/>
          <w:spacing w:val="-17"/>
          <w:sz w:val="36"/>
          <w:szCs w:val="36"/>
          <w:highlight w:val="none"/>
          <w:lang w:eastAsia="zh-CN"/>
        </w:rPr>
      </w:pPr>
    </w:p>
    <w:p w14:paraId="7C890CC2">
      <w:pPr>
        <w:kinsoku/>
        <w:wordWrap w:val="0"/>
        <w:ind w:firstLine="1149" w:firstLineChars="400"/>
        <w:jc w:val="both"/>
        <w:rPr>
          <w:rFonts w:ascii="宋体" w:hAnsi="宋体" w:cs="宋体"/>
          <w:b/>
          <w:bCs/>
          <w:color w:val="auto"/>
          <w:spacing w:val="-17"/>
          <w:sz w:val="32"/>
          <w:szCs w:val="32"/>
          <w:highlight w:val="none"/>
          <w:lang w:eastAsia="zh-CN"/>
        </w:rPr>
      </w:pPr>
      <w:r>
        <w:rPr>
          <w:rFonts w:hint="eastAsia" w:ascii="宋体" w:hAnsi="宋体" w:cs="宋体"/>
          <w:b/>
          <w:bCs/>
          <w:color w:val="auto"/>
          <w:spacing w:val="-17"/>
          <w:sz w:val="32"/>
          <w:szCs w:val="32"/>
          <w:highlight w:val="none"/>
          <w:lang w:eastAsia="zh-CN"/>
        </w:rPr>
        <w:t xml:space="preserve">项目名称：南阳市宛城区医疗保险中心2025年度南阳市宛城区医疗保险中心职工大额医疗费用补助项目  </w:t>
      </w:r>
    </w:p>
    <w:p w14:paraId="4603E41F">
      <w:pPr>
        <w:kinsoku/>
        <w:wordWrap w:val="0"/>
        <w:ind w:firstLine="1149" w:firstLineChars="400"/>
        <w:jc w:val="both"/>
        <w:rPr>
          <w:rFonts w:hint="default" w:ascii="宋体" w:hAnsi="宋体" w:cs="宋体"/>
          <w:b/>
          <w:bCs/>
          <w:color w:val="auto"/>
          <w:spacing w:val="-17"/>
          <w:sz w:val="32"/>
          <w:szCs w:val="32"/>
          <w:highlight w:val="none"/>
          <w:lang w:val="en-US" w:eastAsia="zh-CN"/>
        </w:rPr>
      </w:pPr>
      <w:r>
        <w:rPr>
          <w:rFonts w:hint="eastAsia" w:ascii="宋体" w:hAnsi="宋体" w:cs="宋体"/>
          <w:b/>
          <w:bCs/>
          <w:color w:val="auto"/>
          <w:spacing w:val="-17"/>
          <w:sz w:val="32"/>
          <w:szCs w:val="32"/>
          <w:highlight w:val="none"/>
          <w:lang w:eastAsia="zh-CN"/>
        </w:rPr>
        <w:t>项目编号：宛城政采公开-2025-</w:t>
      </w:r>
      <w:r>
        <w:rPr>
          <w:rFonts w:hint="eastAsia" w:ascii="宋体" w:hAnsi="宋体" w:cs="宋体"/>
          <w:b/>
          <w:bCs/>
          <w:color w:val="auto"/>
          <w:spacing w:val="-17"/>
          <w:sz w:val="32"/>
          <w:szCs w:val="32"/>
          <w:highlight w:val="none"/>
          <w:lang w:val="en-US" w:eastAsia="zh-CN"/>
        </w:rPr>
        <w:t>1</w:t>
      </w:r>
    </w:p>
    <w:p w14:paraId="4FE58480">
      <w:pPr>
        <w:kinsoku/>
        <w:wordWrap w:val="0"/>
        <w:ind w:firstLine="1149" w:firstLineChars="400"/>
        <w:jc w:val="both"/>
        <w:rPr>
          <w:rFonts w:ascii="宋体" w:hAnsi="宋体" w:cs="宋体"/>
          <w:b/>
          <w:bCs/>
          <w:color w:val="auto"/>
          <w:spacing w:val="-17"/>
          <w:sz w:val="32"/>
          <w:szCs w:val="32"/>
          <w:highlight w:val="none"/>
          <w:lang w:eastAsia="zh-CN"/>
        </w:rPr>
      </w:pPr>
      <w:r>
        <w:rPr>
          <w:rFonts w:hint="eastAsia" w:ascii="宋体" w:hAnsi="宋体" w:cs="宋体"/>
          <w:b/>
          <w:bCs/>
          <w:color w:val="auto"/>
          <w:spacing w:val="-17"/>
          <w:sz w:val="32"/>
          <w:szCs w:val="32"/>
          <w:highlight w:val="none"/>
          <w:lang w:eastAsia="zh-CN"/>
        </w:rPr>
        <w:t>标段编号：宛城政采公开-2025-</w:t>
      </w:r>
      <w:r>
        <w:rPr>
          <w:rFonts w:hint="eastAsia" w:ascii="宋体" w:hAnsi="宋体" w:cs="宋体"/>
          <w:b/>
          <w:bCs/>
          <w:color w:val="auto"/>
          <w:spacing w:val="-17"/>
          <w:sz w:val="32"/>
          <w:szCs w:val="32"/>
          <w:highlight w:val="none"/>
          <w:lang w:val="en-US" w:eastAsia="zh-CN"/>
        </w:rPr>
        <w:t>1</w:t>
      </w:r>
      <w:r>
        <w:rPr>
          <w:rFonts w:hint="eastAsia" w:ascii="宋体" w:hAnsi="宋体" w:cs="宋体"/>
          <w:b/>
          <w:bCs/>
          <w:color w:val="auto"/>
          <w:spacing w:val="-17"/>
          <w:sz w:val="32"/>
          <w:szCs w:val="32"/>
          <w:highlight w:val="none"/>
          <w:lang w:eastAsia="zh-CN"/>
        </w:rPr>
        <w:t>-1</w:t>
      </w:r>
    </w:p>
    <w:p w14:paraId="4B15D439">
      <w:pPr>
        <w:kinsoku/>
        <w:wordWrap w:val="0"/>
        <w:ind w:firstLine="1149" w:firstLineChars="400"/>
        <w:jc w:val="both"/>
        <w:rPr>
          <w:rFonts w:ascii="宋体" w:hAnsi="宋体" w:cs="宋体"/>
          <w:b/>
          <w:bCs/>
          <w:color w:val="auto"/>
          <w:spacing w:val="-17"/>
          <w:sz w:val="32"/>
          <w:szCs w:val="32"/>
          <w:highlight w:val="none"/>
          <w:lang w:eastAsia="zh-CN"/>
        </w:rPr>
      </w:pPr>
      <w:r>
        <w:rPr>
          <w:rFonts w:hint="eastAsia" w:ascii="宋体" w:hAnsi="宋体" w:cs="宋体"/>
          <w:b/>
          <w:bCs/>
          <w:color w:val="auto"/>
          <w:spacing w:val="-17"/>
          <w:sz w:val="32"/>
          <w:szCs w:val="32"/>
          <w:highlight w:val="none"/>
          <w:lang w:eastAsia="zh-CN"/>
        </w:rPr>
        <w:t>采购人：南阳市宛城区医疗保险中心</w:t>
      </w:r>
    </w:p>
    <w:p w14:paraId="32D4649A">
      <w:pPr>
        <w:kinsoku/>
        <w:wordWrap w:val="0"/>
        <w:ind w:firstLine="1149" w:firstLineChars="400"/>
        <w:jc w:val="both"/>
        <w:rPr>
          <w:rFonts w:ascii="宋体" w:hAnsi="宋体" w:cs="宋体"/>
          <w:b/>
          <w:bCs/>
          <w:color w:val="auto"/>
          <w:spacing w:val="-17"/>
          <w:sz w:val="32"/>
          <w:szCs w:val="32"/>
          <w:highlight w:val="none"/>
          <w:lang w:eastAsia="zh-CN"/>
        </w:rPr>
      </w:pPr>
      <w:r>
        <w:rPr>
          <w:rFonts w:hint="eastAsia" w:ascii="宋体" w:hAnsi="宋体" w:cs="宋体"/>
          <w:b/>
          <w:bCs/>
          <w:color w:val="auto"/>
          <w:spacing w:val="-17"/>
          <w:sz w:val="32"/>
          <w:szCs w:val="32"/>
          <w:highlight w:val="none"/>
          <w:lang w:eastAsia="zh-CN"/>
        </w:rPr>
        <w:t>采购代理机构：河南鹏锦工程管理有限公司</w:t>
      </w:r>
    </w:p>
    <w:p w14:paraId="297A2145">
      <w:pPr>
        <w:kinsoku/>
        <w:wordWrap w:val="0"/>
        <w:ind w:firstLine="1149" w:firstLineChars="400"/>
        <w:jc w:val="both"/>
        <w:rPr>
          <w:rFonts w:ascii="宋体" w:hAnsi="宋体" w:cs="宋体"/>
          <w:b/>
          <w:bCs/>
          <w:color w:val="auto"/>
          <w:spacing w:val="-17"/>
          <w:sz w:val="32"/>
          <w:szCs w:val="32"/>
          <w:highlight w:val="none"/>
          <w:lang w:eastAsia="zh-CN"/>
        </w:rPr>
      </w:pPr>
      <w:r>
        <w:rPr>
          <w:rFonts w:hint="eastAsia" w:ascii="宋体" w:hAnsi="宋体" w:cs="宋体"/>
          <w:b/>
          <w:bCs/>
          <w:color w:val="auto"/>
          <w:spacing w:val="-17"/>
          <w:sz w:val="32"/>
          <w:szCs w:val="32"/>
          <w:highlight w:val="none"/>
          <w:lang w:eastAsia="zh-CN"/>
        </w:rPr>
        <w:t>日期：2025年</w:t>
      </w:r>
      <w:r>
        <w:rPr>
          <w:rFonts w:hint="eastAsia" w:ascii="宋体" w:hAnsi="宋体" w:cs="宋体"/>
          <w:b/>
          <w:bCs/>
          <w:color w:val="auto"/>
          <w:spacing w:val="-17"/>
          <w:sz w:val="32"/>
          <w:szCs w:val="32"/>
          <w:highlight w:val="none"/>
          <w:lang w:val="en-US" w:eastAsia="zh-CN"/>
        </w:rPr>
        <w:t>2</w:t>
      </w:r>
      <w:r>
        <w:rPr>
          <w:rFonts w:hint="eastAsia" w:ascii="宋体" w:hAnsi="宋体" w:cs="宋体"/>
          <w:b/>
          <w:bCs/>
          <w:color w:val="auto"/>
          <w:spacing w:val="-17"/>
          <w:sz w:val="32"/>
          <w:szCs w:val="32"/>
          <w:highlight w:val="none"/>
          <w:lang w:eastAsia="zh-CN"/>
        </w:rPr>
        <w:t>月</w:t>
      </w:r>
    </w:p>
    <w:sdt>
      <w:sdtPr>
        <w:rPr>
          <w:rFonts w:hint="eastAsia"/>
          <w:color w:val="auto"/>
          <w:sz w:val="21"/>
          <w:szCs w:val="21"/>
          <w:highlight w:val="none"/>
        </w:rPr>
        <w:id w:val="147478486"/>
        <w:docPartObj>
          <w:docPartGallery w:val="Table of Contents"/>
          <w:docPartUnique/>
        </w:docPartObj>
      </w:sdtPr>
      <w:sdtEndPr>
        <w:rPr>
          <w:rFonts w:hint="eastAsia"/>
          <w:color w:val="auto"/>
          <w:sz w:val="28"/>
          <w:szCs w:val="28"/>
          <w:highlight w:val="none"/>
        </w:rPr>
      </w:sdtEndPr>
      <w:sdtContent>
        <w:p w14:paraId="797AE9E0">
          <w:pPr>
            <w:pStyle w:val="2"/>
            <w:kinsoku/>
            <w:wordWrap w:val="0"/>
            <w:spacing w:before="353" w:line="222" w:lineRule="auto"/>
            <w:ind w:left="3716"/>
            <w:jc w:val="both"/>
            <w:rPr>
              <w:color w:val="auto"/>
              <w:sz w:val="36"/>
              <w:szCs w:val="36"/>
              <w:highlight w:val="none"/>
              <w:lang w:eastAsia="zh-CN"/>
            </w:rPr>
          </w:pPr>
          <w:r>
            <w:rPr>
              <w:rFonts w:hint="eastAsia"/>
              <w:color w:val="auto"/>
              <w:spacing w:val="-42"/>
              <w:sz w:val="44"/>
              <w:szCs w:val="44"/>
              <w:highlight w:val="none"/>
              <w:lang w:eastAsia="zh-CN"/>
            </w:rPr>
            <w:t>目  录</w:t>
          </w:r>
        </w:p>
        <w:p w14:paraId="06CC073D">
          <w:pPr>
            <w:pStyle w:val="2"/>
            <w:kinsoku/>
            <w:wordWrap w:val="0"/>
            <w:jc w:val="both"/>
            <w:rPr>
              <w:color w:val="auto"/>
              <w:highlight w:val="none"/>
              <w:shd w:val="clear" w:color="FFFFFF" w:fill="D9D9D9"/>
              <w:lang w:eastAsia="zh-CN"/>
            </w:rPr>
          </w:pPr>
        </w:p>
        <w:p w14:paraId="0212AEDC">
          <w:pPr>
            <w:pStyle w:val="2"/>
            <w:kinsoku/>
            <w:wordWrap w:val="0"/>
            <w:jc w:val="both"/>
            <w:rPr>
              <w:color w:val="auto"/>
              <w:sz w:val="28"/>
              <w:szCs w:val="28"/>
              <w:highlight w:val="none"/>
              <w:lang w:eastAsia="zh-CN"/>
            </w:rPr>
          </w:pPr>
          <w:r>
            <w:rPr>
              <w:rFonts w:hint="eastAsia"/>
              <w:color w:val="auto"/>
              <w:sz w:val="28"/>
              <w:szCs w:val="28"/>
              <w:highlight w:val="none"/>
              <w:lang w:eastAsia="zh-CN"/>
            </w:rPr>
            <w:t>第一章 公开招标公告</w:t>
          </w:r>
        </w:p>
        <w:p w14:paraId="6B9F93BD">
          <w:pPr>
            <w:pStyle w:val="2"/>
            <w:kinsoku/>
            <w:wordWrap w:val="0"/>
            <w:jc w:val="both"/>
            <w:rPr>
              <w:color w:val="auto"/>
              <w:sz w:val="28"/>
              <w:szCs w:val="28"/>
              <w:highlight w:val="none"/>
              <w:lang w:eastAsia="zh-CN"/>
            </w:rPr>
          </w:pPr>
          <w:r>
            <w:rPr>
              <w:rFonts w:hint="eastAsia"/>
              <w:color w:val="auto"/>
              <w:sz w:val="28"/>
              <w:szCs w:val="28"/>
              <w:highlight w:val="none"/>
              <w:lang w:eastAsia="zh-CN"/>
            </w:rPr>
            <w:t>第二章 采购需求</w:t>
          </w:r>
        </w:p>
        <w:p w14:paraId="5B235EBB">
          <w:pPr>
            <w:pStyle w:val="2"/>
            <w:kinsoku/>
            <w:wordWrap w:val="0"/>
            <w:jc w:val="both"/>
            <w:rPr>
              <w:color w:val="auto"/>
              <w:sz w:val="28"/>
              <w:szCs w:val="28"/>
              <w:highlight w:val="none"/>
              <w:lang w:eastAsia="zh-CN"/>
            </w:rPr>
          </w:pPr>
          <w:r>
            <w:rPr>
              <w:rFonts w:hint="eastAsia"/>
              <w:color w:val="auto"/>
              <w:sz w:val="28"/>
              <w:szCs w:val="28"/>
              <w:highlight w:val="none"/>
              <w:lang w:eastAsia="zh-CN"/>
            </w:rPr>
            <w:t>第三章 投标人须知</w:t>
          </w:r>
        </w:p>
        <w:p w14:paraId="7343C6E5">
          <w:pPr>
            <w:pStyle w:val="2"/>
            <w:kinsoku/>
            <w:wordWrap w:val="0"/>
            <w:jc w:val="both"/>
            <w:rPr>
              <w:color w:val="auto"/>
              <w:sz w:val="28"/>
              <w:szCs w:val="28"/>
              <w:highlight w:val="none"/>
              <w:lang w:eastAsia="zh-CN"/>
            </w:rPr>
          </w:pPr>
          <w:r>
            <w:rPr>
              <w:rFonts w:hint="eastAsia"/>
              <w:color w:val="auto"/>
              <w:sz w:val="28"/>
              <w:szCs w:val="28"/>
              <w:highlight w:val="none"/>
              <w:lang w:eastAsia="zh-CN"/>
            </w:rPr>
            <w:t>第四章 开、评标程序、评标方法和评标标准</w:t>
          </w:r>
        </w:p>
        <w:p w14:paraId="088F2EA5">
          <w:pPr>
            <w:pStyle w:val="2"/>
            <w:kinsoku/>
            <w:wordWrap w:val="0"/>
            <w:jc w:val="both"/>
            <w:rPr>
              <w:color w:val="auto"/>
              <w:sz w:val="28"/>
              <w:szCs w:val="28"/>
              <w:highlight w:val="none"/>
              <w:lang w:eastAsia="zh-CN"/>
            </w:rPr>
          </w:pPr>
          <w:r>
            <w:rPr>
              <w:rFonts w:hint="eastAsia"/>
              <w:color w:val="auto"/>
              <w:sz w:val="28"/>
              <w:szCs w:val="28"/>
              <w:highlight w:val="none"/>
              <w:lang w:eastAsia="zh-CN"/>
            </w:rPr>
            <w:t>第五章 政府采购合同（草案）</w:t>
          </w:r>
        </w:p>
        <w:p w14:paraId="5A8D816A">
          <w:pPr>
            <w:pStyle w:val="2"/>
            <w:kinsoku/>
            <w:wordWrap w:val="0"/>
            <w:jc w:val="both"/>
            <w:rPr>
              <w:color w:val="auto"/>
              <w:sz w:val="28"/>
              <w:szCs w:val="28"/>
              <w:highlight w:val="none"/>
              <w:lang w:eastAsia="zh-CN"/>
            </w:rPr>
          </w:pPr>
          <w:r>
            <w:rPr>
              <w:rFonts w:hint="eastAsia"/>
              <w:color w:val="auto"/>
              <w:sz w:val="28"/>
              <w:szCs w:val="28"/>
              <w:highlight w:val="none"/>
              <w:lang w:eastAsia="zh-CN"/>
            </w:rPr>
            <w:t>第六章 投标文件格式</w:t>
          </w:r>
        </w:p>
      </w:sdtContent>
    </w:sdt>
    <w:p w14:paraId="4CF60BE5">
      <w:pPr>
        <w:kinsoku/>
        <w:wordWrap w:val="0"/>
        <w:spacing w:line="219" w:lineRule="auto"/>
        <w:jc w:val="both"/>
        <w:rPr>
          <w:ins w:id="0" w:author="data" w:date="2024-09-20T22:32:00Z"/>
          <w:rFonts w:ascii="宋体" w:hAnsi="宋体" w:cs="宋体"/>
          <w:color w:val="auto"/>
          <w:szCs w:val="24"/>
          <w:highlight w:val="none"/>
          <w:lang w:eastAsia="zh-CN"/>
        </w:rPr>
      </w:pPr>
    </w:p>
    <w:p w14:paraId="0F7853D4">
      <w:pPr>
        <w:kinsoku/>
        <w:wordWrap w:val="0"/>
        <w:spacing w:line="219" w:lineRule="auto"/>
        <w:jc w:val="both"/>
        <w:rPr>
          <w:rFonts w:ascii="宋体" w:hAnsi="宋体" w:cs="宋体"/>
          <w:color w:val="auto"/>
          <w:szCs w:val="24"/>
          <w:highlight w:val="none"/>
          <w:lang w:eastAsia="zh-CN"/>
        </w:rPr>
      </w:pPr>
    </w:p>
    <w:p w14:paraId="4828230D">
      <w:pPr>
        <w:kinsoku/>
        <w:wordWrap w:val="0"/>
        <w:spacing w:line="219" w:lineRule="auto"/>
        <w:jc w:val="both"/>
        <w:rPr>
          <w:rFonts w:ascii="宋体" w:hAnsi="宋体" w:cs="宋体"/>
          <w:color w:val="auto"/>
          <w:szCs w:val="24"/>
          <w:highlight w:val="none"/>
          <w:lang w:eastAsia="zh-CN"/>
        </w:rPr>
      </w:pPr>
    </w:p>
    <w:p w14:paraId="193FE02A">
      <w:pPr>
        <w:kinsoku/>
        <w:wordWrap w:val="0"/>
        <w:spacing w:line="219" w:lineRule="auto"/>
        <w:jc w:val="both"/>
        <w:rPr>
          <w:rFonts w:ascii="宋体" w:hAnsi="宋体" w:cs="宋体"/>
          <w:color w:val="auto"/>
          <w:szCs w:val="24"/>
          <w:highlight w:val="none"/>
          <w:lang w:eastAsia="zh-CN"/>
        </w:rPr>
      </w:pPr>
    </w:p>
    <w:p w14:paraId="4BE8B13B">
      <w:pPr>
        <w:kinsoku/>
        <w:wordWrap w:val="0"/>
        <w:spacing w:line="219" w:lineRule="auto"/>
        <w:jc w:val="both"/>
        <w:rPr>
          <w:rFonts w:ascii="宋体" w:hAnsi="宋体" w:cs="宋体"/>
          <w:color w:val="auto"/>
          <w:szCs w:val="24"/>
          <w:highlight w:val="none"/>
          <w:lang w:eastAsia="zh-CN"/>
        </w:rPr>
      </w:pPr>
    </w:p>
    <w:p w14:paraId="66DCEC72">
      <w:pPr>
        <w:kinsoku/>
        <w:wordWrap w:val="0"/>
        <w:spacing w:line="219" w:lineRule="auto"/>
        <w:jc w:val="both"/>
        <w:rPr>
          <w:rFonts w:ascii="宋体" w:hAnsi="宋体" w:cs="宋体"/>
          <w:color w:val="auto"/>
          <w:szCs w:val="24"/>
          <w:highlight w:val="none"/>
          <w:lang w:eastAsia="zh-CN"/>
        </w:rPr>
      </w:pPr>
    </w:p>
    <w:p w14:paraId="33FE5E45">
      <w:pPr>
        <w:kinsoku/>
        <w:wordWrap w:val="0"/>
        <w:spacing w:line="219" w:lineRule="auto"/>
        <w:jc w:val="both"/>
        <w:rPr>
          <w:rFonts w:ascii="宋体" w:hAnsi="宋体" w:cs="宋体"/>
          <w:color w:val="auto"/>
          <w:szCs w:val="24"/>
          <w:highlight w:val="none"/>
          <w:lang w:eastAsia="zh-CN"/>
        </w:rPr>
      </w:pPr>
    </w:p>
    <w:p w14:paraId="4EF076CD">
      <w:pPr>
        <w:kinsoku/>
        <w:wordWrap w:val="0"/>
        <w:spacing w:line="219" w:lineRule="auto"/>
        <w:jc w:val="both"/>
        <w:rPr>
          <w:rFonts w:ascii="宋体" w:hAnsi="宋体" w:cs="宋体"/>
          <w:color w:val="auto"/>
          <w:szCs w:val="24"/>
          <w:highlight w:val="none"/>
          <w:lang w:eastAsia="zh-CN"/>
        </w:rPr>
      </w:pPr>
    </w:p>
    <w:p w14:paraId="5C7A0A89">
      <w:pPr>
        <w:pStyle w:val="2"/>
        <w:kinsoku/>
        <w:wordWrap w:val="0"/>
        <w:spacing w:before="353"/>
        <w:ind w:left="3129"/>
        <w:jc w:val="both"/>
        <w:rPr>
          <w:color w:val="auto"/>
          <w:spacing w:val="-1"/>
          <w:sz w:val="36"/>
          <w:szCs w:val="36"/>
          <w:highlight w:val="none"/>
          <w:lang w:eastAsia="zh-CN"/>
        </w:rPr>
      </w:pPr>
    </w:p>
    <w:p w14:paraId="67291141">
      <w:pPr>
        <w:pStyle w:val="2"/>
        <w:kinsoku/>
        <w:wordWrap w:val="0"/>
        <w:spacing w:before="353"/>
        <w:ind w:left="3129"/>
        <w:jc w:val="both"/>
        <w:rPr>
          <w:color w:val="auto"/>
          <w:spacing w:val="-1"/>
          <w:sz w:val="36"/>
          <w:szCs w:val="36"/>
          <w:highlight w:val="none"/>
          <w:lang w:eastAsia="zh-CN"/>
        </w:rPr>
      </w:pPr>
    </w:p>
    <w:p w14:paraId="5D3AFF32">
      <w:pPr>
        <w:pStyle w:val="2"/>
        <w:kinsoku/>
        <w:wordWrap w:val="0"/>
        <w:spacing w:before="353"/>
        <w:ind w:left="3129"/>
        <w:jc w:val="both"/>
        <w:rPr>
          <w:color w:val="auto"/>
          <w:spacing w:val="-1"/>
          <w:sz w:val="36"/>
          <w:szCs w:val="36"/>
          <w:highlight w:val="none"/>
          <w:lang w:eastAsia="zh-CN"/>
        </w:rPr>
      </w:pPr>
    </w:p>
    <w:p w14:paraId="4DAA1DC9">
      <w:pPr>
        <w:pStyle w:val="2"/>
        <w:kinsoku/>
        <w:wordWrap w:val="0"/>
        <w:spacing w:before="353"/>
        <w:ind w:left="3129"/>
        <w:jc w:val="both"/>
        <w:rPr>
          <w:color w:val="auto"/>
          <w:spacing w:val="-1"/>
          <w:sz w:val="36"/>
          <w:szCs w:val="36"/>
          <w:highlight w:val="none"/>
          <w:lang w:eastAsia="zh-CN"/>
        </w:rPr>
      </w:pPr>
    </w:p>
    <w:p w14:paraId="6ED99C7E">
      <w:pPr>
        <w:pStyle w:val="2"/>
        <w:kinsoku/>
        <w:wordWrap w:val="0"/>
        <w:spacing w:before="353"/>
        <w:ind w:left="3129"/>
        <w:jc w:val="both"/>
        <w:rPr>
          <w:color w:val="auto"/>
          <w:spacing w:val="-1"/>
          <w:sz w:val="36"/>
          <w:szCs w:val="36"/>
          <w:highlight w:val="none"/>
          <w:lang w:eastAsia="zh-CN"/>
        </w:rPr>
      </w:pPr>
    </w:p>
    <w:p w14:paraId="1E48B2D4">
      <w:pPr>
        <w:pStyle w:val="2"/>
        <w:kinsoku/>
        <w:wordWrap w:val="0"/>
        <w:spacing w:before="353"/>
        <w:ind w:left="3129"/>
        <w:jc w:val="both"/>
        <w:rPr>
          <w:color w:val="auto"/>
          <w:spacing w:val="-1"/>
          <w:sz w:val="36"/>
          <w:szCs w:val="36"/>
          <w:highlight w:val="none"/>
          <w:lang w:eastAsia="zh-CN"/>
        </w:rPr>
      </w:pPr>
    </w:p>
    <w:p w14:paraId="0E28739F">
      <w:pPr>
        <w:pStyle w:val="3"/>
        <w:rPr>
          <w:color w:val="auto"/>
          <w:highlight w:val="none"/>
        </w:rPr>
      </w:pPr>
    </w:p>
    <w:p w14:paraId="3D2D050F">
      <w:pPr>
        <w:pStyle w:val="2"/>
        <w:kinsoku/>
        <w:wordWrap w:val="0"/>
        <w:spacing w:before="353"/>
        <w:jc w:val="center"/>
        <w:rPr>
          <w:color w:val="auto"/>
          <w:spacing w:val="-6"/>
          <w:sz w:val="36"/>
          <w:szCs w:val="36"/>
          <w:highlight w:val="none"/>
          <w:lang w:eastAsia="zh-CN"/>
        </w:rPr>
      </w:pPr>
      <w:r>
        <w:rPr>
          <w:rFonts w:hint="eastAsia"/>
          <w:color w:val="auto"/>
          <w:spacing w:val="-1"/>
          <w:sz w:val="36"/>
          <w:szCs w:val="36"/>
          <w:highlight w:val="none"/>
          <w:lang w:eastAsia="zh-CN"/>
        </w:rPr>
        <w:t>第一章 公开招标公告</w:t>
      </w:r>
    </w:p>
    <w:p w14:paraId="6AEA7782">
      <w:pPr>
        <w:pStyle w:val="2"/>
        <w:kinsoku/>
        <w:wordWrap w:val="0"/>
        <w:ind w:firstLine="456" w:firstLineChars="200"/>
        <w:jc w:val="both"/>
        <w:rPr>
          <w:color w:val="auto"/>
          <w:spacing w:val="-6"/>
          <w:sz w:val="24"/>
          <w:szCs w:val="24"/>
          <w:highlight w:val="none"/>
          <w:lang w:eastAsia="zh-CN"/>
        </w:rPr>
      </w:pPr>
    </w:p>
    <w:tbl>
      <w:tblPr>
        <w:tblStyle w:val="26"/>
        <w:tblW w:w="8363" w:type="dxa"/>
        <w:tblInd w:w="0" w:type="dxa"/>
        <w:tblLayout w:type="fixed"/>
        <w:tblCellMar>
          <w:top w:w="15" w:type="dxa"/>
          <w:left w:w="15" w:type="dxa"/>
          <w:bottom w:w="15" w:type="dxa"/>
          <w:right w:w="15" w:type="dxa"/>
        </w:tblCellMar>
      </w:tblPr>
      <w:tblGrid>
        <w:gridCol w:w="8273"/>
        <w:gridCol w:w="36"/>
      </w:tblGrid>
      <w:tr w14:paraId="55C39850">
        <w:tblPrEx>
          <w:tblCellMar>
            <w:top w:w="15" w:type="dxa"/>
            <w:left w:w="15" w:type="dxa"/>
            <w:bottom w:w="15" w:type="dxa"/>
            <w:right w:w="15" w:type="dxa"/>
          </w:tblCellMar>
        </w:tblPrEx>
        <w:trPr>
          <w:gridAfter w:val="1"/>
          <w:wAfter w:w="90" w:type="dxa"/>
        </w:trPr>
        <w:tc>
          <w:tcPr>
            <w:tcW w:w="8273" w:type="dxa"/>
            <w:shd w:val="clear" w:color="auto" w:fill="auto"/>
            <w:tcMar>
              <w:top w:w="0" w:type="dxa"/>
              <w:left w:w="0" w:type="dxa"/>
              <w:bottom w:w="0" w:type="dxa"/>
              <w:right w:w="0" w:type="dxa"/>
            </w:tcMar>
            <w:vAlign w:val="center"/>
          </w:tcPr>
          <w:p w14:paraId="401292D8">
            <w:pPr>
              <w:pStyle w:val="2"/>
              <w:kinsoku/>
              <w:wordWrap w:val="0"/>
              <w:ind w:firstLine="536" w:firstLineChars="200"/>
              <w:jc w:val="center"/>
              <w:outlineLvl w:val="1"/>
              <w:rPr>
                <w:color w:val="auto"/>
                <w:spacing w:val="-6"/>
                <w:sz w:val="28"/>
                <w:szCs w:val="28"/>
                <w:highlight w:val="none"/>
                <w:lang w:eastAsia="zh-CN"/>
              </w:rPr>
            </w:pPr>
            <w:r>
              <w:rPr>
                <w:rFonts w:hint="eastAsia"/>
                <w:color w:val="auto"/>
                <w:spacing w:val="-6"/>
                <w:sz w:val="28"/>
                <w:szCs w:val="28"/>
                <w:highlight w:val="none"/>
                <w:lang w:eastAsia="zh-CN"/>
              </w:rPr>
              <w:t>南阳市宛城区医疗保险中心2025年度南阳市宛城区医疗保险中心职工大额医疗费用补助项目</w:t>
            </w:r>
            <w:r>
              <w:rPr>
                <w:rFonts w:hint="eastAsia"/>
                <w:color w:val="auto"/>
                <w:spacing w:val="-6"/>
                <w:sz w:val="28"/>
                <w:szCs w:val="28"/>
                <w:highlight w:val="none"/>
                <w:lang w:val="en-US" w:eastAsia="zh-CN"/>
              </w:rPr>
              <w:t>二次</w:t>
            </w:r>
            <w:r>
              <w:rPr>
                <w:rFonts w:hint="eastAsia"/>
                <w:color w:val="auto"/>
                <w:spacing w:val="-6"/>
                <w:sz w:val="28"/>
                <w:szCs w:val="28"/>
                <w:highlight w:val="none"/>
                <w:lang w:eastAsia="zh-CN"/>
              </w:rPr>
              <w:t>-公开招标公告</w:t>
            </w:r>
          </w:p>
          <w:p w14:paraId="560AF6F9">
            <w:pPr>
              <w:pStyle w:val="23"/>
              <w:spacing w:beforeAutospacing="0" w:afterAutospacing="0"/>
              <w:rPr>
                <w:color w:val="auto"/>
                <w:highlight w:val="none"/>
              </w:rPr>
            </w:pPr>
            <w:r>
              <w:rPr>
                <w:rFonts w:ascii="SourceHanSansCN-Regular" w:hAnsi="SourceHanSansCN-Regular" w:eastAsia="SourceHanSansCN-Regular" w:cs="SourceHanSansCN-Regular"/>
                <w:color w:val="auto"/>
                <w:sz w:val="21"/>
                <w:highlight w:val="none"/>
              </w:rPr>
              <w:t>项目概况</w:t>
            </w:r>
          </w:p>
          <w:p w14:paraId="22EEE6B1">
            <w:pPr>
              <w:pStyle w:val="23"/>
              <w:spacing w:beforeAutospacing="0" w:afterAutospacing="0"/>
              <w:rPr>
                <w:color w:val="auto"/>
                <w:highlight w:val="none"/>
              </w:rPr>
            </w:pPr>
            <w:r>
              <w:rPr>
                <w:rFonts w:hint="eastAsia" w:ascii="SourceHanSansCN-Regular" w:hAnsi="SourceHanSansCN-Regular" w:eastAsia="SourceHanSansCN-Regular" w:cs="SourceHanSansCN-Regular"/>
                <w:color w:val="auto"/>
                <w:sz w:val="21"/>
                <w:highlight w:val="none"/>
              </w:rPr>
              <w:t>南阳市宛城区医疗保险中心2025年度南阳市宛城区医疗保险中心职工大额医疗费用补助项目</w:t>
            </w:r>
            <w:r>
              <w:rPr>
                <w:rFonts w:hint="eastAsia" w:ascii="SourceHanSansCN-Regular" w:hAnsi="SourceHanSansCN-Regular" w:eastAsia="宋体" w:cs="SourceHanSansCN-Regular"/>
                <w:color w:val="auto"/>
                <w:sz w:val="21"/>
                <w:highlight w:val="none"/>
                <w:lang w:val="en-US" w:eastAsia="zh-CN"/>
              </w:rPr>
              <w:t>二次</w:t>
            </w:r>
            <w:r>
              <w:rPr>
                <w:rFonts w:ascii="SourceHanSansCN-Regular" w:hAnsi="SourceHanSansCN-Regular" w:eastAsia="SourceHanSansCN-Regular" w:cs="SourceHanSansCN-Regular"/>
                <w:color w:val="auto"/>
                <w:sz w:val="21"/>
                <w:highlight w:val="none"/>
              </w:rPr>
              <w:t>的潜在投标人应在全国公共资源交易平台(河南 省 ·宛城区)（http://ggzyjy.wancheng.gov.cn/）获取招标文件，并于202</w:t>
            </w:r>
            <w:r>
              <w:rPr>
                <w:rFonts w:hint="eastAsia" w:ascii="SourceHanSansCN-Regular" w:hAnsi="SourceHanSansCN-Regular" w:cs="SourceHanSansCN-Regular"/>
                <w:color w:val="auto"/>
                <w:sz w:val="21"/>
                <w:highlight w:val="none"/>
              </w:rPr>
              <w:t>5</w:t>
            </w:r>
            <w:r>
              <w:rPr>
                <w:rFonts w:ascii="SourceHanSansCN-Regular" w:hAnsi="SourceHanSansCN-Regular" w:eastAsia="SourceHanSansCN-Regular" w:cs="SourceHanSansCN-Regular"/>
                <w:color w:val="auto"/>
                <w:sz w:val="21"/>
                <w:highlight w:val="none"/>
              </w:rPr>
              <w:t>年</w:t>
            </w:r>
            <w:r>
              <w:rPr>
                <w:rFonts w:hint="eastAsia" w:ascii="SourceHanSansCN-Regular" w:hAnsi="SourceHanSansCN-Regular" w:eastAsia="宋体" w:cs="SourceHanSansCN-Regular"/>
                <w:color w:val="auto"/>
                <w:sz w:val="21"/>
                <w:highlight w:val="none"/>
                <w:lang w:val="en-US" w:eastAsia="zh-CN"/>
              </w:rPr>
              <w:t>0</w:t>
            </w:r>
            <w:r>
              <w:rPr>
                <w:rFonts w:hint="eastAsia" w:ascii="SourceHanSansCN-Regular" w:hAnsi="SourceHanSansCN-Regular" w:cs="SourceHanSansCN-Regular"/>
                <w:color w:val="auto"/>
                <w:sz w:val="21"/>
                <w:highlight w:val="none"/>
                <w:lang w:val="en-US" w:eastAsia="zh-CN"/>
              </w:rPr>
              <w:t>3</w:t>
            </w:r>
            <w:r>
              <w:rPr>
                <w:rFonts w:ascii="SourceHanSansCN-Regular" w:hAnsi="SourceHanSansCN-Regular" w:eastAsia="SourceHanSansCN-Regular" w:cs="SourceHanSansCN-Regular"/>
                <w:color w:val="auto"/>
                <w:sz w:val="21"/>
                <w:highlight w:val="none"/>
              </w:rPr>
              <w:t>月</w:t>
            </w:r>
            <w:r>
              <w:rPr>
                <w:rFonts w:hint="eastAsia" w:ascii="SourceHanSansCN-Regular" w:hAnsi="SourceHanSansCN-Regular" w:cs="SourceHanSansCN-Regular"/>
                <w:color w:val="auto"/>
                <w:sz w:val="21"/>
                <w:highlight w:val="none"/>
                <w:lang w:val="en-US" w:eastAsia="zh-CN"/>
              </w:rPr>
              <w:t>12</w:t>
            </w:r>
            <w:r>
              <w:rPr>
                <w:rFonts w:ascii="SourceHanSansCN-Regular" w:hAnsi="SourceHanSansCN-Regular" w:eastAsia="SourceHanSansCN-Regular" w:cs="SourceHanSansCN-Regular"/>
                <w:color w:val="auto"/>
                <w:sz w:val="21"/>
                <w:highlight w:val="none"/>
              </w:rPr>
              <w:t>日09时00分（北京时间）前递交投标文件。</w:t>
            </w:r>
          </w:p>
        </w:tc>
      </w:tr>
      <w:tr w14:paraId="497D970A">
        <w:tblPrEx>
          <w:tblCellMar>
            <w:top w:w="15" w:type="dxa"/>
            <w:left w:w="15" w:type="dxa"/>
            <w:bottom w:w="15" w:type="dxa"/>
            <w:right w:w="15" w:type="dxa"/>
          </w:tblCellMar>
        </w:tblPrEx>
        <w:trPr>
          <w:gridAfter w:val="1"/>
          <w:wAfter w:w="90" w:type="dxa"/>
        </w:trPr>
        <w:tc>
          <w:tcPr>
            <w:tcW w:w="8273" w:type="dxa"/>
            <w:shd w:val="clear" w:color="auto" w:fill="auto"/>
            <w:tcMar>
              <w:top w:w="0" w:type="dxa"/>
              <w:left w:w="0" w:type="dxa"/>
              <w:bottom w:w="0" w:type="dxa"/>
              <w:right w:w="0" w:type="dxa"/>
            </w:tcMar>
            <w:vAlign w:val="center"/>
          </w:tcPr>
          <w:p w14:paraId="53E28DEA">
            <w:pPr>
              <w:rPr>
                <w:rFonts w:ascii="SourceHanSansCN-Regular" w:hAnsi="SourceHanSansCN-Regular" w:eastAsia="SourceHanSansCN-Regular" w:cs="SourceHanSansCN-Regular"/>
                <w:color w:val="auto"/>
                <w:sz w:val="21"/>
                <w:highlight w:val="none"/>
              </w:rPr>
            </w:pPr>
            <w:r>
              <w:rPr>
                <w:rFonts w:ascii="SourceHanSansCN-Regular" w:hAnsi="SourceHanSansCN-Regular" w:eastAsia="SourceHanSansCN-Regular" w:cs="SourceHanSansCN-Regular"/>
                <w:color w:val="auto"/>
                <w:sz w:val="21"/>
                <w:highlight w:val="none"/>
                <w:lang w:eastAsia="zh-CN" w:bidi="ar"/>
              </w:rPr>
              <w:t>一、项目基本情况</w:t>
            </w:r>
          </w:p>
        </w:tc>
      </w:tr>
      <w:tr w14:paraId="5B2B7804">
        <w:tblPrEx>
          <w:tblCellMar>
            <w:top w:w="15" w:type="dxa"/>
            <w:left w:w="15" w:type="dxa"/>
            <w:bottom w:w="15" w:type="dxa"/>
            <w:right w:w="15" w:type="dxa"/>
          </w:tblCellMar>
        </w:tblPrEx>
        <w:trPr>
          <w:gridAfter w:val="1"/>
          <w:wAfter w:w="90" w:type="dxa"/>
        </w:trPr>
        <w:tc>
          <w:tcPr>
            <w:tcW w:w="8273" w:type="dxa"/>
            <w:shd w:val="clear" w:color="auto" w:fill="auto"/>
            <w:tcMar>
              <w:top w:w="0" w:type="dxa"/>
              <w:left w:w="0" w:type="dxa"/>
              <w:bottom w:w="0" w:type="dxa"/>
              <w:right w:w="0" w:type="dxa"/>
            </w:tcMar>
            <w:vAlign w:val="center"/>
          </w:tcPr>
          <w:p w14:paraId="0CAE9CB4">
            <w:pPr>
              <w:rPr>
                <w:rFonts w:hint="default" w:ascii="SourceHanSansCN-Regular" w:hAnsi="SourceHanSansCN-Regular" w:eastAsia="SourceHanSansCN-Regular" w:cs="SourceHanSansCN-Regular"/>
                <w:color w:val="auto"/>
                <w:sz w:val="21"/>
                <w:highlight w:val="none"/>
                <w:lang w:val="en-US" w:eastAsia="zh-CN"/>
              </w:rPr>
            </w:pPr>
            <w:r>
              <w:rPr>
                <w:rFonts w:ascii="SourceHanSansCN-Regular" w:hAnsi="SourceHanSansCN-Regular" w:eastAsia="SourceHanSansCN-Regular" w:cs="SourceHanSansCN-Regular"/>
                <w:color w:val="auto"/>
                <w:sz w:val="21"/>
                <w:highlight w:val="none"/>
                <w:lang w:eastAsia="zh-CN" w:bidi="ar"/>
              </w:rPr>
              <w:t>1、项目编号：</w:t>
            </w:r>
            <w:r>
              <w:rPr>
                <w:rFonts w:hint="eastAsia" w:ascii="SourceHanSansCN-Regular" w:hAnsi="SourceHanSansCN-Regular" w:eastAsia="SourceHanSansCN-Regular" w:cs="SourceHanSansCN-Regular"/>
                <w:color w:val="auto"/>
                <w:sz w:val="21"/>
                <w:highlight w:val="none"/>
                <w:lang w:eastAsia="zh-CN" w:bidi="ar"/>
              </w:rPr>
              <w:t>宛城</w:t>
            </w:r>
            <w:r>
              <w:rPr>
                <w:rFonts w:ascii="SourceHanSansCN-Regular" w:hAnsi="SourceHanSansCN-Regular" w:eastAsia="SourceHanSansCN-Regular" w:cs="SourceHanSansCN-Regular"/>
                <w:color w:val="auto"/>
                <w:sz w:val="21"/>
                <w:highlight w:val="none"/>
                <w:lang w:eastAsia="zh-CN" w:bidi="ar"/>
              </w:rPr>
              <w:t>政采公开-202</w:t>
            </w:r>
            <w:r>
              <w:rPr>
                <w:rFonts w:hint="eastAsia" w:ascii="SourceHanSansCN-Regular" w:hAnsi="SourceHanSansCN-Regular" w:eastAsia="SourceHanSansCN-Regular" w:cs="SourceHanSansCN-Regular"/>
                <w:color w:val="auto"/>
                <w:sz w:val="21"/>
                <w:highlight w:val="none"/>
                <w:lang w:eastAsia="zh-CN" w:bidi="ar"/>
              </w:rPr>
              <w:t>5</w:t>
            </w:r>
            <w:r>
              <w:rPr>
                <w:rFonts w:ascii="SourceHanSansCN-Regular" w:hAnsi="SourceHanSansCN-Regular" w:eastAsia="SourceHanSansCN-Regular" w:cs="SourceHanSansCN-Regular"/>
                <w:color w:val="auto"/>
                <w:sz w:val="21"/>
                <w:highlight w:val="none"/>
                <w:lang w:eastAsia="zh-CN" w:bidi="ar"/>
              </w:rPr>
              <w:t>-</w:t>
            </w:r>
            <w:r>
              <w:rPr>
                <w:rFonts w:hint="eastAsia" w:ascii="SourceHanSansCN-Regular" w:hAnsi="SourceHanSansCN-Regular" w:eastAsia="SourceHanSansCN-Regular" w:cs="SourceHanSansCN-Regular"/>
                <w:color w:val="auto"/>
                <w:sz w:val="21"/>
                <w:highlight w:val="none"/>
                <w:lang w:val="en-US" w:eastAsia="zh-CN" w:bidi="ar"/>
              </w:rPr>
              <w:t>1</w:t>
            </w:r>
          </w:p>
        </w:tc>
      </w:tr>
      <w:tr w14:paraId="37E7453D">
        <w:tblPrEx>
          <w:tblCellMar>
            <w:top w:w="15" w:type="dxa"/>
            <w:left w:w="15" w:type="dxa"/>
            <w:bottom w:w="15" w:type="dxa"/>
            <w:right w:w="15" w:type="dxa"/>
          </w:tblCellMar>
        </w:tblPrEx>
        <w:trPr>
          <w:gridAfter w:val="1"/>
          <w:wAfter w:w="90" w:type="dxa"/>
        </w:trPr>
        <w:tc>
          <w:tcPr>
            <w:tcW w:w="8273" w:type="dxa"/>
            <w:shd w:val="clear" w:color="auto" w:fill="auto"/>
            <w:tcMar>
              <w:top w:w="0" w:type="dxa"/>
              <w:left w:w="0" w:type="dxa"/>
              <w:bottom w:w="0" w:type="dxa"/>
              <w:right w:w="0" w:type="dxa"/>
            </w:tcMar>
            <w:vAlign w:val="center"/>
          </w:tcPr>
          <w:p w14:paraId="6AAFCE29">
            <w:pPr>
              <w:rPr>
                <w:rFonts w:hint="default" w:ascii="SourceHanSansCN-Regular" w:hAnsi="SourceHanSansCN-Regular" w:eastAsia="SourceHanSansCN-Regular" w:cs="SourceHanSansCN-Regular"/>
                <w:color w:val="auto"/>
                <w:sz w:val="21"/>
                <w:highlight w:val="none"/>
                <w:lang w:val="en-US" w:eastAsia="zh-CN"/>
              </w:rPr>
            </w:pPr>
            <w:r>
              <w:rPr>
                <w:rFonts w:ascii="SourceHanSansCN-Regular" w:hAnsi="SourceHanSansCN-Regular" w:eastAsia="SourceHanSansCN-Regular" w:cs="SourceHanSansCN-Regular"/>
                <w:color w:val="auto"/>
                <w:sz w:val="21"/>
                <w:highlight w:val="none"/>
                <w:lang w:eastAsia="zh-CN" w:bidi="ar"/>
              </w:rPr>
              <w:t>2、项目名称：</w:t>
            </w:r>
            <w:r>
              <w:rPr>
                <w:rFonts w:hint="eastAsia" w:ascii="SourceHanSansCN-Regular" w:hAnsi="SourceHanSansCN-Regular" w:eastAsia="SourceHanSansCN-Regular" w:cs="SourceHanSansCN-Regular"/>
                <w:color w:val="auto"/>
                <w:sz w:val="21"/>
                <w:highlight w:val="none"/>
                <w:lang w:eastAsia="zh-CN" w:bidi="ar"/>
              </w:rPr>
              <w:t>南阳市宛城区医疗保险中心2025年度南阳市宛城区医疗保险中心职工大额医疗费用补助项目</w:t>
            </w:r>
            <w:r>
              <w:rPr>
                <w:rFonts w:hint="eastAsia" w:ascii="SourceHanSansCN-Regular" w:hAnsi="SourceHanSansCN-Regular" w:eastAsia="SourceHanSansCN-Regular" w:cs="SourceHanSansCN-Regular"/>
                <w:color w:val="auto"/>
                <w:sz w:val="21"/>
                <w:highlight w:val="none"/>
                <w:lang w:val="en-US" w:eastAsia="zh-CN" w:bidi="ar"/>
              </w:rPr>
              <w:t>二次</w:t>
            </w:r>
          </w:p>
        </w:tc>
      </w:tr>
      <w:tr w14:paraId="683F002A">
        <w:tblPrEx>
          <w:tblCellMar>
            <w:top w:w="15" w:type="dxa"/>
            <w:left w:w="15" w:type="dxa"/>
            <w:bottom w:w="15" w:type="dxa"/>
            <w:right w:w="15" w:type="dxa"/>
          </w:tblCellMar>
        </w:tblPrEx>
        <w:trPr>
          <w:gridAfter w:val="1"/>
          <w:wAfter w:w="90" w:type="dxa"/>
        </w:trPr>
        <w:tc>
          <w:tcPr>
            <w:tcW w:w="8273" w:type="dxa"/>
            <w:shd w:val="clear" w:color="auto" w:fill="auto"/>
            <w:tcMar>
              <w:top w:w="0" w:type="dxa"/>
              <w:left w:w="0" w:type="dxa"/>
              <w:bottom w:w="0" w:type="dxa"/>
              <w:right w:w="0" w:type="dxa"/>
            </w:tcMar>
            <w:vAlign w:val="center"/>
          </w:tcPr>
          <w:p w14:paraId="5BED5764">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bidi="ar"/>
              </w:rPr>
              <w:t>3、采购方式：公开招标</w:t>
            </w:r>
          </w:p>
        </w:tc>
      </w:tr>
      <w:tr w14:paraId="3ECCD938">
        <w:tblPrEx>
          <w:tblCellMar>
            <w:top w:w="15" w:type="dxa"/>
            <w:left w:w="15" w:type="dxa"/>
            <w:bottom w:w="15" w:type="dxa"/>
            <w:right w:w="15" w:type="dxa"/>
          </w:tblCellMar>
        </w:tblPrEx>
        <w:trPr>
          <w:gridAfter w:val="1"/>
          <w:wAfter w:w="90" w:type="dxa"/>
        </w:trPr>
        <w:tc>
          <w:tcPr>
            <w:tcW w:w="8273" w:type="dxa"/>
            <w:shd w:val="clear" w:color="auto" w:fill="auto"/>
            <w:tcMar>
              <w:top w:w="0" w:type="dxa"/>
              <w:left w:w="0" w:type="dxa"/>
              <w:bottom w:w="0" w:type="dxa"/>
              <w:right w:w="0" w:type="dxa"/>
            </w:tcMar>
            <w:vAlign w:val="center"/>
          </w:tcPr>
          <w:p w14:paraId="40D25289">
            <w:pPr>
              <w:rPr>
                <w:rFonts w:ascii="SourceHanSansCN-Regular" w:hAnsi="SourceHanSansCN-Regular" w:eastAsia="SourceHanSansCN-Regular" w:cs="SourceHanSansCN-Regular"/>
                <w:color w:val="auto"/>
                <w:sz w:val="21"/>
                <w:highlight w:val="none"/>
              </w:rPr>
            </w:pPr>
            <w:r>
              <w:rPr>
                <w:rFonts w:ascii="SourceHanSansCN-Regular" w:hAnsi="SourceHanSansCN-Regular" w:eastAsia="SourceHanSansCN-Regular" w:cs="SourceHanSansCN-Regular"/>
                <w:color w:val="auto"/>
                <w:sz w:val="21"/>
                <w:highlight w:val="none"/>
                <w:lang w:eastAsia="zh-CN" w:bidi="ar"/>
              </w:rPr>
              <w:t>4</w:t>
            </w:r>
            <w:r>
              <w:rPr>
                <w:rFonts w:hint="eastAsia" w:ascii="宋体" w:hAnsi="宋体" w:cs="宋体"/>
                <w:color w:val="auto"/>
                <w:sz w:val="21"/>
                <w:highlight w:val="none"/>
                <w:lang w:eastAsia="zh-CN" w:bidi="ar"/>
              </w:rPr>
              <w:t>、预算金额：</w:t>
            </w:r>
            <w:r>
              <w:rPr>
                <w:rFonts w:hint="eastAsia" w:cs="宋体"/>
                <w:color w:val="auto"/>
                <w:spacing w:val="-14"/>
                <w:szCs w:val="24"/>
                <w:highlight w:val="none"/>
                <w:lang w:eastAsia="zh-CN"/>
              </w:rPr>
              <w:t>1</w:t>
            </w:r>
            <w:r>
              <w:rPr>
                <w:rFonts w:cs="宋体"/>
                <w:color w:val="auto"/>
                <w:spacing w:val="-14"/>
                <w:szCs w:val="24"/>
                <w:highlight w:val="none"/>
                <w:lang w:eastAsia="zh-CN"/>
              </w:rPr>
              <w:t>6</w:t>
            </w:r>
            <w:r>
              <w:rPr>
                <w:rFonts w:hint="eastAsia" w:cs="宋体"/>
                <w:color w:val="auto"/>
                <w:spacing w:val="-14"/>
                <w:szCs w:val="24"/>
                <w:highlight w:val="none"/>
                <w:lang w:eastAsia="zh-CN"/>
              </w:rPr>
              <w:t>00</w:t>
            </w:r>
            <w:r>
              <w:rPr>
                <w:rFonts w:hint="eastAsia" w:ascii="宋体" w:hAnsi="宋体" w:cs="宋体"/>
                <w:color w:val="auto"/>
                <w:spacing w:val="-14"/>
                <w:szCs w:val="24"/>
                <w:highlight w:val="none"/>
              </w:rPr>
              <w:t>万元</w:t>
            </w:r>
          </w:p>
        </w:tc>
      </w:tr>
      <w:tr w14:paraId="5CCB02E5">
        <w:tblPrEx>
          <w:tblCellMar>
            <w:top w:w="15" w:type="dxa"/>
            <w:left w:w="15" w:type="dxa"/>
            <w:bottom w:w="15" w:type="dxa"/>
            <w:right w:w="15" w:type="dxa"/>
          </w:tblCellMar>
        </w:tblPrEx>
        <w:trPr>
          <w:gridAfter w:val="1"/>
          <w:wAfter w:w="90" w:type="dxa"/>
        </w:trPr>
        <w:tc>
          <w:tcPr>
            <w:tcW w:w="8273" w:type="dxa"/>
            <w:shd w:val="clear" w:color="auto" w:fill="auto"/>
            <w:tcMar>
              <w:top w:w="0" w:type="dxa"/>
              <w:left w:w="0" w:type="dxa"/>
              <w:bottom w:w="0" w:type="dxa"/>
              <w:right w:w="0" w:type="dxa"/>
            </w:tcMar>
            <w:vAlign w:val="center"/>
          </w:tcPr>
          <w:p w14:paraId="74A0CC95">
            <w:pPr>
              <w:rPr>
                <w:rFonts w:ascii="SourceHanSansCN-Regular" w:hAnsi="SourceHanSansCN-Regular" w:eastAsia="SourceHanSansCN-Regular" w:cs="SourceHanSansCN-Regular"/>
                <w:color w:val="auto"/>
                <w:sz w:val="21"/>
                <w:highlight w:val="none"/>
                <w:lang w:eastAsia="zh-CN"/>
              </w:rPr>
            </w:pPr>
            <w:r>
              <w:rPr>
                <w:rFonts w:hint="eastAsia" w:ascii="宋体" w:hAnsi="宋体" w:cs="宋体"/>
                <w:color w:val="auto"/>
                <w:sz w:val="21"/>
                <w:highlight w:val="none"/>
                <w:lang w:eastAsia="zh-CN" w:bidi="ar"/>
              </w:rPr>
              <w:t>最高限价：</w:t>
            </w:r>
            <w:r>
              <w:rPr>
                <w:rFonts w:hint="eastAsia" w:ascii="宋体" w:hAnsi="宋体" w:cs="宋体"/>
                <w:color w:val="auto"/>
                <w:sz w:val="21"/>
                <w:highlight w:val="none"/>
                <w:lang w:eastAsia="zh-CN"/>
              </w:rPr>
              <w:t>以当年度职工基本医疗保险实际参保人数为准</w:t>
            </w:r>
          </w:p>
        </w:tc>
      </w:tr>
      <w:tr w14:paraId="6373B0C9">
        <w:tblPrEx>
          <w:tblCellMar>
            <w:top w:w="15" w:type="dxa"/>
            <w:left w:w="15" w:type="dxa"/>
            <w:bottom w:w="15" w:type="dxa"/>
            <w:right w:w="15" w:type="dxa"/>
          </w:tblCellMar>
        </w:tblPrEx>
        <w:tc>
          <w:tcPr>
            <w:tcW w:w="8309" w:type="dxa"/>
            <w:gridSpan w:val="2"/>
            <w:shd w:val="clear" w:color="auto" w:fill="auto"/>
            <w:tcMar>
              <w:top w:w="0" w:type="dxa"/>
              <w:left w:w="0" w:type="dxa"/>
              <w:bottom w:w="0" w:type="dxa"/>
              <w:right w:w="0" w:type="dxa"/>
            </w:tcMar>
            <w:vAlign w:val="center"/>
          </w:tcPr>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662"/>
              <w:gridCol w:w="1662"/>
              <w:gridCol w:w="1662"/>
              <w:gridCol w:w="1662"/>
            </w:tblGrid>
            <w:tr w14:paraId="4F26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03AF0E1D">
                  <w:pPr>
                    <w:widowControl w:val="0"/>
                    <w:jc w:val="center"/>
                    <w:rPr>
                      <w:rFonts w:hint="eastAsia" w:ascii="SourceHanSansCN-Regular" w:hAnsi="SourceHanSansCN-Regular" w:cs="SourceHanSansCN-Regular"/>
                      <w:color w:val="auto"/>
                      <w:sz w:val="21"/>
                      <w:highlight w:val="none"/>
                      <w:lang w:eastAsia="zh-CN"/>
                    </w:rPr>
                  </w:pPr>
                  <w:r>
                    <w:rPr>
                      <w:rFonts w:hint="eastAsia" w:ascii="SourceHanSansCN-Regular" w:hAnsi="SourceHanSansCN-Regular" w:cs="SourceHanSansCN-Regular"/>
                      <w:color w:val="auto"/>
                      <w:sz w:val="21"/>
                      <w:highlight w:val="none"/>
                      <w:lang w:eastAsia="zh-CN"/>
                    </w:rPr>
                    <w:t>序号</w:t>
                  </w:r>
                </w:p>
              </w:tc>
              <w:tc>
                <w:tcPr>
                  <w:tcW w:w="1662" w:type="dxa"/>
                </w:tcPr>
                <w:p w14:paraId="66E97FC2">
                  <w:pPr>
                    <w:widowControl w:val="0"/>
                    <w:jc w:val="center"/>
                    <w:rPr>
                      <w:rFonts w:hint="eastAsia" w:ascii="SourceHanSansCN-Regular" w:hAnsi="SourceHanSansCN-Regular" w:cs="SourceHanSansCN-Regular"/>
                      <w:color w:val="auto"/>
                      <w:sz w:val="21"/>
                      <w:highlight w:val="none"/>
                      <w:lang w:eastAsia="zh-CN"/>
                    </w:rPr>
                  </w:pPr>
                  <w:r>
                    <w:rPr>
                      <w:rFonts w:hint="eastAsia" w:ascii="SourceHanSansCN-Regular" w:hAnsi="SourceHanSansCN-Regular" w:cs="SourceHanSansCN-Regular"/>
                      <w:color w:val="auto"/>
                      <w:sz w:val="21"/>
                      <w:highlight w:val="none"/>
                      <w:lang w:eastAsia="zh-CN"/>
                    </w:rPr>
                    <w:t>包号</w:t>
                  </w:r>
                </w:p>
              </w:tc>
              <w:tc>
                <w:tcPr>
                  <w:tcW w:w="1662" w:type="dxa"/>
                </w:tcPr>
                <w:p w14:paraId="54124EC4">
                  <w:pPr>
                    <w:widowControl w:val="0"/>
                    <w:jc w:val="center"/>
                    <w:rPr>
                      <w:rFonts w:hint="eastAsia" w:ascii="SourceHanSansCN-Regular" w:hAnsi="SourceHanSansCN-Regular" w:cs="SourceHanSansCN-Regular"/>
                      <w:color w:val="auto"/>
                      <w:sz w:val="21"/>
                      <w:highlight w:val="none"/>
                      <w:lang w:eastAsia="zh-CN"/>
                    </w:rPr>
                  </w:pPr>
                  <w:r>
                    <w:rPr>
                      <w:rFonts w:hint="eastAsia" w:ascii="SourceHanSansCN-Regular" w:hAnsi="SourceHanSansCN-Regular" w:cs="SourceHanSansCN-Regular"/>
                      <w:color w:val="auto"/>
                      <w:sz w:val="21"/>
                      <w:highlight w:val="none"/>
                      <w:lang w:eastAsia="zh-CN"/>
                    </w:rPr>
                    <w:t>包名称</w:t>
                  </w:r>
                </w:p>
              </w:tc>
              <w:tc>
                <w:tcPr>
                  <w:tcW w:w="1662" w:type="dxa"/>
                </w:tcPr>
                <w:p w14:paraId="1AB63911">
                  <w:pPr>
                    <w:widowControl w:val="0"/>
                    <w:jc w:val="center"/>
                    <w:rPr>
                      <w:rFonts w:ascii="SourceHanSansCN-Regular" w:hAnsi="SourceHanSansCN-Regular" w:eastAsia="SourceHanSansCN-Regular" w:cs="SourceHanSansCN-Regular"/>
                      <w:color w:val="auto"/>
                      <w:sz w:val="21"/>
                      <w:highlight w:val="none"/>
                    </w:rPr>
                  </w:pPr>
                  <w:r>
                    <w:rPr>
                      <w:rFonts w:ascii="SourceHanSansCN-Regular" w:hAnsi="SourceHanSansCN-Regular" w:eastAsia="SourceHanSansCN-Regular" w:cs="SourceHanSansCN-Regular"/>
                      <w:color w:val="auto"/>
                      <w:sz w:val="21"/>
                      <w:highlight w:val="none"/>
                    </w:rPr>
                    <w:t>包预算（元）</w:t>
                  </w:r>
                </w:p>
              </w:tc>
              <w:tc>
                <w:tcPr>
                  <w:tcW w:w="1662" w:type="dxa"/>
                </w:tcPr>
                <w:p w14:paraId="3590AF8F">
                  <w:pPr>
                    <w:widowControl w:val="0"/>
                    <w:jc w:val="center"/>
                    <w:rPr>
                      <w:rFonts w:ascii="SourceHanSansCN-Regular" w:hAnsi="SourceHanSansCN-Regular" w:eastAsia="SourceHanSansCN-Regular" w:cs="SourceHanSansCN-Regular"/>
                      <w:color w:val="auto"/>
                      <w:sz w:val="21"/>
                      <w:highlight w:val="none"/>
                    </w:rPr>
                  </w:pPr>
                  <w:r>
                    <w:rPr>
                      <w:rFonts w:ascii="SourceHanSansCN-Regular" w:hAnsi="SourceHanSansCN-Regular" w:eastAsia="SourceHanSansCN-Regular" w:cs="SourceHanSansCN-Regular"/>
                      <w:color w:val="auto"/>
                      <w:sz w:val="21"/>
                      <w:highlight w:val="none"/>
                    </w:rPr>
                    <w:t>包最高限价（元）</w:t>
                  </w:r>
                </w:p>
              </w:tc>
            </w:tr>
            <w:tr w14:paraId="7E7E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EF032A8">
                  <w:pPr>
                    <w:widowControl w:val="0"/>
                    <w:jc w:val="center"/>
                    <w:rPr>
                      <w:rFonts w:hint="eastAsia" w:ascii="SourceHanSansCN-Regular" w:hAnsi="SourceHanSansCN-Regular" w:cs="SourceHanSansCN-Regular"/>
                      <w:color w:val="auto"/>
                      <w:sz w:val="21"/>
                      <w:highlight w:val="none"/>
                      <w:lang w:eastAsia="zh-CN"/>
                    </w:rPr>
                  </w:pPr>
                  <w:r>
                    <w:rPr>
                      <w:rFonts w:hint="eastAsia" w:ascii="SourceHanSansCN-Regular" w:hAnsi="SourceHanSansCN-Regular" w:cs="SourceHanSansCN-Regular"/>
                      <w:color w:val="auto"/>
                      <w:sz w:val="21"/>
                      <w:highlight w:val="none"/>
                      <w:lang w:eastAsia="zh-CN"/>
                    </w:rPr>
                    <w:t>1</w:t>
                  </w:r>
                </w:p>
              </w:tc>
              <w:tc>
                <w:tcPr>
                  <w:tcW w:w="1662" w:type="dxa"/>
                </w:tcPr>
                <w:p w14:paraId="56E995DB">
                  <w:pPr>
                    <w:widowControl w:val="0"/>
                    <w:jc w:val="center"/>
                    <w:rPr>
                      <w:rFonts w:hint="eastAsia" w:ascii="SourceHanSansCN-Regular" w:hAnsi="SourceHanSansCN-Regular" w:cs="SourceHanSansCN-Regular"/>
                      <w:color w:val="auto"/>
                      <w:sz w:val="21"/>
                      <w:highlight w:val="none"/>
                      <w:lang w:eastAsia="zh-CN"/>
                    </w:rPr>
                  </w:pPr>
                  <w:r>
                    <w:rPr>
                      <w:rFonts w:hint="eastAsia" w:ascii="宋体" w:hAnsi="宋体" w:cs="宋体"/>
                      <w:color w:val="auto"/>
                      <w:spacing w:val="-25"/>
                      <w:szCs w:val="24"/>
                      <w:highlight w:val="none"/>
                      <w:lang w:eastAsia="zh-CN"/>
                    </w:rPr>
                    <w:t>宛城</w:t>
                  </w:r>
                  <w:r>
                    <w:rPr>
                      <w:rFonts w:hint="eastAsia" w:ascii="宋体" w:hAnsi="宋体" w:cs="宋体"/>
                      <w:color w:val="auto"/>
                      <w:spacing w:val="-25"/>
                      <w:szCs w:val="24"/>
                      <w:highlight w:val="none"/>
                    </w:rPr>
                    <w:t>政采公开-202</w:t>
                  </w:r>
                  <w:r>
                    <w:rPr>
                      <w:rFonts w:hint="eastAsia" w:ascii="宋体" w:hAnsi="宋体" w:cs="宋体"/>
                      <w:color w:val="auto"/>
                      <w:spacing w:val="-25"/>
                      <w:szCs w:val="24"/>
                      <w:highlight w:val="none"/>
                      <w:lang w:eastAsia="zh-CN"/>
                    </w:rPr>
                    <w:t>5</w:t>
                  </w:r>
                  <w:r>
                    <w:rPr>
                      <w:rFonts w:hint="eastAsia" w:ascii="宋体" w:hAnsi="宋体" w:cs="宋体"/>
                      <w:color w:val="auto"/>
                      <w:spacing w:val="-25"/>
                      <w:szCs w:val="24"/>
                      <w:highlight w:val="none"/>
                    </w:rPr>
                    <w:t>-</w:t>
                  </w:r>
                  <w:r>
                    <w:rPr>
                      <w:rFonts w:hint="eastAsia" w:ascii="宋体" w:hAnsi="宋体" w:cs="宋体"/>
                      <w:color w:val="auto"/>
                      <w:spacing w:val="-25"/>
                      <w:szCs w:val="24"/>
                      <w:highlight w:val="none"/>
                      <w:lang w:eastAsia="zh-CN"/>
                    </w:rPr>
                    <w:t xml:space="preserve"> </w:t>
                  </w:r>
                  <w:r>
                    <w:rPr>
                      <w:rFonts w:hint="eastAsia" w:ascii="宋体" w:hAnsi="宋体" w:cs="宋体"/>
                      <w:color w:val="auto"/>
                      <w:spacing w:val="-25"/>
                      <w:szCs w:val="24"/>
                      <w:highlight w:val="none"/>
                      <w:lang w:val="en-US" w:eastAsia="zh-CN"/>
                    </w:rPr>
                    <w:t>1</w:t>
                  </w:r>
                  <w:r>
                    <w:rPr>
                      <w:rFonts w:hint="eastAsia" w:ascii="宋体" w:hAnsi="宋体" w:cs="宋体"/>
                      <w:color w:val="auto"/>
                      <w:spacing w:val="-25"/>
                      <w:szCs w:val="24"/>
                      <w:highlight w:val="none"/>
                      <w:lang w:eastAsia="zh-CN"/>
                    </w:rPr>
                    <w:t xml:space="preserve"> -1</w:t>
                  </w:r>
                </w:p>
              </w:tc>
              <w:tc>
                <w:tcPr>
                  <w:tcW w:w="1662" w:type="dxa"/>
                </w:tcPr>
                <w:p w14:paraId="630A0625">
                  <w:pPr>
                    <w:widowControl w:val="0"/>
                    <w:kinsoku/>
                    <w:autoSpaceDE/>
                    <w:autoSpaceDN/>
                    <w:adjustRightInd/>
                    <w:snapToGrid/>
                    <w:spacing w:line="240" w:lineRule="exact"/>
                    <w:jc w:val="center"/>
                    <w:textAlignment w:val="auto"/>
                    <w:rPr>
                      <w:rFonts w:hint="default" w:ascii="SourceHanSansCN-Regular" w:hAnsi="SourceHanSansCN-Regular" w:cs="SourceHanSansCN-Regular"/>
                      <w:color w:val="auto"/>
                      <w:sz w:val="21"/>
                      <w:highlight w:val="none"/>
                      <w:lang w:val="en-US" w:eastAsia="zh-CN"/>
                    </w:rPr>
                  </w:pPr>
                  <w:r>
                    <w:rPr>
                      <w:rFonts w:hint="eastAsia" w:ascii="SourceHanSansCN-Regular" w:hAnsi="SourceHanSansCN-Regular" w:cs="SourceHanSansCN-Regular"/>
                      <w:color w:val="auto"/>
                      <w:sz w:val="21"/>
                      <w:highlight w:val="none"/>
                      <w:lang w:eastAsia="zh-CN"/>
                    </w:rPr>
                    <w:t>南阳市宛城区医疗保险中心2025年度南阳市宛城区医疗保险中心职工大额医疗费用补助项目</w:t>
                  </w:r>
                  <w:r>
                    <w:rPr>
                      <w:rFonts w:hint="eastAsia" w:ascii="SourceHanSansCN-Regular" w:hAnsi="SourceHanSansCN-Regular" w:cs="SourceHanSansCN-Regular"/>
                      <w:color w:val="auto"/>
                      <w:sz w:val="21"/>
                      <w:highlight w:val="none"/>
                      <w:lang w:val="en-US" w:eastAsia="zh-CN"/>
                    </w:rPr>
                    <w:t>二次</w:t>
                  </w:r>
                </w:p>
              </w:tc>
              <w:tc>
                <w:tcPr>
                  <w:tcW w:w="1662" w:type="dxa"/>
                </w:tcPr>
                <w:p w14:paraId="0BE941A4">
                  <w:pPr>
                    <w:widowControl w:val="0"/>
                    <w:jc w:val="center"/>
                    <w:rPr>
                      <w:rFonts w:hint="eastAsia" w:ascii="SourceHanSansCN-Regular" w:hAnsi="SourceHanSansCN-Regular" w:cs="SourceHanSansCN-Regular"/>
                      <w:color w:val="auto"/>
                      <w:sz w:val="21"/>
                      <w:highlight w:val="none"/>
                      <w:lang w:eastAsia="zh-CN"/>
                    </w:rPr>
                  </w:pPr>
                  <w:r>
                    <w:rPr>
                      <w:rFonts w:hint="eastAsia" w:ascii="SourceHanSansCN-Regular" w:hAnsi="SourceHanSansCN-Regular" w:cs="SourceHanSansCN-Regular"/>
                      <w:color w:val="auto"/>
                      <w:sz w:val="21"/>
                      <w:highlight w:val="none"/>
                      <w:lang w:eastAsia="zh-CN"/>
                    </w:rPr>
                    <w:t>1</w:t>
                  </w:r>
                  <w:r>
                    <w:rPr>
                      <w:rFonts w:ascii="SourceHanSansCN-Regular" w:hAnsi="SourceHanSansCN-Regular" w:cs="SourceHanSansCN-Regular"/>
                      <w:color w:val="auto"/>
                      <w:sz w:val="21"/>
                      <w:highlight w:val="none"/>
                      <w:lang w:eastAsia="zh-CN"/>
                    </w:rPr>
                    <w:t>6</w:t>
                  </w:r>
                  <w:r>
                    <w:rPr>
                      <w:rFonts w:hint="eastAsia" w:ascii="SourceHanSansCN-Regular" w:hAnsi="SourceHanSansCN-Regular" w:cs="SourceHanSansCN-Regular"/>
                      <w:color w:val="auto"/>
                      <w:sz w:val="21"/>
                      <w:highlight w:val="none"/>
                      <w:lang w:eastAsia="zh-CN"/>
                    </w:rPr>
                    <w:t>000000</w:t>
                  </w:r>
                </w:p>
              </w:tc>
              <w:tc>
                <w:tcPr>
                  <w:tcW w:w="1662" w:type="dxa"/>
                </w:tcPr>
                <w:p w14:paraId="121F0716">
                  <w:pPr>
                    <w:widowControl w:val="0"/>
                    <w:jc w:val="center"/>
                    <w:rPr>
                      <w:rFonts w:hint="eastAsia" w:ascii="SourceHanSansCN-Regular" w:hAnsi="SourceHanSansCN-Regular" w:cs="SourceHanSansCN-Regular"/>
                      <w:color w:val="auto"/>
                      <w:sz w:val="21"/>
                      <w:highlight w:val="none"/>
                      <w:lang w:eastAsia="zh-CN"/>
                    </w:rPr>
                  </w:pPr>
                  <w:r>
                    <w:rPr>
                      <w:rFonts w:hint="eastAsia" w:ascii="SourceHanSansCN-Regular" w:hAnsi="SourceHanSansCN-Regular" w:cs="SourceHanSansCN-Regular"/>
                      <w:color w:val="auto"/>
                      <w:sz w:val="21"/>
                      <w:highlight w:val="none"/>
                      <w:lang w:eastAsia="zh-CN"/>
                    </w:rPr>
                    <w:t>1</w:t>
                  </w:r>
                  <w:r>
                    <w:rPr>
                      <w:rFonts w:ascii="SourceHanSansCN-Regular" w:hAnsi="SourceHanSansCN-Regular" w:cs="SourceHanSansCN-Regular"/>
                      <w:color w:val="auto"/>
                      <w:sz w:val="21"/>
                      <w:highlight w:val="none"/>
                      <w:lang w:eastAsia="zh-CN"/>
                    </w:rPr>
                    <w:t>6</w:t>
                  </w:r>
                  <w:r>
                    <w:rPr>
                      <w:rFonts w:hint="eastAsia" w:ascii="SourceHanSansCN-Regular" w:hAnsi="SourceHanSansCN-Regular" w:cs="SourceHanSansCN-Regular"/>
                      <w:color w:val="auto"/>
                      <w:sz w:val="21"/>
                      <w:highlight w:val="none"/>
                      <w:lang w:eastAsia="zh-CN"/>
                    </w:rPr>
                    <w:t>000000</w:t>
                  </w:r>
                </w:p>
              </w:tc>
            </w:tr>
          </w:tbl>
          <w:p w14:paraId="07E511C2">
            <w:pPr>
              <w:jc w:val="center"/>
              <w:rPr>
                <w:rFonts w:ascii="SourceHanSansCN-Regular" w:hAnsi="SourceHanSansCN-Regular" w:eastAsia="SourceHanSansCN-Regular" w:cs="SourceHanSansCN-Regular"/>
                <w:color w:val="auto"/>
                <w:sz w:val="21"/>
                <w:highlight w:val="none"/>
                <w:lang w:eastAsia="zh-CN"/>
              </w:rPr>
            </w:pPr>
          </w:p>
        </w:tc>
      </w:tr>
      <w:tr w14:paraId="061A3665">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771E0228">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bidi="ar"/>
              </w:rPr>
              <w:t>5、采购需求（包括但不限于标的的名称、数量、简要技术需求或服务要求等）</w:t>
            </w:r>
          </w:p>
        </w:tc>
      </w:tr>
      <w:tr w14:paraId="620BB554">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27C2EAC2">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2025</w:t>
            </w:r>
            <w:r>
              <w:rPr>
                <w:rFonts w:hint="eastAsia" w:ascii="宋体" w:hAnsi="宋体" w:cs="宋体"/>
                <w:color w:val="auto"/>
                <w:sz w:val="21"/>
                <w:highlight w:val="none"/>
                <w:lang w:eastAsia="zh-CN"/>
              </w:rPr>
              <w:t>年南阳市宛城区医疗保险中心职工大额医疗费用补助项目，筹资标准以上年度河南省平均工资为基数,在缴费年度的第一个月按比例缴纳,由用人单位和在职职工分别按50%的比例承担,退休后不再缴纳。本项目采购预算金额约</w:t>
            </w:r>
            <w:r>
              <w:rPr>
                <w:rFonts w:ascii="SourceHanSansCN-Regular" w:hAnsi="SourceHanSansCN-Regular" w:eastAsia="SourceHanSansCN-Regular" w:cs="SourceHanSansCN-Regular"/>
                <w:color w:val="auto"/>
                <w:sz w:val="21"/>
                <w:highlight w:val="none"/>
                <w:lang w:eastAsia="zh-CN"/>
              </w:rPr>
              <w:t>1600</w:t>
            </w:r>
            <w:r>
              <w:rPr>
                <w:rFonts w:hint="eastAsia" w:ascii="宋体" w:hAnsi="宋体" w:cs="宋体"/>
                <w:color w:val="auto"/>
                <w:sz w:val="21"/>
                <w:highlight w:val="none"/>
                <w:lang w:eastAsia="zh-CN"/>
              </w:rPr>
              <w:t>万元，最终以当年度实际参保人数为准。</w:t>
            </w:r>
          </w:p>
        </w:tc>
      </w:tr>
      <w:tr w14:paraId="53C029C0">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53C7A536">
            <w:pPr>
              <w:rPr>
                <w:rFonts w:hint="eastAsia" w:ascii="SourceHanSansCN-Regular" w:hAnsi="SourceHanSansCN-Regular" w:cs="SourceHanSansCN-Regular"/>
                <w:color w:val="auto"/>
                <w:sz w:val="21"/>
                <w:highlight w:val="none"/>
                <w:lang w:eastAsia="zh-CN"/>
              </w:rPr>
            </w:pPr>
            <w:r>
              <w:rPr>
                <w:rFonts w:hint="eastAsia" w:ascii="SourceHanSansCN-Regular" w:hAnsi="SourceHanSansCN-Regular" w:cs="SourceHanSansCN-Regular"/>
                <w:color w:val="auto"/>
                <w:sz w:val="21"/>
                <w:highlight w:val="none"/>
                <w:lang w:eastAsia="zh-CN"/>
              </w:rPr>
              <w:t>6、服务期限：一年。</w:t>
            </w:r>
          </w:p>
        </w:tc>
      </w:tr>
      <w:tr w14:paraId="549AC682">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6ABE8F79">
            <w:pPr>
              <w:rPr>
                <w:rFonts w:hint="eastAsia" w:ascii="SourceHanSansCN-Regular" w:hAnsi="SourceHanSansCN-Regular" w:cs="SourceHanSansCN-Regular"/>
                <w:color w:val="auto"/>
                <w:sz w:val="21"/>
                <w:highlight w:val="none"/>
                <w:lang w:eastAsia="zh-CN"/>
              </w:rPr>
            </w:pPr>
            <w:r>
              <w:rPr>
                <w:rFonts w:hint="eastAsia" w:ascii="SourceHanSansCN-Regular" w:hAnsi="SourceHanSansCN-Regular" w:cs="SourceHanSansCN-Regular"/>
                <w:color w:val="auto"/>
                <w:sz w:val="21"/>
                <w:highlight w:val="none"/>
                <w:lang w:eastAsia="zh-CN"/>
              </w:rPr>
              <w:t>7、服务质量：符合国家、地方相关规范及要求，达到合格及以上标准</w:t>
            </w:r>
          </w:p>
        </w:tc>
      </w:tr>
      <w:tr w14:paraId="3F8295B7">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76B8EA90">
            <w:pPr>
              <w:rPr>
                <w:rFonts w:ascii="SourceHanSansCN-Regular" w:hAnsi="SourceHanSansCN-Regular" w:eastAsia="SourceHanSansCN-Regular" w:cs="SourceHanSansCN-Regular"/>
                <w:color w:val="auto"/>
                <w:sz w:val="21"/>
                <w:highlight w:val="none"/>
              </w:rPr>
            </w:pPr>
            <w:r>
              <w:rPr>
                <w:rFonts w:hint="eastAsia" w:ascii="SourceHanSansCN-Regular" w:hAnsi="SourceHanSansCN-Regular" w:eastAsia="SourceHanSansCN-Regular" w:cs="SourceHanSansCN-Regular"/>
                <w:color w:val="auto"/>
                <w:sz w:val="21"/>
                <w:highlight w:val="none"/>
                <w:lang w:eastAsia="zh-CN" w:bidi="ar"/>
              </w:rPr>
              <w:t>8</w:t>
            </w:r>
            <w:r>
              <w:rPr>
                <w:rFonts w:ascii="SourceHanSansCN-Regular" w:hAnsi="SourceHanSansCN-Regular" w:eastAsia="SourceHanSansCN-Regular" w:cs="SourceHanSansCN-Regular"/>
                <w:color w:val="auto"/>
                <w:sz w:val="21"/>
                <w:highlight w:val="none"/>
                <w:lang w:eastAsia="zh-CN" w:bidi="ar"/>
              </w:rPr>
              <w:t>、合同履行期限：</w:t>
            </w:r>
            <w:r>
              <w:rPr>
                <w:rFonts w:hint="eastAsia" w:ascii="SourceHanSansCN-Regular" w:hAnsi="SourceHanSansCN-Regular" w:eastAsia="SourceHanSansCN-Regular" w:cs="SourceHanSansCN-Regular"/>
                <w:color w:val="auto"/>
                <w:sz w:val="21"/>
                <w:highlight w:val="none"/>
                <w:lang w:eastAsia="zh-CN" w:bidi="ar"/>
              </w:rPr>
              <w:t>一</w:t>
            </w:r>
            <w:r>
              <w:rPr>
                <w:rFonts w:ascii="SourceHanSansCN-Regular" w:hAnsi="SourceHanSansCN-Regular" w:eastAsia="SourceHanSansCN-Regular" w:cs="SourceHanSansCN-Regular"/>
                <w:color w:val="auto"/>
                <w:sz w:val="21"/>
                <w:highlight w:val="none"/>
                <w:lang w:eastAsia="zh-CN" w:bidi="ar"/>
              </w:rPr>
              <w:t>年。</w:t>
            </w:r>
          </w:p>
        </w:tc>
      </w:tr>
      <w:tr w14:paraId="15BB00DD">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55A8C794">
            <w:pPr>
              <w:rPr>
                <w:rFonts w:ascii="SourceHanSansCN-Regular" w:hAnsi="SourceHanSansCN-Regular" w:eastAsia="SourceHanSansCN-Regular" w:cs="SourceHanSansCN-Regular"/>
                <w:color w:val="auto"/>
                <w:sz w:val="21"/>
                <w:highlight w:val="none"/>
                <w:lang w:eastAsia="zh-CN"/>
              </w:rPr>
            </w:pPr>
            <w:r>
              <w:rPr>
                <w:rFonts w:hint="eastAsia" w:ascii="SourceHanSansCN-Regular" w:hAnsi="SourceHanSansCN-Regular" w:eastAsia="SourceHanSansCN-Regular" w:cs="SourceHanSansCN-Regular"/>
                <w:color w:val="auto"/>
                <w:sz w:val="21"/>
                <w:highlight w:val="none"/>
                <w:lang w:eastAsia="zh-CN" w:bidi="ar"/>
              </w:rPr>
              <w:t>9</w:t>
            </w:r>
            <w:r>
              <w:rPr>
                <w:rFonts w:ascii="SourceHanSansCN-Regular" w:hAnsi="SourceHanSansCN-Regular" w:eastAsia="SourceHanSansCN-Regular" w:cs="SourceHanSansCN-Regular"/>
                <w:color w:val="auto"/>
                <w:sz w:val="21"/>
                <w:highlight w:val="none"/>
                <w:lang w:eastAsia="zh-CN" w:bidi="ar"/>
              </w:rPr>
              <w:t>、本项目是否接受联合体投标：</w:t>
            </w:r>
            <w:r>
              <w:rPr>
                <w:rFonts w:hint="eastAsia" w:ascii="SourceHanSansCN-Regular" w:hAnsi="SourceHanSansCN-Regular" w:eastAsia="SourceHanSansCN-Regular" w:cs="SourceHanSansCN-Regular"/>
                <w:color w:val="auto"/>
                <w:sz w:val="21"/>
                <w:highlight w:val="none"/>
                <w:lang w:eastAsia="zh-CN" w:bidi="ar"/>
              </w:rPr>
              <w:t>否</w:t>
            </w:r>
          </w:p>
        </w:tc>
      </w:tr>
      <w:tr w14:paraId="231949CA">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70FEA7DD">
            <w:pPr>
              <w:rPr>
                <w:rFonts w:ascii="SourceHanSansCN-Regular" w:hAnsi="SourceHanSansCN-Regular" w:eastAsia="SourceHanSansCN-Regular" w:cs="SourceHanSansCN-Regular"/>
                <w:color w:val="auto"/>
                <w:sz w:val="21"/>
                <w:highlight w:val="none"/>
                <w:lang w:eastAsia="zh-CN"/>
              </w:rPr>
            </w:pPr>
            <w:r>
              <w:rPr>
                <w:rFonts w:hint="eastAsia" w:ascii="SourceHanSansCN-Regular" w:hAnsi="SourceHanSansCN-Regular" w:eastAsia="SourceHanSansCN-Regular" w:cs="SourceHanSansCN-Regular"/>
                <w:color w:val="auto"/>
                <w:sz w:val="21"/>
                <w:highlight w:val="none"/>
                <w:lang w:eastAsia="zh-CN" w:bidi="ar"/>
              </w:rPr>
              <w:t>10</w:t>
            </w:r>
            <w:r>
              <w:rPr>
                <w:rFonts w:ascii="SourceHanSansCN-Regular" w:hAnsi="SourceHanSansCN-Regular" w:eastAsia="SourceHanSansCN-Regular" w:cs="SourceHanSansCN-Regular"/>
                <w:color w:val="auto"/>
                <w:sz w:val="21"/>
                <w:highlight w:val="none"/>
                <w:lang w:eastAsia="zh-CN" w:bidi="ar"/>
              </w:rPr>
              <w:t>、是否接受进口产品：否</w:t>
            </w:r>
          </w:p>
        </w:tc>
      </w:tr>
      <w:tr w14:paraId="7A8CB1F2">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13588E84">
            <w:pPr>
              <w:rPr>
                <w:rFonts w:ascii="SourceHanSansCN-Regular" w:hAnsi="SourceHanSansCN-Regular" w:eastAsia="SourceHanSansCN-Regular" w:cs="SourceHanSansCN-Regular"/>
                <w:color w:val="auto"/>
                <w:sz w:val="21"/>
                <w:highlight w:val="none"/>
                <w:lang w:eastAsia="zh-CN"/>
              </w:rPr>
            </w:pPr>
            <w:r>
              <w:rPr>
                <w:rFonts w:hint="eastAsia" w:ascii="SourceHanSansCN-Regular" w:hAnsi="SourceHanSansCN-Regular" w:eastAsia="SourceHanSansCN-Regular" w:cs="SourceHanSansCN-Regular"/>
                <w:color w:val="auto"/>
                <w:sz w:val="21"/>
                <w:highlight w:val="none"/>
                <w:lang w:eastAsia="zh-CN" w:bidi="ar"/>
              </w:rPr>
              <w:t>11</w:t>
            </w:r>
            <w:r>
              <w:rPr>
                <w:rFonts w:ascii="SourceHanSansCN-Regular" w:hAnsi="SourceHanSansCN-Regular" w:eastAsia="SourceHanSansCN-Regular" w:cs="SourceHanSansCN-Regular"/>
                <w:color w:val="auto"/>
                <w:sz w:val="21"/>
                <w:highlight w:val="none"/>
                <w:lang w:eastAsia="zh-CN" w:bidi="ar"/>
              </w:rPr>
              <w:t>、是否专门面向中小企业：否</w:t>
            </w:r>
          </w:p>
        </w:tc>
      </w:tr>
      <w:tr w14:paraId="4023D605">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505538B4">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bidi="ar"/>
              </w:rPr>
              <w:t>二、申请人资格要求：</w:t>
            </w:r>
          </w:p>
        </w:tc>
      </w:tr>
      <w:tr w14:paraId="62E57593">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0187F9B8">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bidi="ar"/>
              </w:rPr>
              <w:t>1、</w:t>
            </w:r>
            <w:r>
              <w:rPr>
                <w:rFonts w:hint="eastAsia" w:ascii="宋体" w:hAnsi="宋体" w:cs="宋体"/>
                <w:color w:val="auto"/>
                <w:highlight w:val="none"/>
                <w:lang w:eastAsia="zh-CN"/>
              </w:rPr>
              <w:t>满足《中华人民共和国政府采购法》第二十二条规定(总公司取得的相关证明材料对分公司和中心支公司有效)</w:t>
            </w:r>
            <w:r>
              <w:rPr>
                <w:rFonts w:ascii="SourceHanSansCN-Regular" w:hAnsi="SourceHanSansCN-Regular" w:eastAsia="SourceHanSansCN-Regular" w:cs="SourceHanSansCN-Regular"/>
                <w:color w:val="auto"/>
                <w:sz w:val="21"/>
                <w:highlight w:val="none"/>
                <w:lang w:eastAsia="zh-CN" w:bidi="ar"/>
              </w:rPr>
              <w:t>；</w:t>
            </w:r>
          </w:p>
        </w:tc>
      </w:tr>
      <w:tr w14:paraId="67525C75">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1F5D857F">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bidi="ar"/>
              </w:rPr>
              <w:t>2、落实政府采购政策满足的资格要求：</w:t>
            </w:r>
          </w:p>
        </w:tc>
      </w:tr>
      <w:tr w14:paraId="68B9642F">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6ABAF746">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bidi="ar"/>
              </w:rPr>
              <w:t>1.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r>
              <w:rPr>
                <w:rFonts w:ascii="SourceHanSansCN-Regular" w:hAnsi="SourceHanSansCN-Regular" w:eastAsia="SourceHanSansCN-Regular" w:cs="SourceHanSansCN-Regular"/>
                <w:color w:val="auto"/>
                <w:sz w:val="21"/>
                <w:highlight w:val="none"/>
                <w:lang w:eastAsia="zh-CN" w:bidi="ar"/>
              </w:rPr>
              <w:br w:type="textWrapping"/>
            </w:r>
            <w:r>
              <w:rPr>
                <w:rFonts w:ascii="SourceHanSansCN-Regular" w:hAnsi="SourceHanSansCN-Regular" w:eastAsia="SourceHanSansCN-Regular" w:cs="SourceHanSansCN-Regular"/>
                <w:color w:val="auto"/>
                <w:sz w:val="21"/>
                <w:highlight w:val="none"/>
                <w:lang w:eastAsia="zh-CN" w:bidi="ar"/>
              </w:rPr>
              <w:t>2.本项目支持河南省政府采购合同融资政策和资格信用承诺制。</w:t>
            </w:r>
          </w:p>
        </w:tc>
      </w:tr>
      <w:tr w14:paraId="0ACA677C">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0EA2B87F">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bidi="ar"/>
              </w:rPr>
              <w:t>3、本项目的特定资格要求</w:t>
            </w:r>
          </w:p>
        </w:tc>
      </w:tr>
      <w:tr w14:paraId="08D4CB8F">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12216884">
            <w:pPr>
              <w:numPr>
                <w:ilvl w:val="0"/>
                <w:numId w:val="2"/>
              </w:numPr>
              <w:rPr>
                <w:rFonts w:ascii="SourceHanSansCN-Regular" w:hAnsi="SourceHanSansCN-Regular" w:eastAsia="SourceHanSansCN-Regular" w:cs="SourceHanSansCN-Regular"/>
                <w:color w:val="auto"/>
                <w:sz w:val="21"/>
                <w:highlight w:val="none"/>
                <w:lang w:eastAsia="zh-CN" w:bidi="ar"/>
              </w:rPr>
            </w:pPr>
            <w:r>
              <w:rPr>
                <w:rFonts w:ascii="SourceHanSansCN-Regular" w:hAnsi="SourceHanSansCN-Regular" w:eastAsia="SourceHanSansCN-Regular" w:cs="SourceHanSansCN-Regular"/>
                <w:color w:val="auto"/>
                <w:sz w:val="21"/>
                <w:highlight w:val="none"/>
                <w:lang w:eastAsia="zh-CN" w:bidi="ar"/>
              </w:rPr>
              <w:t>注册于中华人民共和国境内，具有独立承担民事责任能力；</w:t>
            </w:r>
          </w:p>
          <w:p w14:paraId="20227751">
            <w:pPr>
              <w:numPr>
                <w:ilvl w:val="0"/>
                <w:numId w:val="2"/>
              </w:num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bidi="ar"/>
              </w:rPr>
              <w:t>投标人（具有法人资格的保险公司总部或分公司、中心支公司）须具有中国银行保险监督管理委员会(原中国保险监督管理委员会)颁发的有效的《经营保险业务许可证》或《保险公司法人许可证》。总公司与分公司、中心支公司不得同时参与本项目投标。</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3</w:t>
            </w:r>
            <w:r>
              <w:rPr>
                <w:rFonts w:ascii="SourceHanSansCN-Regular" w:hAnsi="SourceHanSansCN-Regular" w:eastAsia="SourceHanSansCN-Regular" w:cs="SourceHanSansCN-Regular"/>
                <w:color w:val="auto"/>
                <w:sz w:val="21"/>
                <w:highlight w:val="none"/>
                <w:lang w:eastAsia="zh-CN" w:bidi="ar"/>
              </w:rPr>
              <w:t>.具有良好的商业信誉和健全的财务会计制度；</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4</w:t>
            </w:r>
            <w:r>
              <w:rPr>
                <w:rFonts w:ascii="SourceHanSansCN-Regular" w:hAnsi="SourceHanSansCN-Regular" w:eastAsia="SourceHanSansCN-Regular" w:cs="SourceHanSansCN-Regular"/>
                <w:color w:val="auto"/>
                <w:sz w:val="21"/>
                <w:highlight w:val="none"/>
                <w:lang w:eastAsia="zh-CN" w:bidi="ar"/>
              </w:rPr>
              <w:t>.具有履行合同所必需的设备和专业技术能力；</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5</w:t>
            </w:r>
            <w:r>
              <w:rPr>
                <w:rFonts w:ascii="SourceHanSansCN-Regular" w:hAnsi="SourceHanSansCN-Regular" w:eastAsia="SourceHanSansCN-Regular" w:cs="SourceHanSansCN-Regular"/>
                <w:color w:val="auto"/>
                <w:sz w:val="21"/>
                <w:highlight w:val="none"/>
                <w:lang w:eastAsia="zh-CN" w:bidi="ar"/>
              </w:rPr>
              <w:t>.有依法缴纳税收和社会保障资金的良好记录；</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6</w:t>
            </w:r>
            <w:r>
              <w:rPr>
                <w:rFonts w:ascii="SourceHanSansCN-Regular" w:hAnsi="SourceHanSansCN-Regular" w:eastAsia="SourceHanSansCN-Regular" w:cs="SourceHanSansCN-Regular"/>
                <w:color w:val="auto"/>
                <w:sz w:val="21"/>
                <w:highlight w:val="none"/>
                <w:lang w:eastAsia="zh-CN" w:bidi="ar"/>
              </w:rPr>
              <w:t>.参加政府采购活动前三年内，在经营活动中没有重大违法记录；</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7</w:t>
            </w:r>
            <w:r>
              <w:rPr>
                <w:rFonts w:ascii="SourceHanSansCN-Regular" w:hAnsi="SourceHanSansCN-Regular" w:eastAsia="SourceHanSansCN-Regular" w:cs="SourceHanSansCN-Regular"/>
                <w:color w:val="auto"/>
                <w:sz w:val="21"/>
                <w:highlight w:val="none"/>
                <w:lang w:eastAsia="zh-CN" w:bidi="ar"/>
              </w:rPr>
              <w:t>.根据《关于在政府采购活动中查询及使用信用记录有关问题的通知》 (财库〔2016〕125号)的规定，对列入失信被执行人、重大税收违法失信主体、政府采购严重违法失信行  为记录名单的供应商，拒绝参与本项目采购活动【查询渠道： “信用中国 ”网站（www.cre ditchina.gov.cn）或中国政府采购网（www.ccgp.gov.cn）】，查询时间为发布公告之日  起到投标截止时间；</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8</w:t>
            </w:r>
            <w:r>
              <w:rPr>
                <w:rFonts w:ascii="SourceHanSansCN-Regular" w:hAnsi="SourceHanSansCN-Regular" w:eastAsia="SourceHanSansCN-Regular" w:cs="SourceHanSansCN-Regular"/>
                <w:color w:val="auto"/>
                <w:sz w:val="21"/>
                <w:highlight w:val="none"/>
                <w:lang w:eastAsia="zh-CN" w:bidi="ar"/>
              </w:rPr>
              <w:t>.遵守国家有关法律、法规、规章。</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9</w:t>
            </w:r>
            <w:r>
              <w:rPr>
                <w:rFonts w:ascii="SourceHanSansCN-Regular" w:hAnsi="SourceHanSansCN-Regular" w:eastAsia="SourceHanSansCN-Regular" w:cs="SourceHanSansCN-Regular"/>
                <w:color w:val="auto"/>
                <w:sz w:val="21"/>
                <w:highlight w:val="none"/>
                <w:lang w:eastAsia="zh-CN" w:bidi="ar"/>
              </w:rPr>
              <w:t>.与采购人、采购人就本次采购的项目委托的招标代理机构以及上述机构的附属机构没有行政或经济关联；</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10</w:t>
            </w:r>
            <w:r>
              <w:rPr>
                <w:rFonts w:ascii="SourceHanSansCN-Regular" w:hAnsi="SourceHanSansCN-Regular" w:eastAsia="SourceHanSansCN-Regular" w:cs="SourceHanSansCN-Regular"/>
                <w:color w:val="auto"/>
                <w:sz w:val="21"/>
                <w:highlight w:val="none"/>
                <w:lang w:eastAsia="zh-CN" w:bidi="ar"/>
              </w:rPr>
              <w:t>.本次招标</w:t>
            </w:r>
            <w:r>
              <w:rPr>
                <w:rFonts w:hint="eastAsia" w:ascii="SourceHanSansCN-Regular" w:hAnsi="SourceHanSansCN-Regular" w:eastAsia="SourceHanSansCN-Regular" w:cs="SourceHanSansCN-Regular"/>
                <w:color w:val="auto"/>
                <w:sz w:val="21"/>
                <w:highlight w:val="none"/>
                <w:lang w:eastAsia="zh-CN" w:bidi="ar"/>
              </w:rPr>
              <w:t>不</w:t>
            </w:r>
            <w:r>
              <w:rPr>
                <w:rFonts w:ascii="SourceHanSansCN-Regular" w:hAnsi="SourceHanSansCN-Regular" w:eastAsia="SourceHanSansCN-Regular" w:cs="SourceHanSansCN-Regular"/>
                <w:color w:val="auto"/>
                <w:sz w:val="21"/>
                <w:highlight w:val="none"/>
                <w:lang w:eastAsia="zh-CN" w:bidi="ar"/>
              </w:rPr>
              <w:t>接受联合体投标。</w:t>
            </w:r>
            <w:r>
              <w:rPr>
                <w:rFonts w:ascii="SourceHanSansCN-Regular" w:hAnsi="SourceHanSansCN-Regular" w:eastAsia="SourceHanSansCN-Regular" w:cs="SourceHanSansCN-Regular"/>
                <w:color w:val="auto"/>
                <w:sz w:val="21"/>
                <w:highlight w:val="none"/>
                <w:lang w:eastAsia="zh-CN" w:bidi="ar"/>
              </w:rPr>
              <w:br w:type="textWrapping"/>
            </w:r>
            <w:r>
              <w:rPr>
                <w:rFonts w:ascii="SourceHanSansCN-Regular" w:hAnsi="SourceHanSansCN-Regular" w:eastAsia="SourceHanSansCN-Regular" w:cs="SourceHanSansCN-Regular"/>
                <w:color w:val="auto"/>
                <w:sz w:val="21"/>
                <w:highlight w:val="none"/>
                <w:lang w:eastAsia="zh-CN" w:bidi="ar"/>
              </w:rPr>
              <w:t>1</w:t>
            </w:r>
            <w:r>
              <w:rPr>
                <w:rFonts w:hint="eastAsia" w:ascii="SourceHanSansCN-Regular" w:hAnsi="SourceHanSansCN-Regular" w:eastAsia="SourceHanSansCN-Regular" w:cs="SourceHanSansCN-Regular"/>
                <w:color w:val="auto"/>
                <w:sz w:val="21"/>
                <w:highlight w:val="none"/>
                <w:lang w:eastAsia="zh-CN" w:bidi="ar"/>
              </w:rPr>
              <w:t>1</w:t>
            </w:r>
            <w:r>
              <w:rPr>
                <w:rFonts w:ascii="SourceHanSansCN-Regular" w:hAnsi="SourceHanSansCN-Regular" w:eastAsia="SourceHanSansCN-Regular" w:cs="SourceHanSansCN-Regular"/>
                <w:color w:val="auto"/>
                <w:sz w:val="21"/>
                <w:highlight w:val="none"/>
                <w:lang w:eastAsia="zh-CN" w:bidi="ar"/>
              </w:rPr>
              <w:t>.单位负责人为同一人或者存在直接控股、管理关系的不同投标人，不得参加同一合同项下的政府采购活动。</w:t>
            </w:r>
          </w:p>
        </w:tc>
      </w:tr>
      <w:tr w14:paraId="41317D80">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6A85A9D6">
            <w:pPr>
              <w:rPr>
                <w:rFonts w:ascii="SourceHanSansCN-Regular" w:hAnsi="SourceHanSansCN-Regular" w:eastAsia="SourceHanSansCN-Regular" w:cs="SourceHanSansCN-Regular"/>
                <w:color w:val="auto"/>
                <w:sz w:val="21"/>
                <w:highlight w:val="none"/>
              </w:rPr>
            </w:pPr>
            <w:r>
              <w:rPr>
                <w:rFonts w:ascii="SourceHanSansCN-Regular" w:hAnsi="SourceHanSansCN-Regular" w:eastAsia="SourceHanSansCN-Regular" w:cs="SourceHanSansCN-Regular"/>
                <w:color w:val="auto"/>
                <w:sz w:val="21"/>
                <w:highlight w:val="none"/>
                <w:lang w:eastAsia="zh-CN" w:bidi="ar"/>
              </w:rPr>
              <w:t>三、获取招标文件</w:t>
            </w:r>
          </w:p>
        </w:tc>
      </w:tr>
      <w:tr w14:paraId="17255FA4">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6FD3DA25">
            <w:pPr>
              <w:rPr>
                <w:rFonts w:ascii="SourceHanSansCN-Regular" w:hAnsi="SourceHanSansCN-Regular" w:eastAsia="SourceHanSansCN-Regular" w:cs="SourceHanSansCN-Regular"/>
                <w:color w:val="auto"/>
                <w:sz w:val="21"/>
                <w:highlight w:val="none"/>
              </w:rPr>
            </w:pPr>
            <w:r>
              <w:rPr>
                <w:rFonts w:ascii="SourceHanSansCN-Regular" w:hAnsi="SourceHanSansCN-Regular" w:eastAsia="SourceHanSansCN-Regular" w:cs="SourceHanSansCN-Regular"/>
                <w:color w:val="auto"/>
                <w:sz w:val="21"/>
                <w:highlight w:val="none"/>
                <w:lang w:eastAsia="zh-CN" w:bidi="ar"/>
              </w:rPr>
              <w:t>1.时间：202</w:t>
            </w:r>
            <w:r>
              <w:rPr>
                <w:rFonts w:hint="eastAsia" w:ascii="SourceHanSansCN-Regular" w:hAnsi="SourceHanSansCN-Regular" w:eastAsia="SourceHanSansCN-Regular" w:cs="SourceHanSansCN-Regular"/>
                <w:color w:val="auto"/>
                <w:sz w:val="21"/>
                <w:highlight w:val="none"/>
                <w:lang w:eastAsia="zh-CN" w:bidi="ar"/>
              </w:rPr>
              <w:t>5</w:t>
            </w:r>
            <w:r>
              <w:rPr>
                <w:rFonts w:ascii="SourceHanSansCN-Regular" w:hAnsi="SourceHanSansCN-Regular" w:eastAsia="SourceHanSansCN-Regular" w:cs="SourceHanSansCN-Regular"/>
                <w:color w:val="auto"/>
                <w:sz w:val="21"/>
                <w:highlight w:val="none"/>
                <w:lang w:eastAsia="zh-CN" w:bidi="ar"/>
              </w:rPr>
              <w:t>年</w:t>
            </w:r>
            <w:r>
              <w:rPr>
                <w:rFonts w:hint="eastAsia" w:ascii="SourceHanSansCN-Regular" w:hAnsi="SourceHanSansCN-Regular" w:eastAsia="SourceHanSansCN-Regular" w:cs="SourceHanSansCN-Regular"/>
                <w:color w:val="auto"/>
                <w:sz w:val="21"/>
                <w:highlight w:val="none"/>
                <w:lang w:eastAsia="zh-CN" w:bidi="ar"/>
              </w:rPr>
              <w:t xml:space="preserve"> </w:t>
            </w:r>
            <w:r>
              <w:rPr>
                <w:rFonts w:hint="eastAsia" w:ascii="SourceHanSansCN-Regular" w:hAnsi="SourceHanSansCN-Regular" w:eastAsia="SourceHanSansCN-Regular" w:cs="SourceHanSansCN-Regular"/>
                <w:color w:val="auto"/>
                <w:sz w:val="21"/>
                <w:highlight w:val="none"/>
                <w:lang w:val="en-US" w:eastAsia="zh-CN" w:bidi="ar"/>
              </w:rPr>
              <w:t>02</w:t>
            </w:r>
            <w:r>
              <w:rPr>
                <w:rFonts w:ascii="SourceHanSansCN-Regular" w:hAnsi="SourceHanSansCN-Regular" w:eastAsia="SourceHanSansCN-Regular" w:cs="SourceHanSansCN-Regular"/>
                <w:color w:val="auto"/>
                <w:sz w:val="21"/>
                <w:highlight w:val="none"/>
                <w:lang w:eastAsia="zh-CN" w:bidi="ar"/>
              </w:rPr>
              <w:t>月</w:t>
            </w:r>
            <w:r>
              <w:rPr>
                <w:rFonts w:hint="eastAsia" w:ascii="SourceHanSansCN-Regular" w:hAnsi="SourceHanSansCN-Regular" w:eastAsia="SourceHanSansCN-Regular" w:cs="SourceHanSansCN-Regular"/>
                <w:color w:val="auto"/>
                <w:sz w:val="21"/>
                <w:highlight w:val="none"/>
                <w:lang w:eastAsia="zh-CN" w:bidi="ar"/>
              </w:rPr>
              <w:t xml:space="preserve"> </w:t>
            </w:r>
            <w:r>
              <w:rPr>
                <w:rFonts w:hint="eastAsia" w:ascii="SourceHanSansCN-Regular" w:hAnsi="SourceHanSansCN-Regular" w:eastAsia="SourceHanSansCN-Regular" w:cs="SourceHanSansCN-Regular"/>
                <w:color w:val="auto"/>
                <w:sz w:val="21"/>
                <w:highlight w:val="none"/>
                <w:lang w:val="en-US" w:eastAsia="zh-CN" w:bidi="ar"/>
              </w:rPr>
              <w:t>20</w:t>
            </w:r>
            <w:r>
              <w:rPr>
                <w:rFonts w:ascii="SourceHanSansCN-Regular" w:hAnsi="SourceHanSansCN-Regular" w:eastAsia="SourceHanSansCN-Regular" w:cs="SourceHanSansCN-Regular"/>
                <w:color w:val="auto"/>
                <w:sz w:val="21"/>
                <w:highlight w:val="none"/>
                <w:lang w:eastAsia="zh-CN" w:bidi="ar"/>
              </w:rPr>
              <w:t>日 至 202</w:t>
            </w:r>
            <w:r>
              <w:rPr>
                <w:rFonts w:hint="eastAsia" w:ascii="SourceHanSansCN-Regular" w:hAnsi="SourceHanSansCN-Regular" w:eastAsia="SourceHanSansCN-Regular" w:cs="SourceHanSansCN-Regular"/>
                <w:color w:val="auto"/>
                <w:sz w:val="21"/>
                <w:highlight w:val="none"/>
                <w:lang w:eastAsia="zh-CN" w:bidi="ar"/>
              </w:rPr>
              <w:t>5</w:t>
            </w:r>
            <w:r>
              <w:rPr>
                <w:rFonts w:ascii="SourceHanSansCN-Regular" w:hAnsi="SourceHanSansCN-Regular" w:eastAsia="SourceHanSansCN-Regular" w:cs="SourceHanSansCN-Regular"/>
                <w:color w:val="auto"/>
                <w:sz w:val="21"/>
                <w:highlight w:val="none"/>
                <w:lang w:eastAsia="zh-CN" w:bidi="ar"/>
              </w:rPr>
              <w:t>年</w:t>
            </w:r>
            <w:r>
              <w:rPr>
                <w:rFonts w:hint="eastAsia" w:ascii="SourceHanSansCN-Regular" w:hAnsi="SourceHanSansCN-Regular" w:eastAsia="SourceHanSansCN-Regular" w:cs="SourceHanSansCN-Regular"/>
                <w:color w:val="auto"/>
                <w:sz w:val="21"/>
                <w:highlight w:val="none"/>
                <w:lang w:val="en-US" w:eastAsia="zh-CN" w:bidi="ar"/>
              </w:rPr>
              <w:t>02</w:t>
            </w:r>
            <w:r>
              <w:rPr>
                <w:rFonts w:ascii="SourceHanSansCN-Regular" w:hAnsi="SourceHanSansCN-Regular" w:eastAsia="SourceHanSansCN-Regular" w:cs="SourceHanSansCN-Regular"/>
                <w:color w:val="auto"/>
                <w:sz w:val="21"/>
                <w:highlight w:val="none"/>
                <w:lang w:eastAsia="zh-CN" w:bidi="ar"/>
              </w:rPr>
              <w:t>月</w:t>
            </w:r>
            <w:r>
              <w:rPr>
                <w:rFonts w:hint="eastAsia" w:ascii="SourceHanSansCN-Regular" w:hAnsi="SourceHanSansCN-Regular" w:eastAsia="SourceHanSansCN-Regular" w:cs="SourceHanSansCN-Regular"/>
                <w:color w:val="auto"/>
                <w:sz w:val="21"/>
                <w:highlight w:val="none"/>
                <w:lang w:val="en-US" w:eastAsia="zh-CN" w:bidi="ar"/>
              </w:rPr>
              <w:t>26</w:t>
            </w:r>
            <w:r>
              <w:rPr>
                <w:rFonts w:ascii="SourceHanSansCN-Regular" w:hAnsi="SourceHanSansCN-Regular" w:eastAsia="SourceHanSansCN-Regular" w:cs="SourceHanSansCN-Regular"/>
                <w:color w:val="auto"/>
                <w:sz w:val="21"/>
                <w:highlight w:val="none"/>
                <w:lang w:eastAsia="zh-CN" w:bidi="ar"/>
              </w:rPr>
              <w:t>日，每天上午08:00至12:00，下午12:00至18:00（北京时间，法定节假日除外。）</w:t>
            </w:r>
          </w:p>
        </w:tc>
      </w:tr>
      <w:tr w14:paraId="0F3CA277">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53BA86A9">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bidi="ar"/>
              </w:rPr>
              <w:t>2.</w:t>
            </w:r>
            <w:r>
              <w:rPr>
                <w:rFonts w:ascii="SourceHanSansCN-Regular" w:hAnsi="SourceHanSansCN-Regular" w:eastAsia="SourceHanSansCN-Regular" w:cs="SourceHanSansCN-Regular"/>
                <w:color w:val="auto"/>
                <w:sz w:val="21"/>
                <w:highlight w:val="none"/>
                <w:lang w:eastAsia="zh-CN"/>
              </w:rPr>
              <w:t>地点：南阳市宛城区公共资源交易中心网交易平台</w:t>
            </w:r>
          </w:p>
        </w:tc>
      </w:tr>
      <w:tr w14:paraId="6D5E958A">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0858832C">
            <w:pPr>
              <w:rPr>
                <w:rFonts w:hint="eastAsia" w:ascii="SourceHanSansCN-Regular" w:hAnsi="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bidi="ar"/>
              </w:rPr>
              <w:t>3.</w:t>
            </w:r>
            <w:r>
              <w:rPr>
                <w:rFonts w:ascii="SourceHanSansCN-Regular" w:hAnsi="SourceHanSansCN-Regular" w:eastAsia="SourceHanSansCN-Regular" w:cs="SourceHanSansCN-Regular"/>
                <w:color w:val="auto"/>
                <w:sz w:val="21"/>
                <w:highlight w:val="none"/>
                <w:lang w:eastAsia="zh-CN"/>
              </w:rPr>
              <w:t>方式：使用普通电子交易系统，潜在投标人在本公告规定的起止时间内， 自行登录宛城区公 共资源交易系统（从宛城区公共资源交易中心网站。注册后凭办理的企业身份认证锁（CA  数字证书）登录会员系统按网上提示下载招标文件(*.nyzf格式)及资料（操作程序详见南  阳市公共资源交易中心网站下载专区）。</w:t>
            </w:r>
          </w:p>
        </w:tc>
      </w:tr>
      <w:tr w14:paraId="337FCD11">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232A153D">
            <w:pPr>
              <w:rPr>
                <w:rFonts w:ascii="SourceHanSansCN-Regular" w:hAnsi="SourceHanSansCN-Regular" w:eastAsia="SourceHanSansCN-Regular" w:cs="SourceHanSansCN-Regular"/>
                <w:color w:val="auto"/>
                <w:sz w:val="21"/>
                <w:highlight w:val="none"/>
                <w:lang w:eastAsia="zh-CN" w:bidi="ar"/>
              </w:rPr>
            </w:pPr>
            <w:r>
              <w:rPr>
                <w:rFonts w:hint="eastAsia" w:ascii="SourceHanSansCN-Regular" w:hAnsi="SourceHanSansCN-Regular" w:eastAsia="SourceHanSansCN-Regular" w:cs="SourceHanSansCN-Regular"/>
                <w:color w:val="auto"/>
                <w:sz w:val="21"/>
                <w:highlight w:val="none"/>
                <w:lang w:eastAsia="zh-CN" w:bidi="ar"/>
              </w:rPr>
              <w:t>4.</w:t>
            </w:r>
            <w:r>
              <w:rPr>
                <w:rFonts w:ascii="SourceHanSansCN-Regular" w:hAnsi="SourceHanSansCN-Regular" w:eastAsia="SourceHanSansCN-Regular" w:cs="SourceHanSansCN-Regular"/>
                <w:color w:val="auto"/>
                <w:sz w:val="21"/>
                <w:highlight w:val="none"/>
                <w:lang w:eastAsia="zh-CN" w:bidi="ar"/>
              </w:rPr>
              <w:t>售价：0元</w:t>
            </w:r>
          </w:p>
          <w:p w14:paraId="410DE84E">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四、投标截止时间及地点</w:t>
            </w:r>
          </w:p>
          <w:p w14:paraId="16062B9C">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1、时间：2025年</w:t>
            </w:r>
            <w:r>
              <w:rPr>
                <w:rFonts w:hint="eastAsia" w:ascii="SourceHanSansCN-Regular" w:hAnsi="SourceHanSansCN-Regular" w:cs="SourceHanSansCN-Regular"/>
                <w:color w:val="auto"/>
                <w:sz w:val="21"/>
                <w:highlight w:val="none"/>
                <w:lang w:eastAsia="zh-CN"/>
              </w:rPr>
              <w:t xml:space="preserve"> </w:t>
            </w:r>
            <w:r>
              <w:rPr>
                <w:rFonts w:hint="eastAsia" w:ascii="SourceHanSansCN-Regular" w:hAnsi="SourceHanSansCN-Regular" w:cs="SourceHanSansCN-Regular"/>
                <w:color w:val="auto"/>
                <w:sz w:val="21"/>
                <w:highlight w:val="none"/>
                <w:lang w:val="en-US" w:eastAsia="zh-CN"/>
              </w:rPr>
              <w:t>03</w:t>
            </w:r>
            <w:r>
              <w:rPr>
                <w:rFonts w:ascii="SourceHanSansCN-Regular" w:hAnsi="SourceHanSansCN-Regular" w:eastAsia="SourceHanSansCN-Regular" w:cs="SourceHanSansCN-Regular"/>
                <w:color w:val="auto"/>
                <w:sz w:val="21"/>
                <w:highlight w:val="none"/>
                <w:lang w:eastAsia="zh-CN"/>
              </w:rPr>
              <w:t>月</w:t>
            </w:r>
            <w:r>
              <w:rPr>
                <w:rFonts w:hint="eastAsia" w:ascii="SourceHanSansCN-Regular" w:hAnsi="SourceHanSansCN-Regular" w:cs="SourceHanSansCN-Regular"/>
                <w:color w:val="auto"/>
                <w:sz w:val="21"/>
                <w:highlight w:val="none"/>
                <w:lang w:val="en-US" w:eastAsia="zh-CN"/>
              </w:rPr>
              <w:t>12</w:t>
            </w:r>
            <w:r>
              <w:rPr>
                <w:rFonts w:ascii="SourceHanSansCN-Regular" w:hAnsi="SourceHanSansCN-Regular" w:eastAsia="SourceHanSansCN-Regular" w:cs="SourceHanSansCN-Regular"/>
                <w:color w:val="auto"/>
                <w:sz w:val="21"/>
                <w:highlight w:val="none"/>
                <w:lang w:eastAsia="zh-CN"/>
              </w:rPr>
              <w:t>日09时00分（北京时间）；</w:t>
            </w:r>
          </w:p>
          <w:p w14:paraId="6583FE5C">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2、地点：南阳市宛城区公共资源交易中心网本项目使用不见面开标，供应商无需前往现 场来参与投标。具体操作流程详见南阳市宛城区公共资源交易中心下载专区栏发布的南阳  不见面开标－操作手册（投标人）。</w:t>
            </w:r>
          </w:p>
          <w:p w14:paraId="74FC2630">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五、开标时间及地点</w:t>
            </w:r>
          </w:p>
          <w:p w14:paraId="56B1F919">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1、2025年</w:t>
            </w:r>
            <w:r>
              <w:rPr>
                <w:rFonts w:hint="eastAsia" w:ascii="SourceHanSansCN-Regular" w:hAnsi="SourceHanSansCN-Regular" w:eastAsia="SourceHanSansCN-Regular" w:cs="SourceHanSansCN-Regular"/>
                <w:color w:val="auto"/>
                <w:sz w:val="21"/>
                <w:highlight w:val="none"/>
                <w:lang w:val="en-US" w:eastAsia="zh-CN"/>
              </w:rPr>
              <w:t>03</w:t>
            </w:r>
            <w:r>
              <w:rPr>
                <w:rFonts w:ascii="SourceHanSansCN-Regular" w:hAnsi="SourceHanSansCN-Regular" w:eastAsia="SourceHanSansCN-Regular" w:cs="SourceHanSansCN-Regular"/>
                <w:color w:val="auto"/>
                <w:sz w:val="21"/>
                <w:highlight w:val="none"/>
                <w:lang w:eastAsia="zh-CN"/>
              </w:rPr>
              <w:t>月</w:t>
            </w:r>
            <w:r>
              <w:rPr>
                <w:rFonts w:hint="eastAsia" w:ascii="SourceHanSansCN-Regular" w:hAnsi="SourceHanSansCN-Regular" w:cs="SourceHanSansCN-Regular"/>
                <w:color w:val="auto"/>
                <w:sz w:val="21"/>
                <w:highlight w:val="none"/>
                <w:lang w:val="en-US" w:eastAsia="zh-CN"/>
              </w:rPr>
              <w:t>12</w:t>
            </w:r>
            <w:r>
              <w:rPr>
                <w:rFonts w:ascii="SourceHanSansCN-Regular" w:hAnsi="SourceHanSansCN-Regular" w:eastAsia="SourceHanSansCN-Regular" w:cs="SourceHanSansCN-Regular"/>
                <w:color w:val="auto"/>
                <w:sz w:val="21"/>
                <w:highlight w:val="none"/>
                <w:lang w:eastAsia="zh-CN"/>
              </w:rPr>
              <w:t>日09时00分（北京时间）；</w:t>
            </w:r>
          </w:p>
          <w:p w14:paraId="795DFF16">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2、地点：本项目采用“远程不见面 ”开标方式，不见面开标大厅地址</w:t>
            </w:r>
          </w:p>
          <w:p w14:paraId="08CFD893">
            <w:pPr>
              <w:rPr>
                <w:rFonts w:ascii="SourceHanSansCN-Regular" w:hAnsi="SourceHanSansCN-Regular" w:eastAsia="SourceHanSansCN-Regular" w:cs="SourceHanSansCN-Regular"/>
                <w:color w:val="auto"/>
                <w:sz w:val="21"/>
                <w:highlight w:val="none"/>
                <w:lang w:eastAsia="zh-CN"/>
              </w:rPr>
            </w:pPr>
            <w:r>
              <w:rPr>
                <w:color w:val="auto"/>
                <w:highlight w:val="none"/>
              </w:rPr>
              <w:fldChar w:fldCharType="begin"/>
            </w:r>
            <w:r>
              <w:rPr>
                <w:color w:val="auto"/>
                <w:highlight w:val="none"/>
              </w:rPr>
              <w:instrText xml:space="preserve"> HYPERLINK "https://ggzyjy.nanyang.gov.cn/BidOpening/bidhall/nanyang/login.html" </w:instrText>
            </w:r>
            <w:r>
              <w:rPr>
                <w:color w:val="auto"/>
                <w:highlight w:val="none"/>
              </w:rPr>
              <w:fldChar w:fldCharType="separate"/>
            </w:r>
            <w:r>
              <w:rPr>
                <w:rFonts w:ascii="SourceHanSansCN-Regular" w:hAnsi="SourceHanSansCN-Regular" w:eastAsia="SourceHanSansCN-Regular" w:cs="SourceHanSansCN-Regular"/>
                <w:color w:val="auto"/>
                <w:sz w:val="21"/>
                <w:highlight w:val="none"/>
                <w:lang w:eastAsia="zh-CN"/>
              </w:rPr>
              <w:t>https://ggzyjy.nanyang.gov.cn/BidOpening/bidhall/nanyang/login.html</w:t>
            </w:r>
            <w:r>
              <w:rPr>
                <w:rFonts w:ascii="SourceHanSansCN-Regular" w:hAnsi="SourceHanSansCN-Regular" w:eastAsia="SourceHanSansCN-Regular" w:cs="SourceHanSansCN-Regular"/>
                <w:color w:val="auto"/>
                <w:sz w:val="21"/>
                <w:highlight w:val="none"/>
                <w:lang w:eastAsia="zh-CN"/>
              </w:rPr>
              <w:fldChar w:fldCharType="end"/>
            </w:r>
            <w:r>
              <w:rPr>
                <w:rFonts w:ascii="SourceHanSansCN-Regular" w:hAnsi="SourceHanSansCN-Regular" w:eastAsia="SourceHanSansCN-Regular" w:cs="SourceHanSansCN-Regular"/>
                <w:color w:val="auto"/>
                <w:sz w:val="21"/>
                <w:highlight w:val="none"/>
                <w:lang w:eastAsia="zh-CN"/>
              </w:rPr>
              <w:t>，各投标人应 在规定时间内对本单位的响应文件进行解密，因加密电子响应文件未能成功上传或误传而  导致的解密失败，投标将被拒绝。</w:t>
            </w:r>
          </w:p>
          <w:p w14:paraId="4E99E08B">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六、发布公告的媒介及招标公告期限</w:t>
            </w:r>
          </w:p>
          <w:p w14:paraId="31FBF074">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本次招标公告在《</w:t>
            </w:r>
            <w:r>
              <w:rPr>
                <w:rFonts w:hint="eastAsia" w:ascii="SourceHanSansCN-Regular" w:hAnsi="SourceHanSansCN-Regular" w:cs="SourceHanSansCN-Regular"/>
                <w:color w:val="auto"/>
                <w:sz w:val="21"/>
                <w:highlight w:val="none"/>
                <w:lang w:eastAsia="zh-CN"/>
              </w:rPr>
              <w:t>河南省政府采购网</w:t>
            </w:r>
            <w:r>
              <w:rPr>
                <w:rFonts w:ascii="SourceHanSansCN-Regular" w:hAnsi="SourceHanSansCN-Regular" w:eastAsia="SourceHanSansCN-Regular" w:cs="SourceHanSansCN-Regular"/>
                <w:color w:val="auto"/>
                <w:sz w:val="21"/>
                <w:highlight w:val="none"/>
                <w:lang w:eastAsia="zh-CN"/>
              </w:rPr>
              <w:t>》</w:t>
            </w:r>
            <w:r>
              <w:rPr>
                <w:rFonts w:hint="eastAsia" w:ascii="SourceHanSansCN-Regular" w:hAnsi="SourceHanSansCN-Regular" w:cs="SourceHanSansCN-Regular"/>
                <w:color w:val="auto"/>
                <w:sz w:val="21"/>
                <w:highlight w:val="none"/>
                <w:lang w:eastAsia="zh-CN"/>
              </w:rPr>
              <w:t>《南阳市政府采购网》</w:t>
            </w:r>
            <w:r>
              <w:rPr>
                <w:rFonts w:ascii="SourceHanSansCN-Regular" w:hAnsi="SourceHanSansCN-Regular" w:eastAsia="SourceHanSansCN-Regular" w:cs="SourceHanSansCN-Regular"/>
                <w:color w:val="auto"/>
                <w:sz w:val="21"/>
                <w:highlight w:val="none"/>
                <w:lang w:eastAsia="zh-CN"/>
              </w:rPr>
              <w:t>《全国公共资源交易平台（河 南省 ·南阳市 ·宛城区）》网站上同时发布，公告期限为五个工作日。</w:t>
            </w:r>
          </w:p>
          <w:p w14:paraId="6343A436">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七、其他补充事宜</w:t>
            </w:r>
          </w:p>
          <w:p w14:paraId="2F3B3577">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1、企业诚信库注册</w:t>
            </w:r>
          </w:p>
          <w:p w14:paraId="44CD653F">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本项目只接受南阳市公共资源电子交易平台中已加入企业诚信库的企业报名,未入库的 供应商请及时办理入库手续。入库办理请参见南阳市公共资源交易中心网站下载专区《诚  信库申报操作手册》，企业办理诚信库不收取任何费用，不需携带原件到南阳市公共资源  交易中心进行审核。因未及时办理入库手续导致无法下载文件的,责任自负。</w:t>
            </w:r>
          </w:p>
          <w:p w14:paraId="5F97EB77">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2、办理CA数字证书</w:t>
            </w:r>
          </w:p>
          <w:p w14:paraId="2C463D98">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投标企业完成企业诚信库注册后，必须在南阳市公共资源交易中心办理CA数字证书方 可在网上办理招投标相关业务。CA数字证书办理请参见南阳市公共资源交易中心网站下载 专区《CA办理所需资料》。办理CA数字证书或标证通证书（交易主体单位可自行在交易系 统扫码注册标证通证书，快速便捷办理招投标业务）。</w:t>
            </w:r>
          </w:p>
          <w:p w14:paraId="5A82F177">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3、CA办理/延期及相关技术支持，请联系：</w:t>
            </w:r>
          </w:p>
          <w:p w14:paraId="024BF93F">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信安CA办理/延期：0371-96596,15672779650信安CA在线办理</w:t>
            </w:r>
          </w:p>
          <w:p w14:paraId="07EC59D2">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华测CA办理/延期：400-620-2211,13849189693华测CA在线办理 北京CA办理/延期：13592063736,15203873681北京CA在线办理  深圳CA办理/延期：15538830100</w:t>
            </w:r>
          </w:p>
          <w:p w14:paraId="4E5FC6F5">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4、重要事项：</w:t>
            </w:r>
          </w:p>
          <w:p w14:paraId="79411B80">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（1）本项目为电子评标项目，投标人需提供电子投标文件，电子投标文件需要使用投标 文件制作工具制作，制作工具及操作手册可登录宛城区公共资源交易系统，在“下载专区  ” 中下载。</w:t>
            </w:r>
          </w:p>
          <w:p w14:paraId="41916425">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（2）下载文件及制作电子投标文件，务必使用同一CA数字证书进行操作，在开标之前确 保CA数字证书有效，且不能进行续费延期、更换或重新绑定等操作。若因CA数字证书问题  、文件未及时下载或损坏丢失等原因造成无法投标的，责任由投标人自行承担。</w:t>
            </w:r>
          </w:p>
          <w:p w14:paraId="749AAD49">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（3）该项目需要使用不见面开标，投标人无需前往现场参与投标。各投标人根据手册要 求，提前做好相关准备工作。附件：操作手册地址(下载专区中自行下载)、不见面开标大  厅地址</w:t>
            </w:r>
            <w:r>
              <w:rPr>
                <w:color w:val="auto"/>
                <w:highlight w:val="none"/>
              </w:rPr>
              <w:fldChar w:fldCharType="begin"/>
            </w:r>
            <w:r>
              <w:rPr>
                <w:color w:val="auto"/>
                <w:highlight w:val="none"/>
              </w:rPr>
              <w:instrText xml:space="preserve"> HYPERLINK "https://ggzyjy.nanyang.gov.cn/BidOpening/bidhall/nanyang/login.html" </w:instrText>
            </w:r>
            <w:r>
              <w:rPr>
                <w:color w:val="auto"/>
                <w:highlight w:val="none"/>
              </w:rPr>
              <w:fldChar w:fldCharType="separate"/>
            </w:r>
            <w:r>
              <w:rPr>
                <w:rFonts w:ascii="SourceHanSansCN-Regular" w:hAnsi="SourceHanSansCN-Regular" w:eastAsia="SourceHanSansCN-Regular" w:cs="SourceHanSansCN-Regular"/>
                <w:color w:val="auto"/>
                <w:sz w:val="21"/>
                <w:highlight w:val="none"/>
                <w:lang w:eastAsia="zh-CN"/>
              </w:rPr>
              <w:t>https://ggzyjy.nanyang.gov.cn/BidOpening/bidhall/nanyang/login.html</w:t>
            </w:r>
            <w:r>
              <w:rPr>
                <w:rFonts w:ascii="SourceHanSansCN-Regular" w:hAnsi="SourceHanSansCN-Regular" w:eastAsia="SourceHanSansCN-Regular" w:cs="SourceHanSansCN-Regular"/>
                <w:color w:val="auto"/>
                <w:sz w:val="21"/>
                <w:highlight w:val="none"/>
                <w:lang w:eastAsia="zh-CN"/>
              </w:rPr>
              <w:fldChar w:fldCharType="end"/>
            </w:r>
            <w:r>
              <w:rPr>
                <w:rFonts w:ascii="SourceHanSansCN-Regular" w:hAnsi="SourceHanSansCN-Regular" w:eastAsia="SourceHanSansCN-Regular" w:cs="SourceHanSansCN-Regular"/>
                <w:color w:val="auto"/>
                <w:sz w:val="21"/>
                <w:highlight w:val="none"/>
                <w:lang w:eastAsia="zh-CN"/>
              </w:rPr>
              <w:t>；</w:t>
            </w:r>
          </w:p>
          <w:p w14:paraId="66BB7682">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（4）该项目自行上传投标文件，无需寄送和递交非加密投标文件光盘等。</w:t>
            </w:r>
          </w:p>
          <w:p w14:paraId="1D185149">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（5）因投标人无需现场参与开标，所有准备工作需要自行到位。开标过程中如遇到紧急 事项，可在不见面开标大厅中进行提出异议或文字交流，严重问题可拨打技术支持电话400 -998-0000。</w:t>
            </w:r>
          </w:p>
          <w:p w14:paraId="60174379">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（6）不见面开标过程中，如投标人准备不到位，造成无法及时解密、网络问题等情况造 成开标无法继续的，视为该投标人自动放弃投标(30分钟内），将被退回投标文件。</w:t>
            </w:r>
          </w:p>
          <w:p w14:paraId="41B1CC85">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（7）本项目不收取投标保证金。</w:t>
            </w:r>
          </w:p>
          <w:p w14:paraId="6F775DB4">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（8）本项目不收取履约保证金。</w:t>
            </w:r>
          </w:p>
          <w:p w14:paraId="66BEBBB4">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（9）本项目：采用远程异地评标。</w:t>
            </w:r>
          </w:p>
          <w:p w14:paraId="7136145B">
            <w:pPr>
              <w:rPr>
                <w:rFonts w:ascii="SourceHanSansCN-Regular" w:hAnsi="SourceHanSansCN-Regular" w:eastAsia="SourceHanSansCN-Regular" w:cs="SourceHanSansCN-Regular"/>
                <w:color w:val="auto"/>
                <w:sz w:val="21"/>
                <w:highlight w:val="none"/>
                <w:lang w:eastAsia="zh-CN"/>
              </w:rPr>
            </w:pPr>
            <w:r>
              <w:rPr>
                <w:rFonts w:ascii="SourceHanSansCN-Regular" w:hAnsi="SourceHanSansCN-Regular" w:eastAsia="SourceHanSansCN-Regular" w:cs="SourceHanSansCN-Regular"/>
                <w:color w:val="auto"/>
                <w:sz w:val="21"/>
                <w:highlight w:val="none"/>
                <w:lang w:eastAsia="zh-CN"/>
              </w:rPr>
              <w:t>八、凡对本次招标提出询问，请按照以下方式联系</w:t>
            </w:r>
          </w:p>
          <w:p w14:paraId="1F319778">
            <w:pPr>
              <w:rPr>
                <w:rFonts w:ascii="SourceHanSansCN-Regular" w:hAnsi="SourceHanSansCN-Regular" w:eastAsia="SourceHanSansCN-Regular" w:cs="SourceHanSansCN-Regular"/>
                <w:color w:val="auto"/>
                <w:sz w:val="21"/>
                <w:highlight w:val="none"/>
                <w:lang w:eastAsia="zh-CN" w:bidi="ar"/>
              </w:rPr>
            </w:pPr>
            <w:r>
              <w:rPr>
                <w:rFonts w:ascii="SourceHanSansCN-Regular" w:hAnsi="SourceHanSansCN-Regular" w:eastAsia="SourceHanSansCN-Regular" w:cs="SourceHanSansCN-Regular"/>
                <w:color w:val="auto"/>
                <w:sz w:val="21"/>
                <w:highlight w:val="none"/>
              </w:rPr>
              <w:t>1、采购人</w:t>
            </w:r>
          </w:p>
        </w:tc>
      </w:tr>
      <w:tr w14:paraId="3110F440">
        <w:tblPrEx>
          <w:tblCellMar>
            <w:top w:w="15" w:type="dxa"/>
            <w:left w:w="15" w:type="dxa"/>
            <w:bottom w:w="15" w:type="dxa"/>
            <w:right w:w="15" w:type="dxa"/>
          </w:tblCellMar>
        </w:tblPrEx>
        <w:trPr>
          <w:gridAfter w:val="1"/>
          <w:wAfter w:w="36" w:type="dxa"/>
        </w:trPr>
        <w:tc>
          <w:tcPr>
            <w:tcW w:w="8273" w:type="dxa"/>
            <w:shd w:val="clear" w:color="auto" w:fill="auto"/>
            <w:tcMar>
              <w:top w:w="0" w:type="dxa"/>
              <w:left w:w="0" w:type="dxa"/>
              <w:bottom w:w="0" w:type="dxa"/>
              <w:right w:w="0" w:type="dxa"/>
            </w:tcMar>
            <w:vAlign w:val="center"/>
          </w:tcPr>
          <w:p w14:paraId="1B20E1EC">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名称：南阳市宛城区医疗保险中心</w:t>
            </w:r>
          </w:p>
          <w:p w14:paraId="435ED713">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地址：宛城区人民路299号</w:t>
            </w:r>
          </w:p>
          <w:p w14:paraId="14E511CB">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联系人：李贞铎</w:t>
            </w:r>
          </w:p>
          <w:p w14:paraId="5B15EA87">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联系电话：13838995288</w:t>
            </w:r>
          </w:p>
          <w:p w14:paraId="7DCE4507">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 xml:space="preserve">2.采购代理机构信息 </w:t>
            </w:r>
          </w:p>
          <w:p w14:paraId="5CAB0479">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名称：河南鹏锦工程管理有限公司</w:t>
            </w:r>
          </w:p>
          <w:p w14:paraId="347AB395">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地址：河南省南阳市宛城区汉冶街道办事处鸭电社区居委会粮食局家属院方园小区1幢1单元301室</w:t>
            </w:r>
          </w:p>
          <w:p w14:paraId="141B3C97">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联系人：赵连合</w:t>
            </w:r>
          </w:p>
          <w:p w14:paraId="6819DB4A">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联系方式：19293600437</w:t>
            </w:r>
          </w:p>
          <w:p w14:paraId="2AB557F2">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 xml:space="preserve">3.项目联系方式 </w:t>
            </w:r>
          </w:p>
          <w:p w14:paraId="6A50699C">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联系人：赵连合</w:t>
            </w:r>
          </w:p>
          <w:p w14:paraId="6B1D9A7E">
            <w:pPr>
              <w:pStyle w:val="2"/>
              <w:kinsoku/>
              <w:wordWrap w:val="0"/>
              <w:jc w:val="both"/>
              <w:outlineLvl w:val="1"/>
              <w:rPr>
                <w:rFonts w:ascii="SourceHanSansCN-Regular" w:hAnsi="SourceHanSansCN-Regular" w:eastAsia="SourceHanSansCN-Regular" w:cs="SourceHanSansCN-Regular"/>
                <w:color w:val="auto"/>
                <w:sz w:val="21"/>
                <w:szCs w:val="21"/>
                <w:highlight w:val="none"/>
                <w:lang w:eastAsia="zh-CN" w:bidi="ar"/>
              </w:rPr>
            </w:pPr>
            <w:r>
              <w:rPr>
                <w:rFonts w:hint="eastAsia" w:ascii="SourceHanSansCN-Regular" w:hAnsi="SourceHanSansCN-Regular" w:eastAsia="SourceHanSansCN-Regular" w:cs="SourceHanSansCN-Regular"/>
                <w:color w:val="auto"/>
                <w:sz w:val="21"/>
                <w:szCs w:val="21"/>
                <w:highlight w:val="none"/>
                <w:lang w:eastAsia="zh-CN" w:bidi="ar"/>
              </w:rPr>
              <w:t>联系方式：19293600437</w:t>
            </w:r>
          </w:p>
          <w:p w14:paraId="47535E95">
            <w:pPr>
              <w:pStyle w:val="2"/>
              <w:rPr>
                <w:rFonts w:ascii="SourceHanSansCN-Regular" w:hAnsi="SourceHanSansCN-Regular" w:eastAsia="SourceHanSansCN-Regular" w:cs="SourceHanSansCN-Regular"/>
                <w:color w:val="auto"/>
                <w:sz w:val="21"/>
                <w:szCs w:val="21"/>
                <w:highlight w:val="none"/>
                <w:lang w:eastAsia="zh-CN" w:bidi="ar"/>
              </w:rPr>
            </w:pPr>
          </w:p>
        </w:tc>
      </w:tr>
    </w:tbl>
    <w:p w14:paraId="61813BF2">
      <w:pPr>
        <w:pStyle w:val="2"/>
        <w:kinsoku/>
        <w:wordWrap w:val="0"/>
        <w:jc w:val="center"/>
        <w:rPr>
          <w:color w:val="auto"/>
          <w:spacing w:val="-1"/>
          <w:sz w:val="36"/>
          <w:szCs w:val="36"/>
          <w:highlight w:val="none"/>
        </w:rPr>
      </w:pPr>
    </w:p>
    <w:p w14:paraId="024563BC">
      <w:pPr>
        <w:pStyle w:val="2"/>
        <w:kinsoku/>
        <w:wordWrap w:val="0"/>
        <w:jc w:val="center"/>
        <w:rPr>
          <w:color w:val="auto"/>
          <w:spacing w:val="-1"/>
          <w:sz w:val="36"/>
          <w:szCs w:val="36"/>
          <w:highlight w:val="none"/>
        </w:rPr>
      </w:pPr>
    </w:p>
    <w:p w14:paraId="3B583E9C">
      <w:pPr>
        <w:pStyle w:val="2"/>
        <w:kinsoku/>
        <w:wordWrap w:val="0"/>
        <w:jc w:val="center"/>
        <w:rPr>
          <w:color w:val="auto"/>
          <w:spacing w:val="-1"/>
          <w:sz w:val="36"/>
          <w:szCs w:val="36"/>
          <w:highlight w:val="none"/>
        </w:rPr>
      </w:pPr>
    </w:p>
    <w:p w14:paraId="3D1DE9D2">
      <w:pPr>
        <w:pStyle w:val="2"/>
        <w:kinsoku/>
        <w:wordWrap w:val="0"/>
        <w:jc w:val="center"/>
        <w:rPr>
          <w:color w:val="auto"/>
          <w:spacing w:val="-1"/>
          <w:sz w:val="36"/>
          <w:szCs w:val="36"/>
          <w:highlight w:val="none"/>
        </w:rPr>
      </w:pPr>
    </w:p>
    <w:p w14:paraId="45A05E6E">
      <w:pPr>
        <w:pStyle w:val="3"/>
        <w:rPr>
          <w:rFonts w:hAnsi="宋体" w:cs="宋体"/>
          <w:color w:val="auto"/>
          <w:spacing w:val="-1"/>
          <w:sz w:val="36"/>
          <w:szCs w:val="36"/>
          <w:highlight w:val="none"/>
        </w:rPr>
      </w:pPr>
    </w:p>
    <w:p w14:paraId="55694F0E">
      <w:pPr>
        <w:pStyle w:val="33"/>
        <w:rPr>
          <w:color w:val="auto"/>
          <w:spacing w:val="-1"/>
          <w:sz w:val="36"/>
          <w:szCs w:val="36"/>
          <w:highlight w:val="none"/>
        </w:rPr>
      </w:pPr>
    </w:p>
    <w:p w14:paraId="33EA10CA">
      <w:pPr>
        <w:rPr>
          <w:color w:val="auto"/>
          <w:highlight w:val="none"/>
        </w:rPr>
      </w:pPr>
    </w:p>
    <w:p w14:paraId="7AA223E8">
      <w:pPr>
        <w:rPr>
          <w:color w:val="auto"/>
          <w:highlight w:val="none"/>
        </w:rPr>
      </w:pPr>
    </w:p>
    <w:p w14:paraId="41B415DC">
      <w:pPr>
        <w:pStyle w:val="14"/>
        <w:rPr>
          <w:rFonts w:ascii="宋体" w:hAnsi="宋体" w:cs="宋体"/>
          <w:color w:val="auto"/>
          <w:spacing w:val="-1"/>
          <w:sz w:val="36"/>
          <w:szCs w:val="36"/>
          <w:highlight w:val="none"/>
        </w:rPr>
      </w:pPr>
    </w:p>
    <w:p w14:paraId="307091A4">
      <w:pPr>
        <w:rPr>
          <w:rFonts w:ascii="宋体" w:hAnsi="宋体" w:cs="宋体"/>
          <w:color w:val="auto"/>
          <w:spacing w:val="-1"/>
          <w:sz w:val="36"/>
          <w:szCs w:val="36"/>
          <w:highlight w:val="none"/>
        </w:rPr>
      </w:pPr>
    </w:p>
    <w:p w14:paraId="32950F20">
      <w:pPr>
        <w:pStyle w:val="2"/>
        <w:rPr>
          <w:color w:val="auto"/>
          <w:spacing w:val="-1"/>
          <w:sz w:val="36"/>
          <w:szCs w:val="36"/>
          <w:highlight w:val="none"/>
        </w:rPr>
      </w:pPr>
    </w:p>
    <w:p w14:paraId="5988C29E">
      <w:pPr>
        <w:pStyle w:val="3"/>
        <w:rPr>
          <w:rFonts w:hAnsi="宋体" w:cs="宋体"/>
          <w:color w:val="auto"/>
          <w:spacing w:val="-1"/>
          <w:sz w:val="36"/>
          <w:szCs w:val="36"/>
          <w:highlight w:val="none"/>
        </w:rPr>
      </w:pPr>
    </w:p>
    <w:p w14:paraId="246F9926">
      <w:pPr>
        <w:pStyle w:val="33"/>
        <w:rPr>
          <w:color w:val="auto"/>
          <w:spacing w:val="-1"/>
          <w:sz w:val="36"/>
          <w:szCs w:val="36"/>
          <w:highlight w:val="none"/>
        </w:rPr>
      </w:pPr>
    </w:p>
    <w:p w14:paraId="1029D388">
      <w:pPr>
        <w:rPr>
          <w:color w:val="auto"/>
          <w:highlight w:val="none"/>
        </w:rPr>
      </w:pPr>
    </w:p>
    <w:p w14:paraId="53B299B5">
      <w:pPr>
        <w:rPr>
          <w:color w:val="auto"/>
          <w:highlight w:val="none"/>
        </w:rPr>
      </w:pPr>
    </w:p>
    <w:p w14:paraId="0BD8027A">
      <w:pPr>
        <w:pStyle w:val="14"/>
        <w:rPr>
          <w:rFonts w:ascii="宋体" w:hAnsi="宋体" w:cs="宋体"/>
          <w:color w:val="auto"/>
          <w:spacing w:val="-1"/>
          <w:sz w:val="36"/>
          <w:szCs w:val="36"/>
          <w:highlight w:val="none"/>
        </w:rPr>
      </w:pPr>
    </w:p>
    <w:p w14:paraId="5B0A0FFB">
      <w:pPr>
        <w:rPr>
          <w:rFonts w:ascii="宋体" w:hAnsi="宋体" w:cs="宋体"/>
          <w:color w:val="auto"/>
          <w:spacing w:val="-1"/>
          <w:sz w:val="36"/>
          <w:szCs w:val="36"/>
          <w:highlight w:val="none"/>
        </w:rPr>
      </w:pPr>
    </w:p>
    <w:p w14:paraId="403B63F8">
      <w:pPr>
        <w:pStyle w:val="2"/>
        <w:rPr>
          <w:color w:val="auto"/>
          <w:spacing w:val="-1"/>
          <w:sz w:val="36"/>
          <w:szCs w:val="36"/>
          <w:highlight w:val="none"/>
        </w:rPr>
      </w:pPr>
    </w:p>
    <w:p w14:paraId="07AF705F">
      <w:pPr>
        <w:pStyle w:val="3"/>
        <w:rPr>
          <w:color w:val="auto"/>
          <w:highlight w:val="none"/>
        </w:rPr>
      </w:pPr>
    </w:p>
    <w:p w14:paraId="5B3BE5DD">
      <w:pPr>
        <w:rPr>
          <w:color w:val="auto"/>
          <w:highlight w:val="none"/>
        </w:rPr>
      </w:pPr>
    </w:p>
    <w:p w14:paraId="5639011F">
      <w:pPr>
        <w:pStyle w:val="2"/>
        <w:widowControl w:val="0"/>
        <w:numPr>
          <w:ilvl w:val="0"/>
          <w:numId w:val="3"/>
        </w:numPr>
        <w:kinsoku/>
        <w:wordWrap w:val="0"/>
        <w:spacing w:line="600" w:lineRule="exact"/>
        <w:jc w:val="center"/>
        <w:rPr>
          <w:color w:val="auto"/>
          <w:spacing w:val="-1"/>
          <w:sz w:val="32"/>
          <w:szCs w:val="32"/>
          <w:highlight w:val="none"/>
        </w:rPr>
      </w:pPr>
      <w:r>
        <w:rPr>
          <w:rFonts w:hint="eastAsia"/>
          <w:color w:val="auto"/>
          <w:spacing w:val="-1"/>
          <w:sz w:val="32"/>
          <w:szCs w:val="32"/>
          <w:highlight w:val="none"/>
          <w:lang w:eastAsia="zh-CN"/>
        </w:rPr>
        <w:t xml:space="preserve"> </w:t>
      </w:r>
      <w:r>
        <w:rPr>
          <w:rFonts w:hint="eastAsia"/>
          <w:color w:val="auto"/>
          <w:spacing w:val="-1"/>
          <w:sz w:val="32"/>
          <w:szCs w:val="32"/>
          <w:highlight w:val="none"/>
        </w:rPr>
        <w:t>采购需求</w:t>
      </w:r>
    </w:p>
    <w:p w14:paraId="272BEA76">
      <w:pPr>
        <w:pStyle w:val="55"/>
        <w:ind w:left="420" w:firstLine="482"/>
        <w:rPr>
          <w:rFonts w:ascii="宋体" w:hAnsi="宋体" w:cs="宋体"/>
          <w:b/>
          <w:bCs/>
          <w:color w:val="auto"/>
          <w:highlight w:val="none"/>
        </w:rPr>
      </w:pPr>
      <w:r>
        <w:rPr>
          <w:rFonts w:hint="eastAsia" w:ascii="宋体" w:hAnsi="宋体" w:cs="宋体"/>
          <w:b/>
          <w:bCs/>
          <w:color w:val="auto"/>
          <w:highlight w:val="none"/>
        </w:rPr>
        <w:t>一、招标项目基本情况</w:t>
      </w:r>
    </w:p>
    <w:p w14:paraId="434DD25A">
      <w:pPr>
        <w:pStyle w:val="55"/>
        <w:ind w:left="420" w:firstLine="482"/>
        <w:rPr>
          <w:rFonts w:hint="default" w:ascii="宋体" w:hAnsi="宋体" w:cs="宋体"/>
          <w:color w:val="auto"/>
          <w:highlight w:val="none"/>
          <w:lang w:val="en-US" w:eastAsia="zh-CN"/>
        </w:rPr>
      </w:pPr>
      <w:r>
        <w:rPr>
          <w:rFonts w:hint="eastAsia" w:ascii="宋体" w:hAnsi="宋体" w:cs="宋体"/>
          <w:b/>
          <w:bCs/>
          <w:color w:val="auto"/>
          <w:highlight w:val="none"/>
          <w:lang w:eastAsia="zh-CN"/>
        </w:rPr>
        <w:t>1、项目名称：</w:t>
      </w:r>
      <w:r>
        <w:rPr>
          <w:rFonts w:hint="eastAsia" w:ascii="宋体" w:hAnsi="宋体" w:cs="宋体"/>
          <w:color w:val="auto"/>
          <w:highlight w:val="none"/>
          <w:lang w:eastAsia="zh-CN"/>
        </w:rPr>
        <w:t>南阳市宛城区医疗保险中心2025年度南阳市宛城区医疗保险中心职工大额医疗费用补助项目</w:t>
      </w:r>
      <w:r>
        <w:rPr>
          <w:rFonts w:hint="eastAsia" w:ascii="宋体" w:hAnsi="宋体" w:cs="宋体"/>
          <w:color w:val="auto"/>
          <w:highlight w:val="none"/>
          <w:lang w:val="en-US" w:eastAsia="zh-CN"/>
        </w:rPr>
        <w:t>二次</w:t>
      </w:r>
    </w:p>
    <w:p w14:paraId="386C865F">
      <w:pPr>
        <w:pStyle w:val="55"/>
        <w:ind w:left="420" w:firstLine="482"/>
        <w:rPr>
          <w:rFonts w:ascii="宋体" w:hAnsi="宋体" w:cs="宋体"/>
          <w:color w:val="auto"/>
          <w:highlight w:val="none"/>
          <w:lang w:eastAsia="zh-CN"/>
        </w:rPr>
      </w:pPr>
      <w:r>
        <w:rPr>
          <w:rFonts w:hint="eastAsia" w:ascii="宋体" w:hAnsi="宋体" w:cs="宋体"/>
          <w:b/>
          <w:bCs/>
          <w:color w:val="auto"/>
          <w:highlight w:val="none"/>
          <w:lang w:eastAsia="zh-CN"/>
        </w:rPr>
        <w:t>2、项目性质：</w:t>
      </w:r>
      <w:r>
        <w:rPr>
          <w:rFonts w:hint="eastAsia" w:ascii="宋体" w:hAnsi="宋体" w:cs="宋体"/>
          <w:color w:val="auto"/>
          <w:highlight w:val="none"/>
          <w:lang w:eastAsia="zh-CN"/>
        </w:rPr>
        <w:t>为有效减轻参加职工基本医疗保险人员患大病时的医疗费用负担,进一步完善医疗保障制度体系,建立职工大额医疗费用补助制度，执行南阳市统一的职工大额补充医疗保险保障政策，在职工基本医疗保险报销的基础上，对我区参基本医疗保险的职工在一个参保年度内因患病发生的高额医疗费用，在基本医保统筹基金最高支付限额6万元以上的属于“三个目录”范围内费用按照90%比例进行补助报销，一个年度最高支付54万元。</w:t>
      </w:r>
    </w:p>
    <w:p w14:paraId="2FB0921D">
      <w:pPr>
        <w:ind w:firstLine="602" w:firstLineChars="250"/>
        <w:rPr>
          <w:rFonts w:ascii="宋体" w:hAnsi="宋体" w:cs="宋体"/>
          <w:color w:val="auto"/>
          <w:highlight w:val="none"/>
          <w:lang w:eastAsia="zh-CN"/>
        </w:rPr>
      </w:pPr>
      <w:r>
        <w:rPr>
          <w:rFonts w:ascii="宋体" w:hAnsi="宋体" w:cs="宋体"/>
          <w:b/>
          <w:bCs/>
          <w:color w:val="auto"/>
          <w:highlight w:val="none"/>
          <w:lang w:eastAsia="zh-CN"/>
        </w:rPr>
        <w:t>3</w:t>
      </w:r>
      <w:r>
        <w:rPr>
          <w:rFonts w:hint="eastAsia" w:ascii="宋体" w:hAnsi="宋体" w:cs="宋体"/>
          <w:b/>
          <w:bCs/>
          <w:color w:val="auto"/>
          <w:highlight w:val="none"/>
          <w:lang w:eastAsia="zh-CN"/>
        </w:rPr>
        <w:t>、预算金额：</w:t>
      </w:r>
      <w:r>
        <w:rPr>
          <w:rFonts w:hint="eastAsia" w:ascii="宋体" w:hAnsi="宋体" w:cs="宋体"/>
          <w:color w:val="auto"/>
          <w:highlight w:val="none"/>
          <w:lang w:eastAsia="zh-CN"/>
        </w:rPr>
        <w:t>2025年南阳市宛城区医疗保险中心职工大额医疗费用补助项目预算金额为1</w:t>
      </w:r>
      <w:r>
        <w:rPr>
          <w:rFonts w:ascii="宋体" w:hAnsi="宋体" w:cs="宋体"/>
          <w:color w:val="auto"/>
          <w:highlight w:val="none"/>
          <w:lang w:eastAsia="zh-CN"/>
        </w:rPr>
        <w:t>6</w:t>
      </w:r>
      <w:r>
        <w:rPr>
          <w:rFonts w:hint="eastAsia" w:ascii="宋体" w:hAnsi="宋体" w:cs="宋体"/>
          <w:color w:val="auto"/>
          <w:highlight w:val="none"/>
          <w:lang w:eastAsia="zh-CN"/>
        </w:rPr>
        <w:t>00万元，最终以当年度实际参保人数为准。</w:t>
      </w:r>
    </w:p>
    <w:p w14:paraId="0959B8F5">
      <w:pPr>
        <w:ind w:firstLine="602" w:firstLineChars="250"/>
        <w:rPr>
          <w:rFonts w:ascii="宋体" w:hAnsi="宋体" w:cs="宋体"/>
          <w:color w:val="auto"/>
          <w:highlight w:val="none"/>
        </w:rPr>
      </w:pPr>
      <w:r>
        <w:rPr>
          <w:rFonts w:ascii="宋体" w:hAnsi="宋体" w:cs="宋体"/>
          <w:b/>
          <w:bCs/>
          <w:color w:val="auto"/>
          <w:highlight w:val="none"/>
        </w:rPr>
        <w:t>4</w:t>
      </w:r>
      <w:r>
        <w:rPr>
          <w:rFonts w:hint="eastAsia" w:ascii="宋体" w:hAnsi="宋体" w:cs="宋体"/>
          <w:b/>
          <w:bCs/>
          <w:color w:val="auto"/>
          <w:highlight w:val="none"/>
        </w:rPr>
        <w:t>、合同履行期限：</w:t>
      </w:r>
      <w:r>
        <w:rPr>
          <w:rFonts w:hint="eastAsia" w:ascii="宋体" w:hAnsi="宋体" w:cs="宋体"/>
          <w:color w:val="auto"/>
          <w:highlight w:val="none"/>
        </w:rPr>
        <w:t>一年。</w:t>
      </w:r>
    </w:p>
    <w:p w14:paraId="754B19BD">
      <w:pPr>
        <w:ind w:firstLine="798" w:firstLineChars="331"/>
        <w:rPr>
          <w:rFonts w:ascii="宋体" w:hAnsi="宋体" w:cs="宋体"/>
          <w:b/>
          <w:bCs/>
          <w:color w:val="auto"/>
          <w:highlight w:val="none"/>
          <w:lang w:eastAsia="zh-CN"/>
        </w:rPr>
      </w:pPr>
      <w:r>
        <w:rPr>
          <w:rFonts w:hint="eastAsia" w:ascii="宋体" w:hAnsi="宋体" w:cs="宋体"/>
          <w:b/>
          <w:bCs/>
          <w:color w:val="auto"/>
          <w:highlight w:val="none"/>
          <w:lang w:eastAsia="zh-CN"/>
        </w:rPr>
        <w:t>二、招标条件设置</w:t>
      </w:r>
    </w:p>
    <w:p w14:paraId="2648D770">
      <w:pPr>
        <w:pStyle w:val="55"/>
        <w:ind w:left="420" w:firstLine="480"/>
        <w:rPr>
          <w:rFonts w:ascii="宋体" w:hAnsi="宋体" w:cs="宋体"/>
          <w:color w:val="auto"/>
          <w:highlight w:val="none"/>
          <w:lang w:eastAsia="zh-CN"/>
        </w:rPr>
      </w:pPr>
      <w:r>
        <w:rPr>
          <w:rFonts w:hint="eastAsia" w:ascii="宋体" w:hAnsi="宋体" w:cs="宋体"/>
          <w:color w:val="auto"/>
          <w:highlight w:val="none"/>
          <w:lang w:eastAsia="zh-CN"/>
        </w:rPr>
        <w:t>根据河南省和南阳市关于职工大额医疗费用补助经办服务相关政策要求，承办职工大额医疗费用补助保险业务的商业保险机构须承诺满足以下需求：</w:t>
      </w:r>
    </w:p>
    <w:p w14:paraId="2606C6C7">
      <w:pPr>
        <w:pStyle w:val="55"/>
        <w:ind w:left="420" w:firstLine="480"/>
        <w:rPr>
          <w:rFonts w:ascii="宋体" w:hAnsi="宋体" w:cs="宋体"/>
          <w:color w:val="auto"/>
          <w:highlight w:val="none"/>
          <w:lang w:eastAsia="zh-CN"/>
        </w:rPr>
      </w:pPr>
      <w:r>
        <w:rPr>
          <w:rFonts w:hint="eastAsia" w:ascii="宋体" w:hAnsi="宋体" w:cs="宋体"/>
          <w:color w:val="auto"/>
          <w:highlight w:val="none"/>
          <w:lang w:eastAsia="zh-CN"/>
        </w:rPr>
        <w:t>（1）按照收支平衡、保本微利的原则承诺年度盈利率 (含运营成本)在合同有效期内固定，不得以任何理由在合同有效期内对盈利率(含运营成本)予以修改。</w:t>
      </w:r>
    </w:p>
    <w:p w14:paraId="1F30CA9D">
      <w:pPr>
        <w:pStyle w:val="55"/>
        <w:ind w:left="420" w:firstLine="480"/>
        <w:rPr>
          <w:rFonts w:ascii="宋体" w:hAnsi="宋体" w:cs="宋体"/>
          <w:color w:val="auto"/>
          <w:highlight w:val="none"/>
          <w:lang w:eastAsia="zh-CN"/>
        </w:rPr>
      </w:pPr>
      <w:r>
        <w:rPr>
          <w:rFonts w:hint="eastAsia" w:ascii="宋体" w:hAnsi="宋体" w:cs="宋体"/>
          <w:color w:val="auto"/>
          <w:highlight w:val="none"/>
          <w:lang w:eastAsia="zh-CN"/>
        </w:rPr>
        <w:t>（2）在我区政务服务中心设业务服务窗口，并提供与工作相适应的人员、办公设备及车辆等相关保障。</w:t>
      </w:r>
    </w:p>
    <w:p w14:paraId="0A20A42A">
      <w:pPr>
        <w:pStyle w:val="55"/>
        <w:ind w:left="420" w:firstLine="480"/>
        <w:rPr>
          <w:rFonts w:ascii="宋体" w:hAnsi="宋体" w:cs="宋体"/>
          <w:color w:val="auto"/>
          <w:highlight w:val="none"/>
          <w:lang w:eastAsia="zh-CN"/>
        </w:rPr>
      </w:pPr>
      <w:r>
        <w:rPr>
          <w:rFonts w:hint="eastAsia" w:ascii="宋体" w:hAnsi="宋体" w:cs="宋体"/>
          <w:color w:val="auto"/>
          <w:highlight w:val="none"/>
          <w:lang w:eastAsia="zh-CN"/>
        </w:rPr>
        <w:t>（3）根据国家、省、市城镇职工大额医疗费用补助保险政策和经办业务需要，制定切实可行的项目实施方案，建立相应的组织机构、管理制度和工作流程。严格审核有关材料，规范执行报销范围与标准，及时完成申报，确保医疗费用报销的公平、公正、透明。</w:t>
      </w:r>
    </w:p>
    <w:p w14:paraId="1608C1D6">
      <w:pPr>
        <w:pStyle w:val="55"/>
        <w:ind w:left="420" w:firstLine="480"/>
        <w:rPr>
          <w:rFonts w:ascii="宋体" w:hAnsi="宋体" w:cs="宋体"/>
          <w:color w:val="auto"/>
          <w:highlight w:val="none"/>
          <w:lang w:eastAsia="zh-CN"/>
        </w:rPr>
      </w:pPr>
      <w:r>
        <w:rPr>
          <w:rFonts w:hint="eastAsia" w:ascii="宋体" w:hAnsi="宋体" w:cs="宋体"/>
          <w:color w:val="auto"/>
          <w:highlight w:val="none"/>
          <w:lang w:eastAsia="zh-CN"/>
        </w:rPr>
        <w:t xml:space="preserve">（4）指导区内职工医保定点医疗机构设立报销审核支付窗口，配合医保部门对定点医疗机构业务办理人员进行培训。所有即时结算定点医疗机构实行职工大额医疗费用补助保险与城镇职工基本医疗保险“一 站式”同步结算服务，并按《合同》规定及时支付定点医疗机构垫付的资金。 对于非即时结算的城镇职工参保人员个人垫付的医疗费用，按《合同》规定支付个人垫付的资金， 并及时将结算信息录入医保信息结算系统。 </w:t>
      </w:r>
    </w:p>
    <w:p w14:paraId="22A4F0E8">
      <w:pPr>
        <w:pStyle w:val="55"/>
        <w:ind w:left="420" w:firstLine="480"/>
        <w:rPr>
          <w:rFonts w:ascii="宋体" w:hAnsi="宋体" w:cs="宋体"/>
          <w:color w:val="auto"/>
          <w:highlight w:val="none"/>
          <w:lang w:eastAsia="zh-CN"/>
        </w:rPr>
      </w:pPr>
      <w:r>
        <w:rPr>
          <w:rFonts w:hint="eastAsia" w:ascii="宋体" w:hAnsi="宋体" w:cs="宋体"/>
          <w:color w:val="auto"/>
          <w:highlight w:val="none"/>
          <w:lang w:eastAsia="zh-CN"/>
        </w:rPr>
        <w:t>（5）配合区医保部门开展</w:t>
      </w:r>
      <w:r>
        <w:rPr>
          <w:rFonts w:ascii="宋体" w:hAnsi="宋体" w:cs="宋体"/>
          <w:color w:val="auto"/>
          <w:highlight w:val="none"/>
          <w:lang w:eastAsia="zh-CN"/>
        </w:rPr>
        <w:t>医保基金监管，打击欺诈骗保行为</w:t>
      </w:r>
      <w:r>
        <w:rPr>
          <w:rFonts w:hint="eastAsia" w:ascii="宋体" w:hAnsi="宋体" w:cs="宋体"/>
          <w:color w:val="auto"/>
          <w:highlight w:val="none"/>
          <w:lang w:eastAsia="zh-CN"/>
        </w:rPr>
        <w:t>。做好对城镇职工医保定点医疗机构监督检查和对职工大额医疗费用补助就医患者就医信息的核查工作。开展职工大额医疗费用补助保险的病历审核工作以及外伤就医的调查工作，发现情况及时予以处置。</w:t>
      </w:r>
    </w:p>
    <w:p w14:paraId="058173BD">
      <w:pPr>
        <w:pStyle w:val="55"/>
        <w:ind w:left="420" w:firstLine="480"/>
        <w:rPr>
          <w:rFonts w:ascii="宋体" w:hAnsi="宋体" w:cs="宋体"/>
          <w:color w:val="auto"/>
          <w:highlight w:val="none"/>
          <w:lang w:eastAsia="zh-CN"/>
        </w:rPr>
      </w:pPr>
      <w:r>
        <w:rPr>
          <w:rFonts w:hint="eastAsia" w:ascii="宋体" w:hAnsi="宋体" w:cs="宋体"/>
          <w:color w:val="auto"/>
          <w:highlight w:val="none"/>
          <w:lang w:eastAsia="zh-CN"/>
        </w:rPr>
        <w:t>（6）做好职工大额医疗费用补助保险报销手续等业务档案的立卷、归档及查询工作。负责对职工大额医疗费用补助保险资金运行情况进行统计分析，并及时报送有关报表和资料。接受医保部门的业务指导、业务考核和监督检查，对提出或年度考核中发现的有关城镇职工大病补充医疗保险问题及时整改。</w:t>
      </w:r>
    </w:p>
    <w:p w14:paraId="4DD0343C">
      <w:pPr>
        <w:pStyle w:val="55"/>
        <w:ind w:left="420" w:firstLine="480"/>
        <w:rPr>
          <w:rFonts w:ascii="宋体" w:hAnsi="宋体" w:cs="宋体"/>
          <w:color w:val="auto"/>
          <w:highlight w:val="none"/>
          <w:lang w:eastAsia="zh-CN"/>
        </w:rPr>
      </w:pPr>
      <w:r>
        <w:rPr>
          <w:rFonts w:hint="eastAsia" w:ascii="宋体" w:hAnsi="宋体" w:cs="宋体"/>
          <w:color w:val="auto"/>
          <w:highlight w:val="none"/>
          <w:lang w:eastAsia="zh-CN"/>
        </w:rPr>
        <w:t>（7</w:t>
      </w:r>
      <w:r>
        <w:rPr>
          <w:rFonts w:ascii="宋体" w:hAnsi="宋体" w:cs="宋体"/>
          <w:color w:val="auto"/>
          <w:highlight w:val="none"/>
          <w:lang w:eastAsia="zh-CN"/>
        </w:rPr>
        <w:t>）</w:t>
      </w:r>
      <w:r>
        <w:rPr>
          <w:rFonts w:hint="eastAsia" w:ascii="宋体" w:hAnsi="宋体" w:cs="宋体"/>
          <w:color w:val="auto"/>
          <w:highlight w:val="none"/>
          <w:lang w:eastAsia="zh-CN"/>
        </w:rPr>
        <w:t>配合医保部门做好职工大额医疗费用补助保险政策的宣传工作。坚持公开、公平、公正的原则，及时受理和解决参保职工反映的问题。</w:t>
      </w:r>
    </w:p>
    <w:p w14:paraId="609B8BD1">
      <w:pPr>
        <w:pStyle w:val="3"/>
        <w:rPr>
          <w:rFonts w:hAnsi="宋体" w:cs="宋体"/>
          <w:color w:val="auto"/>
          <w:highlight w:val="none"/>
        </w:rPr>
      </w:pPr>
    </w:p>
    <w:p w14:paraId="6E937BA2">
      <w:pPr>
        <w:pStyle w:val="2"/>
        <w:kinsoku/>
        <w:wordWrap w:val="0"/>
        <w:spacing w:before="352" w:line="690" w:lineRule="exact"/>
        <w:jc w:val="center"/>
        <w:rPr>
          <w:color w:val="auto"/>
          <w:spacing w:val="-1"/>
          <w:position w:val="24"/>
          <w:sz w:val="36"/>
          <w:szCs w:val="36"/>
          <w:highlight w:val="none"/>
          <w:lang w:eastAsia="zh-CN"/>
        </w:rPr>
      </w:pPr>
    </w:p>
    <w:p w14:paraId="5122CC6B">
      <w:pPr>
        <w:pStyle w:val="3"/>
        <w:rPr>
          <w:rFonts w:hAnsi="宋体" w:cs="宋体"/>
          <w:color w:val="auto"/>
          <w:spacing w:val="-1"/>
          <w:position w:val="24"/>
          <w:sz w:val="36"/>
          <w:szCs w:val="36"/>
          <w:highlight w:val="none"/>
        </w:rPr>
      </w:pPr>
    </w:p>
    <w:p w14:paraId="7132AB6D">
      <w:pPr>
        <w:pStyle w:val="2"/>
        <w:kinsoku/>
        <w:wordWrap w:val="0"/>
        <w:spacing w:before="352" w:line="690" w:lineRule="exact"/>
        <w:jc w:val="center"/>
        <w:rPr>
          <w:color w:val="auto"/>
          <w:spacing w:val="-1"/>
          <w:position w:val="24"/>
          <w:sz w:val="36"/>
          <w:szCs w:val="36"/>
          <w:highlight w:val="none"/>
          <w:lang w:eastAsia="zh-CN"/>
        </w:rPr>
      </w:pPr>
    </w:p>
    <w:p w14:paraId="3F586C66">
      <w:pPr>
        <w:pStyle w:val="3"/>
        <w:rPr>
          <w:rFonts w:hAnsi="宋体" w:cs="宋体"/>
          <w:color w:val="auto"/>
          <w:spacing w:val="-1"/>
          <w:position w:val="24"/>
          <w:sz w:val="36"/>
          <w:szCs w:val="36"/>
          <w:highlight w:val="none"/>
        </w:rPr>
      </w:pPr>
    </w:p>
    <w:p w14:paraId="45E9AAA3">
      <w:pPr>
        <w:rPr>
          <w:rFonts w:hAnsi="宋体" w:cs="宋体"/>
          <w:color w:val="auto"/>
          <w:spacing w:val="-1"/>
          <w:position w:val="24"/>
          <w:sz w:val="36"/>
          <w:szCs w:val="36"/>
          <w:highlight w:val="none"/>
          <w:lang w:eastAsia="zh-CN"/>
        </w:rPr>
      </w:pPr>
    </w:p>
    <w:p w14:paraId="1A029660">
      <w:pPr>
        <w:pStyle w:val="2"/>
        <w:rPr>
          <w:color w:val="auto"/>
          <w:spacing w:val="-1"/>
          <w:position w:val="24"/>
          <w:sz w:val="36"/>
          <w:szCs w:val="36"/>
          <w:highlight w:val="none"/>
          <w:lang w:eastAsia="zh-CN"/>
        </w:rPr>
      </w:pPr>
    </w:p>
    <w:p w14:paraId="3B480001">
      <w:pPr>
        <w:pStyle w:val="3"/>
        <w:rPr>
          <w:color w:val="auto"/>
          <w:highlight w:val="none"/>
        </w:rPr>
      </w:pPr>
    </w:p>
    <w:p w14:paraId="7B9BEAF8">
      <w:pPr>
        <w:rPr>
          <w:color w:val="auto"/>
          <w:highlight w:val="none"/>
          <w:lang w:eastAsia="zh-CN"/>
        </w:rPr>
      </w:pPr>
    </w:p>
    <w:p w14:paraId="3F0D6731">
      <w:pPr>
        <w:pStyle w:val="2"/>
        <w:kinsoku/>
        <w:wordWrap w:val="0"/>
        <w:spacing w:before="352" w:line="690" w:lineRule="exact"/>
        <w:jc w:val="center"/>
        <w:rPr>
          <w:color w:val="auto"/>
          <w:spacing w:val="-1"/>
          <w:sz w:val="28"/>
          <w:szCs w:val="28"/>
          <w:highlight w:val="none"/>
          <w:lang w:eastAsia="zh-CN"/>
        </w:rPr>
      </w:pPr>
      <w:r>
        <w:rPr>
          <w:rFonts w:hint="eastAsia"/>
          <w:color w:val="auto"/>
          <w:spacing w:val="-1"/>
          <w:position w:val="24"/>
          <w:sz w:val="36"/>
          <w:szCs w:val="36"/>
          <w:highlight w:val="none"/>
          <w:lang w:eastAsia="zh-CN"/>
        </w:rPr>
        <w:t>第三章 投标人须知</w:t>
      </w:r>
    </w:p>
    <w:p w14:paraId="4206240F">
      <w:pPr>
        <w:pStyle w:val="2"/>
        <w:kinsoku/>
        <w:wordWrap w:val="0"/>
        <w:jc w:val="center"/>
        <w:rPr>
          <w:color w:val="auto"/>
          <w:sz w:val="28"/>
          <w:szCs w:val="28"/>
          <w:highlight w:val="none"/>
          <w:lang w:eastAsia="zh-CN"/>
        </w:rPr>
      </w:pPr>
      <w:r>
        <w:rPr>
          <w:rFonts w:hint="eastAsia"/>
          <w:color w:val="auto"/>
          <w:spacing w:val="-1"/>
          <w:sz w:val="28"/>
          <w:szCs w:val="28"/>
          <w:highlight w:val="none"/>
          <w:lang w:eastAsia="zh-CN"/>
        </w:rPr>
        <w:t>投标人须知表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5A824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3849C522">
            <w:pPr>
              <w:kinsoku/>
              <w:wordWrap w:val="0"/>
              <w:spacing w:line="240" w:lineRule="atLeast"/>
              <w:jc w:val="both"/>
              <w:rPr>
                <w:rFonts w:ascii="宋体" w:hAnsi="宋体" w:cs="宋体"/>
                <w:color w:val="auto"/>
                <w:szCs w:val="24"/>
                <w:highlight w:val="none"/>
                <w:lang w:eastAsia="zh-CN"/>
              </w:rPr>
            </w:pPr>
            <w:r>
              <w:rPr>
                <w:rFonts w:hint="eastAsia" w:ascii="宋体" w:hAnsi="宋体" w:cs="宋体"/>
                <w:color w:val="auto"/>
                <w:szCs w:val="24"/>
                <w:highlight w:val="none"/>
              </w:rPr>
              <w:t>条款</w:t>
            </w:r>
            <w:r>
              <w:rPr>
                <w:rFonts w:hint="eastAsia" w:ascii="宋体" w:hAnsi="宋体" w:cs="宋体"/>
                <w:color w:val="auto"/>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49DE9E6A">
            <w:pPr>
              <w:kinsoku/>
              <w:wordWrap w:val="0"/>
              <w:spacing w:line="240" w:lineRule="atLeast"/>
              <w:ind w:left="1157" w:leftChars="257" w:hanging="540"/>
              <w:jc w:val="both"/>
              <w:rPr>
                <w:rFonts w:ascii="宋体" w:hAnsi="宋体" w:cs="宋体"/>
                <w:b/>
                <w:color w:val="auto"/>
                <w:szCs w:val="24"/>
                <w:highlight w:val="none"/>
              </w:rPr>
            </w:pPr>
            <w:r>
              <w:rPr>
                <w:rFonts w:hint="eastAsia" w:ascii="宋体" w:hAnsi="宋体" w:cs="宋体"/>
                <w:bCs/>
                <w:color w:val="auto"/>
                <w:szCs w:val="24"/>
                <w:highlight w:val="none"/>
              </w:rPr>
              <w:t>内容</w:t>
            </w:r>
          </w:p>
        </w:tc>
      </w:tr>
      <w:tr w14:paraId="349AE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3044743">
            <w:pPr>
              <w:kinsoku/>
              <w:wordWrap w:val="0"/>
              <w:spacing w:before="78" w:line="221" w:lineRule="auto"/>
              <w:jc w:val="both"/>
              <w:rPr>
                <w:rFonts w:ascii="宋体" w:hAnsi="宋体" w:cs="宋体"/>
                <w:color w:val="auto"/>
                <w:szCs w:val="24"/>
                <w:highlight w:val="none"/>
                <w:lang w:eastAsia="zh-CN"/>
              </w:rPr>
            </w:pPr>
            <w:r>
              <w:rPr>
                <w:rFonts w:hint="eastAsia" w:ascii="宋体" w:hAnsi="宋体" w:cs="宋体"/>
                <w:color w:val="auto"/>
                <w:spacing w:val="-3"/>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00A4F479">
            <w:pPr>
              <w:pStyle w:val="42"/>
              <w:kinsoku/>
              <w:wordWrap w:val="0"/>
              <w:spacing w:line="220" w:lineRule="auto"/>
              <w:ind w:left="126"/>
              <w:jc w:val="both"/>
              <w:rPr>
                <w:rFonts w:ascii="宋体" w:hAnsi="宋体" w:cs="宋体"/>
                <w:color w:val="auto"/>
                <w:szCs w:val="24"/>
                <w:highlight w:val="none"/>
              </w:rPr>
            </w:pPr>
            <w:r>
              <w:rPr>
                <w:rFonts w:hint="eastAsia" w:ascii="宋体" w:hAnsi="宋体" w:cs="宋体"/>
                <w:color w:val="auto"/>
                <w:spacing w:val="19"/>
                <w:szCs w:val="24"/>
                <w:highlight w:val="none"/>
                <w:lang w:eastAsia="zh-CN"/>
              </w:rPr>
              <w:t>☑</w:t>
            </w:r>
            <w:r>
              <w:rPr>
                <w:rFonts w:hint="eastAsia" w:ascii="宋体" w:hAnsi="宋体" w:cs="宋体"/>
                <w:color w:val="auto"/>
                <w:spacing w:val="19"/>
                <w:szCs w:val="24"/>
                <w:highlight w:val="none"/>
              </w:rPr>
              <w:t>服务</w:t>
            </w:r>
          </w:p>
          <w:p w14:paraId="00432EB7">
            <w:pPr>
              <w:pStyle w:val="42"/>
              <w:kinsoku/>
              <w:wordWrap w:val="0"/>
              <w:spacing w:before="25" w:line="207" w:lineRule="auto"/>
              <w:ind w:left="126"/>
              <w:jc w:val="both"/>
              <w:rPr>
                <w:rFonts w:ascii="宋体" w:hAnsi="宋体" w:cs="宋体"/>
                <w:color w:val="auto"/>
                <w:szCs w:val="24"/>
                <w:highlight w:val="none"/>
                <w:lang w:eastAsia="zh-CN"/>
              </w:rPr>
            </w:pPr>
            <w:r>
              <w:rPr>
                <w:rFonts w:hint="eastAsia" w:ascii="宋体" w:hAnsi="宋体" w:cs="宋体"/>
                <w:color w:val="auto"/>
                <w:spacing w:val="19"/>
                <w:szCs w:val="24"/>
                <w:highlight w:val="none"/>
                <w:lang w:eastAsia="zh-CN"/>
              </w:rPr>
              <w:t>□</w:t>
            </w:r>
            <w:r>
              <w:rPr>
                <w:rFonts w:hint="eastAsia" w:ascii="宋体" w:hAnsi="宋体" w:cs="宋体"/>
                <w:color w:val="auto"/>
                <w:spacing w:val="19"/>
                <w:szCs w:val="24"/>
                <w:highlight w:val="none"/>
              </w:rPr>
              <w:t>货物</w:t>
            </w:r>
          </w:p>
        </w:tc>
      </w:tr>
      <w:tr w14:paraId="5048E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DEEC0F1">
            <w:pPr>
              <w:kinsoku/>
              <w:wordWrap w:val="0"/>
              <w:spacing w:before="78" w:line="219" w:lineRule="auto"/>
              <w:jc w:val="both"/>
              <w:rPr>
                <w:rFonts w:ascii="宋体" w:hAnsi="宋体" w:cs="宋体"/>
                <w:color w:val="auto"/>
                <w:szCs w:val="24"/>
                <w:highlight w:val="none"/>
              </w:rPr>
            </w:pPr>
            <w:r>
              <w:rPr>
                <w:rFonts w:hint="eastAsia" w:ascii="宋体" w:hAnsi="宋体" w:cs="宋体"/>
                <w:color w:val="auto"/>
                <w:spacing w:val="-2"/>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tcPr>
          <w:p w14:paraId="540C18EF">
            <w:pPr>
              <w:kinsoku/>
              <w:wordWrap w:val="0"/>
              <w:spacing w:before="37" w:line="238" w:lineRule="auto"/>
              <w:ind w:left="118"/>
              <w:jc w:val="both"/>
              <w:rPr>
                <w:rFonts w:ascii="宋体" w:hAnsi="宋体" w:cs="宋体"/>
                <w:color w:val="auto"/>
                <w:szCs w:val="24"/>
                <w:highlight w:val="none"/>
                <w:lang w:eastAsia="zh-CN"/>
              </w:rPr>
            </w:pPr>
            <w:r>
              <w:rPr>
                <w:rFonts w:hint="eastAsia" w:ascii="宋体" w:hAnsi="宋体" w:cs="宋体"/>
                <w:color w:val="auto"/>
                <w:spacing w:val="-5"/>
                <w:szCs w:val="24"/>
                <w:highlight w:val="none"/>
                <w:lang w:eastAsia="zh-CN"/>
              </w:rPr>
              <w:t>是否属于科研仪器设备采购项目：</w:t>
            </w:r>
          </w:p>
          <w:p w14:paraId="5967EFDD">
            <w:pPr>
              <w:pStyle w:val="42"/>
              <w:kinsoku/>
              <w:wordWrap w:val="0"/>
              <w:spacing w:line="223" w:lineRule="auto"/>
              <w:ind w:left="126"/>
              <w:jc w:val="both"/>
              <w:rPr>
                <w:rFonts w:ascii="宋体" w:hAnsi="宋体" w:cs="宋体"/>
                <w:color w:val="auto"/>
                <w:szCs w:val="24"/>
                <w:highlight w:val="none"/>
              </w:rPr>
            </w:pPr>
            <w:r>
              <w:rPr>
                <w:rFonts w:hint="eastAsia" w:ascii="宋体" w:hAnsi="宋体" w:cs="宋体"/>
                <w:color w:val="auto"/>
                <w:spacing w:val="29"/>
                <w:szCs w:val="24"/>
                <w:highlight w:val="none"/>
              </w:rPr>
              <w:t>□是</w:t>
            </w:r>
          </w:p>
          <w:p w14:paraId="76561B68">
            <w:pPr>
              <w:pStyle w:val="42"/>
              <w:kinsoku/>
              <w:wordWrap w:val="0"/>
              <w:spacing w:before="21" w:line="207" w:lineRule="auto"/>
              <w:ind w:left="126"/>
              <w:jc w:val="both"/>
              <w:rPr>
                <w:rFonts w:ascii="宋体" w:hAnsi="宋体" w:cs="宋体"/>
                <w:color w:val="auto"/>
                <w:szCs w:val="24"/>
                <w:highlight w:val="none"/>
                <w:lang w:eastAsia="zh-CN"/>
              </w:rPr>
            </w:pPr>
            <w:r>
              <w:rPr>
                <w:rFonts w:hint="eastAsia" w:ascii="宋体" w:hAnsi="宋体" w:cs="宋体"/>
                <w:color w:val="auto"/>
                <w:spacing w:val="29"/>
                <w:szCs w:val="24"/>
                <w:highlight w:val="none"/>
              </w:rPr>
              <w:t>☑否</w:t>
            </w:r>
          </w:p>
        </w:tc>
      </w:tr>
      <w:tr w14:paraId="116D0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56C4AE68">
            <w:pPr>
              <w:pStyle w:val="42"/>
              <w:kinsoku/>
              <w:wordWrap w:val="0"/>
              <w:jc w:val="both"/>
              <w:rPr>
                <w:rFonts w:ascii="宋体" w:hAnsi="宋体" w:cs="宋体"/>
                <w:color w:val="auto"/>
                <w:highlight w:val="none"/>
              </w:rPr>
            </w:pPr>
          </w:p>
          <w:p w14:paraId="092ED7A9">
            <w:pPr>
              <w:kinsoku/>
              <w:wordWrap w:val="0"/>
              <w:jc w:val="both"/>
              <w:rPr>
                <w:rFonts w:ascii="宋体" w:hAnsi="宋体" w:cs="宋体"/>
                <w:color w:val="auto"/>
                <w:szCs w:val="24"/>
                <w:highlight w:val="none"/>
              </w:rPr>
            </w:pPr>
            <w:r>
              <w:rPr>
                <w:rFonts w:hint="eastAsia" w:ascii="宋体" w:hAnsi="宋体" w:cs="宋体"/>
                <w:color w:val="auto"/>
                <w:spacing w:val="-3"/>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tcPr>
          <w:p w14:paraId="2353123E">
            <w:pPr>
              <w:pStyle w:val="42"/>
              <w:kinsoku/>
              <w:wordWrap w:val="0"/>
              <w:jc w:val="both"/>
              <w:rPr>
                <w:rFonts w:ascii="宋体" w:hAnsi="宋体" w:cs="宋体"/>
                <w:color w:val="auto"/>
                <w:szCs w:val="24"/>
                <w:highlight w:val="none"/>
                <w:lang w:eastAsia="zh-CN"/>
              </w:rPr>
            </w:pPr>
            <w:r>
              <w:rPr>
                <w:rFonts w:hint="eastAsia" w:ascii="宋体" w:hAnsi="宋体" w:cs="宋体"/>
                <w:color w:val="auto"/>
                <w:spacing w:val="14"/>
                <w:szCs w:val="24"/>
                <w:highlight w:val="none"/>
                <w:lang w:eastAsia="zh-CN"/>
              </w:rPr>
              <w:t>☑不组织</w:t>
            </w:r>
          </w:p>
          <w:p w14:paraId="4C4C8FE6">
            <w:pPr>
              <w:pStyle w:val="42"/>
              <w:kinsoku/>
              <w:wordWrap w:val="0"/>
              <w:jc w:val="both"/>
              <w:rPr>
                <w:rFonts w:ascii="宋体" w:hAnsi="宋体" w:cs="宋体"/>
                <w:color w:val="auto"/>
                <w:szCs w:val="24"/>
                <w:highlight w:val="none"/>
                <w:lang w:eastAsia="zh-CN"/>
              </w:rPr>
            </w:pPr>
            <w:r>
              <w:rPr>
                <w:rFonts w:hint="eastAsia" w:ascii="宋体" w:hAnsi="宋体" w:cs="宋体"/>
                <w:color w:val="auto"/>
                <w:spacing w:val="-12"/>
                <w:szCs w:val="24"/>
                <w:highlight w:val="none"/>
                <w:lang w:eastAsia="zh-CN"/>
              </w:rPr>
              <w:t>□组织，考察时间：</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年</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月</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日</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点</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分</w:t>
            </w:r>
          </w:p>
          <w:p w14:paraId="7919D2F3">
            <w:pPr>
              <w:kinsoku/>
              <w:wordWrap w:val="0"/>
              <w:jc w:val="both"/>
              <w:rPr>
                <w:rFonts w:ascii="宋体" w:hAnsi="宋体" w:cs="宋体"/>
                <w:color w:val="auto"/>
                <w:szCs w:val="24"/>
                <w:highlight w:val="none"/>
                <w:lang w:eastAsia="zh-CN"/>
              </w:rPr>
            </w:pPr>
            <w:r>
              <w:rPr>
                <w:rFonts w:hint="eastAsia" w:ascii="宋体" w:hAnsi="宋体" w:cs="宋体"/>
                <w:color w:val="auto"/>
                <w:spacing w:val="-25"/>
                <w:szCs w:val="24"/>
                <w:highlight w:val="none"/>
              </w:rPr>
              <w:t>考察地点：</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25"/>
                <w:szCs w:val="24"/>
                <w:highlight w:val="none"/>
              </w:rPr>
              <w:t>。</w:t>
            </w:r>
          </w:p>
        </w:tc>
      </w:tr>
      <w:tr w14:paraId="789F1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AB90CB3">
            <w:pPr>
              <w:kinsoku/>
              <w:wordWrap w:val="0"/>
              <w:jc w:val="both"/>
              <w:rPr>
                <w:rFonts w:ascii="宋体" w:hAnsi="宋体" w:cs="宋体"/>
                <w:color w:val="auto"/>
                <w:szCs w:val="24"/>
                <w:highlight w:val="none"/>
              </w:rPr>
            </w:pPr>
            <w:r>
              <w:rPr>
                <w:rFonts w:hint="eastAsia" w:ascii="宋体" w:hAnsi="宋体" w:cs="宋体"/>
                <w:color w:val="auto"/>
                <w:spacing w:val="-2"/>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tcPr>
          <w:p w14:paraId="3145A38B">
            <w:pPr>
              <w:pStyle w:val="42"/>
              <w:kinsoku/>
              <w:wordWrap w:val="0"/>
              <w:jc w:val="both"/>
              <w:rPr>
                <w:rFonts w:ascii="宋体" w:hAnsi="宋体" w:cs="宋体"/>
                <w:color w:val="auto"/>
                <w:szCs w:val="24"/>
                <w:highlight w:val="none"/>
                <w:lang w:eastAsia="zh-CN"/>
              </w:rPr>
            </w:pPr>
            <w:r>
              <w:rPr>
                <w:rFonts w:hint="eastAsia" w:ascii="宋体" w:hAnsi="宋体" w:cs="宋体"/>
                <w:color w:val="auto"/>
                <w:spacing w:val="14"/>
                <w:szCs w:val="24"/>
                <w:highlight w:val="none"/>
                <w:lang w:eastAsia="zh-CN"/>
              </w:rPr>
              <w:t>☑不召开</w:t>
            </w:r>
          </w:p>
          <w:p w14:paraId="6120167C">
            <w:pPr>
              <w:pStyle w:val="42"/>
              <w:kinsoku/>
              <w:wordWrap w:val="0"/>
              <w:jc w:val="both"/>
              <w:rPr>
                <w:rFonts w:ascii="宋体" w:hAnsi="宋体" w:cs="宋体"/>
                <w:color w:val="auto"/>
                <w:szCs w:val="24"/>
                <w:highlight w:val="none"/>
                <w:lang w:eastAsia="zh-CN"/>
              </w:rPr>
            </w:pPr>
            <w:r>
              <w:rPr>
                <w:rFonts w:hint="eastAsia" w:ascii="宋体" w:hAnsi="宋体" w:cs="宋体"/>
                <w:color w:val="auto"/>
                <w:spacing w:val="-12"/>
                <w:szCs w:val="24"/>
                <w:highlight w:val="none"/>
                <w:lang w:eastAsia="zh-CN"/>
              </w:rPr>
              <w:t>□召开，召开时间：</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年</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月</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日</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点</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分</w:t>
            </w:r>
          </w:p>
          <w:p w14:paraId="42BB63D0">
            <w:pPr>
              <w:kinsoku/>
              <w:wordWrap w:val="0"/>
              <w:jc w:val="both"/>
              <w:rPr>
                <w:rFonts w:ascii="宋体" w:hAnsi="宋体" w:cs="宋体"/>
                <w:color w:val="auto"/>
                <w:szCs w:val="24"/>
                <w:highlight w:val="none"/>
                <w:lang w:eastAsia="zh-CN"/>
              </w:rPr>
            </w:pPr>
            <w:r>
              <w:rPr>
                <w:rFonts w:hint="eastAsia" w:ascii="宋体" w:hAnsi="宋体" w:cs="宋体"/>
                <w:color w:val="auto"/>
                <w:spacing w:val="-26"/>
                <w:szCs w:val="24"/>
                <w:highlight w:val="none"/>
              </w:rPr>
              <w:t>召开地点：</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25"/>
                <w:szCs w:val="24"/>
                <w:highlight w:val="none"/>
              </w:rPr>
              <w:t>。</w:t>
            </w:r>
          </w:p>
        </w:tc>
      </w:tr>
      <w:tr w14:paraId="16AB5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3CB3FB5">
            <w:pPr>
              <w:kinsoku/>
              <w:wordWrap w:val="0"/>
              <w:spacing w:line="240" w:lineRule="atLeast"/>
              <w:jc w:val="both"/>
              <w:rPr>
                <w:rFonts w:ascii="宋体" w:hAnsi="宋体" w:cs="宋体"/>
                <w:color w:val="auto"/>
                <w:szCs w:val="24"/>
                <w:highlight w:val="none"/>
              </w:rPr>
            </w:pPr>
            <w:r>
              <w:rPr>
                <w:rFonts w:hint="eastAsia" w:ascii="宋体" w:hAnsi="宋体" w:cs="宋体"/>
                <w:color w:val="auto"/>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0183FB94">
            <w:pPr>
              <w:pStyle w:val="42"/>
              <w:numPr>
                <w:ilvl w:val="0"/>
                <w:numId w:val="4"/>
              </w:numPr>
              <w:kinsoku/>
              <w:wordWrap w:val="0"/>
              <w:jc w:val="both"/>
              <w:rPr>
                <w:rFonts w:ascii="宋体" w:hAnsi="宋体" w:cs="宋体"/>
                <w:color w:val="auto"/>
                <w:spacing w:val="14"/>
                <w:szCs w:val="24"/>
                <w:highlight w:val="none"/>
                <w:lang w:eastAsia="zh-CN"/>
              </w:rPr>
            </w:pPr>
            <w:r>
              <w:rPr>
                <w:rFonts w:hint="eastAsia" w:ascii="宋体" w:hAnsi="宋体" w:cs="宋体"/>
                <w:color w:val="auto"/>
                <w:spacing w:val="14"/>
                <w:szCs w:val="24"/>
                <w:highlight w:val="none"/>
                <w:lang w:eastAsia="zh-CN"/>
              </w:rPr>
              <w:t>本项目采购标的按照中小企业划分标准属于：</w:t>
            </w:r>
            <w:r>
              <w:rPr>
                <w:rFonts w:hint="eastAsia" w:ascii="宋体" w:hAnsi="宋体" w:cs="宋体"/>
                <w:color w:val="auto"/>
                <w:spacing w:val="29"/>
                <w:szCs w:val="24"/>
                <w:highlight w:val="none"/>
                <w:u w:val="single"/>
                <w:lang w:eastAsia="zh-CN"/>
              </w:rPr>
              <w:t>保险行业</w:t>
            </w:r>
          </w:p>
          <w:p w14:paraId="7676243E">
            <w:pPr>
              <w:pStyle w:val="42"/>
              <w:kinsoku/>
              <w:wordWrap w:val="0"/>
              <w:jc w:val="both"/>
              <w:rPr>
                <w:rFonts w:ascii="宋体" w:hAnsi="宋体" w:cs="宋体"/>
                <w:color w:val="auto"/>
                <w:spacing w:val="14"/>
                <w:szCs w:val="24"/>
                <w:highlight w:val="none"/>
                <w:lang w:eastAsia="zh-CN"/>
              </w:rPr>
            </w:pPr>
            <w:r>
              <w:rPr>
                <w:rFonts w:hint="eastAsia" w:ascii="宋体" w:hAnsi="宋体" w:cs="宋体"/>
                <w:color w:val="auto"/>
                <w:spacing w:val="14"/>
                <w:szCs w:val="24"/>
                <w:highlight w:val="none"/>
                <w:lang w:eastAsia="zh-CN"/>
              </w:rPr>
              <w:t>□本项目专门面向中小企业采购。</w:t>
            </w:r>
          </w:p>
          <w:p w14:paraId="269B9589">
            <w:pPr>
              <w:kinsoku/>
              <w:wordWrap w:val="0"/>
              <w:autoSpaceDE/>
              <w:autoSpaceDN/>
              <w:adjustRightInd/>
              <w:snapToGrid/>
              <w:jc w:val="both"/>
              <w:textAlignment w:val="auto"/>
              <w:rPr>
                <w:rFonts w:ascii="宋体" w:hAnsi="宋体" w:cs="宋体"/>
                <w:color w:val="auto"/>
                <w:spacing w:val="14"/>
                <w:szCs w:val="24"/>
                <w:highlight w:val="none"/>
                <w:lang w:eastAsia="zh-CN"/>
              </w:rPr>
            </w:pPr>
            <w:r>
              <w:rPr>
                <w:rFonts w:hint="eastAsia" w:ascii="宋体" w:hAnsi="宋体" w:cs="宋体"/>
                <w:color w:val="auto"/>
                <w:spacing w:val="29"/>
                <w:szCs w:val="24"/>
                <w:highlight w:val="none"/>
                <w:lang w:eastAsia="zh-CN"/>
              </w:rPr>
              <w:t>☑本项目小微企业价格折扣比例</w:t>
            </w:r>
            <w:r>
              <w:rPr>
                <w:rFonts w:hint="eastAsia" w:ascii="宋体" w:hAnsi="宋体" w:cs="宋体"/>
                <w:color w:val="auto"/>
                <w:spacing w:val="29"/>
                <w:szCs w:val="24"/>
                <w:highlight w:val="none"/>
                <w:u w:val="single"/>
                <w:lang w:eastAsia="zh-CN"/>
              </w:rPr>
              <w:t>10</w:t>
            </w:r>
            <w:r>
              <w:rPr>
                <w:rFonts w:hint="eastAsia" w:ascii="宋体" w:hAnsi="宋体" w:cs="宋体"/>
                <w:color w:val="auto"/>
                <w:spacing w:val="29"/>
                <w:szCs w:val="24"/>
                <w:highlight w:val="none"/>
                <w:lang w:eastAsia="zh-CN"/>
              </w:rPr>
              <w:t>%。</w:t>
            </w:r>
          </w:p>
          <w:p w14:paraId="7084EE3C">
            <w:pPr>
              <w:kinsoku/>
              <w:wordWrap w:val="0"/>
              <w:autoSpaceDE/>
              <w:autoSpaceDN/>
              <w:adjustRightInd/>
              <w:snapToGrid/>
              <w:jc w:val="both"/>
              <w:textAlignment w:val="auto"/>
              <w:rPr>
                <w:rFonts w:ascii="宋体" w:hAnsi="宋体" w:cs="宋体"/>
                <w:b/>
                <w:color w:val="auto"/>
                <w:szCs w:val="24"/>
                <w:highlight w:val="none"/>
                <w:lang w:eastAsia="zh-CN"/>
              </w:rPr>
            </w:pPr>
            <w:r>
              <w:rPr>
                <w:rFonts w:hint="eastAsia" w:ascii="宋体" w:hAnsi="宋体" w:cs="宋体"/>
                <w:color w:val="auto"/>
                <w:spacing w:val="14"/>
                <w:szCs w:val="24"/>
                <w:highlight w:val="none"/>
                <w:lang w:eastAsia="zh-CN"/>
              </w:rPr>
              <w:t>2、中标供应商享受《政府采购促进中小企业发展管理办法》规定的中小企业扶持政策的，采购人、采购代理机构将随中标结果公开中标供应商的《中小企业声明函》。</w:t>
            </w:r>
          </w:p>
        </w:tc>
      </w:tr>
      <w:tr w14:paraId="42D6C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7A759150">
            <w:pPr>
              <w:pStyle w:val="42"/>
              <w:kinsoku/>
              <w:wordWrap w:val="0"/>
              <w:spacing w:line="269" w:lineRule="auto"/>
              <w:jc w:val="both"/>
              <w:rPr>
                <w:rFonts w:ascii="宋体" w:hAnsi="宋体" w:cs="宋体"/>
                <w:color w:val="auto"/>
                <w:highlight w:val="none"/>
                <w:lang w:eastAsia="zh-CN"/>
              </w:rPr>
            </w:pPr>
          </w:p>
          <w:p w14:paraId="4EAEF0B5">
            <w:pPr>
              <w:kinsoku/>
              <w:wordWrap w:val="0"/>
              <w:spacing w:before="78" w:line="219" w:lineRule="auto"/>
              <w:jc w:val="both"/>
              <w:rPr>
                <w:rFonts w:ascii="宋体" w:hAnsi="宋体" w:cs="宋体"/>
                <w:color w:val="auto"/>
                <w:szCs w:val="24"/>
                <w:highlight w:val="none"/>
              </w:rPr>
            </w:pPr>
            <w:r>
              <w:rPr>
                <w:rFonts w:hint="eastAsia" w:ascii="宋体" w:hAnsi="宋体" w:cs="宋体"/>
                <w:color w:val="auto"/>
                <w:spacing w:val="-3"/>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tcPr>
          <w:p w14:paraId="0054B460">
            <w:pPr>
              <w:kinsoku/>
              <w:wordWrap w:val="0"/>
              <w:spacing w:before="40"/>
              <w:ind w:left="117"/>
              <w:jc w:val="both"/>
              <w:rPr>
                <w:rFonts w:ascii="宋体" w:hAnsi="宋体" w:cs="宋体"/>
                <w:color w:val="auto"/>
                <w:szCs w:val="24"/>
                <w:highlight w:val="none"/>
                <w:lang w:eastAsia="zh-CN"/>
              </w:rPr>
            </w:pPr>
            <w:r>
              <w:rPr>
                <w:rFonts w:hint="eastAsia" w:ascii="宋体" w:hAnsi="宋体" w:cs="宋体"/>
                <w:color w:val="auto"/>
                <w:spacing w:val="-7"/>
                <w:szCs w:val="24"/>
                <w:highlight w:val="none"/>
                <w:lang w:eastAsia="zh-CN"/>
              </w:rPr>
              <w:t>投标报价的特殊规定：</w:t>
            </w:r>
          </w:p>
          <w:p w14:paraId="3EA6D1C6">
            <w:pPr>
              <w:pStyle w:val="42"/>
              <w:kinsoku/>
              <w:wordWrap w:val="0"/>
              <w:spacing w:before="1" w:line="220" w:lineRule="auto"/>
              <w:ind w:left="126"/>
              <w:jc w:val="both"/>
              <w:rPr>
                <w:rFonts w:ascii="宋体" w:hAnsi="宋体" w:cs="宋体"/>
                <w:color w:val="auto"/>
                <w:szCs w:val="24"/>
                <w:highlight w:val="none"/>
                <w:lang w:eastAsia="zh-CN"/>
              </w:rPr>
            </w:pPr>
            <w:r>
              <w:rPr>
                <w:rFonts w:hint="eastAsia" w:ascii="宋体" w:hAnsi="宋体" w:cs="宋体"/>
                <w:color w:val="auto"/>
                <w:spacing w:val="29"/>
                <w:szCs w:val="24"/>
                <w:highlight w:val="none"/>
                <w:lang w:eastAsia="zh-CN"/>
              </w:rPr>
              <w:t>☑无</w:t>
            </w:r>
          </w:p>
          <w:p w14:paraId="6C71D657">
            <w:pPr>
              <w:pStyle w:val="42"/>
              <w:kinsoku/>
              <w:wordWrap w:val="0"/>
              <w:spacing w:before="23" w:line="189" w:lineRule="auto"/>
              <w:ind w:left="126"/>
              <w:jc w:val="both"/>
              <w:rPr>
                <w:rFonts w:ascii="宋体" w:hAnsi="宋体" w:cs="宋体"/>
                <w:color w:val="auto"/>
                <w:szCs w:val="24"/>
                <w:highlight w:val="none"/>
              </w:rPr>
            </w:pPr>
            <w:r>
              <w:rPr>
                <w:rFonts w:hint="eastAsia" w:ascii="宋体" w:hAnsi="宋体" w:cs="宋体"/>
                <w:color w:val="auto"/>
                <w:spacing w:val="-13"/>
                <w:szCs w:val="24"/>
                <w:highlight w:val="none"/>
              </w:rPr>
              <w:t>□有，具体情形：</w:t>
            </w:r>
          </w:p>
          <w:p w14:paraId="22678139">
            <w:pPr>
              <w:pStyle w:val="42"/>
              <w:kinsoku/>
              <w:wordWrap w:val="0"/>
              <w:spacing w:line="19" w:lineRule="exact"/>
              <w:ind w:left="2008"/>
              <w:jc w:val="both"/>
              <w:rPr>
                <w:rFonts w:ascii="宋体" w:hAnsi="宋体" w:cs="宋体"/>
                <w:color w:val="auto"/>
                <w:szCs w:val="24"/>
                <w:highlight w:val="none"/>
                <w:lang w:eastAsia="zh-CN"/>
              </w:rPr>
            </w:pPr>
            <w:r>
              <w:rPr>
                <w:rFonts w:hint="eastAsia" w:ascii="宋体" w:hAnsi="宋体" w:cs="宋体"/>
                <w:color w:val="auto"/>
                <w:spacing w:val="-11"/>
                <w:position w:val="5"/>
                <w:szCs w:val="24"/>
                <w:highlight w:val="none"/>
              </w:rPr>
              <w:t>_____</w:t>
            </w:r>
          </w:p>
        </w:tc>
      </w:tr>
      <w:tr w14:paraId="33990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E7AC0C8">
            <w:pPr>
              <w:kinsoku/>
              <w:wordWrap w:val="0"/>
              <w:spacing w:line="240" w:lineRule="atLeast"/>
              <w:jc w:val="both"/>
              <w:rPr>
                <w:rFonts w:ascii="宋体" w:hAnsi="宋体" w:cs="宋体"/>
                <w:color w:val="auto"/>
                <w:szCs w:val="24"/>
                <w:highlight w:val="none"/>
              </w:rPr>
            </w:pPr>
            <w:r>
              <w:rPr>
                <w:rFonts w:hint="eastAsia" w:ascii="宋体" w:hAnsi="宋体" w:cs="宋体"/>
                <w:color w:val="auto"/>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617FCFA3">
            <w:pPr>
              <w:kinsoku/>
              <w:wordWrap w:val="0"/>
              <w:spacing w:before="40"/>
              <w:ind w:left="117"/>
              <w:jc w:val="both"/>
              <w:rPr>
                <w:rFonts w:ascii="宋体" w:hAnsi="宋体" w:cs="宋体"/>
                <w:b/>
                <w:bCs/>
                <w:color w:val="auto"/>
                <w:spacing w:val="-7"/>
                <w:szCs w:val="24"/>
                <w:highlight w:val="none"/>
                <w:lang w:eastAsia="zh-CN"/>
              </w:rPr>
            </w:pPr>
            <w:r>
              <w:rPr>
                <w:rFonts w:hint="eastAsia" w:ascii="宋体" w:hAnsi="宋体" w:cs="宋体"/>
                <w:b/>
                <w:bCs/>
                <w:color w:val="auto"/>
                <w:spacing w:val="-7"/>
                <w:szCs w:val="24"/>
                <w:highlight w:val="none"/>
                <w:lang w:eastAsia="zh-CN"/>
              </w:rPr>
              <w:t>人民币1600万元；</w:t>
            </w:r>
          </w:p>
          <w:p w14:paraId="4CCE68D8">
            <w:pPr>
              <w:kinsoku/>
              <w:wordWrap w:val="0"/>
              <w:spacing w:before="40"/>
              <w:ind w:left="117"/>
              <w:jc w:val="both"/>
              <w:rPr>
                <w:rFonts w:ascii="宋体" w:hAnsi="宋体" w:cs="宋体"/>
                <w:b/>
                <w:color w:val="auto"/>
                <w:sz w:val="21"/>
                <w:highlight w:val="none"/>
                <w:lang w:eastAsia="zh-CN"/>
              </w:rPr>
            </w:pPr>
            <w:r>
              <w:rPr>
                <w:rFonts w:hint="eastAsia" w:ascii="宋体" w:hAnsi="宋体" w:cs="宋体"/>
                <w:b/>
                <w:bCs/>
                <w:color w:val="auto"/>
                <w:spacing w:val="-7"/>
                <w:szCs w:val="24"/>
                <w:highlight w:val="none"/>
                <w:lang w:eastAsia="zh-CN"/>
              </w:rPr>
              <w:t>2025年南阳市宛城区医疗保险中心职工大额医疗费用补助项目，筹资标准以上年度河南省平均工资为基数,在缴费年度的第一个月按比例缴纳,由用人单位和在职职工分别按50%的比例承担,退休后不再缴纳。本项目采购预算金额约1600万元，最终以当年度实际参保人数为准。</w:t>
            </w:r>
          </w:p>
        </w:tc>
      </w:tr>
      <w:tr w14:paraId="2AFE3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D4D6DB5">
            <w:pPr>
              <w:kinsoku/>
              <w:wordWrap w:val="0"/>
              <w:spacing w:line="240" w:lineRule="atLeast"/>
              <w:jc w:val="both"/>
              <w:rPr>
                <w:rFonts w:ascii="宋体" w:hAnsi="宋体" w:cs="宋体"/>
                <w:color w:val="auto"/>
                <w:szCs w:val="24"/>
                <w:highlight w:val="none"/>
              </w:rPr>
            </w:pPr>
            <w:r>
              <w:rPr>
                <w:rFonts w:hint="eastAsia" w:ascii="宋体" w:hAnsi="宋体" w:cs="宋体"/>
                <w:color w:val="auto"/>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vAlign w:val="center"/>
          </w:tcPr>
          <w:p w14:paraId="19D795A1">
            <w:pPr>
              <w:kinsoku/>
              <w:wordWrap w:val="0"/>
              <w:spacing w:line="240" w:lineRule="atLeast"/>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开标之日起60</w:t>
            </w:r>
            <w:r>
              <w:rPr>
                <w:rFonts w:hint="eastAsia" w:ascii="宋体" w:hAnsi="宋体" w:cs="宋体"/>
                <w:color w:val="auto"/>
                <w:szCs w:val="24"/>
                <w:highlight w:val="none"/>
              </w:rPr>
              <w:t>日历</w:t>
            </w:r>
            <w:r>
              <w:rPr>
                <w:rFonts w:hint="eastAsia" w:ascii="宋体" w:hAnsi="宋体" w:cs="宋体"/>
                <w:color w:val="auto"/>
                <w:szCs w:val="24"/>
                <w:highlight w:val="none"/>
                <w:lang w:eastAsia="zh-CN"/>
              </w:rPr>
              <w:t>天</w:t>
            </w:r>
          </w:p>
        </w:tc>
      </w:tr>
      <w:tr w14:paraId="77C80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05B87F3">
            <w:pPr>
              <w:kinsoku/>
              <w:wordWrap w:val="0"/>
              <w:spacing w:line="240" w:lineRule="atLeast"/>
              <w:jc w:val="both"/>
              <w:rPr>
                <w:rFonts w:ascii="宋体" w:hAnsi="宋体" w:cs="宋体"/>
                <w:color w:val="auto"/>
                <w:szCs w:val="24"/>
                <w:highlight w:val="none"/>
                <w:lang w:eastAsia="zh-CN"/>
              </w:rPr>
            </w:pPr>
            <w:r>
              <w:rPr>
                <w:rFonts w:hint="eastAsia" w:ascii="宋体" w:hAnsi="宋体" w:cs="宋体"/>
                <w:color w:val="auto"/>
                <w:szCs w:val="24"/>
                <w:highlight w:val="none"/>
              </w:rPr>
              <w:t>投标文件</w:t>
            </w:r>
            <w:r>
              <w:rPr>
                <w:rFonts w:hint="eastAsia" w:ascii="宋体" w:hAnsi="宋体" w:cs="宋体"/>
                <w:color w:val="auto"/>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23FB925E">
            <w:pPr>
              <w:kinsoku/>
              <w:wordWrap w:val="0"/>
              <w:spacing w:line="240" w:lineRule="atLeast"/>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电子投标文件：1份</w:t>
            </w:r>
          </w:p>
        </w:tc>
      </w:tr>
      <w:tr w14:paraId="3D565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0218060">
            <w:pPr>
              <w:kinsoku/>
              <w:wordWrap w:val="0"/>
              <w:spacing w:line="240" w:lineRule="atLeast"/>
              <w:jc w:val="both"/>
              <w:rPr>
                <w:rFonts w:ascii="宋体" w:hAnsi="宋体" w:cs="宋体"/>
                <w:color w:val="auto"/>
                <w:szCs w:val="24"/>
                <w:highlight w:val="none"/>
              </w:rPr>
            </w:pPr>
            <w:r>
              <w:rPr>
                <w:rFonts w:hint="eastAsia" w:ascii="宋体" w:hAnsi="宋体" w:cs="宋体"/>
                <w:color w:val="auto"/>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4F1C466F">
            <w:pPr>
              <w:kinsoku/>
              <w:wordWrap w:val="0"/>
              <w:spacing w:line="240" w:lineRule="atLeast"/>
              <w:jc w:val="both"/>
              <w:rPr>
                <w:rFonts w:ascii="宋体" w:hAnsi="宋体" w:cs="宋体"/>
                <w:color w:val="auto"/>
                <w:szCs w:val="24"/>
                <w:highlight w:val="none"/>
                <w:lang w:eastAsia="zh-CN"/>
              </w:rPr>
            </w:pPr>
            <w:r>
              <w:rPr>
                <w:rFonts w:hint="eastAsia" w:ascii="宋体" w:hAnsi="宋体" w:cs="宋体"/>
                <w:color w:val="auto"/>
                <w:spacing w:val="-12"/>
                <w:szCs w:val="24"/>
                <w:highlight w:val="none"/>
                <w:u w:val="single"/>
                <w:lang w:eastAsia="zh-CN"/>
              </w:rPr>
              <w:t xml:space="preserve">2025 </w:t>
            </w:r>
            <w:r>
              <w:rPr>
                <w:rFonts w:hint="eastAsia" w:ascii="宋体" w:hAnsi="宋体" w:cs="宋体"/>
                <w:color w:val="auto"/>
                <w:spacing w:val="-12"/>
                <w:szCs w:val="24"/>
                <w:highlight w:val="none"/>
                <w:lang w:eastAsia="zh-CN"/>
              </w:rPr>
              <w:t>年</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u w:val="single"/>
                <w:lang w:val="en-US" w:eastAsia="zh-CN"/>
              </w:rPr>
              <w:t>03</w:t>
            </w:r>
            <w:r>
              <w:rPr>
                <w:rFonts w:hint="eastAsia" w:ascii="宋体" w:hAnsi="宋体" w:cs="宋体"/>
                <w:color w:val="auto"/>
                <w:spacing w:val="-12"/>
                <w:szCs w:val="24"/>
                <w:highlight w:val="none"/>
                <w:lang w:eastAsia="zh-CN"/>
              </w:rPr>
              <w:t>月</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u w:val="single"/>
                <w:lang w:val="en-US" w:eastAsia="zh-CN"/>
              </w:rPr>
              <w:t>12</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日</w:t>
            </w:r>
            <w:r>
              <w:rPr>
                <w:rFonts w:hint="eastAsia" w:ascii="宋体" w:hAnsi="宋体" w:cs="宋体"/>
                <w:color w:val="auto"/>
                <w:spacing w:val="-12"/>
                <w:szCs w:val="24"/>
                <w:highlight w:val="none"/>
                <w:u w:val="single"/>
                <w:lang w:eastAsia="zh-CN"/>
              </w:rPr>
              <w:t xml:space="preserve">   9 </w:t>
            </w:r>
            <w:r>
              <w:rPr>
                <w:rFonts w:hint="eastAsia" w:ascii="宋体" w:hAnsi="宋体" w:cs="宋体"/>
                <w:color w:val="auto"/>
                <w:spacing w:val="-12"/>
                <w:szCs w:val="24"/>
                <w:highlight w:val="none"/>
                <w:lang w:eastAsia="zh-CN"/>
              </w:rPr>
              <w:t>点</w:t>
            </w:r>
            <w:r>
              <w:rPr>
                <w:rFonts w:hint="eastAsia" w:ascii="宋体" w:hAnsi="宋体" w:cs="宋体"/>
                <w:color w:val="auto"/>
                <w:spacing w:val="-12"/>
                <w:szCs w:val="24"/>
                <w:highlight w:val="none"/>
                <w:u w:val="single"/>
                <w:lang w:eastAsia="zh-CN"/>
              </w:rPr>
              <w:t xml:space="preserve">   00 </w:t>
            </w:r>
            <w:r>
              <w:rPr>
                <w:rFonts w:hint="eastAsia" w:ascii="宋体" w:hAnsi="宋体" w:cs="宋体"/>
                <w:color w:val="auto"/>
                <w:spacing w:val="-12"/>
                <w:szCs w:val="24"/>
                <w:highlight w:val="none"/>
                <w:lang w:eastAsia="zh-CN"/>
              </w:rPr>
              <w:t>分</w:t>
            </w:r>
            <w:r>
              <w:rPr>
                <w:rFonts w:hint="eastAsia" w:ascii="宋体" w:hAnsi="宋体" w:cs="宋体"/>
                <w:color w:val="auto"/>
                <w:spacing w:val="14"/>
                <w:szCs w:val="24"/>
                <w:highlight w:val="none"/>
                <w:lang w:eastAsia="zh-CN"/>
              </w:rPr>
              <w:t>（北京时间）</w:t>
            </w:r>
          </w:p>
        </w:tc>
      </w:tr>
      <w:tr w14:paraId="58953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A6D483F">
            <w:pPr>
              <w:kinsoku/>
              <w:wordWrap w:val="0"/>
              <w:spacing w:line="240" w:lineRule="atLeast"/>
              <w:jc w:val="both"/>
              <w:rPr>
                <w:rFonts w:ascii="宋体" w:hAnsi="宋体" w:cs="宋体"/>
                <w:color w:val="auto"/>
                <w:szCs w:val="24"/>
                <w:highlight w:val="none"/>
                <w:lang w:eastAsia="zh-CN"/>
              </w:rPr>
            </w:pPr>
            <w:r>
              <w:rPr>
                <w:rFonts w:hint="eastAsia" w:ascii="宋体" w:hAnsi="宋体" w:cs="宋体"/>
                <w:color w:val="auto"/>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vAlign w:val="center"/>
          </w:tcPr>
          <w:p w14:paraId="46CC04AD">
            <w:pPr>
              <w:kinsoku/>
              <w:wordWrap w:val="0"/>
              <w:spacing w:line="240" w:lineRule="atLeast"/>
              <w:jc w:val="both"/>
              <w:rPr>
                <w:rFonts w:ascii="宋体" w:hAnsi="宋体" w:cs="宋体"/>
                <w:color w:val="auto"/>
                <w:szCs w:val="24"/>
                <w:highlight w:val="none"/>
                <w:u w:val="single"/>
                <w:lang w:eastAsia="zh-CN"/>
              </w:rPr>
            </w:pPr>
            <w:r>
              <w:rPr>
                <w:rFonts w:hint="eastAsia" w:ascii="宋体" w:hAnsi="宋体" w:cs="宋体"/>
                <w:color w:val="auto"/>
                <w:spacing w:val="-12"/>
                <w:szCs w:val="24"/>
                <w:highlight w:val="none"/>
                <w:u w:val="single"/>
                <w:lang w:eastAsia="zh-CN"/>
              </w:rPr>
              <w:t xml:space="preserve">2025 </w:t>
            </w:r>
            <w:r>
              <w:rPr>
                <w:rFonts w:hint="eastAsia" w:ascii="宋体" w:hAnsi="宋体" w:cs="宋体"/>
                <w:color w:val="auto"/>
                <w:spacing w:val="-12"/>
                <w:szCs w:val="24"/>
                <w:highlight w:val="none"/>
                <w:lang w:eastAsia="zh-CN"/>
              </w:rPr>
              <w:t>年</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u w:val="single"/>
                <w:lang w:val="en-US" w:eastAsia="zh-CN"/>
              </w:rPr>
              <w:t>03</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月</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u w:val="single"/>
                <w:lang w:val="en-US" w:eastAsia="zh-CN"/>
              </w:rPr>
              <w:t>12</w:t>
            </w:r>
            <w:r>
              <w:rPr>
                <w:rFonts w:hint="eastAsia" w:ascii="宋体" w:hAnsi="宋体" w:cs="宋体"/>
                <w:color w:val="auto"/>
                <w:spacing w:val="-12"/>
                <w:szCs w:val="24"/>
                <w:highlight w:val="none"/>
                <w:u w:val="single"/>
                <w:lang w:eastAsia="zh-CN"/>
              </w:rPr>
              <w:t xml:space="preserve">  </w:t>
            </w:r>
            <w:r>
              <w:rPr>
                <w:rFonts w:hint="eastAsia" w:ascii="宋体" w:hAnsi="宋体" w:cs="宋体"/>
                <w:color w:val="auto"/>
                <w:spacing w:val="-12"/>
                <w:szCs w:val="24"/>
                <w:highlight w:val="none"/>
                <w:lang w:eastAsia="zh-CN"/>
              </w:rPr>
              <w:t>日</w:t>
            </w:r>
            <w:r>
              <w:rPr>
                <w:rFonts w:hint="eastAsia" w:ascii="宋体" w:hAnsi="宋体" w:cs="宋体"/>
                <w:color w:val="auto"/>
                <w:spacing w:val="-12"/>
                <w:szCs w:val="24"/>
                <w:highlight w:val="none"/>
                <w:u w:val="single"/>
                <w:lang w:eastAsia="zh-CN"/>
              </w:rPr>
              <w:t xml:space="preserve">   9 </w:t>
            </w:r>
            <w:r>
              <w:rPr>
                <w:rFonts w:hint="eastAsia" w:ascii="宋体" w:hAnsi="宋体" w:cs="宋体"/>
                <w:color w:val="auto"/>
                <w:spacing w:val="-12"/>
                <w:szCs w:val="24"/>
                <w:highlight w:val="none"/>
                <w:lang w:eastAsia="zh-CN"/>
              </w:rPr>
              <w:t>点</w:t>
            </w:r>
            <w:r>
              <w:rPr>
                <w:rFonts w:hint="eastAsia" w:ascii="宋体" w:hAnsi="宋体" w:cs="宋体"/>
                <w:color w:val="auto"/>
                <w:spacing w:val="-12"/>
                <w:szCs w:val="24"/>
                <w:highlight w:val="none"/>
                <w:u w:val="single"/>
                <w:lang w:eastAsia="zh-CN"/>
              </w:rPr>
              <w:t xml:space="preserve">   00 </w:t>
            </w:r>
            <w:r>
              <w:rPr>
                <w:rFonts w:hint="eastAsia" w:ascii="宋体" w:hAnsi="宋体" w:cs="宋体"/>
                <w:color w:val="auto"/>
                <w:spacing w:val="-12"/>
                <w:szCs w:val="24"/>
                <w:highlight w:val="none"/>
                <w:lang w:eastAsia="zh-CN"/>
              </w:rPr>
              <w:t>分</w:t>
            </w:r>
            <w:r>
              <w:rPr>
                <w:rFonts w:hint="eastAsia" w:ascii="宋体" w:hAnsi="宋体" w:cs="宋体"/>
                <w:color w:val="auto"/>
                <w:spacing w:val="-15"/>
                <w:szCs w:val="24"/>
                <w:highlight w:val="none"/>
                <w:lang w:eastAsia="zh-CN"/>
              </w:rPr>
              <w:t>（北京时间）</w:t>
            </w:r>
          </w:p>
        </w:tc>
      </w:tr>
      <w:tr w14:paraId="3FB25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17B36E8">
            <w:pPr>
              <w:kinsoku/>
              <w:wordWrap w:val="0"/>
              <w:spacing w:line="240" w:lineRule="atLeast"/>
              <w:jc w:val="both"/>
              <w:rPr>
                <w:rFonts w:ascii="宋体" w:hAnsi="宋体" w:cs="宋体"/>
                <w:color w:val="auto"/>
                <w:szCs w:val="24"/>
                <w:highlight w:val="none"/>
              </w:rPr>
            </w:pPr>
            <w:r>
              <w:rPr>
                <w:rFonts w:hint="eastAsia" w:ascii="宋体" w:hAnsi="宋体" w:cs="宋体"/>
                <w:color w:val="auto"/>
                <w:szCs w:val="24"/>
                <w:highlight w:val="none"/>
              </w:rPr>
              <w:t>核心产品</w:t>
            </w:r>
          </w:p>
        </w:tc>
        <w:tc>
          <w:tcPr>
            <w:tcW w:w="7305" w:type="dxa"/>
            <w:tcBorders>
              <w:top w:val="single" w:color="auto" w:sz="6" w:space="0"/>
              <w:left w:val="single" w:color="auto" w:sz="6" w:space="0"/>
              <w:bottom w:val="single" w:color="auto" w:sz="6" w:space="0"/>
              <w:right w:val="single" w:color="auto" w:sz="12" w:space="0"/>
            </w:tcBorders>
            <w:vAlign w:val="center"/>
          </w:tcPr>
          <w:p w14:paraId="7066BB6D">
            <w:pPr>
              <w:kinsoku/>
              <w:wordWrap w:val="0"/>
              <w:spacing w:line="240" w:lineRule="atLeast"/>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包不适用</w:t>
            </w:r>
          </w:p>
        </w:tc>
      </w:tr>
      <w:tr w14:paraId="5881D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C20D691">
            <w:pPr>
              <w:kinsoku/>
              <w:wordWrap w:val="0"/>
              <w:spacing w:line="240" w:lineRule="atLeast"/>
              <w:jc w:val="both"/>
              <w:rPr>
                <w:rFonts w:ascii="宋体" w:hAnsi="宋体" w:cs="宋体"/>
                <w:color w:val="auto"/>
                <w:szCs w:val="24"/>
                <w:highlight w:val="none"/>
              </w:rPr>
            </w:pPr>
            <w:r>
              <w:rPr>
                <w:rFonts w:hint="eastAsia" w:ascii="宋体" w:hAnsi="宋体" w:cs="宋体"/>
                <w:color w:val="auto"/>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6A122886">
            <w:pPr>
              <w:kinsoku/>
              <w:wordWrap w:val="0"/>
              <w:spacing w:line="240" w:lineRule="atLeast"/>
              <w:jc w:val="both"/>
              <w:rPr>
                <w:rFonts w:ascii="宋体" w:hAnsi="宋体" w:cs="宋体"/>
                <w:i/>
                <w:color w:val="auto"/>
                <w:szCs w:val="24"/>
                <w:highlight w:val="none"/>
                <w:lang w:eastAsia="zh-CN"/>
              </w:rPr>
            </w:pPr>
            <w:r>
              <w:rPr>
                <w:rFonts w:hint="eastAsia" w:ascii="宋体" w:hAnsi="宋体" w:cs="宋体"/>
                <w:color w:val="auto"/>
                <w:spacing w:val="14"/>
                <w:szCs w:val="24"/>
                <w:highlight w:val="none"/>
                <w:lang w:eastAsia="zh-CN"/>
              </w:rPr>
              <w:t>☑</w:t>
            </w:r>
            <w:r>
              <w:rPr>
                <w:rFonts w:hint="eastAsia" w:ascii="宋体" w:hAnsi="宋体" w:cs="宋体"/>
                <w:color w:val="auto"/>
                <w:szCs w:val="24"/>
                <w:highlight w:val="none"/>
                <w:lang w:eastAsia="zh-CN"/>
              </w:rPr>
              <w:t>综合评分法</w:t>
            </w:r>
            <w:r>
              <w:rPr>
                <w:rFonts w:hint="eastAsia" w:ascii="宋体" w:hAnsi="宋体" w:cs="宋体"/>
                <w:color w:val="auto"/>
                <w:spacing w:val="14"/>
                <w:szCs w:val="24"/>
                <w:highlight w:val="none"/>
                <w:lang w:eastAsia="zh-CN"/>
              </w:rPr>
              <w:t>□</w:t>
            </w:r>
            <w:r>
              <w:rPr>
                <w:rFonts w:hint="eastAsia" w:ascii="宋体" w:hAnsi="宋体" w:cs="宋体"/>
                <w:color w:val="auto"/>
                <w:szCs w:val="24"/>
                <w:highlight w:val="none"/>
                <w:lang w:eastAsia="zh-CN"/>
              </w:rPr>
              <w:t>最低评标价法</w:t>
            </w:r>
          </w:p>
        </w:tc>
      </w:tr>
      <w:tr w14:paraId="0CB30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32AC393">
            <w:pPr>
              <w:kinsoku/>
              <w:wordWrap w:val="0"/>
              <w:spacing w:line="240" w:lineRule="atLeast"/>
              <w:jc w:val="both"/>
              <w:rPr>
                <w:rFonts w:ascii="宋体" w:hAnsi="宋体" w:cs="宋体"/>
                <w:color w:val="auto"/>
                <w:szCs w:val="24"/>
                <w:highlight w:val="none"/>
                <w:lang w:eastAsia="zh-CN"/>
              </w:rPr>
            </w:pPr>
            <w:r>
              <w:rPr>
                <w:rFonts w:hint="eastAsia" w:ascii="宋体" w:hAnsi="宋体" w:cs="宋体"/>
                <w:color w:val="auto"/>
                <w:szCs w:val="24"/>
                <w:highlight w:val="none"/>
              </w:rPr>
              <w:t>确定</w:t>
            </w:r>
            <w:r>
              <w:rPr>
                <w:rFonts w:hint="eastAsia" w:ascii="宋体" w:hAnsi="宋体" w:cs="宋体"/>
                <w:color w:val="auto"/>
                <w:szCs w:val="24"/>
                <w:highlight w:val="none"/>
                <w:lang w:eastAsia="zh-CN"/>
              </w:rPr>
              <w:t>中标单位</w:t>
            </w:r>
          </w:p>
        </w:tc>
        <w:tc>
          <w:tcPr>
            <w:tcW w:w="7305" w:type="dxa"/>
            <w:tcBorders>
              <w:top w:val="single" w:color="auto" w:sz="6" w:space="0"/>
              <w:left w:val="single" w:color="auto" w:sz="6" w:space="0"/>
              <w:bottom w:val="single" w:color="auto" w:sz="6" w:space="0"/>
              <w:right w:val="single" w:color="auto" w:sz="12" w:space="0"/>
            </w:tcBorders>
            <w:vAlign w:val="center"/>
          </w:tcPr>
          <w:p w14:paraId="0CD5932D">
            <w:pPr>
              <w:kinsoku/>
              <w:wordWrap w:val="0"/>
              <w:spacing w:line="240" w:lineRule="atLeast"/>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采购人是否委托评标委员会直接确定中标单位：</w:t>
            </w:r>
            <w:r>
              <w:rPr>
                <w:rFonts w:hint="eastAsia" w:ascii="宋体" w:hAnsi="宋体" w:cs="宋体"/>
                <w:color w:val="auto"/>
                <w:spacing w:val="14"/>
                <w:szCs w:val="24"/>
                <w:highlight w:val="none"/>
                <w:lang w:eastAsia="zh-CN"/>
              </w:rPr>
              <w:t>□</w:t>
            </w:r>
            <w:r>
              <w:rPr>
                <w:rFonts w:hint="eastAsia" w:ascii="宋体" w:hAnsi="宋体" w:cs="宋体"/>
                <w:color w:val="auto"/>
                <w:szCs w:val="24"/>
                <w:highlight w:val="none"/>
                <w:lang w:eastAsia="zh-CN"/>
              </w:rPr>
              <w:t>是</w:t>
            </w:r>
            <w:r>
              <w:rPr>
                <w:rFonts w:hint="eastAsia" w:ascii="宋体" w:hAnsi="宋体" w:cs="宋体"/>
                <w:color w:val="auto"/>
                <w:spacing w:val="14"/>
                <w:szCs w:val="24"/>
                <w:highlight w:val="none"/>
                <w:lang w:eastAsia="zh-CN"/>
              </w:rPr>
              <w:t>☑否</w:t>
            </w:r>
          </w:p>
        </w:tc>
      </w:tr>
      <w:tr w14:paraId="1E07E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32E499D9">
            <w:pPr>
              <w:kinsoku/>
              <w:wordWrap w:val="0"/>
              <w:spacing w:line="240" w:lineRule="atLeast"/>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14:paraId="4778D396">
            <w:pPr>
              <w:pStyle w:val="42"/>
              <w:kinsoku/>
              <w:wordWrap w:val="0"/>
              <w:spacing w:before="1" w:line="220" w:lineRule="auto"/>
              <w:ind w:left="126"/>
              <w:jc w:val="both"/>
              <w:rPr>
                <w:rFonts w:ascii="宋体" w:hAnsi="宋体" w:cs="宋体"/>
                <w:color w:val="auto"/>
                <w:szCs w:val="24"/>
                <w:highlight w:val="none"/>
                <w:lang w:eastAsia="zh-CN"/>
              </w:rPr>
            </w:pPr>
            <w:r>
              <w:rPr>
                <w:rFonts w:hint="eastAsia" w:ascii="宋体" w:hAnsi="宋体" w:cs="宋体"/>
                <w:color w:val="auto"/>
                <w:spacing w:val="29"/>
                <w:szCs w:val="24"/>
                <w:highlight w:val="none"/>
                <w:lang w:eastAsia="zh-CN"/>
              </w:rPr>
              <w:t>□</w:t>
            </w:r>
            <w:r>
              <w:rPr>
                <w:rFonts w:hint="eastAsia" w:ascii="宋体" w:hAnsi="宋体" w:cs="宋体"/>
                <w:color w:val="auto"/>
                <w:szCs w:val="24"/>
                <w:highlight w:val="none"/>
                <w:lang w:eastAsia="zh-CN"/>
              </w:rPr>
              <w:t>集中采购机构不收费</w:t>
            </w:r>
          </w:p>
          <w:p w14:paraId="3C040018">
            <w:pPr>
              <w:pStyle w:val="42"/>
              <w:kinsoku/>
              <w:wordWrap w:val="0"/>
              <w:spacing w:before="1" w:line="220" w:lineRule="auto"/>
              <w:ind w:left="126"/>
              <w:jc w:val="both"/>
              <w:rPr>
                <w:rFonts w:ascii="宋体" w:hAnsi="宋体" w:cs="宋体"/>
                <w:color w:val="auto"/>
                <w:spacing w:val="-13"/>
                <w:szCs w:val="24"/>
                <w:highlight w:val="none"/>
                <w:lang w:eastAsia="zh-CN"/>
              </w:rPr>
            </w:pPr>
            <w:r>
              <w:rPr>
                <w:rFonts w:hint="eastAsia" w:ascii="宋体" w:hAnsi="宋体" w:cs="宋体"/>
                <w:color w:val="auto"/>
                <w:szCs w:val="24"/>
                <w:highlight w:val="none"/>
                <w:lang w:eastAsia="zh-CN"/>
              </w:rPr>
              <w:t>收费对象：</w:t>
            </w:r>
            <w:r>
              <w:rPr>
                <w:rFonts w:hint="eastAsia" w:ascii="宋体" w:hAnsi="宋体" w:cs="宋体"/>
                <w:color w:val="auto"/>
                <w:spacing w:val="29"/>
                <w:szCs w:val="24"/>
                <w:highlight w:val="none"/>
                <w:lang w:eastAsia="zh-CN"/>
              </w:rPr>
              <w:t>□采购人</w:t>
            </w:r>
            <w:r>
              <w:rPr>
                <w:rFonts w:hint="eastAsia" w:ascii="宋体" w:hAnsi="宋体" w:cs="宋体"/>
                <w:color w:val="auto"/>
                <w:spacing w:val="-13"/>
                <w:szCs w:val="24"/>
                <w:highlight w:val="none"/>
                <w:lang w:eastAsia="zh-CN"/>
              </w:rPr>
              <w:t>☑中标单位</w:t>
            </w:r>
          </w:p>
          <w:p w14:paraId="05278BB9">
            <w:pPr>
              <w:pStyle w:val="42"/>
              <w:kinsoku/>
              <w:wordWrap w:val="0"/>
              <w:spacing w:before="1" w:line="220" w:lineRule="auto"/>
              <w:ind w:left="126"/>
              <w:jc w:val="both"/>
              <w:rPr>
                <w:rFonts w:ascii="宋体" w:hAnsi="宋体" w:cs="宋体"/>
                <w:color w:val="auto"/>
                <w:spacing w:val="-13"/>
                <w:szCs w:val="24"/>
                <w:highlight w:val="none"/>
                <w:lang w:eastAsia="zh-CN"/>
              </w:rPr>
            </w:pPr>
            <w:r>
              <w:rPr>
                <w:rFonts w:hint="eastAsia" w:ascii="宋体" w:hAnsi="宋体" w:cs="宋体"/>
                <w:color w:val="auto"/>
                <w:spacing w:val="-13"/>
                <w:szCs w:val="24"/>
                <w:highlight w:val="none"/>
                <w:lang w:eastAsia="zh-CN"/>
              </w:rPr>
              <w:t>收费标准： 参照“豫招协〔2023〕002 号”文件规定收取。</w:t>
            </w:r>
          </w:p>
        </w:tc>
      </w:tr>
    </w:tbl>
    <w:p w14:paraId="1161040D">
      <w:pPr>
        <w:pStyle w:val="2"/>
        <w:kinsoku/>
        <w:wordWrap w:val="0"/>
        <w:spacing w:before="91" w:line="221" w:lineRule="auto"/>
        <w:jc w:val="both"/>
        <w:rPr>
          <w:color w:val="auto"/>
          <w:spacing w:val="-2"/>
          <w:sz w:val="28"/>
          <w:szCs w:val="28"/>
          <w:highlight w:val="none"/>
          <w:lang w:eastAsia="zh-CN"/>
        </w:rPr>
      </w:pPr>
    </w:p>
    <w:p w14:paraId="08C08E10">
      <w:pPr>
        <w:pStyle w:val="2"/>
        <w:kinsoku/>
        <w:wordWrap w:val="0"/>
        <w:spacing w:before="91" w:line="221" w:lineRule="auto"/>
        <w:jc w:val="both"/>
        <w:rPr>
          <w:color w:val="auto"/>
          <w:spacing w:val="-2"/>
          <w:sz w:val="28"/>
          <w:szCs w:val="28"/>
          <w:highlight w:val="none"/>
          <w:lang w:eastAsia="zh-CN"/>
        </w:rPr>
      </w:pPr>
    </w:p>
    <w:p w14:paraId="2D3EBDB3">
      <w:pPr>
        <w:pStyle w:val="2"/>
        <w:kinsoku/>
        <w:wordWrap w:val="0"/>
        <w:spacing w:before="91" w:line="221" w:lineRule="auto"/>
        <w:jc w:val="center"/>
        <w:rPr>
          <w:color w:val="auto"/>
          <w:sz w:val="28"/>
          <w:szCs w:val="28"/>
          <w:highlight w:val="none"/>
          <w:lang w:eastAsia="zh-CN"/>
        </w:rPr>
      </w:pPr>
      <w:r>
        <w:rPr>
          <w:rFonts w:hint="eastAsia"/>
          <w:color w:val="auto"/>
          <w:spacing w:val="-2"/>
          <w:sz w:val="28"/>
          <w:szCs w:val="28"/>
          <w:highlight w:val="none"/>
          <w:lang w:eastAsia="zh-CN"/>
        </w:rPr>
        <w:t>投标人须知</w:t>
      </w:r>
    </w:p>
    <w:p w14:paraId="7DC0920C">
      <w:pPr>
        <w:pStyle w:val="2"/>
        <w:kinsoku/>
        <w:wordWrap w:val="0"/>
        <w:spacing w:before="268"/>
        <w:jc w:val="both"/>
        <w:rPr>
          <w:b/>
          <w:bCs/>
          <w:color w:val="auto"/>
          <w:spacing w:val="-1"/>
          <w:sz w:val="24"/>
          <w:szCs w:val="24"/>
          <w:highlight w:val="none"/>
          <w:lang w:eastAsia="zh-CN"/>
        </w:rPr>
      </w:pPr>
      <w:r>
        <w:rPr>
          <w:rFonts w:hint="eastAsia"/>
          <w:color w:val="auto"/>
          <w:spacing w:val="-10"/>
          <w:sz w:val="24"/>
          <w:szCs w:val="24"/>
          <w:highlight w:val="none"/>
          <w:lang w:eastAsia="zh-CN"/>
        </w:rPr>
        <w:t>一、说明</w:t>
      </w:r>
    </w:p>
    <w:p w14:paraId="7C676210">
      <w:pPr>
        <w:pStyle w:val="2"/>
        <w:kinsoku/>
        <w:wordWrap w:val="0"/>
        <w:ind w:firstLine="478" w:firstLineChars="200"/>
        <w:jc w:val="both"/>
        <w:rPr>
          <w:b/>
          <w:bCs/>
          <w:color w:val="auto"/>
          <w:sz w:val="24"/>
          <w:szCs w:val="24"/>
          <w:highlight w:val="none"/>
          <w:lang w:eastAsia="zh-CN"/>
        </w:rPr>
      </w:pPr>
      <w:r>
        <w:rPr>
          <w:rFonts w:hint="eastAsia"/>
          <w:b/>
          <w:bCs/>
          <w:color w:val="auto"/>
          <w:spacing w:val="-1"/>
          <w:sz w:val="24"/>
          <w:szCs w:val="24"/>
          <w:highlight w:val="none"/>
          <w:lang w:eastAsia="zh-CN"/>
        </w:rPr>
        <w:t>1.采购人、采购代理机构、投标人、联合体</w:t>
      </w:r>
    </w:p>
    <w:p w14:paraId="0BB0EBC9">
      <w:pPr>
        <w:pStyle w:val="2"/>
        <w:kinsoku/>
        <w:wordWrap w:val="0"/>
        <w:ind w:firstLine="488" w:firstLineChars="200"/>
        <w:jc w:val="both"/>
        <w:rPr>
          <w:color w:val="auto"/>
          <w:spacing w:val="2"/>
          <w:sz w:val="24"/>
          <w:szCs w:val="24"/>
          <w:highlight w:val="none"/>
          <w:lang w:eastAsia="zh-CN"/>
        </w:rPr>
      </w:pPr>
      <w:r>
        <w:rPr>
          <w:rFonts w:hint="eastAsia"/>
          <w:color w:val="auto"/>
          <w:spacing w:val="2"/>
          <w:sz w:val="24"/>
          <w:szCs w:val="24"/>
          <w:highlight w:val="none"/>
          <w:lang w:eastAsia="zh-CN"/>
        </w:rPr>
        <w:t>1.1 采购人、采购代理机构：指依法进行政府采购的国家机关、事业单位、团体组织及其委托的采购代理机构。本项目采购人、采购代理机构见第一章《公开招标公告》。</w:t>
      </w:r>
    </w:p>
    <w:p w14:paraId="794787A3">
      <w:pPr>
        <w:pStyle w:val="2"/>
        <w:kinsoku/>
        <w:wordWrap w:val="0"/>
        <w:ind w:firstLine="488" w:firstLineChars="200"/>
        <w:jc w:val="both"/>
        <w:rPr>
          <w:color w:val="auto"/>
          <w:spacing w:val="2"/>
          <w:sz w:val="24"/>
          <w:szCs w:val="24"/>
          <w:highlight w:val="none"/>
          <w:lang w:eastAsia="zh-CN"/>
        </w:rPr>
      </w:pPr>
      <w:r>
        <w:rPr>
          <w:rFonts w:hint="eastAsia"/>
          <w:color w:val="auto"/>
          <w:spacing w:val="2"/>
          <w:sz w:val="24"/>
          <w:szCs w:val="24"/>
          <w:highlight w:val="none"/>
          <w:lang w:eastAsia="zh-CN"/>
        </w:rPr>
        <w:t>1.2 投标人（也称供应商、申请人）：指向采购人提供货物、工程或者服务的法人、其他组织或者自然人。</w:t>
      </w:r>
    </w:p>
    <w:p w14:paraId="1971E1B9">
      <w:pPr>
        <w:pStyle w:val="2"/>
        <w:kinsoku/>
        <w:wordWrap w:val="0"/>
        <w:ind w:firstLine="488" w:firstLineChars="200"/>
        <w:jc w:val="both"/>
        <w:rPr>
          <w:color w:val="auto"/>
          <w:sz w:val="24"/>
          <w:szCs w:val="24"/>
          <w:highlight w:val="none"/>
          <w:lang w:eastAsia="zh-CN"/>
        </w:rPr>
      </w:pPr>
      <w:r>
        <w:rPr>
          <w:rFonts w:hint="eastAsia"/>
          <w:color w:val="auto"/>
          <w:spacing w:val="2"/>
          <w:sz w:val="24"/>
          <w:szCs w:val="24"/>
          <w:highlight w:val="none"/>
          <w:lang w:eastAsia="zh-CN"/>
        </w:rPr>
        <w:t>1.3 联合体：指两个以上的自然人、法人或者其他组织组成一个联合体，以一个供应商的身份共同参加政府采购。</w:t>
      </w:r>
    </w:p>
    <w:p w14:paraId="3499320A">
      <w:pPr>
        <w:pStyle w:val="2"/>
        <w:kinsoku/>
        <w:wordWrap w:val="0"/>
        <w:ind w:firstLine="478" w:firstLineChars="200"/>
        <w:jc w:val="both"/>
        <w:rPr>
          <w:b/>
          <w:bCs/>
          <w:color w:val="auto"/>
          <w:spacing w:val="-1"/>
          <w:sz w:val="24"/>
          <w:szCs w:val="24"/>
          <w:highlight w:val="none"/>
          <w:lang w:eastAsia="zh-CN"/>
        </w:rPr>
      </w:pPr>
      <w:r>
        <w:rPr>
          <w:rFonts w:hint="eastAsia"/>
          <w:b/>
          <w:bCs/>
          <w:color w:val="auto"/>
          <w:spacing w:val="-1"/>
          <w:sz w:val="24"/>
          <w:szCs w:val="24"/>
          <w:highlight w:val="none"/>
          <w:lang w:eastAsia="zh-CN"/>
        </w:rPr>
        <w:t>2.资金来源、项目属性、科研仪器设备采购、核心产品</w:t>
      </w:r>
    </w:p>
    <w:p w14:paraId="708D81E0">
      <w:pPr>
        <w:pStyle w:val="2"/>
        <w:kinsoku/>
        <w:wordWrap w:val="0"/>
        <w:ind w:firstLine="508" w:firstLineChars="200"/>
        <w:jc w:val="both"/>
        <w:rPr>
          <w:color w:val="auto"/>
          <w:sz w:val="24"/>
          <w:szCs w:val="24"/>
          <w:highlight w:val="none"/>
          <w:lang w:eastAsia="zh-CN"/>
        </w:rPr>
      </w:pPr>
      <w:r>
        <w:rPr>
          <w:rFonts w:hint="eastAsia"/>
          <w:color w:val="auto"/>
          <w:spacing w:val="7"/>
          <w:sz w:val="24"/>
          <w:szCs w:val="24"/>
          <w:highlight w:val="none"/>
          <w:lang w:eastAsia="zh-CN"/>
        </w:rPr>
        <w:t>2.1 资金来源为宛城区城镇职工大额医疗费用补助自筹资金</w:t>
      </w:r>
      <w:r>
        <w:rPr>
          <w:rFonts w:hint="eastAsia"/>
          <w:color w:val="auto"/>
          <w:spacing w:val="-9"/>
          <w:sz w:val="24"/>
          <w:szCs w:val="24"/>
          <w:highlight w:val="none"/>
          <w:lang w:eastAsia="zh-CN"/>
        </w:rPr>
        <w:t>。</w:t>
      </w:r>
    </w:p>
    <w:p w14:paraId="1AF902E1">
      <w:pPr>
        <w:pStyle w:val="2"/>
        <w:kinsoku/>
        <w:wordWrap w:val="0"/>
        <w:ind w:firstLine="508" w:firstLineChars="200"/>
        <w:jc w:val="both"/>
        <w:rPr>
          <w:color w:val="auto"/>
          <w:spacing w:val="7"/>
          <w:sz w:val="24"/>
          <w:szCs w:val="24"/>
          <w:highlight w:val="none"/>
          <w:lang w:eastAsia="zh-CN"/>
        </w:rPr>
      </w:pPr>
      <w:r>
        <w:rPr>
          <w:rFonts w:hint="eastAsia"/>
          <w:color w:val="auto"/>
          <w:spacing w:val="7"/>
          <w:sz w:val="24"/>
          <w:szCs w:val="24"/>
          <w:highlight w:val="none"/>
          <w:lang w:eastAsia="zh-CN"/>
        </w:rPr>
        <w:t>2.2 项目属性见《投标人须知表》。</w:t>
      </w:r>
    </w:p>
    <w:p w14:paraId="438492D3">
      <w:pPr>
        <w:pStyle w:val="2"/>
        <w:kinsoku/>
        <w:wordWrap w:val="0"/>
        <w:ind w:firstLine="468" w:firstLineChars="200"/>
        <w:jc w:val="both"/>
        <w:rPr>
          <w:color w:val="auto"/>
          <w:sz w:val="24"/>
          <w:szCs w:val="24"/>
          <w:highlight w:val="none"/>
          <w:lang w:eastAsia="zh-CN"/>
        </w:rPr>
      </w:pPr>
      <w:r>
        <w:rPr>
          <w:rFonts w:hint="eastAsia"/>
          <w:color w:val="auto"/>
          <w:spacing w:val="-3"/>
          <w:sz w:val="24"/>
          <w:szCs w:val="24"/>
          <w:highlight w:val="none"/>
          <w:lang w:eastAsia="zh-CN"/>
        </w:rPr>
        <w:t xml:space="preserve">2.3 是否属于科研仪器设备采购见《投标人须知表》。 </w:t>
      </w:r>
    </w:p>
    <w:p w14:paraId="1A22EA25">
      <w:pPr>
        <w:pStyle w:val="2"/>
        <w:kinsoku/>
        <w:wordWrap w:val="0"/>
        <w:ind w:firstLine="464" w:firstLineChars="200"/>
        <w:jc w:val="both"/>
        <w:rPr>
          <w:color w:val="auto"/>
          <w:sz w:val="24"/>
          <w:szCs w:val="24"/>
          <w:highlight w:val="none"/>
          <w:lang w:eastAsia="zh-CN"/>
        </w:rPr>
      </w:pPr>
      <w:r>
        <w:rPr>
          <w:rFonts w:hint="eastAsia"/>
          <w:color w:val="auto"/>
          <w:spacing w:val="-4"/>
          <w:position w:val="17"/>
          <w:sz w:val="24"/>
          <w:szCs w:val="24"/>
          <w:highlight w:val="none"/>
          <w:lang w:eastAsia="zh-CN"/>
        </w:rPr>
        <w:t>2.4 核心产品见《投标人须知表》。</w:t>
      </w:r>
    </w:p>
    <w:p w14:paraId="7A3C59A0">
      <w:pPr>
        <w:pStyle w:val="2"/>
        <w:kinsoku/>
        <w:wordWrap w:val="0"/>
        <w:ind w:firstLine="482" w:firstLineChars="200"/>
        <w:jc w:val="both"/>
        <w:rPr>
          <w:color w:val="auto"/>
          <w:sz w:val="24"/>
          <w:szCs w:val="24"/>
          <w:highlight w:val="none"/>
          <w:lang w:eastAsia="zh-CN"/>
        </w:rPr>
      </w:pPr>
      <w:r>
        <w:rPr>
          <w:rFonts w:hint="eastAsia"/>
          <w:b/>
          <w:bCs/>
          <w:color w:val="auto"/>
          <w:sz w:val="24"/>
          <w:szCs w:val="24"/>
          <w:highlight w:val="none"/>
          <w:lang w:eastAsia="zh-CN"/>
        </w:rPr>
        <w:t>3.现场考察、开标前答疑会</w:t>
      </w:r>
    </w:p>
    <w:p w14:paraId="09CECE9E">
      <w:pPr>
        <w:pStyle w:val="2"/>
        <w:kinsoku/>
        <w:wordWrap w:val="0"/>
        <w:ind w:firstLine="492" w:firstLineChars="200"/>
        <w:jc w:val="both"/>
        <w:rPr>
          <w:color w:val="auto"/>
          <w:sz w:val="24"/>
          <w:szCs w:val="24"/>
          <w:highlight w:val="none"/>
          <w:lang w:eastAsia="zh-CN"/>
        </w:rPr>
      </w:pPr>
      <w:r>
        <w:rPr>
          <w:rFonts w:hint="eastAsia"/>
          <w:color w:val="auto"/>
          <w:spacing w:val="3"/>
          <w:sz w:val="24"/>
          <w:szCs w:val="24"/>
          <w:highlight w:val="none"/>
          <w:lang w:eastAsia="zh-CN"/>
        </w:rPr>
        <w:t>3.1 若《投标人须知表》中规定了组</w:t>
      </w:r>
      <w:r>
        <w:rPr>
          <w:rFonts w:hint="eastAsia"/>
          <w:color w:val="auto"/>
          <w:spacing w:val="2"/>
          <w:sz w:val="24"/>
          <w:szCs w:val="24"/>
          <w:highlight w:val="none"/>
          <w:lang w:eastAsia="zh-CN"/>
        </w:rPr>
        <w:t>织现场考察、召开开标前答疑会，则投</w:t>
      </w:r>
      <w:r>
        <w:rPr>
          <w:rFonts w:hint="eastAsia"/>
          <w:color w:val="auto"/>
          <w:spacing w:val="-3"/>
          <w:sz w:val="24"/>
          <w:szCs w:val="24"/>
          <w:highlight w:val="none"/>
          <w:lang w:eastAsia="zh-CN"/>
        </w:rPr>
        <w:t>标人应按要求在规定的时间和地点参加。</w:t>
      </w:r>
    </w:p>
    <w:p w14:paraId="425660AF">
      <w:pPr>
        <w:pStyle w:val="2"/>
        <w:kinsoku/>
        <w:wordWrap w:val="0"/>
        <w:ind w:firstLine="488" w:firstLineChars="200"/>
        <w:jc w:val="both"/>
        <w:rPr>
          <w:color w:val="auto"/>
          <w:spacing w:val="2"/>
          <w:sz w:val="24"/>
          <w:szCs w:val="24"/>
          <w:highlight w:val="none"/>
          <w:lang w:eastAsia="zh-CN"/>
        </w:rPr>
      </w:pPr>
      <w:r>
        <w:rPr>
          <w:rFonts w:hint="eastAsia"/>
          <w:color w:val="auto"/>
          <w:spacing w:val="2"/>
          <w:sz w:val="24"/>
          <w:szCs w:val="24"/>
          <w:highlight w:val="none"/>
          <w:lang w:eastAsia="zh-CN"/>
        </w:rPr>
        <w:t>3.2 由于未参加现场考察或开标前答疑会而导致对项目实际情况不了解，影响投标文件编制、投标报价准确性、综合因素响应不全面等问题的，由投标人自行承担不利评审后果。</w:t>
      </w:r>
    </w:p>
    <w:p w14:paraId="5165E75B">
      <w:pPr>
        <w:pStyle w:val="2"/>
        <w:kinsoku/>
        <w:wordWrap w:val="0"/>
        <w:ind w:firstLine="478" w:firstLineChars="200"/>
        <w:jc w:val="both"/>
        <w:rPr>
          <w:b/>
          <w:bCs/>
          <w:color w:val="auto"/>
          <w:sz w:val="24"/>
          <w:szCs w:val="24"/>
          <w:highlight w:val="none"/>
          <w:lang w:eastAsia="zh-CN"/>
        </w:rPr>
      </w:pPr>
      <w:r>
        <w:rPr>
          <w:rFonts w:hint="eastAsia"/>
          <w:b/>
          <w:bCs/>
          <w:color w:val="auto"/>
          <w:spacing w:val="-1"/>
          <w:position w:val="17"/>
          <w:sz w:val="24"/>
          <w:szCs w:val="24"/>
          <w:highlight w:val="none"/>
          <w:lang w:eastAsia="zh-CN"/>
        </w:rPr>
        <w:t>4.政府采购政策（包括但不限于下列具体政策要求）</w:t>
      </w:r>
    </w:p>
    <w:p w14:paraId="2879F8E5">
      <w:pPr>
        <w:pStyle w:val="2"/>
        <w:kinsoku/>
        <w:wordWrap w:val="0"/>
        <w:ind w:firstLine="484" w:firstLineChars="200"/>
        <w:jc w:val="both"/>
        <w:rPr>
          <w:color w:val="auto"/>
          <w:sz w:val="24"/>
          <w:szCs w:val="24"/>
          <w:highlight w:val="none"/>
          <w:lang w:eastAsia="zh-CN"/>
        </w:rPr>
      </w:pPr>
      <w:r>
        <w:rPr>
          <w:rFonts w:hint="eastAsia"/>
          <w:color w:val="auto"/>
          <w:spacing w:val="1"/>
          <w:sz w:val="24"/>
          <w:szCs w:val="24"/>
          <w:highlight w:val="none"/>
          <w:lang w:eastAsia="zh-CN"/>
        </w:rPr>
        <w:t>4.1 采购本国货物、工程和服务</w:t>
      </w:r>
    </w:p>
    <w:p w14:paraId="56F815B2">
      <w:pPr>
        <w:pStyle w:val="2"/>
        <w:kinsoku/>
        <w:wordWrap w:val="0"/>
        <w:ind w:firstLine="476" w:firstLineChars="200"/>
        <w:jc w:val="both"/>
        <w:rPr>
          <w:color w:val="auto"/>
          <w:spacing w:val="-1"/>
          <w:sz w:val="24"/>
          <w:szCs w:val="24"/>
          <w:highlight w:val="none"/>
          <w:lang w:eastAsia="zh-CN"/>
        </w:rPr>
      </w:pPr>
      <w:r>
        <w:rPr>
          <w:rFonts w:hint="eastAsia"/>
          <w:color w:val="auto"/>
          <w:spacing w:val="-1"/>
          <w:sz w:val="24"/>
          <w:szCs w:val="24"/>
          <w:highlight w:val="none"/>
          <w:lang w:eastAsia="zh-CN"/>
        </w:rPr>
        <w:t>4.1.1 政府采购应当采购本国货物、工程和服务。但有《中华人民共和国政府采购法》第十条规定情形的除外。</w:t>
      </w:r>
    </w:p>
    <w:p w14:paraId="575ACD3C">
      <w:pPr>
        <w:pStyle w:val="2"/>
        <w:kinsoku/>
        <w:wordWrap w:val="0"/>
        <w:ind w:firstLine="464" w:firstLineChars="200"/>
        <w:jc w:val="both"/>
        <w:rPr>
          <w:color w:val="auto"/>
          <w:sz w:val="24"/>
          <w:szCs w:val="24"/>
          <w:highlight w:val="none"/>
          <w:lang w:eastAsia="zh-CN"/>
        </w:rPr>
      </w:pPr>
      <w:r>
        <w:rPr>
          <w:rFonts w:hint="eastAsia"/>
          <w:color w:val="auto"/>
          <w:spacing w:val="-4"/>
          <w:sz w:val="24"/>
          <w:szCs w:val="24"/>
          <w:highlight w:val="none"/>
          <w:lang w:eastAsia="zh-CN"/>
        </w:rPr>
        <w:t>4.1.2 本项目如接受非本国货</w:t>
      </w:r>
      <w:r>
        <w:rPr>
          <w:rFonts w:hint="eastAsia"/>
          <w:color w:val="auto"/>
          <w:spacing w:val="-5"/>
          <w:sz w:val="24"/>
          <w:szCs w:val="24"/>
          <w:highlight w:val="none"/>
          <w:lang w:eastAsia="zh-CN"/>
        </w:rPr>
        <w:t>物、工程、服务参与投标，则具体要求见第二</w:t>
      </w:r>
      <w:r>
        <w:rPr>
          <w:rFonts w:hint="eastAsia"/>
          <w:color w:val="auto"/>
          <w:spacing w:val="-19"/>
          <w:sz w:val="24"/>
          <w:szCs w:val="24"/>
          <w:highlight w:val="none"/>
          <w:lang w:eastAsia="zh-CN"/>
        </w:rPr>
        <w:t>章《采购需求》。</w:t>
      </w:r>
    </w:p>
    <w:p w14:paraId="3636694B">
      <w:pPr>
        <w:pStyle w:val="2"/>
        <w:kinsoku/>
        <w:wordWrap w:val="0"/>
        <w:ind w:firstLine="504" w:firstLineChars="200"/>
        <w:jc w:val="both"/>
        <w:rPr>
          <w:color w:val="auto"/>
          <w:sz w:val="24"/>
          <w:szCs w:val="24"/>
          <w:highlight w:val="none"/>
          <w:lang w:eastAsia="zh-CN"/>
        </w:rPr>
      </w:pPr>
      <w:r>
        <w:rPr>
          <w:rFonts w:hint="eastAsia"/>
          <w:color w:val="auto"/>
          <w:spacing w:val="6"/>
          <w:sz w:val="24"/>
          <w:szCs w:val="24"/>
          <w:highlight w:val="none"/>
          <w:lang w:eastAsia="zh-CN"/>
        </w:rPr>
        <w:t>4.1.3 进口产品指通过中国海关</w:t>
      </w:r>
      <w:r>
        <w:rPr>
          <w:rFonts w:hint="eastAsia"/>
          <w:color w:val="auto"/>
          <w:spacing w:val="5"/>
          <w:sz w:val="24"/>
          <w:szCs w:val="24"/>
          <w:highlight w:val="none"/>
          <w:lang w:eastAsia="zh-CN"/>
        </w:rPr>
        <w:t>报关验放进入中国境内且产自关境外的产</w:t>
      </w:r>
      <w:r>
        <w:rPr>
          <w:rFonts w:hint="eastAsia"/>
          <w:color w:val="auto"/>
          <w:spacing w:val="-5"/>
          <w:sz w:val="24"/>
          <w:szCs w:val="24"/>
          <w:highlight w:val="none"/>
          <w:lang w:eastAsia="zh-CN"/>
        </w:rPr>
        <w:t>品，包括已经进入中国境内的进口产品。关于进口产品的相关规定依据《政府采购进口产品管理办法》（财库〔2007〕119号文）、《关</w:t>
      </w:r>
      <w:r>
        <w:rPr>
          <w:rFonts w:hint="eastAsia"/>
          <w:color w:val="auto"/>
          <w:spacing w:val="5"/>
          <w:sz w:val="24"/>
          <w:szCs w:val="24"/>
          <w:highlight w:val="none"/>
          <w:lang w:eastAsia="zh-CN"/>
        </w:rPr>
        <w:t>于政府采购进口产品管理有关问题的通知》（财办库〔</w:t>
      </w:r>
      <w:r>
        <w:rPr>
          <w:rFonts w:hint="eastAsia"/>
          <w:color w:val="auto"/>
          <w:spacing w:val="4"/>
          <w:sz w:val="24"/>
          <w:szCs w:val="24"/>
          <w:highlight w:val="none"/>
          <w:lang w:eastAsia="zh-CN"/>
        </w:rPr>
        <w:t>2008〕248</w:t>
      </w:r>
      <w:r>
        <w:rPr>
          <w:rFonts w:hint="eastAsia"/>
          <w:color w:val="auto"/>
          <w:spacing w:val="-38"/>
          <w:sz w:val="24"/>
          <w:szCs w:val="24"/>
          <w:highlight w:val="none"/>
          <w:lang w:eastAsia="zh-CN"/>
        </w:rPr>
        <w:t>号文）</w:t>
      </w:r>
      <w:r>
        <w:rPr>
          <w:rFonts w:hint="eastAsia"/>
          <w:color w:val="auto"/>
          <w:spacing w:val="-5"/>
          <w:sz w:val="24"/>
          <w:szCs w:val="24"/>
          <w:highlight w:val="none"/>
          <w:lang w:eastAsia="zh-CN"/>
        </w:rPr>
        <w:t>法》（财库〔2007〕119号文）、《关</w:t>
      </w:r>
      <w:r>
        <w:rPr>
          <w:rFonts w:hint="eastAsia"/>
          <w:color w:val="auto"/>
          <w:spacing w:val="5"/>
          <w:sz w:val="24"/>
          <w:szCs w:val="24"/>
          <w:highlight w:val="none"/>
          <w:lang w:eastAsia="zh-CN"/>
        </w:rPr>
        <w:t>于政府采购进口产品管理有关问题的通知》（财办库〔</w:t>
      </w:r>
      <w:r>
        <w:rPr>
          <w:rFonts w:hint="eastAsia"/>
          <w:color w:val="auto"/>
          <w:spacing w:val="4"/>
          <w:sz w:val="24"/>
          <w:szCs w:val="24"/>
          <w:highlight w:val="none"/>
          <w:lang w:eastAsia="zh-CN"/>
        </w:rPr>
        <w:t>2008〕248</w:t>
      </w:r>
      <w:r>
        <w:rPr>
          <w:rFonts w:hint="eastAsia"/>
          <w:color w:val="auto"/>
          <w:spacing w:val="5"/>
          <w:sz w:val="24"/>
          <w:szCs w:val="24"/>
          <w:highlight w:val="none"/>
          <w:lang w:eastAsia="zh-CN"/>
        </w:rPr>
        <w:t>号文）以及南阳市财政局的具体规定。</w:t>
      </w:r>
    </w:p>
    <w:p w14:paraId="1C9FC6D8">
      <w:pPr>
        <w:pStyle w:val="2"/>
        <w:kinsoku/>
        <w:wordWrap w:val="0"/>
        <w:ind w:firstLine="484" w:firstLineChars="200"/>
        <w:jc w:val="both"/>
        <w:rPr>
          <w:color w:val="auto"/>
          <w:sz w:val="24"/>
          <w:szCs w:val="24"/>
          <w:highlight w:val="none"/>
          <w:lang w:eastAsia="zh-CN"/>
        </w:rPr>
      </w:pPr>
      <w:r>
        <w:rPr>
          <w:rFonts w:hint="eastAsia"/>
          <w:color w:val="auto"/>
          <w:spacing w:val="1"/>
          <w:sz w:val="24"/>
          <w:szCs w:val="24"/>
          <w:highlight w:val="none"/>
          <w:lang w:eastAsia="zh-CN"/>
        </w:rPr>
        <w:t>4.2 中小企业、监狱企业及残疾人福利性单位</w:t>
      </w:r>
    </w:p>
    <w:p w14:paraId="31CF477F">
      <w:pPr>
        <w:pStyle w:val="2"/>
        <w:kinsoku/>
        <w:wordWrap w:val="0"/>
        <w:ind w:firstLine="472" w:firstLineChars="200"/>
        <w:jc w:val="both"/>
        <w:rPr>
          <w:color w:val="auto"/>
          <w:sz w:val="24"/>
          <w:szCs w:val="24"/>
          <w:highlight w:val="none"/>
          <w:lang w:eastAsia="zh-CN"/>
        </w:rPr>
      </w:pPr>
      <w:r>
        <w:rPr>
          <w:rFonts w:hint="eastAsia"/>
          <w:color w:val="auto"/>
          <w:spacing w:val="-2"/>
          <w:sz w:val="24"/>
          <w:szCs w:val="24"/>
          <w:highlight w:val="none"/>
          <w:lang w:eastAsia="zh-CN"/>
        </w:rPr>
        <w:t>4.2.1 中小企业定义：</w:t>
      </w:r>
    </w:p>
    <w:p w14:paraId="0A61857A">
      <w:pPr>
        <w:pStyle w:val="2"/>
        <w:kinsoku/>
        <w:wordWrap w:val="0"/>
        <w:ind w:firstLine="464" w:firstLineChars="200"/>
        <w:jc w:val="both"/>
        <w:rPr>
          <w:color w:val="auto"/>
          <w:spacing w:val="-4"/>
          <w:sz w:val="24"/>
          <w:szCs w:val="24"/>
          <w:highlight w:val="none"/>
          <w:lang w:eastAsia="zh-CN"/>
        </w:rPr>
      </w:pPr>
      <w:r>
        <w:rPr>
          <w:rFonts w:hint="eastAsia"/>
          <w:color w:val="auto"/>
          <w:spacing w:val="-4"/>
          <w:sz w:val="24"/>
          <w:szCs w:val="24"/>
          <w:highlight w:val="none"/>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4BDACA2C">
      <w:pPr>
        <w:pStyle w:val="2"/>
        <w:kinsoku/>
        <w:wordWrap w:val="0"/>
        <w:ind w:firstLine="464" w:firstLineChars="200"/>
        <w:jc w:val="both"/>
        <w:rPr>
          <w:color w:val="auto"/>
          <w:spacing w:val="-4"/>
          <w:sz w:val="24"/>
          <w:szCs w:val="24"/>
          <w:highlight w:val="none"/>
          <w:lang w:eastAsia="zh-CN"/>
        </w:rPr>
      </w:pPr>
      <w:r>
        <w:rPr>
          <w:rFonts w:hint="eastAsia"/>
          <w:color w:val="auto"/>
          <w:spacing w:val="-4"/>
          <w:sz w:val="24"/>
          <w:szCs w:val="24"/>
          <w:highlight w:val="none"/>
          <w:lang w:eastAsia="zh-CN"/>
        </w:rPr>
        <w:t>供应商提供的货物、工程或者服务符合下列情形的，享受中小企业扶持政策：</w:t>
      </w:r>
    </w:p>
    <w:p w14:paraId="2CBD6878">
      <w:pPr>
        <w:pStyle w:val="2"/>
        <w:kinsoku/>
        <w:wordWrap w:val="0"/>
        <w:ind w:firstLine="464" w:firstLineChars="200"/>
        <w:jc w:val="both"/>
        <w:rPr>
          <w:color w:val="auto"/>
          <w:spacing w:val="-4"/>
          <w:sz w:val="24"/>
          <w:szCs w:val="24"/>
          <w:highlight w:val="none"/>
          <w:lang w:eastAsia="zh-CN"/>
        </w:rPr>
      </w:pPr>
      <w:r>
        <w:rPr>
          <w:rFonts w:hint="eastAsia"/>
          <w:color w:val="auto"/>
          <w:spacing w:val="-4"/>
          <w:sz w:val="24"/>
          <w:szCs w:val="24"/>
          <w:highlight w:val="none"/>
          <w:lang w:eastAsia="zh-CN"/>
        </w:rPr>
        <w:t>（1）在货物采购项目中，货物由中小企业制造，即货物由中小企业生产且使用该中小企业商号或者注册商标；</w:t>
      </w:r>
    </w:p>
    <w:p w14:paraId="76C153EA">
      <w:pPr>
        <w:pStyle w:val="2"/>
        <w:kinsoku/>
        <w:wordWrap w:val="0"/>
        <w:ind w:firstLine="464" w:firstLineChars="200"/>
        <w:jc w:val="both"/>
        <w:rPr>
          <w:color w:val="auto"/>
          <w:spacing w:val="-4"/>
          <w:sz w:val="24"/>
          <w:szCs w:val="24"/>
          <w:highlight w:val="none"/>
          <w:lang w:eastAsia="zh-CN"/>
        </w:rPr>
      </w:pPr>
      <w:r>
        <w:rPr>
          <w:rFonts w:hint="eastAsia"/>
          <w:color w:val="auto"/>
          <w:spacing w:val="-4"/>
          <w:sz w:val="24"/>
          <w:szCs w:val="24"/>
          <w:highlight w:val="none"/>
          <w:lang w:eastAsia="zh-CN"/>
        </w:rPr>
        <w:t>（2）在工程采购项目中，工程由中小企业承建，即工程施工单位为中小企业；</w:t>
      </w:r>
    </w:p>
    <w:p w14:paraId="22EEDA94">
      <w:pPr>
        <w:pStyle w:val="2"/>
        <w:kinsoku/>
        <w:wordWrap w:val="0"/>
        <w:ind w:firstLine="464" w:firstLineChars="200"/>
        <w:jc w:val="both"/>
        <w:rPr>
          <w:color w:val="auto"/>
          <w:spacing w:val="-4"/>
          <w:sz w:val="24"/>
          <w:szCs w:val="24"/>
          <w:highlight w:val="none"/>
          <w:lang w:eastAsia="zh-CN"/>
        </w:rPr>
      </w:pPr>
      <w:r>
        <w:rPr>
          <w:rFonts w:hint="eastAsia"/>
          <w:color w:val="auto"/>
          <w:spacing w:val="-4"/>
          <w:sz w:val="24"/>
          <w:szCs w:val="24"/>
          <w:highlight w:val="none"/>
          <w:lang w:eastAsia="zh-CN"/>
        </w:rPr>
        <w:t>（3）在服务采购项目中，服务由中小企业承接，即提供服务的人员为中小企业依照《中华人民共和国劳动合同法》订立劳动合同的从业人员。</w:t>
      </w:r>
    </w:p>
    <w:p w14:paraId="7DBF3644">
      <w:pPr>
        <w:pStyle w:val="2"/>
        <w:kinsoku/>
        <w:wordWrap w:val="0"/>
        <w:ind w:firstLine="464" w:firstLineChars="200"/>
        <w:jc w:val="both"/>
        <w:rPr>
          <w:color w:val="auto"/>
          <w:spacing w:val="-4"/>
          <w:sz w:val="24"/>
          <w:szCs w:val="24"/>
          <w:highlight w:val="none"/>
          <w:lang w:eastAsia="zh-CN"/>
        </w:rPr>
      </w:pPr>
      <w:r>
        <w:rPr>
          <w:rFonts w:hint="eastAsia"/>
          <w:color w:val="auto"/>
          <w:spacing w:val="-4"/>
          <w:sz w:val="24"/>
          <w:szCs w:val="24"/>
          <w:highlight w:val="none"/>
          <w:lang w:eastAsia="zh-CN"/>
        </w:rPr>
        <w:t>在货物采购项目中，供应商提供的货物既有中小企业制造货物，也有大型企业制造货物的，不享受中小企业扶持政策。</w:t>
      </w:r>
    </w:p>
    <w:p w14:paraId="15A6E22C">
      <w:pPr>
        <w:pStyle w:val="2"/>
        <w:kinsoku/>
        <w:wordWrap w:val="0"/>
        <w:ind w:firstLine="464" w:firstLineChars="200"/>
        <w:jc w:val="both"/>
        <w:rPr>
          <w:color w:val="auto"/>
          <w:spacing w:val="-4"/>
          <w:sz w:val="24"/>
          <w:szCs w:val="24"/>
          <w:highlight w:val="none"/>
          <w:lang w:eastAsia="zh-CN"/>
        </w:rPr>
      </w:pPr>
      <w:r>
        <w:rPr>
          <w:rFonts w:hint="eastAsia"/>
          <w:color w:val="auto"/>
          <w:spacing w:val="-4"/>
          <w:sz w:val="24"/>
          <w:szCs w:val="24"/>
          <w:highlight w:val="none"/>
          <w:lang w:eastAsia="zh-CN"/>
        </w:rPr>
        <w:t>以联合体形式参加政府采购活动，联合体各方均为中小企业的，联合体视同中小企业。其中，联合体各方均为小微企业的，联合体视同小微企业。</w:t>
      </w:r>
    </w:p>
    <w:p w14:paraId="5786CF70">
      <w:pPr>
        <w:pStyle w:val="2"/>
        <w:kinsoku/>
        <w:wordWrap w:val="0"/>
        <w:ind w:firstLine="464" w:firstLineChars="200"/>
        <w:jc w:val="both"/>
        <w:rPr>
          <w:color w:val="auto"/>
          <w:sz w:val="24"/>
          <w:szCs w:val="24"/>
          <w:highlight w:val="none"/>
          <w:lang w:eastAsia="zh-CN"/>
        </w:rPr>
      </w:pPr>
      <w:r>
        <w:rPr>
          <w:rFonts w:hint="eastAsia"/>
          <w:color w:val="auto"/>
          <w:spacing w:val="-4"/>
          <w:sz w:val="24"/>
          <w:szCs w:val="24"/>
          <w:highlight w:val="none"/>
          <w:lang w:eastAsia="zh-CN"/>
        </w:rPr>
        <w:t>4.2.2 在政府采购活动中，监狱企业视同小型、微型企业，享受预留份额、评审中价格扣除等政府采购促进中小企业发展的政府采购政策。监狱</w:t>
      </w:r>
      <w:r>
        <w:rPr>
          <w:rFonts w:hint="eastAsia"/>
          <w:color w:val="auto"/>
          <w:spacing w:val="-6"/>
          <w:sz w:val="24"/>
          <w:szCs w:val="24"/>
          <w:highlight w:val="none"/>
          <w:lang w:eastAsia="zh-CN"/>
        </w:rPr>
        <w:t>企业定义：是指由司法部认定的为罪犯、戒</w:t>
      </w:r>
      <w:r>
        <w:rPr>
          <w:rFonts w:hint="eastAsia"/>
          <w:color w:val="auto"/>
          <w:spacing w:val="-7"/>
          <w:sz w:val="24"/>
          <w:szCs w:val="24"/>
          <w:highlight w:val="none"/>
          <w:lang w:eastAsia="zh-CN"/>
        </w:rPr>
        <w:t>毒人员提供生产项目和劳</w:t>
      </w:r>
      <w:r>
        <w:rPr>
          <w:rFonts w:hint="eastAsia"/>
          <w:color w:val="auto"/>
          <w:spacing w:val="-8"/>
          <w:sz w:val="24"/>
          <w:szCs w:val="24"/>
          <w:highlight w:val="none"/>
          <w:lang w:eastAsia="zh-CN"/>
        </w:rPr>
        <w:t>动对象，且全部产权属于司法部监狱管理局、戒毒管理局、直属煤矿</w:t>
      </w:r>
      <w:r>
        <w:rPr>
          <w:rFonts w:hint="eastAsia"/>
          <w:color w:val="auto"/>
          <w:spacing w:val="-13"/>
          <w:sz w:val="24"/>
          <w:szCs w:val="24"/>
          <w:highlight w:val="none"/>
          <w:lang w:eastAsia="zh-CN"/>
        </w:rPr>
        <w:t>管理局，各省、自治区、直辖市监狱管理</w:t>
      </w:r>
      <w:r>
        <w:rPr>
          <w:rFonts w:hint="eastAsia"/>
          <w:color w:val="auto"/>
          <w:spacing w:val="-14"/>
          <w:sz w:val="24"/>
          <w:szCs w:val="24"/>
          <w:highlight w:val="none"/>
          <w:lang w:eastAsia="zh-CN"/>
        </w:rPr>
        <w:t>局、戒毒管理局，各地（设</w:t>
      </w:r>
      <w:r>
        <w:rPr>
          <w:rFonts w:hint="eastAsia"/>
          <w:color w:val="auto"/>
          <w:spacing w:val="-13"/>
          <w:sz w:val="24"/>
          <w:szCs w:val="24"/>
          <w:highlight w:val="none"/>
          <w:lang w:eastAsia="zh-CN"/>
        </w:rPr>
        <w:t>区的市）监狱、强制隔离戒毒所、戒毒康复所，以及新疆生产建设兵</w:t>
      </w:r>
      <w:r>
        <w:rPr>
          <w:rFonts w:hint="eastAsia"/>
          <w:color w:val="auto"/>
          <w:spacing w:val="-4"/>
          <w:sz w:val="24"/>
          <w:szCs w:val="24"/>
          <w:highlight w:val="none"/>
          <w:lang w:eastAsia="zh-CN"/>
        </w:rPr>
        <w:t>团监狱管理局、戒毒管理局的企业。</w:t>
      </w:r>
    </w:p>
    <w:p w14:paraId="154F69A1">
      <w:pPr>
        <w:pStyle w:val="2"/>
        <w:kinsoku/>
        <w:wordWrap w:val="0"/>
        <w:ind w:firstLine="448" w:firstLineChars="200"/>
        <w:jc w:val="both"/>
        <w:rPr>
          <w:color w:val="auto"/>
          <w:sz w:val="24"/>
          <w:szCs w:val="24"/>
          <w:highlight w:val="none"/>
          <w:lang w:eastAsia="zh-CN"/>
        </w:rPr>
      </w:pPr>
      <w:r>
        <w:rPr>
          <w:rFonts w:hint="eastAsia"/>
          <w:color w:val="auto"/>
          <w:spacing w:val="-8"/>
          <w:sz w:val="24"/>
          <w:szCs w:val="24"/>
          <w:highlight w:val="none"/>
          <w:lang w:eastAsia="zh-CN"/>
        </w:rPr>
        <w:t>4.2.3 在政府采购活动中，残疾人福利性单位视同小型、微型企业</w:t>
      </w:r>
      <w:r>
        <w:rPr>
          <w:rFonts w:hint="eastAsia"/>
          <w:color w:val="auto"/>
          <w:spacing w:val="-9"/>
          <w:sz w:val="24"/>
          <w:szCs w:val="24"/>
          <w:highlight w:val="none"/>
          <w:lang w:eastAsia="zh-CN"/>
        </w:rPr>
        <w:t>，享受预</w:t>
      </w:r>
      <w:r>
        <w:rPr>
          <w:rFonts w:hint="eastAsia"/>
          <w:color w:val="auto"/>
          <w:spacing w:val="-5"/>
          <w:sz w:val="24"/>
          <w:szCs w:val="24"/>
          <w:highlight w:val="none"/>
          <w:lang w:eastAsia="zh-CN"/>
        </w:rPr>
        <w:t>留份额、评审中价格扣除等促进中小企业发展的政府采购政策。残疾</w:t>
      </w:r>
      <w:r>
        <w:rPr>
          <w:rFonts w:hint="eastAsia"/>
          <w:color w:val="auto"/>
          <w:spacing w:val="-7"/>
          <w:sz w:val="24"/>
          <w:szCs w:val="24"/>
          <w:highlight w:val="none"/>
          <w:lang w:eastAsia="zh-CN"/>
        </w:rPr>
        <w:t>人福利性单位定义：享受政府采购支持政策的残疾人福利性单位应当</w:t>
      </w:r>
      <w:r>
        <w:rPr>
          <w:rFonts w:hint="eastAsia"/>
          <w:color w:val="auto"/>
          <w:spacing w:val="-9"/>
          <w:sz w:val="24"/>
          <w:szCs w:val="24"/>
          <w:highlight w:val="none"/>
          <w:lang w:eastAsia="zh-CN"/>
        </w:rPr>
        <w:t>同时满足以下条件：</w:t>
      </w:r>
    </w:p>
    <w:p w14:paraId="57E7E6E2">
      <w:pPr>
        <w:pStyle w:val="2"/>
        <w:ind w:firstLine="620" w:firstLineChars="200"/>
        <w:rPr>
          <w:color w:val="auto"/>
          <w:spacing w:val="-8"/>
          <w:sz w:val="24"/>
          <w:szCs w:val="24"/>
          <w:highlight w:val="none"/>
          <w:lang w:eastAsia="zh-CN"/>
        </w:rPr>
      </w:pPr>
      <w:r>
        <w:rPr>
          <w:color w:val="auto"/>
          <w:highlight w:val="none"/>
        </w:rPr>
        <w:fldChar w:fldCharType="begin"/>
      </w:r>
      <w:r>
        <w:rPr>
          <w:color w:val="auto"/>
          <w:highlight w:val="none"/>
        </w:rPr>
        <w:instrText xml:space="preserve"> HYPERLINK "5.2.3.1" </w:instrText>
      </w:r>
      <w:r>
        <w:rPr>
          <w:color w:val="auto"/>
          <w:highlight w:val="none"/>
        </w:rPr>
        <w:fldChar w:fldCharType="separate"/>
      </w:r>
      <w:r>
        <w:rPr>
          <w:rFonts w:hint="eastAsia"/>
          <w:color w:val="auto"/>
          <w:spacing w:val="-8"/>
          <w:sz w:val="24"/>
          <w:szCs w:val="24"/>
          <w:highlight w:val="none"/>
          <w:lang w:eastAsia="zh-CN"/>
        </w:rPr>
        <w:t>4.2.3.1</w:t>
      </w:r>
      <w:r>
        <w:rPr>
          <w:rFonts w:hint="eastAsia"/>
          <w:color w:val="auto"/>
          <w:spacing w:val="-8"/>
          <w:sz w:val="24"/>
          <w:szCs w:val="24"/>
          <w:highlight w:val="none"/>
          <w:lang w:eastAsia="zh-CN"/>
        </w:rPr>
        <w:fldChar w:fldCharType="end"/>
      </w:r>
      <w:r>
        <w:rPr>
          <w:rFonts w:hint="eastAsia"/>
          <w:color w:val="auto"/>
          <w:spacing w:val="-8"/>
          <w:sz w:val="24"/>
          <w:szCs w:val="24"/>
          <w:highlight w:val="none"/>
          <w:lang w:eastAsia="zh-CN"/>
        </w:rPr>
        <w:t xml:space="preserve"> 安置的残疾人占本单位在职职工人数的比例不低于25%（含25%），并且安置的残疾人人数不少于10人（含10人）；</w:t>
      </w:r>
    </w:p>
    <w:p w14:paraId="0703DB7F">
      <w:pPr>
        <w:pStyle w:val="2"/>
        <w:ind w:firstLine="620" w:firstLineChars="200"/>
        <w:rPr>
          <w:color w:val="auto"/>
          <w:spacing w:val="-8"/>
          <w:sz w:val="24"/>
          <w:szCs w:val="24"/>
          <w:highlight w:val="none"/>
          <w:lang w:eastAsia="zh-CN"/>
        </w:rPr>
      </w:pPr>
      <w:r>
        <w:rPr>
          <w:color w:val="auto"/>
          <w:highlight w:val="none"/>
        </w:rPr>
        <w:fldChar w:fldCharType="begin"/>
      </w:r>
      <w:r>
        <w:rPr>
          <w:color w:val="auto"/>
          <w:highlight w:val="none"/>
        </w:rPr>
        <w:instrText xml:space="preserve"> HYPERLINK "5.2.3.2" </w:instrText>
      </w:r>
      <w:r>
        <w:rPr>
          <w:color w:val="auto"/>
          <w:highlight w:val="none"/>
        </w:rPr>
        <w:fldChar w:fldCharType="separate"/>
      </w:r>
      <w:r>
        <w:rPr>
          <w:rFonts w:hint="eastAsia"/>
          <w:color w:val="auto"/>
          <w:spacing w:val="-8"/>
          <w:sz w:val="24"/>
          <w:szCs w:val="24"/>
          <w:highlight w:val="none"/>
          <w:lang w:eastAsia="zh-CN"/>
        </w:rPr>
        <w:t>4.2.3.2</w:t>
      </w:r>
      <w:r>
        <w:rPr>
          <w:rFonts w:hint="eastAsia"/>
          <w:color w:val="auto"/>
          <w:spacing w:val="-8"/>
          <w:sz w:val="24"/>
          <w:szCs w:val="24"/>
          <w:highlight w:val="none"/>
          <w:lang w:eastAsia="zh-CN"/>
        </w:rPr>
        <w:fldChar w:fldCharType="end"/>
      </w:r>
      <w:r>
        <w:rPr>
          <w:rFonts w:hint="eastAsia"/>
          <w:color w:val="auto"/>
          <w:spacing w:val="-8"/>
          <w:sz w:val="24"/>
          <w:szCs w:val="24"/>
          <w:highlight w:val="none"/>
          <w:lang w:eastAsia="zh-CN"/>
        </w:rPr>
        <w:t xml:space="preserve"> 依法与安置的每位残疾人签订了一年以上（含一年）的劳动合同或服务协议；</w:t>
      </w:r>
    </w:p>
    <w:p w14:paraId="7BA9FA06">
      <w:pPr>
        <w:pStyle w:val="2"/>
        <w:ind w:firstLine="620" w:firstLineChars="200"/>
        <w:rPr>
          <w:color w:val="auto"/>
          <w:spacing w:val="-8"/>
          <w:sz w:val="24"/>
          <w:szCs w:val="24"/>
          <w:highlight w:val="none"/>
          <w:lang w:eastAsia="zh-CN"/>
        </w:rPr>
      </w:pPr>
      <w:r>
        <w:rPr>
          <w:color w:val="auto"/>
          <w:highlight w:val="none"/>
        </w:rPr>
        <w:fldChar w:fldCharType="begin"/>
      </w:r>
      <w:r>
        <w:rPr>
          <w:color w:val="auto"/>
          <w:highlight w:val="none"/>
        </w:rPr>
        <w:instrText xml:space="preserve"> HYPERLINK "5.2.3.3" </w:instrText>
      </w:r>
      <w:r>
        <w:rPr>
          <w:color w:val="auto"/>
          <w:highlight w:val="none"/>
        </w:rPr>
        <w:fldChar w:fldCharType="separate"/>
      </w:r>
      <w:r>
        <w:rPr>
          <w:rFonts w:hint="eastAsia"/>
          <w:color w:val="auto"/>
          <w:spacing w:val="-8"/>
          <w:sz w:val="24"/>
          <w:szCs w:val="24"/>
          <w:highlight w:val="none"/>
          <w:lang w:eastAsia="zh-CN"/>
        </w:rPr>
        <w:t>4.2.3.3</w:t>
      </w:r>
      <w:r>
        <w:rPr>
          <w:rFonts w:hint="eastAsia"/>
          <w:color w:val="auto"/>
          <w:spacing w:val="-8"/>
          <w:sz w:val="24"/>
          <w:szCs w:val="24"/>
          <w:highlight w:val="none"/>
          <w:lang w:eastAsia="zh-CN"/>
        </w:rPr>
        <w:fldChar w:fldCharType="end"/>
      </w:r>
      <w:r>
        <w:rPr>
          <w:rFonts w:hint="eastAsia"/>
          <w:color w:val="auto"/>
          <w:spacing w:val="-8"/>
          <w:sz w:val="24"/>
          <w:szCs w:val="24"/>
          <w:highlight w:val="none"/>
          <w:lang w:eastAsia="zh-CN"/>
        </w:rPr>
        <w:t xml:space="preserve"> 为安置的每位残疾人按月足额缴纳了基本养老、医疗、失业、工伤和生育等社会保险费；</w:t>
      </w:r>
    </w:p>
    <w:p w14:paraId="5858B80B">
      <w:pPr>
        <w:pStyle w:val="2"/>
        <w:ind w:firstLine="620" w:firstLineChars="200"/>
        <w:rPr>
          <w:color w:val="auto"/>
          <w:spacing w:val="-8"/>
          <w:sz w:val="24"/>
          <w:szCs w:val="24"/>
          <w:highlight w:val="none"/>
          <w:lang w:eastAsia="zh-CN"/>
        </w:rPr>
      </w:pPr>
      <w:r>
        <w:rPr>
          <w:color w:val="auto"/>
          <w:highlight w:val="none"/>
        </w:rPr>
        <w:fldChar w:fldCharType="begin"/>
      </w:r>
      <w:r>
        <w:rPr>
          <w:color w:val="auto"/>
          <w:highlight w:val="none"/>
        </w:rPr>
        <w:instrText xml:space="preserve"> HYPERLINK "5.2.3.4" </w:instrText>
      </w:r>
      <w:r>
        <w:rPr>
          <w:color w:val="auto"/>
          <w:highlight w:val="none"/>
        </w:rPr>
        <w:fldChar w:fldCharType="separate"/>
      </w:r>
      <w:r>
        <w:rPr>
          <w:rFonts w:hint="eastAsia"/>
          <w:color w:val="auto"/>
          <w:spacing w:val="-8"/>
          <w:sz w:val="24"/>
          <w:szCs w:val="24"/>
          <w:highlight w:val="none"/>
          <w:lang w:eastAsia="zh-CN"/>
        </w:rPr>
        <w:t>4.2.3.4</w:t>
      </w:r>
      <w:r>
        <w:rPr>
          <w:rFonts w:hint="eastAsia"/>
          <w:color w:val="auto"/>
          <w:spacing w:val="-8"/>
          <w:sz w:val="24"/>
          <w:szCs w:val="24"/>
          <w:highlight w:val="none"/>
          <w:lang w:eastAsia="zh-CN"/>
        </w:rPr>
        <w:fldChar w:fldCharType="end"/>
      </w:r>
      <w:r>
        <w:rPr>
          <w:rFonts w:hint="eastAsia"/>
          <w:color w:val="auto"/>
          <w:spacing w:val="-8"/>
          <w:sz w:val="24"/>
          <w:szCs w:val="24"/>
          <w:highlight w:val="none"/>
          <w:lang w:eastAsia="zh-CN"/>
        </w:rPr>
        <w:t xml:space="preserve"> 通过银行等金融机构向安置的每位残疾人，按月支付了不低于单位所在区县的月最低工资标准的工资；</w:t>
      </w:r>
    </w:p>
    <w:p w14:paraId="156DF879">
      <w:pPr>
        <w:pStyle w:val="2"/>
        <w:ind w:firstLine="620" w:firstLineChars="200"/>
        <w:rPr>
          <w:color w:val="auto"/>
          <w:spacing w:val="-8"/>
          <w:sz w:val="24"/>
          <w:szCs w:val="24"/>
          <w:highlight w:val="none"/>
          <w:lang w:eastAsia="zh-CN"/>
        </w:rPr>
      </w:pPr>
      <w:r>
        <w:rPr>
          <w:color w:val="auto"/>
          <w:highlight w:val="none"/>
        </w:rPr>
        <w:fldChar w:fldCharType="begin"/>
      </w:r>
      <w:r>
        <w:rPr>
          <w:color w:val="auto"/>
          <w:highlight w:val="none"/>
        </w:rPr>
        <w:instrText xml:space="preserve"> HYPERLINK "5.2.3.5" </w:instrText>
      </w:r>
      <w:r>
        <w:rPr>
          <w:color w:val="auto"/>
          <w:highlight w:val="none"/>
        </w:rPr>
        <w:fldChar w:fldCharType="separate"/>
      </w:r>
      <w:r>
        <w:rPr>
          <w:rFonts w:hint="eastAsia"/>
          <w:color w:val="auto"/>
          <w:spacing w:val="-8"/>
          <w:sz w:val="24"/>
          <w:szCs w:val="24"/>
          <w:highlight w:val="none"/>
          <w:lang w:eastAsia="zh-CN"/>
        </w:rPr>
        <w:t>4.2.3.5</w:t>
      </w:r>
      <w:r>
        <w:rPr>
          <w:rFonts w:hint="eastAsia"/>
          <w:color w:val="auto"/>
          <w:spacing w:val="-8"/>
          <w:sz w:val="24"/>
          <w:szCs w:val="24"/>
          <w:highlight w:val="none"/>
          <w:lang w:eastAsia="zh-CN"/>
        </w:rPr>
        <w:fldChar w:fldCharType="end"/>
      </w:r>
      <w:r>
        <w:rPr>
          <w:rFonts w:hint="eastAsia"/>
          <w:color w:val="auto"/>
          <w:spacing w:val="-8"/>
          <w:sz w:val="24"/>
          <w:szCs w:val="24"/>
          <w:highlight w:val="none"/>
          <w:lang w:eastAsia="zh-CN"/>
        </w:rPr>
        <w:t xml:space="preserve"> 提供本单位制造的货物、承担的工程或者服务（以下简称产品），或者提供其他残疾人福利性单位制造的货物（不包括使用非残疾人福利性单位注册商标的货物）；</w:t>
      </w:r>
    </w:p>
    <w:p w14:paraId="10F6ACB3">
      <w:pPr>
        <w:pStyle w:val="2"/>
        <w:ind w:firstLine="620" w:firstLineChars="200"/>
        <w:rPr>
          <w:color w:val="auto"/>
          <w:spacing w:val="-8"/>
          <w:sz w:val="24"/>
          <w:szCs w:val="24"/>
          <w:highlight w:val="none"/>
          <w:lang w:eastAsia="zh-CN"/>
        </w:rPr>
      </w:pPr>
      <w:r>
        <w:rPr>
          <w:color w:val="auto"/>
          <w:highlight w:val="none"/>
        </w:rPr>
        <w:fldChar w:fldCharType="begin"/>
      </w:r>
      <w:r>
        <w:rPr>
          <w:color w:val="auto"/>
          <w:highlight w:val="none"/>
        </w:rPr>
        <w:instrText xml:space="preserve"> HYPERLINK "5.2.3.6" </w:instrText>
      </w:r>
      <w:r>
        <w:rPr>
          <w:color w:val="auto"/>
          <w:highlight w:val="none"/>
        </w:rPr>
        <w:fldChar w:fldCharType="separate"/>
      </w:r>
      <w:r>
        <w:rPr>
          <w:rFonts w:hint="eastAsia"/>
          <w:color w:val="auto"/>
          <w:spacing w:val="-8"/>
          <w:sz w:val="24"/>
          <w:szCs w:val="24"/>
          <w:highlight w:val="none"/>
          <w:lang w:eastAsia="zh-CN"/>
        </w:rPr>
        <w:t>4.2.3.6</w:t>
      </w:r>
      <w:r>
        <w:rPr>
          <w:rFonts w:hint="eastAsia"/>
          <w:color w:val="auto"/>
          <w:spacing w:val="-8"/>
          <w:sz w:val="24"/>
          <w:szCs w:val="24"/>
          <w:highlight w:val="none"/>
          <w:lang w:eastAsia="zh-CN"/>
        </w:rPr>
        <w:fldChar w:fldCharType="end"/>
      </w:r>
      <w:r>
        <w:rPr>
          <w:rFonts w:hint="eastAsia"/>
          <w:color w:val="auto"/>
          <w:spacing w:val="-8"/>
          <w:sz w:val="24"/>
          <w:szCs w:val="24"/>
          <w:highlight w:val="none"/>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12A87D5">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4.2.4 本项目是否专门面向中小企业预留采购份额见第一章《公开招标公告》。</w:t>
      </w:r>
    </w:p>
    <w:p w14:paraId="0E2ACA07">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4.2.5 采购标的对应的中小企业划分标准所属行业见《投标人须知表》。</w:t>
      </w:r>
    </w:p>
    <w:p w14:paraId="1E814A85">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4.2.6 小微企业价格评审优惠的政策调整：见第四章《开、评标程序、评标方法和评标标准》。</w:t>
      </w:r>
    </w:p>
    <w:p w14:paraId="75400BC3">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4.3 政府采购节能产品、环境标志产品</w:t>
      </w:r>
    </w:p>
    <w:p w14:paraId="7CBC56A1">
      <w:pPr>
        <w:pStyle w:val="6"/>
        <w:shd w:val="clear" w:color="auto" w:fill="FFFFFF"/>
        <w:kinsoku/>
        <w:wordWrap w:val="0"/>
        <w:spacing w:beforeAutospacing="0" w:afterAutospacing="0"/>
        <w:ind w:firstLine="448" w:firstLineChars="200"/>
        <w:jc w:val="both"/>
        <w:rPr>
          <w:rFonts w:hint="default" w:cs="宋体"/>
          <w:b w:val="0"/>
          <w:color w:val="auto"/>
          <w:spacing w:val="-8"/>
          <w:sz w:val="24"/>
          <w:szCs w:val="24"/>
          <w:highlight w:val="none"/>
        </w:rPr>
      </w:pPr>
      <w:r>
        <w:rPr>
          <w:rFonts w:cs="宋体"/>
          <w:b w:val="0"/>
          <w:color w:val="auto"/>
          <w:spacing w:val="-8"/>
          <w:sz w:val="24"/>
          <w:szCs w:val="24"/>
          <w:highlight w:val="none"/>
        </w:rPr>
        <w:t>4.3.1 政府采购节能产品、环境标志产品实施品目清单管理。财政部、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cs="宋体"/>
          <w:b w:val="0"/>
          <w:color w:val="auto"/>
          <w:spacing w:val="-8"/>
          <w:sz w:val="24"/>
          <w:szCs w:val="24"/>
          <w:highlight w:val="none"/>
        </w:rPr>
        <w:t>中华人民共和国国家发展和改革委员会</w:t>
      </w:r>
      <w:r>
        <w:rPr>
          <w:rFonts w:cs="宋体"/>
          <w:b w:val="0"/>
          <w:color w:val="auto"/>
          <w:spacing w:val="-8"/>
          <w:sz w:val="24"/>
          <w:szCs w:val="24"/>
          <w:highlight w:val="none"/>
        </w:rPr>
        <w:fldChar w:fldCharType="end"/>
      </w:r>
      <w:r>
        <w:rPr>
          <w:rFonts w:cs="宋体"/>
          <w:b w:val="0"/>
          <w:color w:val="auto"/>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DF967A5">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FDE0A87">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4.3.3 如本项目采购产品属于实施政府强制采购品目清单范围的节能产品，则投标人所报产品必须获得国家确定的认证机构出具的、处于有效期之内的节能产品认证证书，</w:t>
      </w:r>
      <w:r>
        <w:rPr>
          <w:rFonts w:hint="eastAsia"/>
          <w:b/>
          <w:bCs/>
          <w:color w:val="auto"/>
          <w:spacing w:val="-8"/>
          <w:sz w:val="24"/>
          <w:szCs w:val="24"/>
          <w:highlight w:val="none"/>
          <w:lang w:eastAsia="zh-CN"/>
        </w:rPr>
        <w:t>否则投标无效；</w:t>
      </w:r>
    </w:p>
    <w:p w14:paraId="68346EFD">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4.3.4 非政府强制采购的节能产品或环境标志产品，依据品目清单和认证证书实施政府优先采购。优先采购的具体规定见第四章《开、评标程序、评标方法和评标标准》（如涉及）。</w:t>
      </w:r>
    </w:p>
    <w:p w14:paraId="4EA34827">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4.4 正版软件</w:t>
      </w:r>
    </w:p>
    <w:p w14:paraId="0801284F">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4.4.1 依据《财政部、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int="eastAsia"/>
          <w:color w:val="auto"/>
          <w:spacing w:val="-8"/>
          <w:sz w:val="24"/>
          <w:szCs w:val="24"/>
          <w:highlight w:val="none"/>
          <w:lang w:eastAsia="zh-CN"/>
        </w:rPr>
        <w:t>中华人民共和国国家发展和改革委员会</w:t>
      </w:r>
      <w:r>
        <w:rPr>
          <w:rFonts w:hint="eastAsia"/>
          <w:color w:val="auto"/>
          <w:spacing w:val="-8"/>
          <w:sz w:val="24"/>
          <w:szCs w:val="24"/>
          <w:highlight w:val="none"/>
          <w:lang w:eastAsia="zh-CN"/>
        </w:rPr>
        <w:fldChar w:fldCharType="end"/>
      </w:r>
      <w:r>
        <w:rPr>
          <w:rFonts w:hint="eastAsia"/>
          <w:color w:val="auto"/>
          <w:spacing w:val="-8"/>
          <w:sz w:val="24"/>
          <w:szCs w:val="24"/>
          <w:highlight w:val="none"/>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int="eastAsia"/>
          <w:color w:val="auto"/>
          <w:spacing w:val="-8"/>
          <w:sz w:val="24"/>
          <w:szCs w:val="24"/>
          <w:highlight w:val="none"/>
          <w:lang w:eastAsia="zh-CN"/>
        </w:rPr>
        <w:t>中华人民共和国国家发展和改革委员会</w:t>
      </w:r>
      <w:r>
        <w:rPr>
          <w:rFonts w:hint="eastAsia"/>
          <w:color w:val="auto"/>
          <w:spacing w:val="-8"/>
          <w:sz w:val="24"/>
          <w:szCs w:val="24"/>
          <w:highlight w:val="none"/>
          <w:lang w:eastAsia="zh-CN"/>
        </w:rPr>
        <w:fldChar w:fldCharType="end"/>
      </w:r>
      <w:r>
        <w:rPr>
          <w:rFonts w:hint="eastAsia"/>
          <w:color w:val="auto"/>
          <w:spacing w:val="-8"/>
          <w:sz w:val="24"/>
          <w:szCs w:val="24"/>
          <w:highlight w:val="none"/>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int="eastAsia"/>
          <w:color w:val="auto"/>
          <w:spacing w:val="-8"/>
          <w:sz w:val="24"/>
          <w:szCs w:val="24"/>
          <w:highlight w:val="none"/>
          <w:lang w:eastAsia="zh-CN"/>
        </w:rPr>
        <w:t>中华人民共和国国家发展和改革委员会</w:t>
      </w:r>
      <w:r>
        <w:rPr>
          <w:rFonts w:hint="eastAsia"/>
          <w:color w:val="auto"/>
          <w:spacing w:val="-8"/>
          <w:sz w:val="24"/>
          <w:szCs w:val="24"/>
          <w:highlight w:val="none"/>
          <w:lang w:eastAsia="zh-CN"/>
        </w:rPr>
        <w:fldChar w:fldCharType="end"/>
      </w:r>
      <w:r>
        <w:rPr>
          <w:rFonts w:hint="eastAsia"/>
          <w:color w:val="auto"/>
          <w:spacing w:val="-8"/>
          <w:sz w:val="24"/>
          <w:szCs w:val="24"/>
          <w:highlight w:val="none"/>
          <w:lang w:eastAsia="zh-CN"/>
        </w:rPr>
        <w:t>、信息产业部以文件形式确定、公布并适时调整。</w:t>
      </w:r>
    </w:p>
    <w:p w14:paraId="738DF8BF">
      <w:pPr>
        <w:pStyle w:val="2"/>
        <w:kinsoku/>
        <w:wordWrap w:val="0"/>
        <w:ind w:firstLine="468" w:firstLineChars="200"/>
        <w:jc w:val="both"/>
        <w:rPr>
          <w:color w:val="auto"/>
          <w:sz w:val="24"/>
          <w:szCs w:val="24"/>
          <w:highlight w:val="none"/>
          <w:lang w:eastAsia="zh-CN"/>
        </w:rPr>
      </w:pPr>
      <w:r>
        <w:rPr>
          <w:rFonts w:hint="eastAsia"/>
          <w:color w:val="auto"/>
          <w:spacing w:val="-3"/>
          <w:sz w:val="24"/>
          <w:szCs w:val="24"/>
          <w:highlight w:val="none"/>
          <w:lang w:eastAsia="zh-CN"/>
        </w:rPr>
        <w:t>4.4.2 各级政府部门在购置计算机办公设备时，必须采购预装正版操作系统</w:t>
      </w:r>
    </w:p>
    <w:p w14:paraId="566C014E">
      <w:pPr>
        <w:pStyle w:val="2"/>
        <w:kinsoku/>
        <w:wordWrap w:val="0"/>
        <w:ind w:firstLine="444" w:firstLineChars="200"/>
        <w:jc w:val="both"/>
        <w:rPr>
          <w:color w:val="auto"/>
          <w:sz w:val="24"/>
          <w:szCs w:val="24"/>
          <w:highlight w:val="none"/>
          <w:lang w:eastAsia="zh-CN"/>
        </w:rPr>
      </w:pPr>
      <w:r>
        <w:rPr>
          <w:rFonts w:hint="eastAsia"/>
          <w:color w:val="auto"/>
          <w:spacing w:val="-9"/>
          <w:sz w:val="24"/>
          <w:szCs w:val="24"/>
          <w:highlight w:val="none"/>
          <w:lang w:eastAsia="zh-CN"/>
        </w:rPr>
        <w:t>软件的计算机产品，相关规定依据《国家版权局、信息产业</w:t>
      </w:r>
      <w:r>
        <w:rPr>
          <w:rFonts w:hint="eastAsia"/>
          <w:color w:val="auto"/>
          <w:spacing w:val="-10"/>
          <w:sz w:val="24"/>
          <w:szCs w:val="24"/>
          <w:highlight w:val="none"/>
          <w:lang w:eastAsia="zh-CN"/>
        </w:rPr>
        <w:t>部、财政</w:t>
      </w:r>
      <w:r>
        <w:rPr>
          <w:rFonts w:hint="eastAsia"/>
          <w:color w:val="auto"/>
          <w:spacing w:val="-4"/>
          <w:sz w:val="24"/>
          <w:szCs w:val="24"/>
          <w:highlight w:val="none"/>
          <w:lang w:eastAsia="zh-CN"/>
        </w:rPr>
        <w:t>部、国务院机关事务管理局关于政府部门购置计算机办公设备必须采</w:t>
      </w:r>
      <w:r>
        <w:rPr>
          <w:rFonts w:hint="eastAsia"/>
          <w:color w:val="auto"/>
          <w:spacing w:val="-3"/>
          <w:sz w:val="24"/>
          <w:szCs w:val="24"/>
          <w:highlight w:val="none"/>
          <w:lang w:eastAsia="zh-CN"/>
        </w:rPr>
        <w:t>购已预装正版操作系统软件产品的通知》（国权联〔200</w:t>
      </w:r>
      <w:r>
        <w:rPr>
          <w:rFonts w:hint="eastAsia"/>
          <w:color w:val="auto"/>
          <w:spacing w:val="-4"/>
          <w:sz w:val="24"/>
          <w:szCs w:val="24"/>
          <w:highlight w:val="none"/>
          <w:lang w:eastAsia="zh-CN"/>
        </w:rPr>
        <w:t>6〕1号）、</w:t>
      </w:r>
      <w:r>
        <w:rPr>
          <w:rFonts w:hint="eastAsia"/>
          <w:color w:val="auto"/>
          <w:sz w:val="24"/>
          <w:szCs w:val="24"/>
          <w:highlight w:val="none"/>
          <w:lang w:eastAsia="zh-CN"/>
        </w:rPr>
        <w:t>《国务院办公厅关于进一步做好政府机关使用正版</w:t>
      </w:r>
      <w:r>
        <w:rPr>
          <w:rFonts w:hint="eastAsia"/>
          <w:color w:val="auto"/>
          <w:spacing w:val="-1"/>
          <w:sz w:val="24"/>
          <w:szCs w:val="24"/>
          <w:highlight w:val="none"/>
          <w:lang w:eastAsia="zh-CN"/>
        </w:rPr>
        <w:t>软件工作的通知》</w:t>
      </w:r>
      <w:r>
        <w:rPr>
          <w:rFonts w:hint="eastAsia"/>
          <w:color w:val="auto"/>
          <w:spacing w:val="-3"/>
          <w:sz w:val="24"/>
          <w:szCs w:val="24"/>
          <w:highlight w:val="none"/>
          <w:lang w:eastAsia="zh-CN"/>
        </w:rPr>
        <w:t>（国办发〔2010〕47号）、《财政部关于进一步做好政府机关使用</w:t>
      </w:r>
      <w:r>
        <w:rPr>
          <w:rFonts w:hint="eastAsia"/>
          <w:color w:val="auto"/>
          <w:spacing w:val="-6"/>
          <w:sz w:val="24"/>
          <w:szCs w:val="24"/>
          <w:highlight w:val="none"/>
          <w:lang w:eastAsia="zh-CN"/>
        </w:rPr>
        <w:t>正版软件工作的通知》（财预〔2010〕536号）。</w:t>
      </w:r>
    </w:p>
    <w:p w14:paraId="33B94B1B">
      <w:pPr>
        <w:pStyle w:val="2"/>
        <w:kinsoku/>
        <w:wordWrap w:val="0"/>
        <w:ind w:firstLine="480" w:firstLineChars="200"/>
        <w:jc w:val="both"/>
        <w:rPr>
          <w:color w:val="auto"/>
          <w:sz w:val="24"/>
          <w:szCs w:val="24"/>
          <w:highlight w:val="none"/>
          <w:lang w:eastAsia="zh-CN"/>
        </w:rPr>
      </w:pPr>
      <w:r>
        <w:rPr>
          <w:rFonts w:hint="eastAsia"/>
          <w:color w:val="auto"/>
          <w:sz w:val="24"/>
          <w:szCs w:val="24"/>
          <w:highlight w:val="none"/>
          <w:lang w:eastAsia="zh-CN"/>
        </w:rPr>
        <w:t>4.5 网络安全专用产品</w:t>
      </w:r>
    </w:p>
    <w:p w14:paraId="4DE3A15F">
      <w:pPr>
        <w:pStyle w:val="2"/>
        <w:kinsoku/>
        <w:wordWrap w:val="0"/>
        <w:ind w:firstLine="476" w:firstLineChars="200"/>
        <w:jc w:val="both"/>
        <w:rPr>
          <w:color w:val="auto"/>
          <w:sz w:val="24"/>
          <w:szCs w:val="24"/>
          <w:highlight w:val="none"/>
          <w:lang w:eastAsia="zh-CN"/>
        </w:rPr>
      </w:pPr>
      <w:r>
        <w:rPr>
          <w:rFonts w:hint="eastAsia"/>
          <w:color w:val="auto"/>
          <w:spacing w:val="-1"/>
          <w:sz w:val="24"/>
          <w:szCs w:val="24"/>
          <w:highlight w:val="none"/>
          <w:lang w:eastAsia="zh-CN"/>
        </w:rPr>
        <w:t>4.5.1 所投产品属于列入《网络关键设备和网络安全专用产品目录》的网络</w:t>
      </w:r>
      <w:r>
        <w:rPr>
          <w:rFonts w:hint="eastAsia"/>
          <w:color w:val="auto"/>
          <w:spacing w:val="-2"/>
          <w:sz w:val="24"/>
          <w:szCs w:val="24"/>
          <w:highlight w:val="none"/>
          <w:lang w:eastAsia="zh-CN"/>
        </w:rPr>
        <w:t>安全专用产品，应当在国家互联网信息办公室会同工业和信息化部、</w:t>
      </w:r>
      <w:r>
        <w:rPr>
          <w:rFonts w:hint="eastAsia"/>
          <w:color w:val="auto"/>
          <w:spacing w:val="-4"/>
          <w:sz w:val="24"/>
          <w:szCs w:val="24"/>
          <w:highlight w:val="none"/>
          <w:lang w:eastAsia="zh-CN"/>
        </w:rPr>
        <w:t>公安部、国家认证认可监督管理委员会统一公布和更新</w:t>
      </w:r>
      <w:r>
        <w:rPr>
          <w:rFonts w:hint="eastAsia"/>
          <w:color w:val="auto"/>
          <w:spacing w:val="-5"/>
          <w:sz w:val="24"/>
          <w:szCs w:val="24"/>
          <w:highlight w:val="none"/>
          <w:lang w:eastAsia="zh-CN"/>
        </w:rPr>
        <w:t>的符合要求的</w:t>
      </w:r>
      <w:r>
        <w:rPr>
          <w:rFonts w:hint="eastAsia"/>
          <w:color w:val="auto"/>
          <w:spacing w:val="-4"/>
          <w:sz w:val="24"/>
          <w:szCs w:val="24"/>
          <w:highlight w:val="none"/>
          <w:lang w:eastAsia="zh-CN"/>
        </w:rPr>
        <w:t>网络关键设备和网络安全专用产品清单中。</w:t>
      </w:r>
    </w:p>
    <w:p w14:paraId="396255BB">
      <w:pPr>
        <w:pStyle w:val="2"/>
        <w:kinsoku/>
        <w:wordWrap w:val="0"/>
        <w:ind w:firstLine="488" w:firstLineChars="200"/>
        <w:jc w:val="both"/>
        <w:rPr>
          <w:color w:val="auto"/>
          <w:sz w:val="24"/>
          <w:szCs w:val="24"/>
          <w:highlight w:val="none"/>
          <w:lang w:eastAsia="zh-CN"/>
        </w:rPr>
      </w:pPr>
      <w:r>
        <w:rPr>
          <w:rFonts w:hint="eastAsia"/>
          <w:color w:val="auto"/>
          <w:spacing w:val="2"/>
          <w:sz w:val="24"/>
          <w:szCs w:val="24"/>
          <w:highlight w:val="none"/>
          <w:lang w:eastAsia="zh-CN"/>
        </w:rPr>
        <w:t>4.6 采购需求标准</w:t>
      </w:r>
    </w:p>
    <w:p w14:paraId="40459A78">
      <w:pPr>
        <w:pStyle w:val="2"/>
        <w:kinsoku/>
        <w:wordWrap w:val="0"/>
        <w:ind w:firstLine="488" w:firstLineChars="200"/>
        <w:jc w:val="both"/>
        <w:rPr>
          <w:color w:val="auto"/>
          <w:sz w:val="24"/>
          <w:szCs w:val="24"/>
          <w:highlight w:val="none"/>
          <w:lang w:eastAsia="zh-CN"/>
        </w:rPr>
      </w:pPr>
      <w:r>
        <w:rPr>
          <w:rFonts w:hint="eastAsia"/>
          <w:color w:val="auto"/>
          <w:spacing w:val="2"/>
          <w:sz w:val="24"/>
          <w:szCs w:val="24"/>
          <w:highlight w:val="none"/>
          <w:lang w:eastAsia="zh-CN"/>
        </w:rPr>
        <w:t>4.6.1 商品包装、快递包装政府采购需求标准（试行）</w:t>
      </w:r>
      <w:r>
        <w:rPr>
          <w:rFonts w:hint="eastAsia"/>
          <w:color w:val="auto"/>
          <w:spacing w:val="-12"/>
          <w:sz w:val="24"/>
          <w:szCs w:val="24"/>
          <w:highlight w:val="none"/>
          <w:lang w:eastAsia="zh-CN"/>
        </w:rPr>
        <w:t>为助力打好污染防治攻坚战，推广使用绿色包装，根据财政部关于印发《商品包装政府采购需求标准（试行）》、《快递包装政府采购需求</w:t>
      </w:r>
      <w:r>
        <w:rPr>
          <w:rFonts w:hint="eastAsia"/>
          <w:color w:val="auto"/>
          <w:spacing w:val="-3"/>
          <w:sz w:val="24"/>
          <w:szCs w:val="24"/>
          <w:highlight w:val="none"/>
          <w:lang w:eastAsia="zh-CN"/>
        </w:rPr>
        <w:t>标准（试行）》的通知（财办库〔2020〕1</w:t>
      </w:r>
      <w:r>
        <w:rPr>
          <w:rFonts w:hint="eastAsia"/>
          <w:color w:val="auto"/>
          <w:spacing w:val="-4"/>
          <w:sz w:val="24"/>
          <w:szCs w:val="24"/>
          <w:highlight w:val="none"/>
          <w:lang w:eastAsia="zh-CN"/>
        </w:rPr>
        <w:t>23号</w:t>
      </w:r>
      <w:r>
        <w:rPr>
          <w:rFonts w:hint="eastAsia"/>
          <w:color w:val="auto"/>
          <w:spacing w:val="-28"/>
          <w:sz w:val="24"/>
          <w:szCs w:val="24"/>
          <w:highlight w:val="none"/>
          <w:lang w:eastAsia="zh-CN"/>
        </w:rPr>
        <w:t>），</w:t>
      </w:r>
      <w:r>
        <w:rPr>
          <w:rFonts w:hint="eastAsia"/>
          <w:color w:val="auto"/>
          <w:spacing w:val="-4"/>
          <w:sz w:val="24"/>
          <w:szCs w:val="24"/>
          <w:highlight w:val="none"/>
          <w:lang w:eastAsia="zh-CN"/>
        </w:rPr>
        <w:t>本项目如涉及商</w:t>
      </w:r>
      <w:r>
        <w:rPr>
          <w:rFonts w:hint="eastAsia"/>
          <w:color w:val="auto"/>
          <w:spacing w:val="-6"/>
          <w:sz w:val="24"/>
          <w:szCs w:val="24"/>
          <w:highlight w:val="none"/>
          <w:lang w:eastAsia="zh-CN"/>
        </w:rPr>
        <w:t>品包装和快递包装的，则其具体要求见第二章《采购需求》。</w:t>
      </w:r>
    </w:p>
    <w:p w14:paraId="6CA9A352">
      <w:pPr>
        <w:pStyle w:val="2"/>
        <w:kinsoku/>
        <w:wordWrap w:val="0"/>
        <w:ind w:firstLine="432" w:firstLineChars="200"/>
        <w:jc w:val="both"/>
        <w:rPr>
          <w:color w:val="auto"/>
          <w:spacing w:val="-12"/>
          <w:sz w:val="24"/>
          <w:szCs w:val="24"/>
          <w:highlight w:val="none"/>
          <w:lang w:eastAsia="zh-CN"/>
        </w:rPr>
      </w:pPr>
      <w:r>
        <w:rPr>
          <w:rFonts w:hint="eastAsia"/>
          <w:color w:val="auto"/>
          <w:spacing w:val="-12"/>
          <w:sz w:val="24"/>
          <w:szCs w:val="24"/>
          <w:highlight w:val="none"/>
          <w:lang w:eastAsia="zh-CN"/>
        </w:rPr>
        <w:t>4.6.2 绿色数据中心政府采购需求标准（试行）</w:t>
      </w:r>
    </w:p>
    <w:p w14:paraId="0B7F717F">
      <w:pPr>
        <w:pStyle w:val="2"/>
        <w:kinsoku/>
        <w:wordWrap w:val="0"/>
        <w:ind w:firstLine="432" w:firstLineChars="200"/>
        <w:jc w:val="both"/>
        <w:rPr>
          <w:color w:val="auto"/>
          <w:spacing w:val="-12"/>
          <w:sz w:val="24"/>
          <w:szCs w:val="24"/>
          <w:highlight w:val="none"/>
          <w:lang w:eastAsia="zh-CN"/>
        </w:rPr>
      </w:pPr>
      <w:r>
        <w:rPr>
          <w:rFonts w:hint="eastAsia"/>
          <w:color w:val="auto"/>
          <w:spacing w:val="-12"/>
          <w:sz w:val="24"/>
          <w:szCs w:val="24"/>
          <w:highlight w:val="none"/>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62AAFE66">
      <w:pPr>
        <w:pStyle w:val="2"/>
        <w:kinsoku/>
        <w:wordWrap w:val="0"/>
        <w:ind w:firstLine="474" w:firstLineChars="200"/>
        <w:jc w:val="both"/>
        <w:rPr>
          <w:color w:val="auto"/>
          <w:sz w:val="24"/>
          <w:szCs w:val="24"/>
          <w:highlight w:val="none"/>
          <w:lang w:eastAsia="zh-CN"/>
        </w:rPr>
      </w:pPr>
      <w:r>
        <w:rPr>
          <w:rFonts w:hint="eastAsia"/>
          <w:b/>
          <w:bCs/>
          <w:color w:val="auto"/>
          <w:spacing w:val="-2"/>
          <w:sz w:val="24"/>
          <w:szCs w:val="24"/>
          <w:highlight w:val="none"/>
          <w:lang w:eastAsia="zh-CN"/>
        </w:rPr>
        <w:t>5.投标费用</w:t>
      </w:r>
    </w:p>
    <w:p w14:paraId="60D27388">
      <w:pPr>
        <w:pStyle w:val="2"/>
        <w:kinsoku/>
        <w:wordWrap w:val="0"/>
        <w:ind w:firstLine="464" w:firstLineChars="200"/>
        <w:jc w:val="both"/>
        <w:rPr>
          <w:color w:val="auto"/>
          <w:sz w:val="24"/>
          <w:szCs w:val="24"/>
          <w:highlight w:val="none"/>
          <w:lang w:eastAsia="zh-CN"/>
        </w:rPr>
      </w:pPr>
      <w:r>
        <w:rPr>
          <w:rFonts w:hint="eastAsia"/>
          <w:color w:val="auto"/>
          <w:spacing w:val="-4"/>
          <w:sz w:val="24"/>
          <w:szCs w:val="24"/>
          <w:highlight w:val="none"/>
          <w:lang w:eastAsia="zh-CN"/>
        </w:rPr>
        <w:t>投标人应自行承担所有与准备和招标有关的费用</w:t>
      </w:r>
      <w:r>
        <w:rPr>
          <w:rFonts w:hint="eastAsia"/>
          <w:color w:val="auto"/>
          <w:spacing w:val="-5"/>
          <w:sz w:val="24"/>
          <w:szCs w:val="24"/>
          <w:highlight w:val="none"/>
          <w:lang w:eastAsia="zh-CN"/>
        </w:rPr>
        <w:t>，无论招标的结果如何，</w:t>
      </w:r>
      <w:r>
        <w:rPr>
          <w:rFonts w:hint="eastAsia"/>
          <w:color w:val="auto"/>
          <w:spacing w:val="-1"/>
          <w:sz w:val="24"/>
          <w:szCs w:val="24"/>
          <w:highlight w:val="none"/>
          <w:lang w:eastAsia="zh-CN"/>
        </w:rPr>
        <w:t>采购人或采购代理机构在任何情况下均无承担</w:t>
      </w:r>
      <w:r>
        <w:rPr>
          <w:rFonts w:hint="eastAsia"/>
          <w:color w:val="auto"/>
          <w:spacing w:val="-2"/>
          <w:sz w:val="24"/>
          <w:szCs w:val="24"/>
          <w:highlight w:val="none"/>
          <w:lang w:eastAsia="zh-CN"/>
        </w:rPr>
        <w:t>这些费用的义务和责任。</w:t>
      </w:r>
    </w:p>
    <w:p w14:paraId="73D24EFF">
      <w:pPr>
        <w:kinsoku/>
        <w:wordWrap w:val="0"/>
        <w:ind w:firstLine="466" w:firstLineChars="200"/>
        <w:jc w:val="both"/>
        <w:rPr>
          <w:rFonts w:ascii="宋体" w:hAnsi="宋体" w:cs="宋体"/>
          <w:b/>
          <w:bCs/>
          <w:color w:val="auto"/>
          <w:spacing w:val="-4"/>
          <w:szCs w:val="24"/>
          <w:highlight w:val="none"/>
          <w:lang w:eastAsia="zh-CN"/>
        </w:rPr>
      </w:pPr>
      <w:r>
        <w:rPr>
          <w:rFonts w:hint="eastAsia" w:ascii="宋体" w:hAnsi="宋体" w:cs="宋体"/>
          <w:b/>
          <w:bCs/>
          <w:color w:val="auto"/>
          <w:spacing w:val="-4"/>
          <w:szCs w:val="24"/>
          <w:highlight w:val="none"/>
          <w:lang w:eastAsia="zh-CN"/>
        </w:rPr>
        <w:t>6.采购范围及适用法律</w:t>
      </w:r>
    </w:p>
    <w:p w14:paraId="6F3B2A9F">
      <w:pPr>
        <w:kinsoku/>
        <w:wordWrap w:val="0"/>
        <w:ind w:firstLine="567"/>
        <w:jc w:val="both"/>
        <w:rPr>
          <w:rFonts w:ascii="宋体" w:hAnsi="宋体" w:cs="宋体"/>
          <w:color w:val="auto"/>
          <w:spacing w:val="-4"/>
          <w:szCs w:val="24"/>
          <w:highlight w:val="none"/>
          <w:lang w:eastAsia="zh-CN"/>
        </w:rPr>
      </w:pPr>
      <w:r>
        <w:rPr>
          <w:rFonts w:hint="eastAsia" w:ascii="宋体" w:hAnsi="宋体" w:cs="宋体"/>
          <w:color w:val="auto"/>
          <w:spacing w:val="-4"/>
          <w:szCs w:val="24"/>
          <w:highlight w:val="none"/>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3AD2E9B0">
      <w:pPr>
        <w:kinsoku/>
        <w:wordWrap w:val="0"/>
        <w:ind w:firstLine="567"/>
        <w:jc w:val="both"/>
        <w:rPr>
          <w:rFonts w:ascii="宋体" w:hAnsi="宋体" w:cs="宋体"/>
          <w:color w:val="auto"/>
          <w:spacing w:val="-2"/>
          <w:szCs w:val="24"/>
          <w:highlight w:val="none"/>
          <w:lang w:eastAsia="zh-CN"/>
        </w:rPr>
      </w:pPr>
      <w:r>
        <w:rPr>
          <w:rFonts w:hint="eastAsia" w:ascii="宋体" w:hAnsi="宋体" w:cs="宋体"/>
          <w:color w:val="auto"/>
          <w:spacing w:val="-4"/>
          <w:szCs w:val="24"/>
          <w:highlight w:val="none"/>
          <w:lang w:eastAsia="zh-CN"/>
        </w:rPr>
        <w:t>6.2 “监督管理部门”是指</w:t>
      </w:r>
      <w:r>
        <w:rPr>
          <w:rFonts w:hint="eastAsia" w:ascii="宋体" w:hAnsi="宋体" w:cs="宋体"/>
          <w:color w:val="auto"/>
          <w:spacing w:val="-2"/>
          <w:szCs w:val="24"/>
          <w:highlight w:val="none"/>
          <w:u w:val="single"/>
          <w:lang w:eastAsia="zh-CN"/>
        </w:rPr>
        <w:t>南阳市宛城区政府采购监督管理办公室</w:t>
      </w:r>
      <w:r>
        <w:rPr>
          <w:rFonts w:hint="eastAsia" w:ascii="宋体" w:hAnsi="宋体" w:cs="宋体"/>
          <w:color w:val="auto"/>
          <w:spacing w:val="-2"/>
          <w:szCs w:val="24"/>
          <w:highlight w:val="none"/>
          <w:lang w:eastAsia="zh-CN"/>
        </w:rPr>
        <w:t>。</w:t>
      </w:r>
    </w:p>
    <w:p w14:paraId="01C6103E">
      <w:pPr>
        <w:kinsoku/>
        <w:wordWrap w:val="0"/>
        <w:ind w:firstLine="567"/>
        <w:jc w:val="both"/>
        <w:rPr>
          <w:rFonts w:ascii="宋体" w:hAnsi="宋体" w:cs="宋体"/>
          <w:color w:val="auto"/>
          <w:spacing w:val="-2"/>
          <w:szCs w:val="24"/>
          <w:highlight w:val="none"/>
          <w:lang w:eastAsia="zh-CN"/>
        </w:rPr>
      </w:pPr>
      <w:r>
        <w:rPr>
          <w:rFonts w:hint="eastAsia" w:ascii="宋体" w:hAnsi="宋体" w:cs="宋体"/>
          <w:color w:val="auto"/>
          <w:spacing w:val="-4"/>
          <w:szCs w:val="24"/>
          <w:highlight w:val="none"/>
          <w:lang w:eastAsia="zh-CN"/>
        </w:rPr>
        <w:t>6.3 “货物”指投标人按招标文件规定，须向采购人提供的与本次招标相关的</w:t>
      </w:r>
      <w:r>
        <w:rPr>
          <w:rFonts w:hint="eastAsia" w:ascii="宋体" w:hAnsi="宋体" w:cs="宋体"/>
          <w:color w:val="auto"/>
          <w:spacing w:val="-2"/>
          <w:szCs w:val="24"/>
          <w:highlight w:val="none"/>
          <w:u w:val="single"/>
          <w:lang w:eastAsia="zh-CN"/>
        </w:rPr>
        <w:t xml:space="preserve">    /  </w:t>
      </w:r>
      <w:r>
        <w:rPr>
          <w:rFonts w:hint="eastAsia" w:ascii="宋体" w:hAnsi="宋体" w:cs="宋体"/>
          <w:color w:val="auto"/>
          <w:spacing w:val="-2"/>
          <w:szCs w:val="24"/>
          <w:highlight w:val="none"/>
          <w:lang w:eastAsia="zh-CN"/>
        </w:rPr>
        <w:t>。</w:t>
      </w:r>
    </w:p>
    <w:p w14:paraId="7D9B06BE">
      <w:pPr>
        <w:kinsoku/>
        <w:wordWrap w:val="0"/>
        <w:ind w:firstLine="567"/>
        <w:jc w:val="both"/>
        <w:rPr>
          <w:rFonts w:ascii="宋体" w:hAnsi="宋体" w:cs="宋体"/>
          <w:color w:val="auto"/>
          <w:spacing w:val="-5"/>
          <w:sz w:val="28"/>
          <w:szCs w:val="28"/>
          <w:highlight w:val="none"/>
          <w:lang w:eastAsia="zh-CN"/>
        </w:rPr>
      </w:pPr>
      <w:r>
        <w:rPr>
          <w:rFonts w:hint="eastAsia" w:ascii="宋体" w:hAnsi="宋体" w:cs="宋体"/>
          <w:color w:val="auto"/>
          <w:spacing w:val="-4"/>
          <w:szCs w:val="24"/>
          <w:highlight w:val="none"/>
          <w:lang w:eastAsia="zh-CN"/>
        </w:rPr>
        <w:t>6.4 “服务”指招标文件规定投标人应承担的</w:t>
      </w:r>
      <w:r>
        <w:rPr>
          <w:rFonts w:hint="eastAsia" w:ascii="宋体" w:hAnsi="宋体" w:cs="宋体"/>
          <w:color w:val="auto"/>
          <w:spacing w:val="-4"/>
          <w:szCs w:val="24"/>
          <w:highlight w:val="none"/>
          <w:u w:val="single"/>
          <w:lang w:eastAsia="zh-CN"/>
        </w:rPr>
        <w:t>保险</w:t>
      </w:r>
      <w:r>
        <w:rPr>
          <w:rFonts w:hint="eastAsia" w:ascii="宋体" w:hAnsi="宋体" w:cs="宋体"/>
          <w:color w:val="auto"/>
          <w:spacing w:val="-4"/>
          <w:szCs w:val="24"/>
          <w:highlight w:val="none"/>
          <w:lang w:eastAsia="zh-CN"/>
        </w:rPr>
        <w:t>服务。</w:t>
      </w:r>
    </w:p>
    <w:p w14:paraId="333F8E1A">
      <w:pPr>
        <w:pStyle w:val="2"/>
        <w:kinsoku/>
        <w:wordWrap w:val="0"/>
        <w:spacing w:before="92"/>
        <w:rPr>
          <w:color w:val="auto"/>
          <w:spacing w:val="-2"/>
          <w:sz w:val="24"/>
          <w:szCs w:val="24"/>
          <w:highlight w:val="none"/>
          <w:lang w:eastAsia="zh-CN"/>
        </w:rPr>
      </w:pPr>
      <w:r>
        <w:rPr>
          <w:rFonts w:hint="eastAsia"/>
          <w:color w:val="auto"/>
          <w:spacing w:val="-5"/>
          <w:sz w:val="28"/>
          <w:szCs w:val="28"/>
          <w:highlight w:val="none"/>
          <w:lang w:eastAsia="zh-CN"/>
        </w:rPr>
        <w:t>二</w:t>
      </w:r>
      <w:r>
        <w:rPr>
          <w:rFonts w:hint="eastAsia"/>
          <w:color w:val="auto"/>
          <w:spacing w:val="5"/>
          <w:sz w:val="28"/>
          <w:szCs w:val="28"/>
          <w:highlight w:val="none"/>
          <w:lang w:eastAsia="zh-CN"/>
        </w:rPr>
        <w:t>、</w:t>
      </w:r>
      <w:r>
        <w:rPr>
          <w:rFonts w:hint="eastAsia"/>
          <w:color w:val="auto"/>
          <w:spacing w:val="-5"/>
          <w:sz w:val="28"/>
          <w:szCs w:val="28"/>
          <w:highlight w:val="none"/>
          <w:lang w:eastAsia="zh-CN"/>
        </w:rPr>
        <w:t>招标文件</w:t>
      </w:r>
    </w:p>
    <w:p w14:paraId="7A9860DB">
      <w:pPr>
        <w:pStyle w:val="2"/>
        <w:kinsoku/>
        <w:wordWrap w:val="0"/>
        <w:ind w:firstLine="474" w:firstLineChars="200"/>
        <w:jc w:val="both"/>
        <w:rPr>
          <w:b/>
          <w:bCs/>
          <w:color w:val="auto"/>
          <w:spacing w:val="-2"/>
          <w:sz w:val="24"/>
          <w:szCs w:val="24"/>
          <w:highlight w:val="none"/>
          <w:lang w:eastAsia="zh-CN"/>
        </w:rPr>
      </w:pPr>
      <w:r>
        <w:rPr>
          <w:rFonts w:hint="eastAsia"/>
          <w:b/>
          <w:bCs/>
          <w:color w:val="auto"/>
          <w:spacing w:val="-2"/>
          <w:sz w:val="24"/>
          <w:szCs w:val="24"/>
          <w:highlight w:val="none"/>
          <w:lang w:eastAsia="zh-CN"/>
        </w:rPr>
        <w:t>7.招标文件构成</w:t>
      </w:r>
    </w:p>
    <w:p w14:paraId="368AC61B">
      <w:pPr>
        <w:kinsoku/>
        <w:wordWrap w:val="0"/>
        <w:ind w:firstLine="472" w:firstLineChars="200"/>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7.1 招标文件包括以下部分：</w:t>
      </w:r>
    </w:p>
    <w:p w14:paraId="38268C1F">
      <w:pPr>
        <w:kinsoku/>
        <w:wordWrap w:val="0"/>
        <w:ind w:firstLine="472" w:firstLineChars="200"/>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第一章 公开招标公告</w:t>
      </w:r>
    </w:p>
    <w:p w14:paraId="2118BC51">
      <w:pPr>
        <w:kinsoku/>
        <w:wordWrap w:val="0"/>
        <w:ind w:firstLine="472" w:firstLineChars="200"/>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第二章 采购需求</w:t>
      </w:r>
    </w:p>
    <w:p w14:paraId="5E35FBD6">
      <w:pPr>
        <w:kinsoku/>
        <w:wordWrap w:val="0"/>
        <w:ind w:firstLine="472" w:firstLineChars="200"/>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第三章 投标人须知</w:t>
      </w:r>
    </w:p>
    <w:p w14:paraId="09595E25">
      <w:pPr>
        <w:kinsoku/>
        <w:wordWrap w:val="0"/>
        <w:ind w:firstLine="472" w:firstLineChars="200"/>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第四章 开、评标程序、评标方法和评标标准</w:t>
      </w:r>
    </w:p>
    <w:p w14:paraId="24F30241">
      <w:pPr>
        <w:kinsoku/>
        <w:wordWrap w:val="0"/>
        <w:ind w:firstLine="472" w:firstLineChars="200"/>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第五章 政府采购合同（草案）</w:t>
      </w:r>
    </w:p>
    <w:p w14:paraId="620D5F6E">
      <w:pPr>
        <w:kinsoku/>
        <w:wordWrap w:val="0"/>
        <w:ind w:firstLine="472" w:firstLineChars="200"/>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第六章 投标文件格式</w:t>
      </w:r>
    </w:p>
    <w:p w14:paraId="454C51E5">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7.2 投标人应认真阅读招标文件的全部内容。投标人应按照招标文件要求提交投标文件并保证所提供的全部资料的真实性，并对招标文件做出实质性响应，否则投标无效。</w:t>
      </w:r>
    </w:p>
    <w:p w14:paraId="38FFFC40">
      <w:pPr>
        <w:pStyle w:val="2"/>
        <w:kinsoku/>
        <w:wordWrap w:val="0"/>
        <w:ind w:firstLine="450" w:firstLineChars="200"/>
        <w:jc w:val="both"/>
        <w:rPr>
          <w:color w:val="auto"/>
          <w:spacing w:val="-8"/>
          <w:sz w:val="24"/>
          <w:szCs w:val="24"/>
          <w:highlight w:val="none"/>
          <w:lang w:eastAsia="zh-CN"/>
        </w:rPr>
      </w:pPr>
      <w:r>
        <w:rPr>
          <w:rFonts w:hint="eastAsia"/>
          <w:b/>
          <w:bCs/>
          <w:color w:val="auto"/>
          <w:spacing w:val="-8"/>
          <w:sz w:val="24"/>
          <w:szCs w:val="24"/>
          <w:highlight w:val="none"/>
          <w:lang w:eastAsia="zh-CN"/>
        </w:rPr>
        <w:t>8.对招标文件的澄清或修改</w:t>
      </w:r>
    </w:p>
    <w:p w14:paraId="69787D71">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8.1 采购人或采购代理机构对已发出的招标文件进行必要澄清或者修改的，将在原公告发布媒体上发布更正公告，不得改变采购标的和资格条件。</w:t>
      </w:r>
    </w:p>
    <w:p w14:paraId="59FC3053">
      <w:pPr>
        <w:pStyle w:val="2"/>
        <w:kinsoku/>
        <w:wordWrap w:val="0"/>
        <w:ind w:firstLine="448" w:firstLineChars="200"/>
        <w:jc w:val="both"/>
        <w:rPr>
          <w:color w:val="auto"/>
          <w:spacing w:val="-8"/>
          <w:sz w:val="24"/>
          <w:szCs w:val="24"/>
          <w:highlight w:val="none"/>
          <w:lang w:eastAsia="zh-CN"/>
        </w:rPr>
      </w:pPr>
      <w:r>
        <w:rPr>
          <w:rFonts w:hint="eastAsia"/>
          <w:color w:val="auto"/>
          <w:spacing w:val="-8"/>
          <w:sz w:val="24"/>
          <w:szCs w:val="24"/>
          <w:highlight w:val="none"/>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74753D5A">
      <w:pPr>
        <w:pStyle w:val="2"/>
        <w:kinsoku/>
        <w:wordWrap w:val="0"/>
        <w:ind w:firstLine="450" w:firstLineChars="200"/>
        <w:jc w:val="both"/>
        <w:rPr>
          <w:b/>
          <w:bCs/>
          <w:color w:val="auto"/>
          <w:spacing w:val="-8"/>
          <w:sz w:val="24"/>
          <w:szCs w:val="24"/>
          <w:highlight w:val="none"/>
          <w:lang w:eastAsia="zh-CN"/>
        </w:rPr>
      </w:pPr>
      <w:r>
        <w:rPr>
          <w:rFonts w:hint="eastAsia"/>
          <w:b/>
          <w:bCs/>
          <w:color w:val="auto"/>
          <w:spacing w:val="-8"/>
          <w:sz w:val="24"/>
          <w:szCs w:val="24"/>
          <w:highlight w:val="none"/>
          <w:lang w:eastAsia="zh-CN"/>
        </w:rPr>
        <w:t>8.3 政府采购项目实行网上受理，开标前所有信息保密。因此，发布的一切公告信息（包括招标公告、更正公告、澄清公告、延期公告等）均在“河南省政府采购网”“南阳市宛城区公共资源交易中心网”发布，请潜在投标供应商随时查询有关公告信息。若因潜在投标供应商没有及时查看到公告信息而造成的投标失误，责任自负。</w:t>
      </w:r>
    </w:p>
    <w:p w14:paraId="4D8417B8">
      <w:pPr>
        <w:pStyle w:val="2"/>
        <w:kinsoku/>
        <w:wordWrap w:val="0"/>
        <w:ind w:firstLine="450" w:firstLineChars="200"/>
        <w:jc w:val="both"/>
        <w:rPr>
          <w:b/>
          <w:bCs/>
          <w:color w:val="auto"/>
          <w:spacing w:val="-8"/>
          <w:sz w:val="24"/>
          <w:szCs w:val="24"/>
          <w:highlight w:val="none"/>
          <w:lang w:eastAsia="zh-CN"/>
        </w:rPr>
      </w:pPr>
      <w:r>
        <w:rPr>
          <w:rFonts w:hint="eastAsia"/>
          <w:b/>
          <w:bCs/>
          <w:color w:val="auto"/>
          <w:spacing w:val="-8"/>
          <w:sz w:val="24"/>
          <w:szCs w:val="24"/>
          <w:highlight w:val="none"/>
          <w:lang w:eastAsia="zh-CN"/>
        </w:rPr>
        <w:t>8.4 投标人应关注是否有发布最新的澄清更正公告和更正的最新招标文件（电子答疑文件），如有则需下载最新的招标文件，并在此基础上制作最新的投标文件并上传。</w:t>
      </w:r>
    </w:p>
    <w:p w14:paraId="1FCFF3F8">
      <w:pPr>
        <w:pStyle w:val="2"/>
        <w:kinsoku/>
        <w:wordWrap w:val="0"/>
        <w:jc w:val="both"/>
        <w:rPr>
          <w:color w:val="auto"/>
          <w:spacing w:val="-1"/>
          <w:sz w:val="28"/>
          <w:szCs w:val="28"/>
          <w:highlight w:val="none"/>
          <w:lang w:eastAsia="zh-CN"/>
        </w:rPr>
      </w:pPr>
    </w:p>
    <w:p w14:paraId="44F938C0">
      <w:pPr>
        <w:pStyle w:val="2"/>
        <w:kinsoku/>
        <w:wordWrap w:val="0"/>
        <w:jc w:val="both"/>
        <w:rPr>
          <w:color w:val="auto"/>
          <w:sz w:val="24"/>
          <w:szCs w:val="24"/>
          <w:highlight w:val="none"/>
          <w:lang w:eastAsia="zh-CN"/>
        </w:rPr>
      </w:pPr>
      <w:r>
        <w:rPr>
          <w:rFonts w:hint="eastAsia"/>
          <w:color w:val="auto"/>
          <w:spacing w:val="-1"/>
          <w:sz w:val="28"/>
          <w:szCs w:val="28"/>
          <w:highlight w:val="none"/>
          <w:lang w:eastAsia="zh-CN"/>
        </w:rPr>
        <w:t>三、投标文件的编制</w:t>
      </w:r>
    </w:p>
    <w:p w14:paraId="7312F723">
      <w:pPr>
        <w:kinsoku/>
        <w:wordWrap w:val="0"/>
        <w:ind w:firstLine="482" w:firstLineChars="20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9.投标范围、投标文件中计量单位的使用及投标语言</w:t>
      </w:r>
    </w:p>
    <w:p w14:paraId="4C069B93">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9.1 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5E11DDAB">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9.2 除招标文件有特殊要求外，本项目投标所使用的计量单位，应采用中华人民共和国法定计量单位。</w:t>
      </w:r>
    </w:p>
    <w:p w14:paraId="57BA3B5F">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911F53A">
      <w:pPr>
        <w:kinsoku/>
        <w:wordWrap w:val="0"/>
        <w:ind w:firstLine="482" w:firstLineChars="20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10.投标文件构成</w:t>
      </w:r>
    </w:p>
    <w:p w14:paraId="63DBF36B">
      <w:pPr>
        <w:widowControl w:val="0"/>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10.1 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0F8A7879">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10.2 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49FE62B7">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10.3 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宋体" w:hAnsi="宋体" w:cs="宋体"/>
          <w:b/>
          <w:bCs/>
          <w:color w:val="auto"/>
          <w:szCs w:val="24"/>
          <w:highlight w:val="none"/>
          <w:lang w:eastAsia="zh-CN"/>
        </w:rPr>
        <w:t>否则，被视为无效投标文件，将被平台系统拒绝。</w:t>
      </w:r>
    </w:p>
    <w:p w14:paraId="18920193">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10.4 第四章《开评标程序、评标方法和评标标准》中涉及的证明文件。</w:t>
      </w:r>
    </w:p>
    <w:p w14:paraId="6B5C80FF">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463A4AE6">
      <w:pPr>
        <w:kinsoku/>
        <w:wordWrap w:val="0"/>
        <w:ind w:firstLine="480" w:firstLineChars="200"/>
        <w:jc w:val="both"/>
        <w:rPr>
          <w:rFonts w:ascii="宋体" w:hAnsi="宋体" w:cs="宋体"/>
          <w:b/>
          <w:color w:val="auto"/>
          <w:sz w:val="28"/>
          <w:szCs w:val="28"/>
          <w:highlight w:val="none"/>
          <w:lang w:eastAsia="zh-CN"/>
        </w:rPr>
      </w:pPr>
      <w:r>
        <w:rPr>
          <w:rFonts w:hint="eastAsia" w:ascii="宋体" w:hAnsi="宋体" w:cs="宋体"/>
          <w:color w:val="auto"/>
          <w:szCs w:val="24"/>
          <w:highlight w:val="none"/>
          <w:lang w:eastAsia="zh-CN"/>
        </w:rPr>
        <w:t>10.6 投标人编制投标文件时，涉及营业执照、资质、业绩、财务、社保、纳税及各类证书、报告等内容，必须是原件的扫描件。</w:t>
      </w:r>
    </w:p>
    <w:p w14:paraId="42674639">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10.7 投标人认为应附的其他材料。</w:t>
      </w:r>
    </w:p>
    <w:p w14:paraId="09AAE9A3">
      <w:pPr>
        <w:kinsoku/>
        <w:wordWrap w:val="0"/>
        <w:ind w:firstLine="482" w:firstLineChars="20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11.投标报价</w:t>
      </w:r>
    </w:p>
    <w:p w14:paraId="49807C98">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11.1 所有投标均以人民币报价。</w:t>
      </w:r>
    </w:p>
    <w:p w14:paraId="1A17CDC4">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11.2 投标人的报价应包括为完成本项目所发生的一切费用和税费，采购人将不再支付报价以外的任何费用。投标人的报价应包括但不限于下列内容，招标文件中有特殊规定的，从其规定。</w:t>
      </w:r>
    </w:p>
    <w:p w14:paraId="40D33F27">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6BD5BCFE">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（2）服务项目按照招标文件要求完成本项目的全部相关费用。</w:t>
      </w:r>
    </w:p>
    <w:p w14:paraId="370D2CDF">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11.3 采购人不得向供应商索要或者接受其给予的赠品、回扣或者与采购无关的其他商品、服务。</w:t>
      </w:r>
    </w:p>
    <w:p w14:paraId="641F8BDD">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11.4 投标人不能提供任何有选择性或可调整的报价（招标文件另有规定的除外），否则其投标无效。</w:t>
      </w:r>
    </w:p>
    <w:p w14:paraId="178A8F18">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11.5 本次招标设有预算，投标人报价超过预算的，评标委员会将不予评议。</w:t>
      </w:r>
    </w:p>
    <w:p w14:paraId="61F1D57D">
      <w:pPr>
        <w:kinsoku/>
        <w:wordWrap w:val="0"/>
        <w:ind w:firstLine="482" w:firstLineChars="200"/>
        <w:jc w:val="both"/>
        <w:rPr>
          <w:rFonts w:ascii="宋体" w:hAnsi="宋体" w:cs="宋体"/>
          <w:color w:val="auto"/>
          <w:szCs w:val="24"/>
          <w:highlight w:val="none"/>
          <w:lang w:eastAsia="zh-CN"/>
        </w:rPr>
      </w:pPr>
      <w:r>
        <w:rPr>
          <w:rFonts w:hint="eastAsia" w:ascii="宋体" w:hAnsi="宋体" w:cs="宋体"/>
          <w:b/>
          <w:bCs/>
          <w:color w:val="auto"/>
          <w:szCs w:val="24"/>
          <w:highlight w:val="none"/>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9A9829C">
      <w:pPr>
        <w:kinsoku/>
        <w:wordWrap w:val="0"/>
        <w:ind w:firstLine="482" w:firstLineChars="20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12.投标有效期</w:t>
      </w:r>
    </w:p>
    <w:p w14:paraId="6B71D9C2">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12.1 投标文件应在本招标文件《投标人须知表》中规定的投标有效期内保持有效，投标有效期少于招标文件规定期限的，其投标无效。中标单位的投标有效期延长至项目验收合格之日。</w:t>
      </w:r>
    </w:p>
    <w:p w14:paraId="445D2CC2">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12.2 特别情况下，采购代理机构、采购人可于投标有效期满之前要求投标人同意延长有效期，要求与答复均为书面形式。投标人可以拒绝上述要求。对于同意该要求的投标人，既不要求也不允许其修改投标文件。</w:t>
      </w:r>
    </w:p>
    <w:p w14:paraId="33C72434">
      <w:pPr>
        <w:kinsoku/>
        <w:wordWrap w:val="0"/>
        <w:ind w:firstLine="482" w:firstLineChars="20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13.投标文件的签署、盖章</w:t>
      </w:r>
    </w:p>
    <w:p w14:paraId="7A2DD8B8">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13.1 电子投标文件必须在规定签章处电子签章或手写签字后扫描上传进投标文件。</w:t>
      </w:r>
    </w:p>
    <w:p w14:paraId="6C03DAA6">
      <w:pPr>
        <w:kinsoku/>
        <w:wordWrap w:val="0"/>
        <w:ind w:firstLine="480" w:firstLineChars="200"/>
        <w:jc w:val="both"/>
        <w:rPr>
          <w:rFonts w:ascii="宋体" w:hAnsi="宋体" w:cs="宋体"/>
          <w:color w:val="auto"/>
          <w:highlight w:val="none"/>
          <w:lang w:eastAsia="zh-CN"/>
        </w:rPr>
      </w:pPr>
      <w:r>
        <w:rPr>
          <w:rFonts w:hint="eastAsia" w:ascii="宋体" w:hAnsi="宋体" w:cs="宋体"/>
          <w:color w:val="auto"/>
          <w:szCs w:val="24"/>
          <w:highlight w:val="none"/>
          <w:lang w:eastAsia="zh-CN"/>
        </w:rPr>
        <w:t>13.2 招标文件要求盖章的内容，一般通过CA或电子营业执照加盖电子签章。</w:t>
      </w:r>
    </w:p>
    <w:p w14:paraId="1079AF1C">
      <w:pPr>
        <w:kinsoku/>
        <w:wordWrap w:val="0"/>
        <w:ind w:firstLine="480" w:firstLineChars="200"/>
        <w:jc w:val="both"/>
        <w:rPr>
          <w:rFonts w:ascii="宋体" w:hAnsi="宋体" w:cs="宋体"/>
          <w:color w:val="auto"/>
          <w:highlight w:val="none"/>
          <w:lang w:eastAsia="zh-CN"/>
        </w:rPr>
      </w:pPr>
    </w:p>
    <w:p w14:paraId="03E2940D">
      <w:pPr>
        <w:pStyle w:val="2"/>
        <w:kinsoku/>
        <w:wordWrap w:val="0"/>
        <w:jc w:val="both"/>
        <w:rPr>
          <w:b/>
          <w:bCs/>
          <w:color w:val="auto"/>
          <w:spacing w:val="1"/>
          <w:sz w:val="24"/>
          <w:szCs w:val="24"/>
          <w:highlight w:val="none"/>
          <w:lang w:eastAsia="zh-CN"/>
        </w:rPr>
      </w:pPr>
      <w:r>
        <w:rPr>
          <w:rFonts w:hint="eastAsia"/>
          <w:color w:val="auto"/>
          <w:sz w:val="28"/>
          <w:szCs w:val="28"/>
          <w:highlight w:val="none"/>
          <w:lang w:eastAsia="zh-CN"/>
        </w:rPr>
        <w:t>四、投标文件的提交</w:t>
      </w:r>
    </w:p>
    <w:p w14:paraId="49A7F2F1">
      <w:pPr>
        <w:kinsoku/>
        <w:wordWrap w:val="0"/>
        <w:ind w:firstLine="486" w:firstLineChars="200"/>
        <w:jc w:val="both"/>
        <w:rPr>
          <w:rFonts w:ascii="宋体" w:hAnsi="宋体" w:cs="宋体"/>
          <w:b/>
          <w:bCs/>
          <w:color w:val="auto"/>
          <w:szCs w:val="24"/>
          <w:highlight w:val="none"/>
          <w:lang w:eastAsia="zh-CN"/>
        </w:rPr>
      </w:pPr>
      <w:r>
        <w:rPr>
          <w:rFonts w:hint="eastAsia" w:ascii="宋体" w:hAnsi="宋体" w:cs="宋体"/>
          <w:b/>
          <w:bCs/>
          <w:color w:val="auto"/>
          <w:spacing w:val="1"/>
          <w:szCs w:val="24"/>
          <w:highlight w:val="none"/>
          <w:lang w:eastAsia="zh-CN"/>
        </w:rPr>
        <w:t>14.投标文件的提交</w:t>
      </w:r>
    </w:p>
    <w:p w14:paraId="6AE85994">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14.1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3134B085">
      <w:pPr>
        <w:pStyle w:val="2"/>
        <w:kinsoku/>
        <w:wordWrap w:val="0"/>
        <w:ind w:firstLine="492" w:firstLineChars="200"/>
        <w:jc w:val="both"/>
        <w:rPr>
          <w:color w:val="auto"/>
          <w:spacing w:val="3"/>
          <w:sz w:val="24"/>
          <w:szCs w:val="24"/>
          <w:highlight w:val="none"/>
          <w:lang w:eastAsia="zh-CN"/>
        </w:rPr>
      </w:pPr>
      <w:r>
        <w:rPr>
          <w:rFonts w:hint="eastAsia"/>
          <w:color w:val="auto"/>
          <w:spacing w:val="3"/>
          <w:sz w:val="24"/>
          <w:szCs w:val="24"/>
          <w:highlight w:val="none"/>
          <w:lang w:eastAsia="zh-CN"/>
        </w:rPr>
        <w:t>14.2 采购人及采购代理机构拒绝接受通过电子交易平台以外任何形式提交的投标文件。</w:t>
      </w:r>
    </w:p>
    <w:p w14:paraId="00FC0522">
      <w:pPr>
        <w:pStyle w:val="2"/>
        <w:kinsoku/>
        <w:wordWrap w:val="0"/>
        <w:ind w:firstLine="494" w:firstLineChars="200"/>
        <w:jc w:val="both"/>
        <w:rPr>
          <w:b/>
          <w:bCs/>
          <w:color w:val="auto"/>
          <w:spacing w:val="3"/>
          <w:sz w:val="24"/>
          <w:szCs w:val="24"/>
          <w:highlight w:val="none"/>
          <w:lang w:eastAsia="zh-CN"/>
        </w:rPr>
      </w:pPr>
      <w:r>
        <w:rPr>
          <w:rFonts w:hint="eastAsia"/>
          <w:b/>
          <w:bCs/>
          <w:color w:val="auto"/>
          <w:spacing w:val="3"/>
          <w:sz w:val="24"/>
          <w:szCs w:val="24"/>
          <w:highlight w:val="none"/>
          <w:lang w:eastAsia="zh-CN"/>
        </w:rPr>
        <w:t>15.投标截止时间</w:t>
      </w:r>
    </w:p>
    <w:p w14:paraId="7EF123E4">
      <w:pPr>
        <w:pStyle w:val="2"/>
        <w:kinsoku/>
        <w:wordWrap w:val="0"/>
        <w:ind w:firstLine="492" w:firstLineChars="200"/>
        <w:jc w:val="both"/>
        <w:rPr>
          <w:color w:val="auto"/>
          <w:sz w:val="24"/>
          <w:szCs w:val="24"/>
          <w:highlight w:val="none"/>
          <w:lang w:eastAsia="zh-CN"/>
        </w:rPr>
      </w:pPr>
      <w:r>
        <w:rPr>
          <w:rFonts w:hint="eastAsia"/>
          <w:color w:val="auto"/>
          <w:spacing w:val="3"/>
          <w:sz w:val="24"/>
          <w:szCs w:val="24"/>
          <w:highlight w:val="none"/>
          <w:lang w:eastAsia="zh-CN"/>
        </w:rPr>
        <w:t>投标人应在招标文件要求的投标文件截止时间前，将电子投标文件提交至电</w:t>
      </w:r>
      <w:r>
        <w:rPr>
          <w:rFonts w:hint="eastAsia"/>
          <w:color w:val="auto"/>
          <w:spacing w:val="-9"/>
          <w:sz w:val="24"/>
          <w:szCs w:val="24"/>
          <w:highlight w:val="none"/>
          <w:lang w:eastAsia="zh-CN"/>
        </w:rPr>
        <w:t>子交易平台。</w:t>
      </w:r>
    </w:p>
    <w:p w14:paraId="6F472980">
      <w:pPr>
        <w:pStyle w:val="2"/>
        <w:kinsoku/>
        <w:wordWrap w:val="0"/>
        <w:ind w:firstLine="478" w:firstLineChars="200"/>
        <w:jc w:val="both"/>
        <w:rPr>
          <w:b/>
          <w:bCs/>
          <w:color w:val="auto"/>
          <w:sz w:val="24"/>
          <w:szCs w:val="24"/>
          <w:highlight w:val="none"/>
          <w:lang w:eastAsia="zh-CN"/>
        </w:rPr>
      </w:pPr>
      <w:r>
        <w:rPr>
          <w:rFonts w:hint="eastAsia"/>
          <w:b/>
          <w:bCs/>
          <w:color w:val="auto"/>
          <w:spacing w:val="-1"/>
          <w:sz w:val="24"/>
          <w:szCs w:val="24"/>
          <w:highlight w:val="none"/>
          <w:lang w:eastAsia="zh-CN"/>
        </w:rPr>
        <w:t>16.投标文件的修改与撤回</w:t>
      </w:r>
    </w:p>
    <w:p w14:paraId="7F7564A5">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0371FC2A">
      <w:pPr>
        <w:pStyle w:val="2"/>
        <w:kinsoku/>
        <w:wordWrap w:val="0"/>
        <w:spacing w:before="353" w:line="219" w:lineRule="auto"/>
        <w:jc w:val="both"/>
        <w:rPr>
          <w:color w:val="auto"/>
          <w:sz w:val="36"/>
          <w:szCs w:val="36"/>
          <w:highlight w:val="none"/>
          <w:lang w:eastAsia="zh-CN"/>
        </w:rPr>
      </w:pPr>
    </w:p>
    <w:p w14:paraId="6FB6B04F">
      <w:pPr>
        <w:pStyle w:val="2"/>
        <w:kinsoku/>
        <w:wordWrap w:val="0"/>
        <w:spacing w:line="219" w:lineRule="auto"/>
        <w:jc w:val="center"/>
        <w:rPr>
          <w:color w:val="auto"/>
          <w:sz w:val="36"/>
          <w:szCs w:val="36"/>
          <w:highlight w:val="none"/>
          <w:lang w:eastAsia="zh-CN"/>
        </w:rPr>
      </w:pPr>
    </w:p>
    <w:p w14:paraId="64AF73F6">
      <w:pPr>
        <w:pStyle w:val="2"/>
        <w:kinsoku/>
        <w:wordWrap w:val="0"/>
        <w:spacing w:line="219" w:lineRule="auto"/>
        <w:jc w:val="center"/>
        <w:rPr>
          <w:color w:val="auto"/>
          <w:sz w:val="36"/>
          <w:szCs w:val="36"/>
          <w:highlight w:val="none"/>
          <w:lang w:eastAsia="zh-CN"/>
        </w:rPr>
      </w:pPr>
    </w:p>
    <w:p w14:paraId="0B89B606">
      <w:pPr>
        <w:pStyle w:val="2"/>
        <w:kinsoku/>
        <w:wordWrap w:val="0"/>
        <w:spacing w:line="219" w:lineRule="auto"/>
        <w:jc w:val="center"/>
        <w:rPr>
          <w:color w:val="auto"/>
          <w:sz w:val="36"/>
          <w:szCs w:val="36"/>
          <w:highlight w:val="none"/>
          <w:lang w:eastAsia="zh-CN"/>
        </w:rPr>
      </w:pPr>
    </w:p>
    <w:p w14:paraId="751A7D6F">
      <w:pPr>
        <w:pStyle w:val="2"/>
        <w:kinsoku/>
        <w:wordWrap w:val="0"/>
        <w:spacing w:line="219" w:lineRule="auto"/>
        <w:jc w:val="center"/>
        <w:rPr>
          <w:color w:val="auto"/>
          <w:sz w:val="36"/>
          <w:szCs w:val="36"/>
          <w:highlight w:val="none"/>
          <w:lang w:eastAsia="zh-CN"/>
        </w:rPr>
      </w:pPr>
      <w:r>
        <w:rPr>
          <w:rFonts w:hint="eastAsia"/>
          <w:color w:val="auto"/>
          <w:sz w:val="36"/>
          <w:szCs w:val="36"/>
          <w:highlight w:val="none"/>
          <w:lang w:eastAsia="zh-CN"/>
        </w:rPr>
        <w:t>第四章 开、评标程序、评标方法和评标标准</w:t>
      </w:r>
    </w:p>
    <w:p w14:paraId="27CA36CF">
      <w:pPr>
        <w:pStyle w:val="2"/>
        <w:kinsoku/>
        <w:wordWrap w:val="0"/>
        <w:spacing w:before="255" w:line="221" w:lineRule="auto"/>
        <w:ind w:left="3942"/>
        <w:jc w:val="both"/>
        <w:outlineLvl w:val="2"/>
        <w:rPr>
          <w:color w:val="auto"/>
          <w:spacing w:val="-3"/>
          <w:sz w:val="24"/>
          <w:szCs w:val="24"/>
          <w:highlight w:val="none"/>
          <w:lang w:eastAsia="zh-CN"/>
        </w:rPr>
      </w:pPr>
    </w:p>
    <w:p w14:paraId="46ECC5C8">
      <w:pPr>
        <w:kinsoku/>
        <w:wordWrap w:val="0"/>
        <w:jc w:val="both"/>
        <w:rPr>
          <w:rFonts w:ascii="宋体" w:hAnsi="宋体" w:cs="宋体"/>
          <w:b/>
          <w:bCs/>
          <w:color w:val="auto"/>
          <w:spacing w:val="3"/>
          <w:szCs w:val="24"/>
          <w:highlight w:val="none"/>
          <w:lang w:eastAsia="zh-CN"/>
        </w:rPr>
      </w:pPr>
      <w:r>
        <w:rPr>
          <w:rFonts w:hint="eastAsia" w:ascii="宋体" w:hAnsi="宋体" w:cs="宋体"/>
          <w:b/>
          <w:bCs/>
          <w:color w:val="auto"/>
          <w:spacing w:val="3"/>
          <w:szCs w:val="24"/>
          <w:highlight w:val="none"/>
          <w:lang w:eastAsia="zh-CN"/>
        </w:rPr>
        <w:t>一、开标</w:t>
      </w:r>
    </w:p>
    <w:p w14:paraId="65C5D697">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1.采购人或采购代理机构按招标公告中规定的时间开标，本项目使用不见面开标，投标人无需到开标现场。</w:t>
      </w:r>
    </w:p>
    <w:p w14:paraId="37038F9A">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2.开标：</w:t>
      </w:r>
    </w:p>
    <w:p w14:paraId="282C99FD">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4617242C">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06606784">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2.3 宣布开标结束。</w:t>
      </w:r>
    </w:p>
    <w:p w14:paraId="521FB0FB">
      <w:pPr>
        <w:kinsoku/>
        <w:wordWrap w:val="0"/>
        <w:ind w:firstLine="492" w:firstLineChars="200"/>
        <w:jc w:val="both"/>
        <w:rPr>
          <w:rFonts w:ascii="宋体" w:hAnsi="宋体" w:cs="宋体"/>
          <w:color w:val="auto"/>
          <w:spacing w:val="3"/>
          <w:szCs w:val="24"/>
          <w:highlight w:val="none"/>
          <w:lang w:eastAsia="zh-CN"/>
        </w:rPr>
      </w:pPr>
    </w:p>
    <w:p w14:paraId="2A77FB19">
      <w:pPr>
        <w:pStyle w:val="2"/>
        <w:kinsoku/>
        <w:wordWrap w:val="0"/>
        <w:jc w:val="both"/>
        <w:outlineLvl w:val="2"/>
        <w:rPr>
          <w:b/>
          <w:bCs/>
          <w:color w:val="auto"/>
          <w:spacing w:val="3"/>
          <w:sz w:val="24"/>
          <w:szCs w:val="24"/>
          <w:highlight w:val="none"/>
          <w:lang w:eastAsia="zh-CN"/>
        </w:rPr>
      </w:pPr>
      <w:r>
        <w:rPr>
          <w:rFonts w:hint="eastAsia"/>
          <w:b/>
          <w:bCs/>
          <w:color w:val="auto"/>
          <w:spacing w:val="3"/>
          <w:sz w:val="24"/>
          <w:szCs w:val="24"/>
          <w:highlight w:val="none"/>
          <w:lang w:eastAsia="zh-CN"/>
        </w:rPr>
        <w:t>二、资格审查</w:t>
      </w:r>
    </w:p>
    <w:p w14:paraId="39416933">
      <w:pPr>
        <w:pStyle w:val="2"/>
        <w:kinsoku/>
        <w:wordWrap w:val="0"/>
        <w:ind w:firstLine="480" w:firstLineChars="200"/>
        <w:jc w:val="both"/>
        <w:rPr>
          <w:color w:val="auto"/>
          <w:sz w:val="24"/>
          <w:szCs w:val="24"/>
          <w:highlight w:val="none"/>
          <w:lang w:eastAsia="zh-CN"/>
        </w:rPr>
      </w:pPr>
      <w:r>
        <w:rPr>
          <w:rFonts w:hint="eastAsia"/>
          <w:color w:val="auto"/>
          <w:sz w:val="24"/>
          <w:szCs w:val="24"/>
          <w:highlight w:val="none"/>
          <w:lang w:eastAsia="zh-CN"/>
        </w:rPr>
        <w:t>1.开标结束后，采购人或采购代理机构将根据资格审查要求中的规定，对投标人进行资格审查，并形成资格审查结果。</w:t>
      </w:r>
    </w:p>
    <w:p w14:paraId="0BFA703C">
      <w:pPr>
        <w:pStyle w:val="2"/>
        <w:kinsoku/>
        <w:wordWrap w:val="0"/>
        <w:ind w:firstLine="480" w:firstLineChars="200"/>
        <w:jc w:val="both"/>
        <w:rPr>
          <w:color w:val="auto"/>
          <w:sz w:val="24"/>
          <w:szCs w:val="24"/>
          <w:highlight w:val="none"/>
          <w:lang w:eastAsia="zh-CN"/>
        </w:rPr>
      </w:pPr>
      <w:r>
        <w:rPr>
          <w:rFonts w:hint="eastAsia"/>
          <w:color w:val="auto"/>
          <w:sz w:val="24"/>
          <w:szCs w:val="24"/>
          <w:highlight w:val="none"/>
          <w:lang w:eastAsia="zh-CN"/>
        </w:rPr>
        <w:t>2.投标人《资格证明文件》有任何一项不符合《资格审查要求》的，资格审查不合格，其投标无效。</w:t>
      </w:r>
    </w:p>
    <w:p w14:paraId="28C1F5AF">
      <w:pPr>
        <w:pStyle w:val="2"/>
        <w:kinsoku/>
        <w:wordWrap w:val="0"/>
        <w:ind w:firstLine="480" w:firstLineChars="200"/>
        <w:jc w:val="both"/>
        <w:rPr>
          <w:color w:val="auto"/>
          <w:sz w:val="24"/>
          <w:szCs w:val="24"/>
          <w:highlight w:val="none"/>
          <w:lang w:eastAsia="zh-CN"/>
        </w:rPr>
      </w:pPr>
      <w:r>
        <w:rPr>
          <w:rFonts w:hint="eastAsia"/>
          <w:color w:val="auto"/>
          <w:sz w:val="24"/>
          <w:szCs w:val="24"/>
          <w:highlight w:val="none"/>
          <w:lang w:eastAsia="zh-CN"/>
        </w:rPr>
        <w:t>3.资格审查合格的投标人不足3家的，不进行评标。</w:t>
      </w:r>
    </w:p>
    <w:p w14:paraId="25E864B9">
      <w:pPr>
        <w:pStyle w:val="40"/>
        <w:rPr>
          <w:rFonts w:ascii="宋体" w:hAnsi="宋体" w:cs="宋体"/>
          <w:color w:val="auto"/>
          <w:highlight w:val="none"/>
        </w:rPr>
      </w:pPr>
    </w:p>
    <w:p w14:paraId="4F77E266">
      <w:pPr>
        <w:pStyle w:val="2"/>
        <w:kinsoku/>
        <w:wordWrap w:val="0"/>
        <w:spacing w:before="79" w:line="220" w:lineRule="auto"/>
        <w:jc w:val="center"/>
        <w:outlineLvl w:val="2"/>
        <w:rPr>
          <w:color w:val="auto"/>
          <w:sz w:val="24"/>
          <w:szCs w:val="24"/>
          <w:highlight w:val="none"/>
        </w:rPr>
      </w:pPr>
      <w:r>
        <w:rPr>
          <w:rFonts w:hint="eastAsia"/>
          <w:color w:val="auto"/>
          <w:spacing w:val="-1"/>
          <w:sz w:val="24"/>
          <w:szCs w:val="24"/>
          <w:highlight w:val="none"/>
        </w:rPr>
        <w:t>资格审查要求</w:t>
      </w:r>
    </w:p>
    <w:p w14:paraId="66297650">
      <w:pPr>
        <w:kinsoku/>
        <w:wordWrap w:val="0"/>
        <w:spacing w:line="146" w:lineRule="exact"/>
        <w:jc w:val="both"/>
        <w:rPr>
          <w:rFonts w:ascii="宋体" w:hAnsi="宋体" w:cs="宋体"/>
          <w:color w:val="auto"/>
          <w:highlight w:val="none"/>
        </w:rPr>
      </w:pPr>
    </w:p>
    <w:tbl>
      <w:tblPr>
        <w:tblStyle w:val="41"/>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2B46D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76B6129C">
            <w:pPr>
              <w:kinsoku/>
              <w:wordWrap w:val="0"/>
              <w:spacing w:before="119" w:line="222" w:lineRule="auto"/>
              <w:jc w:val="center"/>
              <w:rPr>
                <w:rFonts w:ascii="宋体" w:hAnsi="宋体" w:cs="宋体"/>
                <w:color w:val="auto"/>
                <w:szCs w:val="24"/>
                <w:highlight w:val="none"/>
              </w:rPr>
            </w:pPr>
            <w:r>
              <w:rPr>
                <w:rFonts w:hint="eastAsia" w:ascii="宋体" w:hAnsi="宋体" w:cs="宋体"/>
                <w:color w:val="auto"/>
                <w:spacing w:val="-3"/>
                <w:szCs w:val="24"/>
                <w:highlight w:val="none"/>
              </w:rPr>
              <w:t>序号</w:t>
            </w:r>
          </w:p>
        </w:tc>
        <w:tc>
          <w:tcPr>
            <w:tcW w:w="1061" w:type="dxa"/>
          </w:tcPr>
          <w:p w14:paraId="11FB4AFB">
            <w:pPr>
              <w:kinsoku/>
              <w:wordWrap w:val="0"/>
              <w:spacing w:before="119" w:line="220" w:lineRule="auto"/>
              <w:jc w:val="center"/>
              <w:rPr>
                <w:rFonts w:ascii="宋体" w:hAnsi="宋体" w:cs="宋体"/>
                <w:color w:val="auto"/>
                <w:szCs w:val="24"/>
                <w:highlight w:val="none"/>
              </w:rPr>
            </w:pPr>
            <w:r>
              <w:rPr>
                <w:rFonts w:hint="eastAsia" w:ascii="宋体" w:hAnsi="宋体" w:cs="宋体"/>
                <w:color w:val="auto"/>
                <w:spacing w:val="-4"/>
                <w:szCs w:val="24"/>
                <w:highlight w:val="none"/>
              </w:rPr>
              <w:t>审查因素</w:t>
            </w:r>
          </w:p>
        </w:tc>
        <w:tc>
          <w:tcPr>
            <w:tcW w:w="3600" w:type="dxa"/>
          </w:tcPr>
          <w:p w14:paraId="12ADAD10">
            <w:pPr>
              <w:kinsoku/>
              <w:wordWrap w:val="0"/>
              <w:spacing w:before="119" w:line="220" w:lineRule="auto"/>
              <w:jc w:val="center"/>
              <w:rPr>
                <w:rFonts w:ascii="宋体" w:hAnsi="宋体" w:cs="宋体"/>
                <w:color w:val="auto"/>
                <w:szCs w:val="24"/>
                <w:highlight w:val="none"/>
              </w:rPr>
            </w:pPr>
            <w:r>
              <w:rPr>
                <w:rFonts w:hint="eastAsia" w:ascii="宋体" w:hAnsi="宋体" w:cs="宋体"/>
                <w:color w:val="auto"/>
                <w:spacing w:val="-4"/>
                <w:szCs w:val="24"/>
                <w:highlight w:val="none"/>
              </w:rPr>
              <w:t>审查内容</w:t>
            </w:r>
          </w:p>
        </w:tc>
        <w:tc>
          <w:tcPr>
            <w:tcW w:w="2967" w:type="dxa"/>
          </w:tcPr>
          <w:p w14:paraId="3F6733B0">
            <w:pPr>
              <w:kinsoku/>
              <w:wordWrap w:val="0"/>
              <w:spacing w:before="119" w:line="220" w:lineRule="auto"/>
              <w:jc w:val="center"/>
              <w:rPr>
                <w:rFonts w:ascii="宋体" w:hAnsi="宋体" w:cs="宋体"/>
                <w:color w:val="auto"/>
                <w:szCs w:val="24"/>
                <w:highlight w:val="none"/>
                <w:lang w:eastAsia="zh-CN"/>
              </w:rPr>
            </w:pPr>
            <w:r>
              <w:rPr>
                <w:rFonts w:hint="eastAsia" w:ascii="宋体" w:hAnsi="宋体" w:cs="宋体"/>
                <w:color w:val="auto"/>
                <w:spacing w:val="-2"/>
                <w:szCs w:val="24"/>
                <w:highlight w:val="none"/>
                <w:lang w:eastAsia="zh-CN"/>
              </w:rPr>
              <w:t>备注</w:t>
            </w:r>
          </w:p>
        </w:tc>
      </w:tr>
      <w:tr w14:paraId="475A3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5E7578DA">
            <w:pPr>
              <w:pStyle w:val="42"/>
              <w:kinsoku/>
              <w:wordWrap w:val="0"/>
              <w:spacing w:line="454" w:lineRule="auto"/>
              <w:jc w:val="both"/>
              <w:rPr>
                <w:rFonts w:ascii="宋体" w:hAnsi="宋体" w:cs="宋体"/>
                <w:color w:val="auto"/>
                <w:highlight w:val="none"/>
              </w:rPr>
            </w:pPr>
          </w:p>
          <w:p w14:paraId="685E9EF2">
            <w:pPr>
              <w:pStyle w:val="42"/>
              <w:kinsoku/>
              <w:wordWrap w:val="0"/>
              <w:spacing w:before="69" w:line="199" w:lineRule="auto"/>
              <w:ind w:left="372"/>
              <w:jc w:val="both"/>
              <w:rPr>
                <w:rFonts w:ascii="宋体" w:hAnsi="宋体" w:cs="宋体"/>
                <w:color w:val="auto"/>
                <w:szCs w:val="24"/>
                <w:highlight w:val="none"/>
              </w:rPr>
            </w:pPr>
            <w:r>
              <w:rPr>
                <w:rFonts w:hint="eastAsia" w:ascii="宋体" w:hAnsi="宋体" w:cs="宋体"/>
                <w:color w:val="auto"/>
                <w:szCs w:val="24"/>
                <w:highlight w:val="none"/>
              </w:rPr>
              <w:t>1</w:t>
            </w:r>
          </w:p>
        </w:tc>
        <w:tc>
          <w:tcPr>
            <w:tcW w:w="1061" w:type="dxa"/>
            <w:vAlign w:val="center"/>
          </w:tcPr>
          <w:p w14:paraId="678A8C49">
            <w:pPr>
              <w:kinsoku/>
              <w:wordWrap w:val="0"/>
              <w:spacing w:before="32" w:line="232" w:lineRule="auto"/>
              <w:ind w:left="112" w:right="105"/>
              <w:jc w:val="both"/>
              <w:rPr>
                <w:rFonts w:ascii="宋体" w:hAnsi="宋体" w:cs="宋体"/>
                <w:color w:val="auto"/>
                <w:szCs w:val="24"/>
                <w:highlight w:val="none"/>
                <w:lang w:eastAsia="zh-CN"/>
              </w:rPr>
            </w:pPr>
            <w:r>
              <w:rPr>
                <w:rFonts w:hint="eastAsia" w:ascii="宋体" w:hAnsi="宋体" w:cs="宋体"/>
                <w:color w:val="auto"/>
                <w:spacing w:val="-2"/>
                <w:szCs w:val="24"/>
                <w:highlight w:val="none"/>
                <w:lang w:eastAsia="zh-CN"/>
              </w:rPr>
              <w:t>满足第一章《公开招标公告》投标人具备的资格要求</w:t>
            </w:r>
          </w:p>
        </w:tc>
        <w:tc>
          <w:tcPr>
            <w:tcW w:w="3600" w:type="dxa"/>
          </w:tcPr>
          <w:p w14:paraId="44DA4B2E">
            <w:pPr>
              <w:kinsoku/>
              <w:wordWrap w:val="0"/>
              <w:spacing w:before="32" w:line="232" w:lineRule="auto"/>
              <w:ind w:left="112" w:right="105"/>
              <w:jc w:val="both"/>
              <w:rPr>
                <w:rFonts w:ascii="SourceHanSansCN-Regular" w:hAnsi="SourceHanSansCN-Regular" w:eastAsia="SourceHanSansCN-Regular" w:cs="SourceHanSansCN-Regular"/>
                <w:color w:val="auto"/>
                <w:sz w:val="21"/>
                <w:highlight w:val="none"/>
                <w:lang w:eastAsia="zh-CN" w:bidi="ar"/>
              </w:rPr>
            </w:pPr>
            <w:r>
              <w:rPr>
                <w:rFonts w:hint="eastAsia" w:ascii="SourceHanSansCN-Regular" w:hAnsi="SourceHanSansCN-Regular" w:eastAsia="SourceHanSansCN-Regular" w:cs="SourceHanSansCN-Regular"/>
                <w:color w:val="auto"/>
                <w:sz w:val="21"/>
                <w:highlight w:val="none"/>
                <w:lang w:eastAsia="zh-CN" w:bidi="ar"/>
              </w:rPr>
              <w:t>1.</w:t>
            </w:r>
            <w:r>
              <w:rPr>
                <w:rFonts w:ascii="SourceHanSansCN-Regular" w:hAnsi="SourceHanSansCN-Regular" w:eastAsia="SourceHanSansCN-Regular" w:cs="SourceHanSansCN-Regular"/>
                <w:color w:val="auto"/>
                <w:sz w:val="21"/>
                <w:highlight w:val="none"/>
                <w:lang w:eastAsia="zh-CN" w:bidi="ar"/>
              </w:rPr>
              <w:t>注册于中华人民共和国境内，具有独立承担民事责任能力；</w:t>
            </w:r>
          </w:p>
          <w:p w14:paraId="2296967D">
            <w:pPr>
              <w:kinsoku/>
              <w:wordWrap w:val="0"/>
              <w:spacing w:before="32" w:line="232" w:lineRule="auto"/>
              <w:ind w:left="112" w:right="105"/>
              <w:jc w:val="both"/>
              <w:rPr>
                <w:rFonts w:ascii="宋体" w:hAnsi="宋体" w:cs="宋体"/>
                <w:color w:val="auto"/>
                <w:szCs w:val="24"/>
                <w:highlight w:val="none"/>
                <w:lang w:eastAsia="zh-CN"/>
              </w:rPr>
            </w:pPr>
            <w:r>
              <w:rPr>
                <w:rFonts w:hint="eastAsia" w:ascii="SourceHanSansCN-Regular" w:hAnsi="SourceHanSansCN-Regular" w:eastAsia="SourceHanSansCN-Regular" w:cs="SourceHanSansCN-Regular"/>
                <w:color w:val="auto"/>
                <w:sz w:val="21"/>
                <w:highlight w:val="none"/>
                <w:lang w:eastAsia="zh-CN" w:bidi="ar"/>
              </w:rPr>
              <w:t>2.</w:t>
            </w:r>
            <w:r>
              <w:rPr>
                <w:rFonts w:ascii="SourceHanSansCN-Regular" w:hAnsi="SourceHanSansCN-Regular" w:eastAsia="SourceHanSansCN-Regular" w:cs="SourceHanSansCN-Regular"/>
                <w:color w:val="auto"/>
                <w:sz w:val="21"/>
                <w:highlight w:val="none"/>
                <w:lang w:eastAsia="zh-CN" w:bidi="ar"/>
              </w:rPr>
              <w:t>投标人（具有法人资格的保险公司总部或分公司、中心支公司）须具有中国银行保险监督管理委员会(原中国保险监督管理委员会)颁发的有效的《经营保险业务许可证》或《保险公司法人许可证》。总公司与分公司、中心支公司不得同时参与本项目投标。</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3</w:t>
            </w:r>
            <w:r>
              <w:rPr>
                <w:rFonts w:ascii="SourceHanSansCN-Regular" w:hAnsi="SourceHanSansCN-Regular" w:eastAsia="SourceHanSansCN-Regular" w:cs="SourceHanSansCN-Regular"/>
                <w:color w:val="auto"/>
                <w:sz w:val="21"/>
                <w:highlight w:val="none"/>
                <w:lang w:eastAsia="zh-CN" w:bidi="ar"/>
              </w:rPr>
              <w:t>.具有良好的商业信誉和健全的财务会计制度；</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4</w:t>
            </w:r>
            <w:r>
              <w:rPr>
                <w:rFonts w:ascii="SourceHanSansCN-Regular" w:hAnsi="SourceHanSansCN-Regular" w:eastAsia="SourceHanSansCN-Regular" w:cs="SourceHanSansCN-Regular"/>
                <w:color w:val="auto"/>
                <w:sz w:val="21"/>
                <w:highlight w:val="none"/>
                <w:lang w:eastAsia="zh-CN" w:bidi="ar"/>
              </w:rPr>
              <w:t>.具有履行合同所必需的设备和专业技术能力；</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5</w:t>
            </w:r>
            <w:r>
              <w:rPr>
                <w:rFonts w:ascii="SourceHanSansCN-Regular" w:hAnsi="SourceHanSansCN-Regular" w:eastAsia="SourceHanSansCN-Regular" w:cs="SourceHanSansCN-Regular"/>
                <w:color w:val="auto"/>
                <w:sz w:val="21"/>
                <w:highlight w:val="none"/>
                <w:lang w:eastAsia="zh-CN" w:bidi="ar"/>
              </w:rPr>
              <w:t>.有依法缴纳税收和社会保障资金的良好记录；</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6</w:t>
            </w:r>
            <w:r>
              <w:rPr>
                <w:rFonts w:ascii="SourceHanSansCN-Regular" w:hAnsi="SourceHanSansCN-Regular" w:eastAsia="SourceHanSansCN-Regular" w:cs="SourceHanSansCN-Regular"/>
                <w:color w:val="auto"/>
                <w:sz w:val="21"/>
                <w:highlight w:val="none"/>
                <w:lang w:eastAsia="zh-CN" w:bidi="ar"/>
              </w:rPr>
              <w:t>.参加政府采购活动前三年内，在经营活动中没有重大违法记录；</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7</w:t>
            </w:r>
            <w:r>
              <w:rPr>
                <w:rFonts w:ascii="SourceHanSansCN-Regular" w:hAnsi="SourceHanSansCN-Regular" w:eastAsia="SourceHanSansCN-Regular" w:cs="SourceHanSansCN-Regular"/>
                <w:color w:val="auto"/>
                <w:sz w:val="21"/>
                <w:highlight w:val="none"/>
                <w:lang w:eastAsia="zh-CN" w:bidi="ar"/>
              </w:rPr>
              <w:t>.根据《关于在政府采购活动中查询及使用信用记录有关问题的通知》 (财库〔2016〕125号)的规定，对列入失信被执行人、重大税收违法失信主体、政府采购严重违法失信行  为记录名单的供应商，拒绝参与本项目采购活动【查询渠道： “信用中国 ”网站（www.cre ditchina.gov.cn）或中国政府采购网（www.ccgp.gov.cn）】，查询时间为发布公告之日  起到投标截止时间；</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8</w:t>
            </w:r>
            <w:r>
              <w:rPr>
                <w:rFonts w:ascii="SourceHanSansCN-Regular" w:hAnsi="SourceHanSansCN-Regular" w:eastAsia="SourceHanSansCN-Regular" w:cs="SourceHanSansCN-Regular"/>
                <w:color w:val="auto"/>
                <w:sz w:val="21"/>
                <w:highlight w:val="none"/>
                <w:lang w:eastAsia="zh-CN" w:bidi="ar"/>
              </w:rPr>
              <w:t>.遵守国家有关法律、法规、规章。</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9</w:t>
            </w:r>
            <w:r>
              <w:rPr>
                <w:rFonts w:ascii="SourceHanSansCN-Regular" w:hAnsi="SourceHanSansCN-Regular" w:eastAsia="SourceHanSansCN-Regular" w:cs="SourceHanSansCN-Regular"/>
                <w:color w:val="auto"/>
                <w:sz w:val="21"/>
                <w:highlight w:val="none"/>
                <w:lang w:eastAsia="zh-CN" w:bidi="ar"/>
              </w:rPr>
              <w:t>.与采购人、采购人就本次采购的项目委托的招标代理机构以及上述机构的附属机构没有行政或经济关联；</w:t>
            </w:r>
            <w:r>
              <w:rPr>
                <w:rFonts w:ascii="SourceHanSansCN-Regular" w:hAnsi="SourceHanSansCN-Regular" w:eastAsia="SourceHanSansCN-Regular" w:cs="SourceHanSansCN-Regular"/>
                <w:color w:val="auto"/>
                <w:sz w:val="21"/>
                <w:highlight w:val="none"/>
                <w:lang w:eastAsia="zh-CN" w:bidi="ar"/>
              </w:rPr>
              <w:br w:type="textWrapping"/>
            </w:r>
            <w:r>
              <w:rPr>
                <w:rFonts w:hint="eastAsia" w:ascii="SourceHanSansCN-Regular" w:hAnsi="SourceHanSansCN-Regular" w:eastAsia="SourceHanSansCN-Regular" w:cs="SourceHanSansCN-Regular"/>
                <w:color w:val="auto"/>
                <w:sz w:val="21"/>
                <w:highlight w:val="none"/>
                <w:lang w:eastAsia="zh-CN" w:bidi="ar"/>
              </w:rPr>
              <w:t>10</w:t>
            </w:r>
            <w:r>
              <w:rPr>
                <w:rFonts w:ascii="SourceHanSansCN-Regular" w:hAnsi="SourceHanSansCN-Regular" w:eastAsia="SourceHanSansCN-Regular" w:cs="SourceHanSansCN-Regular"/>
                <w:color w:val="auto"/>
                <w:sz w:val="21"/>
                <w:highlight w:val="none"/>
                <w:lang w:eastAsia="zh-CN" w:bidi="ar"/>
              </w:rPr>
              <w:t>.本次招标</w:t>
            </w:r>
            <w:r>
              <w:rPr>
                <w:rFonts w:hint="eastAsia" w:ascii="SourceHanSansCN-Regular" w:hAnsi="SourceHanSansCN-Regular" w:eastAsia="SourceHanSansCN-Regular" w:cs="SourceHanSansCN-Regular"/>
                <w:color w:val="auto"/>
                <w:sz w:val="21"/>
                <w:highlight w:val="none"/>
                <w:lang w:eastAsia="zh-CN" w:bidi="ar"/>
              </w:rPr>
              <w:t>不</w:t>
            </w:r>
            <w:r>
              <w:rPr>
                <w:rFonts w:ascii="SourceHanSansCN-Regular" w:hAnsi="SourceHanSansCN-Regular" w:eastAsia="SourceHanSansCN-Regular" w:cs="SourceHanSansCN-Regular"/>
                <w:color w:val="auto"/>
                <w:sz w:val="21"/>
                <w:highlight w:val="none"/>
                <w:lang w:eastAsia="zh-CN" w:bidi="ar"/>
              </w:rPr>
              <w:t>接受联合体投标。</w:t>
            </w:r>
            <w:r>
              <w:rPr>
                <w:rFonts w:ascii="SourceHanSansCN-Regular" w:hAnsi="SourceHanSansCN-Regular" w:eastAsia="SourceHanSansCN-Regular" w:cs="SourceHanSansCN-Regular"/>
                <w:color w:val="auto"/>
                <w:sz w:val="21"/>
                <w:highlight w:val="none"/>
                <w:lang w:eastAsia="zh-CN" w:bidi="ar"/>
              </w:rPr>
              <w:br w:type="textWrapping"/>
            </w:r>
            <w:r>
              <w:rPr>
                <w:rFonts w:ascii="SourceHanSansCN-Regular" w:hAnsi="SourceHanSansCN-Regular" w:eastAsia="SourceHanSansCN-Regular" w:cs="SourceHanSansCN-Regular"/>
                <w:color w:val="auto"/>
                <w:sz w:val="21"/>
                <w:highlight w:val="none"/>
                <w:lang w:eastAsia="zh-CN" w:bidi="ar"/>
              </w:rPr>
              <w:t>1</w:t>
            </w:r>
            <w:r>
              <w:rPr>
                <w:rFonts w:hint="eastAsia" w:ascii="SourceHanSansCN-Regular" w:hAnsi="SourceHanSansCN-Regular" w:eastAsia="SourceHanSansCN-Regular" w:cs="SourceHanSansCN-Regular"/>
                <w:color w:val="auto"/>
                <w:sz w:val="21"/>
                <w:highlight w:val="none"/>
                <w:lang w:eastAsia="zh-CN" w:bidi="ar"/>
              </w:rPr>
              <w:t>1</w:t>
            </w:r>
            <w:r>
              <w:rPr>
                <w:rFonts w:ascii="SourceHanSansCN-Regular" w:hAnsi="SourceHanSansCN-Regular" w:eastAsia="SourceHanSansCN-Regular" w:cs="SourceHanSansCN-Regular"/>
                <w:color w:val="auto"/>
                <w:sz w:val="21"/>
                <w:highlight w:val="none"/>
                <w:lang w:eastAsia="zh-CN" w:bidi="ar"/>
              </w:rPr>
              <w:t>.单位负责人为同一人或者存在直接控股、管理关系的不同投标人，不得参加同一合同项下的政府采购活动。</w:t>
            </w:r>
          </w:p>
        </w:tc>
        <w:tc>
          <w:tcPr>
            <w:tcW w:w="2967" w:type="dxa"/>
          </w:tcPr>
          <w:p w14:paraId="780E559C">
            <w:pPr>
              <w:kinsoku/>
              <w:wordWrap w:val="0"/>
              <w:spacing w:before="32" w:line="232" w:lineRule="auto"/>
              <w:ind w:right="105"/>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投标人为企业（包括合伙企业、个体工商户）的，应提供有效的营业执照；</w:t>
            </w:r>
          </w:p>
          <w:p w14:paraId="6D70B763">
            <w:pPr>
              <w:kinsoku/>
              <w:wordWrap w:val="0"/>
              <w:spacing w:before="32" w:line="232" w:lineRule="auto"/>
              <w:ind w:right="105"/>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投标人为事业单位的，应提供有效的事业单位法人证书；</w:t>
            </w:r>
          </w:p>
          <w:p w14:paraId="12D36949">
            <w:pPr>
              <w:kinsoku/>
              <w:wordWrap w:val="0"/>
              <w:spacing w:before="32" w:line="232" w:lineRule="auto"/>
              <w:ind w:right="105"/>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投标人是非企业机构的，应提供有效的执业许可证、登记证书等证明文件；</w:t>
            </w:r>
          </w:p>
          <w:p w14:paraId="74BBC00B">
            <w:pPr>
              <w:kinsoku/>
              <w:wordWrap w:val="0"/>
              <w:spacing w:before="32" w:line="232" w:lineRule="auto"/>
              <w:ind w:right="105"/>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投标人是自然人的，应提供有效的自然人身份证明。</w:t>
            </w:r>
          </w:p>
          <w:p w14:paraId="458BA470">
            <w:pPr>
              <w:kinsoku/>
              <w:wordWrap w:val="0"/>
              <w:spacing w:before="32" w:line="232" w:lineRule="auto"/>
              <w:ind w:right="105"/>
              <w:jc w:val="both"/>
              <w:rPr>
                <w:rFonts w:ascii="宋体" w:hAnsi="宋体" w:cs="宋体"/>
                <w:color w:val="auto"/>
                <w:highlight w:val="none"/>
                <w:lang w:eastAsia="zh-CN"/>
              </w:rPr>
            </w:pPr>
            <w:r>
              <w:rPr>
                <w:rFonts w:hint="eastAsia" w:ascii="宋体" w:hAnsi="宋体" w:cs="宋体"/>
                <w:color w:val="auto"/>
                <w:spacing w:val="-2"/>
                <w:szCs w:val="24"/>
                <w:highlight w:val="none"/>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DAEF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77D2A022">
            <w:pPr>
              <w:pStyle w:val="42"/>
              <w:kinsoku/>
              <w:wordWrap w:val="0"/>
              <w:spacing w:before="137" w:line="201" w:lineRule="auto"/>
              <w:ind w:left="243"/>
              <w:jc w:val="both"/>
              <w:rPr>
                <w:rFonts w:ascii="宋体" w:hAnsi="宋体" w:cs="宋体"/>
                <w:color w:val="auto"/>
                <w:szCs w:val="24"/>
                <w:highlight w:val="none"/>
                <w:lang w:eastAsia="zh-CN"/>
              </w:rPr>
            </w:pPr>
            <w:r>
              <w:rPr>
                <w:rFonts w:hint="eastAsia" w:ascii="宋体" w:hAnsi="宋体" w:cs="宋体"/>
                <w:color w:val="auto"/>
                <w:spacing w:val="8"/>
                <w:szCs w:val="24"/>
                <w:highlight w:val="none"/>
                <w:lang w:eastAsia="zh-CN"/>
              </w:rPr>
              <w:t>2</w:t>
            </w:r>
          </w:p>
        </w:tc>
        <w:tc>
          <w:tcPr>
            <w:tcW w:w="1061" w:type="dxa"/>
          </w:tcPr>
          <w:p w14:paraId="6D47E1DA">
            <w:pPr>
              <w:kinsoku/>
              <w:wordWrap w:val="0"/>
              <w:spacing w:before="116" w:line="221" w:lineRule="auto"/>
              <w:ind w:left="136"/>
              <w:jc w:val="both"/>
              <w:rPr>
                <w:rFonts w:ascii="宋体" w:hAnsi="宋体" w:cs="宋体"/>
                <w:color w:val="auto"/>
                <w:szCs w:val="24"/>
                <w:highlight w:val="none"/>
                <w:lang w:eastAsia="zh-CN"/>
              </w:rPr>
            </w:pPr>
            <w:r>
              <w:rPr>
                <w:rFonts w:hint="eastAsia" w:ascii="宋体" w:hAnsi="宋体" w:cs="宋体"/>
                <w:color w:val="auto"/>
                <w:spacing w:val="-5"/>
                <w:szCs w:val="24"/>
                <w:highlight w:val="none"/>
              </w:rPr>
              <w:t>中小企业政策</w:t>
            </w:r>
          </w:p>
        </w:tc>
        <w:tc>
          <w:tcPr>
            <w:tcW w:w="3600" w:type="dxa"/>
          </w:tcPr>
          <w:p w14:paraId="33079F08">
            <w:pPr>
              <w:kinsoku/>
              <w:wordWrap w:val="0"/>
              <w:spacing w:before="116" w:line="219" w:lineRule="auto"/>
              <w:ind w:left="119"/>
              <w:jc w:val="both"/>
              <w:rPr>
                <w:rFonts w:ascii="宋体" w:hAnsi="宋体" w:cs="宋体"/>
                <w:color w:val="auto"/>
                <w:szCs w:val="24"/>
                <w:highlight w:val="none"/>
                <w:lang w:eastAsia="zh-CN"/>
              </w:rPr>
            </w:pPr>
            <w:r>
              <w:rPr>
                <w:rFonts w:hint="eastAsia" w:ascii="宋体" w:hAnsi="宋体" w:cs="宋体"/>
                <w:color w:val="auto"/>
                <w:spacing w:val="-2"/>
                <w:szCs w:val="24"/>
                <w:highlight w:val="none"/>
                <w:lang w:eastAsia="zh-CN"/>
              </w:rPr>
              <w:t>具体要求见第一章《公开招标公告》</w:t>
            </w:r>
          </w:p>
        </w:tc>
        <w:tc>
          <w:tcPr>
            <w:tcW w:w="2967" w:type="dxa"/>
          </w:tcPr>
          <w:p w14:paraId="058E0E00">
            <w:pPr>
              <w:pStyle w:val="42"/>
              <w:kinsoku/>
              <w:wordWrap w:val="0"/>
              <w:jc w:val="both"/>
              <w:rPr>
                <w:rFonts w:ascii="宋体" w:hAnsi="宋体" w:cs="宋体"/>
                <w:color w:val="auto"/>
                <w:highlight w:val="none"/>
                <w:lang w:eastAsia="zh-CN"/>
              </w:rPr>
            </w:pPr>
          </w:p>
        </w:tc>
      </w:tr>
      <w:tr w14:paraId="043BE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tcPr>
          <w:p w14:paraId="4B70887B">
            <w:pPr>
              <w:pStyle w:val="42"/>
              <w:kinsoku/>
              <w:wordWrap w:val="0"/>
              <w:spacing w:line="258" w:lineRule="auto"/>
              <w:jc w:val="both"/>
              <w:rPr>
                <w:rFonts w:ascii="宋体" w:hAnsi="宋体" w:cs="宋体"/>
                <w:color w:val="auto"/>
                <w:highlight w:val="none"/>
                <w:lang w:eastAsia="zh-CN"/>
              </w:rPr>
            </w:pPr>
          </w:p>
          <w:p w14:paraId="1E945A89">
            <w:pPr>
              <w:pStyle w:val="42"/>
              <w:kinsoku/>
              <w:wordWrap w:val="0"/>
              <w:spacing w:line="258" w:lineRule="auto"/>
              <w:jc w:val="both"/>
              <w:rPr>
                <w:rFonts w:ascii="宋体" w:hAnsi="宋体" w:cs="宋体"/>
                <w:color w:val="auto"/>
                <w:highlight w:val="none"/>
                <w:lang w:eastAsia="zh-CN"/>
              </w:rPr>
            </w:pPr>
          </w:p>
          <w:p w14:paraId="40559F24">
            <w:pPr>
              <w:pStyle w:val="42"/>
              <w:kinsoku/>
              <w:wordWrap w:val="0"/>
              <w:spacing w:line="258" w:lineRule="auto"/>
              <w:jc w:val="both"/>
              <w:rPr>
                <w:rFonts w:ascii="宋体" w:hAnsi="宋体" w:cs="宋体"/>
                <w:color w:val="auto"/>
                <w:highlight w:val="none"/>
                <w:lang w:eastAsia="zh-CN"/>
              </w:rPr>
            </w:pPr>
          </w:p>
          <w:p w14:paraId="3BD51E71">
            <w:pPr>
              <w:pStyle w:val="42"/>
              <w:kinsoku/>
              <w:wordWrap w:val="0"/>
              <w:spacing w:line="258" w:lineRule="auto"/>
              <w:jc w:val="both"/>
              <w:rPr>
                <w:rFonts w:ascii="宋体" w:hAnsi="宋体" w:cs="宋体"/>
                <w:color w:val="auto"/>
                <w:highlight w:val="none"/>
                <w:lang w:eastAsia="zh-CN"/>
              </w:rPr>
            </w:pPr>
          </w:p>
          <w:p w14:paraId="0D387257">
            <w:pPr>
              <w:pStyle w:val="42"/>
              <w:kinsoku/>
              <w:wordWrap w:val="0"/>
              <w:spacing w:line="258" w:lineRule="auto"/>
              <w:jc w:val="both"/>
              <w:rPr>
                <w:rFonts w:ascii="宋体" w:hAnsi="宋体" w:cs="宋体"/>
                <w:color w:val="auto"/>
                <w:highlight w:val="none"/>
                <w:lang w:eastAsia="zh-CN"/>
              </w:rPr>
            </w:pPr>
          </w:p>
          <w:p w14:paraId="515991B6">
            <w:pPr>
              <w:pStyle w:val="42"/>
              <w:kinsoku/>
              <w:wordWrap w:val="0"/>
              <w:spacing w:line="259" w:lineRule="auto"/>
              <w:jc w:val="both"/>
              <w:rPr>
                <w:rFonts w:ascii="宋体" w:hAnsi="宋体" w:cs="宋体"/>
                <w:color w:val="auto"/>
                <w:highlight w:val="none"/>
                <w:lang w:eastAsia="zh-CN"/>
              </w:rPr>
            </w:pPr>
          </w:p>
          <w:p w14:paraId="4D0A2010">
            <w:pPr>
              <w:pStyle w:val="42"/>
              <w:kinsoku/>
              <w:wordWrap w:val="0"/>
              <w:spacing w:line="259" w:lineRule="auto"/>
              <w:jc w:val="both"/>
              <w:rPr>
                <w:rFonts w:ascii="宋体" w:hAnsi="宋体" w:cs="宋体"/>
                <w:color w:val="auto"/>
                <w:highlight w:val="none"/>
                <w:lang w:eastAsia="zh-CN"/>
              </w:rPr>
            </w:pPr>
          </w:p>
          <w:p w14:paraId="05AE77FC">
            <w:pPr>
              <w:pStyle w:val="42"/>
              <w:kinsoku/>
              <w:wordWrap w:val="0"/>
              <w:spacing w:line="259" w:lineRule="auto"/>
              <w:jc w:val="both"/>
              <w:rPr>
                <w:rFonts w:ascii="宋体" w:hAnsi="宋体" w:cs="宋体"/>
                <w:color w:val="auto"/>
                <w:highlight w:val="none"/>
                <w:lang w:eastAsia="zh-CN"/>
              </w:rPr>
            </w:pPr>
          </w:p>
          <w:p w14:paraId="7747494D">
            <w:pPr>
              <w:pStyle w:val="42"/>
              <w:kinsoku/>
              <w:wordWrap w:val="0"/>
              <w:spacing w:line="259" w:lineRule="auto"/>
              <w:jc w:val="both"/>
              <w:rPr>
                <w:rFonts w:ascii="宋体" w:hAnsi="宋体" w:cs="宋体"/>
                <w:color w:val="auto"/>
                <w:highlight w:val="none"/>
                <w:lang w:eastAsia="zh-CN"/>
              </w:rPr>
            </w:pPr>
          </w:p>
          <w:p w14:paraId="3EC94868">
            <w:pPr>
              <w:pStyle w:val="42"/>
              <w:kinsoku/>
              <w:wordWrap w:val="0"/>
              <w:spacing w:before="49" w:line="199" w:lineRule="auto"/>
              <w:jc w:val="center"/>
              <w:rPr>
                <w:rFonts w:ascii="宋体" w:hAnsi="宋体" w:cs="宋体"/>
                <w:color w:val="auto"/>
                <w:szCs w:val="24"/>
                <w:highlight w:val="none"/>
              </w:rPr>
            </w:pPr>
            <w:r>
              <w:rPr>
                <w:rFonts w:hint="eastAsia" w:ascii="宋体" w:hAnsi="宋体" w:cs="宋体"/>
                <w:color w:val="auto"/>
                <w:spacing w:val="8"/>
                <w:szCs w:val="24"/>
                <w:highlight w:val="none"/>
              </w:rPr>
              <w:t>2-1</w:t>
            </w:r>
          </w:p>
        </w:tc>
        <w:tc>
          <w:tcPr>
            <w:tcW w:w="1061" w:type="dxa"/>
          </w:tcPr>
          <w:p w14:paraId="11C618B9">
            <w:pPr>
              <w:pStyle w:val="42"/>
              <w:kinsoku/>
              <w:wordWrap w:val="0"/>
              <w:spacing w:line="253" w:lineRule="auto"/>
              <w:jc w:val="both"/>
              <w:rPr>
                <w:rFonts w:ascii="宋体" w:hAnsi="宋体" w:cs="宋体"/>
                <w:color w:val="auto"/>
                <w:highlight w:val="none"/>
              </w:rPr>
            </w:pPr>
          </w:p>
          <w:p w14:paraId="615611FA">
            <w:pPr>
              <w:pStyle w:val="42"/>
              <w:kinsoku/>
              <w:wordWrap w:val="0"/>
              <w:spacing w:line="253" w:lineRule="auto"/>
              <w:jc w:val="both"/>
              <w:rPr>
                <w:rFonts w:ascii="宋体" w:hAnsi="宋体" w:cs="宋体"/>
                <w:color w:val="auto"/>
                <w:highlight w:val="none"/>
              </w:rPr>
            </w:pPr>
          </w:p>
          <w:p w14:paraId="55654196">
            <w:pPr>
              <w:pStyle w:val="42"/>
              <w:kinsoku/>
              <w:wordWrap w:val="0"/>
              <w:spacing w:line="253" w:lineRule="auto"/>
              <w:jc w:val="both"/>
              <w:rPr>
                <w:rFonts w:ascii="宋体" w:hAnsi="宋体" w:cs="宋体"/>
                <w:color w:val="auto"/>
                <w:highlight w:val="none"/>
              </w:rPr>
            </w:pPr>
          </w:p>
          <w:p w14:paraId="47F30842">
            <w:pPr>
              <w:pStyle w:val="42"/>
              <w:kinsoku/>
              <w:wordWrap w:val="0"/>
              <w:spacing w:line="253" w:lineRule="auto"/>
              <w:jc w:val="both"/>
              <w:rPr>
                <w:rFonts w:ascii="宋体" w:hAnsi="宋体" w:cs="宋体"/>
                <w:color w:val="auto"/>
                <w:highlight w:val="none"/>
              </w:rPr>
            </w:pPr>
          </w:p>
          <w:p w14:paraId="1595C456">
            <w:pPr>
              <w:pStyle w:val="42"/>
              <w:kinsoku/>
              <w:wordWrap w:val="0"/>
              <w:spacing w:line="253" w:lineRule="auto"/>
              <w:jc w:val="both"/>
              <w:rPr>
                <w:rFonts w:ascii="宋体" w:hAnsi="宋体" w:cs="宋体"/>
                <w:color w:val="auto"/>
                <w:highlight w:val="none"/>
              </w:rPr>
            </w:pPr>
          </w:p>
          <w:p w14:paraId="67A43A91">
            <w:pPr>
              <w:pStyle w:val="42"/>
              <w:kinsoku/>
              <w:wordWrap w:val="0"/>
              <w:spacing w:line="253" w:lineRule="auto"/>
              <w:jc w:val="both"/>
              <w:rPr>
                <w:rFonts w:ascii="宋体" w:hAnsi="宋体" w:cs="宋体"/>
                <w:color w:val="auto"/>
                <w:highlight w:val="none"/>
              </w:rPr>
            </w:pPr>
          </w:p>
          <w:p w14:paraId="595756B7">
            <w:pPr>
              <w:pStyle w:val="42"/>
              <w:kinsoku/>
              <w:wordWrap w:val="0"/>
              <w:spacing w:line="254" w:lineRule="auto"/>
              <w:jc w:val="both"/>
              <w:rPr>
                <w:rFonts w:ascii="宋体" w:hAnsi="宋体" w:cs="宋体"/>
                <w:color w:val="auto"/>
                <w:highlight w:val="none"/>
              </w:rPr>
            </w:pPr>
          </w:p>
          <w:p w14:paraId="5B05B985">
            <w:pPr>
              <w:pStyle w:val="42"/>
              <w:kinsoku/>
              <w:wordWrap w:val="0"/>
              <w:spacing w:line="254" w:lineRule="auto"/>
              <w:jc w:val="both"/>
              <w:rPr>
                <w:rFonts w:ascii="宋体" w:hAnsi="宋体" w:cs="宋体"/>
                <w:color w:val="auto"/>
                <w:highlight w:val="none"/>
              </w:rPr>
            </w:pPr>
          </w:p>
          <w:p w14:paraId="3DD58EB4">
            <w:pPr>
              <w:pStyle w:val="42"/>
              <w:kinsoku/>
              <w:wordWrap w:val="0"/>
              <w:spacing w:line="254" w:lineRule="auto"/>
              <w:jc w:val="both"/>
              <w:rPr>
                <w:rFonts w:ascii="宋体" w:hAnsi="宋体" w:cs="宋体"/>
                <w:color w:val="auto"/>
                <w:highlight w:val="none"/>
              </w:rPr>
            </w:pPr>
          </w:p>
          <w:p w14:paraId="5A25B82C">
            <w:pPr>
              <w:kinsoku/>
              <w:wordWrap w:val="0"/>
              <w:spacing w:before="78" w:line="229" w:lineRule="auto"/>
              <w:ind w:left="112" w:right="105" w:firstLine="23"/>
              <w:jc w:val="both"/>
              <w:rPr>
                <w:rFonts w:ascii="宋体" w:hAnsi="宋体" w:cs="宋体"/>
                <w:color w:val="auto"/>
                <w:szCs w:val="24"/>
                <w:highlight w:val="none"/>
              </w:rPr>
            </w:pPr>
            <w:r>
              <w:rPr>
                <w:rFonts w:hint="eastAsia" w:ascii="宋体" w:hAnsi="宋体" w:cs="宋体"/>
                <w:color w:val="auto"/>
                <w:spacing w:val="7"/>
                <w:szCs w:val="24"/>
                <w:highlight w:val="none"/>
              </w:rPr>
              <w:t>中小企业证明文</w:t>
            </w:r>
            <w:r>
              <w:rPr>
                <w:rFonts w:hint="eastAsia" w:ascii="宋体" w:hAnsi="宋体" w:cs="宋体"/>
                <w:color w:val="auto"/>
                <w:szCs w:val="24"/>
                <w:highlight w:val="none"/>
              </w:rPr>
              <w:t>件</w:t>
            </w:r>
          </w:p>
        </w:tc>
        <w:tc>
          <w:tcPr>
            <w:tcW w:w="3600" w:type="dxa"/>
          </w:tcPr>
          <w:p w14:paraId="63E353C9">
            <w:pPr>
              <w:kinsoku/>
              <w:wordWrap w:val="0"/>
              <w:spacing w:before="36" w:line="215" w:lineRule="auto"/>
              <w:ind w:left="115" w:right="102" w:firstLine="14"/>
              <w:jc w:val="both"/>
              <w:rPr>
                <w:rFonts w:ascii="宋体" w:hAnsi="宋体" w:cs="宋体"/>
                <w:color w:val="auto"/>
                <w:szCs w:val="24"/>
                <w:highlight w:val="none"/>
                <w:lang w:eastAsia="zh-CN"/>
              </w:rPr>
            </w:pPr>
            <w:r>
              <w:rPr>
                <w:rFonts w:hint="eastAsia" w:ascii="宋体" w:hAnsi="宋体" w:cs="宋体"/>
                <w:color w:val="auto"/>
                <w:spacing w:val="1"/>
                <w:szCs w:val="24"/>
                <w:highlight w:val="none"/>
                <w:lang w:eastAsia="zh-CN"/>
              </w:rPr>
              <w:t>当本项目（包）涉及预留份额专门面向中小企业采购，此时须在《资格证明文件》中</w:t>
            </w:r>
            <w:r>
              <w:rPr>
                <w:rFonts w:hint="eastAsia" w:ascii="宋体" w:hAnsi="宋体" w:cs="宋体"/>
                <w:color w:val="auto"/>
                <w:spacing w:val="15"/>
                <w:szCs w:val="24"/>
                <w:highlight w:val="none"/>
                <w:lang w:eastAsia="zh-CN"/>
              </w:rPr>
              <w:t>提</w:t>
            </w:r>
            <w:r>
              <w:rPr>
                <w:rFonts w:hint="eastAsia" w:ascii="宋体" w:hAnsi="宋体" w:cs="宋体"/>
                <w:color w:val="auto"/>
                <w:spacing w:val="-5"/>
                <w:szCs w:val="24"/>
                <w:highlight w:val="none"/>
                <w:lang w:eastAsia="zh-CN"/>
              </w:rPr>
              <w:t>供。</w:t>
            </w:r>
          </w:p>
          <w:p w14:paraId="7702CCF8">
            <w:pPr>
              <w:pStyle w:val="42"/>
              <w:kinsoku/>
              <w:wordWrap w:val="0"/>
              <w:spacing w:before="4" w:line="220" w:lineRule="auto"/>
              <w:ind w:left="116" w:right="102" w:firstLine="15"/>
              <w:jc w:val="both"/>
              <w:rPr>
                <w:rFonts w:ascii="宋体" w:hAnsi="宋体" w:cs="宋体"/>
                <w:color w:val="auto"/>
                <w:szCs w:val="24"/>
                <w:highlight w:val="none"/>
                <w:lang w:eastAsia="zh-CN"/>
              </w:rPr>
            </w:pPr>
            <w:r>
              <w:rPr>
                <w:rFonts w:hint="eastAsia" w:ascii="宋体" w:hAnsi="宋体" w:cs="宋体"/>
                <w:color w:val="auto"/>
                <w:spacing w:val="-5"/>
                <w:szCs w:val="24"/>
                <w:highlight w:val="none"/>
                <w:lang w:eastAsia="zh-CN"/>
              </w:rPr>
              <w:t>1、投标人单独投标的，应提供《中小企业声</w:t>
            </w:r>
            <w:r>
              <w:rPr>
                <w:rFonts w:hint="eastAsia" w:ascii="宋体" w:hAnsi="宋体" w:cs="宋体"/>
                <w:color w:val="auto"/>
                <w:spacing w:val="1"/>
                <w:szCs w:val="24"/>
                <w:highlight w:val="none"/>
                <w:lang w:eastAsia="zh-CN"/>
              </w:rPr>
              <w:t>明函》或《残疾人福利性单位声明函》或由省级以上监狱管理局、戒毒管理局（含新疆生产建设兵团）出具的属于监狱企业的证明</w:t>
            </w:r>
            <w:r>
              <w:rPr>
                <w:rFonts w:hint="eastAsia" w:ascii="宋体" w:hAnsi="宋体" w:cs="宋体"/>
                <w:color w:val="auto"/>
                <w:spacing w:val="-11"/>
                <w:szCs w:val="24"/>
                <w:highlight w:val="none"/>
                <w:lang w:eastAsia="zh-CN"/>
              </w:rPr>
              <w:t>文件。</w:t>
            </w:r>
          </w:p>
          <w:p w14:paraId="7B64C37D">
            <w:pPr>
              <w:pStyle w:val="42"/>
              <w:kinsoku/>
              <w:wordWrap w:val="0"/>
              <w:spacing w:before="20" w:line="236" w:lineRule="auto"/>
              <w:ind w:left="113" w:right="102" w:firstLine="9"/>
              <w:jc w:val="both"/>
              <w:rPr>
                <w:rFonts w:ascii="宋体" w:hAnsi="宋体" w:cs="宋体"/>
                <w:color w:val="auto"/>
                <w:szCs w:val="24"/>
                <w:highlight w:val="none"/>
                <w:lang w:eastAsia="zh-CN"/>
              </w:rPr>
            </w:pPr>
            <w:r>
              <w:rPr>
                <w:rFonts w:hint="eastAsia" w:ascii="宋体" w:hAnsi="宋体" w:cs="宋体"/>
                <w:color w:val="auto"/>
                <w:spacing w:val="-6"/>
                <w:szCs w:val="24"/>
                <w:highlight w:val="none"/>
                <w:lang w:eastAsia="zh-CN"/>
              </w:rPr>
              <w:t>2、如招标文件要求以联合体形式参加</w:t>
            </w:r>
            <w:r>
              <w:rPr>
                <w:rFonts w:hint="eastAsia" w:ascii="宋体" w:hAnsi="宋体" w:cs="宋体"/>
                <w:color w:val="auto"/>
                <w:spacing w:val="1"/>
                <w:szCs w:val="24"/>
                <w:highlight w:val="none"/>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宋体" w:hAnsi="宋体" w:cs="宋体"/>
                <w:color w:val="auto"/>
                <w:spacing w:val="-4"/>
                <w:szCs w:val="24"/>
                <w:highlight w:val="none"/>
                <w:lang w:eastAsia="zh-CN"/>
              </w:rPr>
              <w:t>关于预留份额的要求。</w:t>
            </w:r>
          </w:p>
        </w:tc>
        <w:tc>
          <w:tcPr>
            <w:tcW w:w="2967" w:type="dxa"/>
          </w:tcPr>
          <w:p w14:paraId="3E826CA7">
            <w:pPr>
              <w:pStyle w:val="42"/>
              <w:kinsoku/>
              <w:wordWrap w:val="0"/>
              <w:spacing w:line="253" w:lineRule="auto"/>
              <w:jc w:val="both"/>
              <w:rPr>
                <w:rFonts w:ascii="宋体" w:hAnsi="宋体" w:cs="宋体"/>
                <w:color w:val="auto"/>
                <w:highlight w:val="none"/>
                <w:lang w:eastAsia="zh-CN"/>
              </w:rPr>
            </w:pPr>
          </w:p>
          <w:p w14:paraId="0E161113">
            <w:pPr>
              <w:pStyle w:val="42"/>
              <w:kinsoku/>
              <w:wordWrap w:val="0"/>
              <w:spacing w:line="253" w:lineRule="auto"/>
              <w:jc w:val="both"/>
              <w:rPr>
                <w:rFonts w:ascii="宋体" w:hAnsi="宋体" w:cs="宋体"/>
                <w:color w:val="auto"/>
                <w:highlight w:val="none"/>
                <w:lang w:eastAsia="zh-CN"/>
              </w:rPr>
            </w:pPr>
          </w:p>
          <w:p w14:paraId="16D4B14C">
            <w:pPr>
              <w:pStyle w:val="42"/>
              <w:kinsoku/>
              <w:wordWrap w:val="0"/>
              <w:spacing w:line="253" w:lineRule="auto"/>
              <w:jc w:val="both"/>
              <w:rPr>
                <w:rFonts w:ascii="宋体" w:hAnsi="宋体" w:cs="宋体"/>
                <w:color w:val="auto"/>
                <w:highlight w:val="none"/>
                <w:lang w:eastAsia="zh-CN"/>
              </w:rPr>
            </w:pPr>
          </w:p>
          <w:p w14:paraId="0C052D53">
            <w:pPr>
              <w:pStyle w:val="42"/>
              <w:kinsoku/>
              <w:wordWrap w:val="0"/>
              <w:spacing w:line="253" w:lineRule="auto"/>
              <w:jc w:val="both"/>
              <w:rPr>
                <w:rFonts w:ascii="宋体" w:hAnsi="宋体" w:cs="宋体"/>
                <w:color w:val="auto"/>
                <w:highlight w:val="none"/>
                <w:lang w:eastAsia="zh-CN"/>
              </w:rPr>
            </w:pPr>
          </w:p>
          <w:p w14:paraId="2CF609D7">
            <w:pPr>
              <w:pStyle w:val="42"/>
              <w:kinsoku/>
              <w:wordWrap w:val="0"/>
              <w:spacing w:line="253" w:lineRule="auto"/>
              <w:jc w:val="both"/>
              <w:rPr>
                <w:rFonts w:ascii="宋体" w:hAnsi="宋体" w:cs="宋体"/>
                <w:color w:val="auto"/>
                <w:highlight w:val="none"/>
                <w:lang w:eastAsia="zh-CN"/>
              </w:rPr>
            </w:pPr>
          </w:p>
          <w:p w14:paraId="5E0F1342">
            <w:pPr>
              <w:pStyle w:val="42"/>
              <w:kinsoku/>
              <w:wordWrap w:val="0"/>
              <w:spacing w:line="253" w:lineRule="auto"/>
              <w:jc w:val="both"/>
              <w:rPr>
                <w:rFonts w:ascii="宋体" w:hAnsi="宋体" w:cs="宋体"/>
                <w:color w:val="auto"/>
                <w:highlight w:val="none"/>
                <w:lang w:eastAsia="zh-CN"/>
              </w:rPr>
            </w:pPr>
          </w:p>
          <w:p w14:paraId="15A29074">
            <w:pPr>
              <w:pStyle w:val="42"/>
              <w:kinsoku/>
              <w:wordWrap w:val="0"/>
              <w:spacing w:line="254" w:lineRule="auto"/>
              <w:jc w:val="both"/>
              <w:rPr>
                <w:rFonts w:ascii="宋体" w:hAnsi="宋体" w:cs="宋体"/>
                <w:color w:val="auto"/>
                <w:highlight w:val="none"/>
                <w:lang w:eastAsia="zh-CN"/>
              </w:rPr>
            </w:pPr>
          </w:p>
          <w:p w14:paraId="73227C7A">
            <w:pPr>
              <w:pStyle w:val="42"/>
              <w:kinsoku/>
              <w:wordWrap w:val="0"/>
              <w:spacing w:line="254" w:lineRule="auto"/>
              <w:jc w:val="both"/>
              <w:rPr>
                <w:rFonts w:ascii="宋体" w:hAnsi="宋体" w:cs="宋体"/>
                <w:color w:val="auto"/>
                <w:highlight w:val="none"/>
                <w:lang w:eastAsia="zh-CN"/>
              </w:rPr>
            </w:pPr>
          </w:p>
          <w:p w14:paraId="18334F4A">
            <w:pPr>
              <w:pStyle w:val="42"/>
              <w:kinsoku/>
              <w:wordWrap w:val="0"/>
              <w:spacing w:line="254" w:lineRule="auto"/>
              <w:jc w:val="both"/>
              <w:rPr>
                <w:rFonts w:ascii="宋体" w:hAnsi="宋体" w:cs="宋体"/>
                <w:color w:val="auto"/>
                <w:highlight w:val="none"/>
                <w:lang w:eastAsia="zh-CN"/>
              </w:rPr>
            </w:pPr>
          </w:p>
          <w:p w14:paraId="7FF249B5">
            <w:pPr>
              <w:kinsoku/>
              <w:wordWrap w:val="0"/>
              <w:spacing w:before="78" w:line="229" w:lineRule="auto"/>
              <w:ind w:left="118" w:right="116" w:hanging="1"/>
              <w:jc w:val="both"/>
              <w:rPr>
                <w:rFonts w:ascii="宋体" w:hAnsi="宋体" w:cs="宋体"/>
                <w:color w:val="auto"/>
                <w:szCs w:val="24"/>
                <w:highlight w:val="none"/>
                <w:lang w:eastAsia="zh-CN"/>
              </w:rPr>
            </w:pPr>
            <w:r>
              <w:rPr>
                <w:rFonts w:hint="eastAsia" w:ascii="宋体" w:hAnsi="宋体" w:cs="宋体"/>
                <w:color w:val="auto"/>
                <w:spacing w:val="-6"/>
                <w:szCs w:val="24"/>
                <w:highlight w:val="none"/>
                <w:lang w:eastAsia="zh-CN"/>
              </w:rPr>
              <w:t>格式见《投标</w:t>
            </w:r>
            <w:r>
              <w:rPr>
                <w:rFonts w:hint="eastAsia" w:ascii="宋体" w:hAnsi="宋体" w:cs="宋体"/>
                <w:color w:val="auto"/>
                <w:spacing w:val="-4"/>
                <w:szCs w:val="24"/>
                <w:highlight w:val="none"/>
                <w:lang w:eastAsia="zh-CN"/>
              </w:rPr>
              <w:t>文件格式》</w:t>
            </w:r>
          </w:p>
        </w:tc>
      </w:tr>
      <w:tr w14:paraId="3D85C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22092159">
            <w:pPr>
              <w:pStyle w:val="42"/>
              <w:kinsoku/>
              <w:wordWrap w:val="0"/>
              <w:spacing w:before="213" w:line="201" w:lineRule="auto"/>
              <w:ind w:left="364"/>
              <w:jc w:val="both"/>
              <w:rPr>
                <w:rFonts w:ascii="宋体" w:hAnsi="宋体" w:cs="宋体"/>
                <w:color w:val="auto"/>
                <w:szCs w:val="24"/>
                <w:highlight w:val="none"/>
              </w:rPr>
            </w:pPr>
            <w:r>
              <w:rPr>
                <w:rFonts w:hint="eastAsia" w:ascii="宋体" w:hAnsi="宋体" w:cs="宋体"/>
                <w:color w:val="auto"/>
                <w:szCs w:val="24"/>
                <w:highlight w:val="none"/>
              </w:rPr>
              <w:t>3</w:t>
            </w:r>
          </w:p>
        </w:tc>
        <w:tc>
          <w:tcPr>
            <w:tcW w:w="1061" w:type="dxa"/>
          </w:tcPr>
          <w:p w14:paraId="678772D8">
            <w:pPr>
              <w:kinsoku/>
              <w:wordWrap w:val="0"/>
              <w:spacing w:before="35" w:line="224" w:lineRule="auto"/>
              <w:ind w:left="113" w:right="105"/>
              <w:jc w:val="both"/>
              <w:rPr>
                <w:rFonts w:ascii="宋体" w:hAnsi="宋体" w:cs="宋体"/>
                <w:color w:val="auto"/>
                <w:szCs w:val="24"/>
                <w:highlight w:val="none"/>
                <w:lang w:eastAsia="zh-CN"/>
              </w:rPr>
            </w:pPr>
            <w:r>
              <w:rPr>
                <w:rFonts w:hint="eastAsia" w:ascii="宋体" w:hAnsi="宋体" w:cs="宋体"/>
                <w:color w:val="auto"/>
                <w:spacing w:val="10"/>
                <w:szCs w:val="24"/>
                <w:highlight w:val="none"/>
                <w:lang w:eastAsia="zh-CN"/>
              </w:rPr>
              <w:t>本项目的其他资</w:t>
            </w:r>
            <w:r>
              <w:rPr>
                <w:rFonts w:hint="eastAsia" w:ascii="宋体" w:hAnsi="宋体" w:cs="宋体"/>
                <w:color w:val="auto"/>
                <w:spacing w:val="-3"/>
                <w:szCs w:val="24"/>
                <w:highlight w:val="none"/>
                <w:lang w:eastAsia="zh-CN"/>
              </w:rPr>
              <w:t>格要 求</w:t>
            </w:r>
          </w:p>
        </w:tc>
        <w:tc>
          <w:tcPr>
            <w:tcW w:w="3600" w:type="dxa"/>
          </w:tcPr>
          <w:p w14:paraId="4E3958B4">
            <w:pPr>
              <w:kinsoku/>
              <w:wordWrap w:val="0"/>
              <w:spacing w:before="192" w:line="219" w:lineRule="auto"/>
              <w:ind w:left="118"/>
              <w:jc w:val="both"/>
              <w:rPr>
                <w:rFonts w:ascii="宋体" w:hAnsi="宋体" w:cs="宋体"/>
                <w:color w:val="auto"/>
                <w:szCs w:val="24"/>
                <w:highlight w:val="none"/>
                <w:lang w:eastAsia="zh-CN"/>
              </w:rPr>
            </w:pPr>
            <w:r>
              <w:rPr>
                <w:rFonts w:hint="eastAsia" w:ascii="宋体" w:hAnsi="宋体" w:cs="宋体"/>
                <w:color w:val="auto"/>
                <w:spacing w:val="-2"/>
                <w:szCs w:val="24"/>
                <w:highlight w:val="none"/>
                <w:lang w:eastAsia="zh-CN"/>
              </w:rPr>
              <w:t>如有，见第一章《公开招标公告》</w:t>
            </w:r>
          </w:p>
        </w:tc>
        <w:tc>
          <w:tcPr>
            <w:tcW w:w="2967" w:type="dxa"/>
          </w:tcPr>
          <w:p w14:paraId="0A870638">
            <w:pPr>
              <w:pStyle w:val="42"/>
              <w:kinsoku/>
              <w:wordWrap w:val="0"/>
              <w:jc w:val="both"/>
              <w:rPr>
                <w:rFonts w:ascii="宋体" w:hAnsi="宋体" w:cs="宋体"/>
                <w:color w:val="auto"/>
                <w:highlight w:val="none"/>
                <w:lang w:eastAsia="zh-CN"/>
              </w:rPr>
            </w:pPr>
          </w:p>
        </w:tc>
      </w:tr>
    </w:tbl>
    <w:p w14:paraId="5D9FA405">
      <w:pPr>
        <w:widowControl w:val="0"/>
        <w:kinsoku/>
        <w:wordWrap w:val="0"/>
        <w:snapToGrid/>
        <w:ind w:firstLine="482" w:firstLineChars="200"/>
        <w:jc w:val="both"/>
        <w:textAlignment w:val="auto"/>
        <w:rPr>
          <w:rFonts w:ascii="宋体" w:hAnsi="宋体" w:cs="宋体"/>
          <w:b/>
          <w:bCs/>
          <w:color w:val="auto"/>
          <w:spacing w:val="3"/>
          <w:szCs w:val="24"/>
          <w:highlight w:val="none"/>
          <w:lang w:eastAsia="zh-CN"/>
        </w:rPr>
      </w:pPr>
      <w:r>
        <w:rPr>
          <w:rFonts w:hint="eastAsia" w:ascii="宋体" w:hAnsi="宋体" w:cs="宋体"/>
          <w:b/>
          <w:bCs/>
          <w:color w:val="auto"/>
          <w:szCs w:val="24"/>
          <w:highlight w:val="none"/>
          <w:lang w:eastAsia="zh-CN"/>
        </w:rPr>
        <w:t>说明：按照南阳市财政局《关于在政府采购活动中施行供应商资格信用承诺制的通知》宛财购〔2023〕4号的要求，对于市本级（或区县）政府采购项目，全部实施供应商资格信用承诺，投标人在投标时，按照规定提供“南阳市政府采购供应商信用承诺函”（详见附件）的，无需再提交序号1中1-6项证明材料”。投标人</w:t>
      </w:r>
      <w:r>
        <w:rPr>
          <w:rFonts w:hint="eastAsia" w:ascii="宋体" w:hAnsi="宋体" w:cs="宋体"/>
          <w:b/>
          <w:bCs/>
          <w:color w:val="auto"/>
          <w:szCs w:val="24"/>
          <w:highlight w:val="none"/>
          <w:lang w:val="zh-CN" w:eastAsia="zh-CN"/>
        </w:rPr>
        <w:t>在中标后，应将上述由信用承诺书替代的证明材料提交采购人或采购代理机构，证明材料将随公告一并公示。</w:t>
      </w:r>
    </w:p>
    <w:p w14:paraId="6EFBFA66">
      <w:pPr>
        <w:kinsoku/>
        <w:wordWrap w:val="0"/>
        <w:jc w:val="both"/>
        <w:rPr>
          <w:rFonts w:ascii="宋体" w:hAnsi="宋体" w:cs="宋体"/>
          <w:b/>
          <w:bCs/>
          <w:color w:val="auto"/>
          <w:spacing w:val="3"/>
          <w:szCs w:val="24"/>
          <w:highlight w:val="none"/>
          <w:lang w:eastAsia="zh-CN"/>
        </w:rPr>
      </w:pPr>
    </w:p>
    <w:p w14:paraId="069C1DE2">
      <w:pPr>
        <w:kinsoku/>
        <w:wordWrap w:val="0"/>
        <w:jc w:val="both"/>
        <w:rPr>
          <w:rFonts w:ascii="宋体" w:hAnsi="宋体" w:cs="宋体"/>
          <w:b/>
          <w:bCs/>
          <w:color w:val="auto"/>
          <w:spacing w:val="3"/>
          <w:szCs w:val="24"/>
          <w:highlight w:val="none"/>
          <w:lang w:eastAsia="zh-CN"/>
        </w:rPr>
      </w:pPr>
      <w:r>
        <w:rPr>
          <w:rFonts w:hint="eastAsia" w:ascii="宋体" w:hAnsi="宋体" w:cs="宋体"/>
          <w:b/>
          <w:bCs/>
          <w:color w:val="auto"/>
          <w:spacing w:val="3"/>
          <w:szCs w:val="24"/>
          <w:highlight w:val="none"/>
          <w:lang w:eastAsia="zh-CN"/>
        </w:rPr>
        <w:t>三、评标委员会</w:t>
      </w:r>
    </w:p>
    <w:p w14:paraId="7DBBCD3E">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1.采购人、采购代理机构将根据《中华人民共和国政府采购法》的规定和招标采购项目的特点组建评标委员会，评标委员会由采购人代表和评审专家组成，成员人数应当为5人以上单数（本项目为5人），其中评审专家不得少于成员总数的三分之二。采购预算金额在1000万元以上的或者技术复杂或者社会影响较大的采购项目，评标委员会成员人数应当为7人以上单数。</w:t>
      </w:r>
    </w:p>
    <w:p w14:paraId="7783E772">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1019D0AE">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3.评标委员会应当严格遵守评审纪律，现场签订评审委员会评审承诺书，并按照客观、公正、审慎的原则，根据采购文件规定的评审程序、评审方法和评审标准进行独立评审。</w:t>
      </w:r>
    </w:p>
    <w:p w14:paraId="22F0F739">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4.评标委员会应当在评审报告上签字，对自己评审意见承担法律责任。</w:t>
      </w:r>
    </w:p>
    <w:p w14:paraId="66F613F5">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5.评审专家未完成评审工作擅自离开评审现场，或者在评审活动中有违法违规行为的，不得获取劳务报酬和报销异地评审差旅费。评审专家以外的其他人员不得获取评审劳务报酬。</w:t>
      </w:r>
    </w:p>
    <w:p w14:paraId="1DFC91FC">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C0884C">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7.评标委员会或者其成员存在下列情形导致评标结果无效的，采购人、采购代理机构可以重新组建评标委员会进行评标，并书面报告本级财政部门，但采购合同已经履行的除外：</w:t>
      </w:r>
    </w:p>
    <w:p w14:paraId="32482CE8">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（1）评标委员会组成不符合本办法规定的;</w:t>
      </w:r>
    </w:p>
    <w:p w14:paraId="55A6B87A">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（2）政府采购货物和服务招标投标管理办法（87号令）第六十二条第一至五项情形的;</w:t>
      </w:r>
    </w:p>
    <w:p w14:paraId="18AF1D76">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（3）评标委员会及其成员独立评标受到非法干预的;</w:t>
      </w:r>
    </w:p>
    <w:p w14:paraId="1268ED97">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（4）有政府采购法实施条例第七十五条规定的违法行为的。</w:t>
      </w:r>
    </w:p>
    <w:p w14:paraId="21D6DAFD">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有违法违规行为的原评标委员会成员不得参加重新组建的评标委员会。</w:t>
      </w:r>
    </w:p>
    <w:p w14:paraId="537B82D1">
      <w:pPr>
        <w:kinsoku/>
        <w:wordWrap w:val="0"/>
        <w:ind w:firstLine="492" w:firstLineChars="200"/>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8.评审活动结束，按照《河南省政府采购评审专家劳务报酬支付标准》的通知(豫财购〔2017〕9号)的规定，发放劳务报酬。</w:t>
      </w:r>
    </w:p>
    <w:p w14:paraId="52E3C6E0">
      <w:pPr>
        <w:kinsoku/>
        <w:wordWrap w:val="0"/>
        <w:ind w:firstLine="494" w:firstLineChars="200"/>
        <w:jc w:val="both"/>
        <w:rPr>
          <w:rFonts w:ascii="宋体" w:hAnsi="宋体" w:cs="宋体"/>
          <w:b/>
          <w:bCs/>
          <w:color w:val="auto"/>
          <w:spacing w:val="3"/>
          <w:szCs w:val="24"/>
          <w:highlight w:val="none"/>
          <w:lang w:eastAsia="zh-CN"/>
        </w:rPr>
      </w:pPr>
    </w:p>
    <w:p w14:paraId="5B4EDF5F">
      <w:pPr>
        <w:kinsoku/>
        <w:wordWrap w:val="0"/>
        <w:jc w:val="both"/>
        <w:rPr>
          <w:rFonts w:ascii="宋体" w:hAnsi="宋体" w:cs="宋体"/>
          <w:b/>
          <w:bCs/>
          <w:color w:val="auto"/>
          <w:spacing w:val="3"/>
          <w:szCs w:val="24"/>
          <w:highlight w:val="none"/>
          <w:lang w:eastAsia="zh-CN"/>
        </w:rPr>
      </w:pPr>
      <w:r>
        <w:rPr>
          <w:rFonts w:hint="eastAsia" w:ascii="宋体" w:hAnsi="宋体" w:cs="宋体"/>
          <w:b/>
          <w:bCs/>
          <w:color w:val="auto"/>
          <w:spacing w:val="3"/>
          <w:szCs w:val="24"/>
          <w:highlight w:val="none"/>
          <w:lang w:eastAsia="zh-CN"/>
        </w:rPr>
        <w:t>四、投标文件的审查</w:t>
      </w:r>
    </w:p>
    <w:p w14:paraId="6D0E2B4C">
      <w:pPr>
        <w:pStyle w:val="2"/>
        <w:kinsoku/>
        <w:wordWrap w:val="0"/>
        <w:ind w:firstLine="480" w:firstLineChars="200"/>
        <w:jc w:val="both"/>
        <w:rPr>
          <w:color w:val="auto"/>
          <w:sz w:val="24"/>
          <w:szCs w:val="24"/>
          <w:highlight w:val="none"/>
          <w:lang w:eastAsia="zh-CN"/>
        </w:rPr>
      </w:pPr>
      <w:r>
        <w:rPr>
          <w:rFonts w:hint="eastAsia"/>
          <w:color w:val="auto"/>
          <w:sz w:val="24"/>
          <w:szCs w:val="24"/>
          <w:highlight w:val="none"/>
          <w:lang w:eastAsia="zh-CN"/>
        </w:rPr>
        <w:t>1.投标文件的符合性审查</w:t>
      </w:r>
    </w:p>
    <w:p w14:paraId="439CBC85">
      <w:pPr>
        <w:pStyle w:val="2"/>
        <w:kinsoku/>
        <w:wordWrap w:val="0"/>
        <w:jc w:val="both"/>
        <w:rPr>
          <w:color w:val="auto"/>
          <w:sz w:val="24"/>
          <w:szCs w:val="24"/>
          <w:highlight w:val="none"/>
          <w:lang w:eastAsia="zh-CN"/>
        </w:rPr>
      </w:pPr>
      <w:r>
        <w:rPr>
          <w:rFonts w:hint="eastAsia"/>
          <w:color w:val="auto"/>
          <w:spacing w:val="2"/>
          <w:position w:val="17"/>
          <w:sz w:val="24"/>
          <w:szCs w:val="24"/>
          <w:highlight w:val="none"/>
          <w:lang w:eastAsia="zh-CN"/>
        </w:rPr>
        <w:t>1.1 评标委员会对资格审查合格的投标人的投标文件进行符合性审查，以确定其是否满足招标文件的实质性要求。</w:t>
      </w:r>
    </w:p>
    <w:p w14:paraId="1DFE7F9C">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7FC2960D">
      <w:pPr>
        <w:pStyle w:val="2"/>
        <w:kinsoku/>
        <w:wordWrap w:val="0"/>
        <w:spacing w:before="178" w:line="220" w:lineRule="auto"/>
        <w:ind w:left="3640"/>
        <w:jc w:val="both"/>
        <w:rPr>
          <w:color w:val="auto"/>
          <w:sz w:val="24"/>
          <w:szCs w:val="24"/>
          <w:highlight w:val="none"/>
        </w:rPr>
      </w:pPr>
      <w:r>
        <w:rPr>
          <w:rFonts w:hint="eastAsia"/>
          <w:color w:val="auto"/>
          <w:spacing w:val="-1"/>
          <w:sz w:val="24"/>
          <w:szCs w:val="24"/>
          <w:highlight w:val="none"/>
        </w:rPr>
        <w:t>符合性审查要求</w:t>
      </w:r>
    </w:p>
    <w:p w14:paraId="2CED970A">
      <w:pPr>
        <w:kinsoku/>
        <w:wordWrap w:val="0"/>
        <w:spacing w:line="145" w:lineRule="exact"/>
        <w:jc w:val="both"/>
        <w:rPr>
          <w:rFonts w:ascii="宋体" w:hAnsi="宋体" w:cs="宋体"/>
          <w:color w:val="auto"/>
          <w:highlight w:val="none"/>
        </w:rPr>
      </w:pPr>
    </w:p>
    <w:tbl>
      <w:tblPr>
        <w:tblStyle w:val="41"/>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2AF00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5A1BDC68">
            <w:pPr>
              <w:kinsoku/>
              <w:wordWrap w:val="0"/>
              <w:spacing w:before="41" w:line="207" w:lineRule="auto"/>
              <w:ind w:left="143"/>
              <w:jc w:val="both"/>
              <w:rPr>
                <w:rFonts w:ascii="宋体" w:hAnsi="宋体" w:cs="宋体"/>
                <w:color w:val="auto"/>
                <w:szCs w:val="24"/>
                <w:highlight w:val="none"/>
              </w:rPr>
            </w:pPr>
            <w:r>
              <w:rPr>
                <w:rFonts w:hint="eastAsia" w:ascii="宋体" w:hAnsi="宋体" w:cs="宋体"/>
                <w:color w:val="auto"/>
                <w:spacing w:val="-3"/>
                <w:szCs w:val="24"/>
                <w:highlight w:val="none"/>
              </w:rPr>
              <w:t>序号</w:t>
            </w:r>
          </w:p>
        </w:tc>
        <w:tc>
          <w:tcPr>
            <w:tcW w:w="1812" w:type="dxa"/>
          </w:tcPr>
          <w:p w14:paraId="127E9D2E">
            <w:pPr>
              <w:kinsoku/>
              <w:wordWrap w:val="0"/>
              <w:spacing w:before="41" w:line="207" w:lineRule="auto"/>
              <w:ind w:left="439"/>
              <w:jc w:val="both"/>
              <w:rPr>
                <w:rFonts w:ascii="宋体" w:hAnsi="宋体" w:cs="宋体"/>
                <w:color w:val="auto"/>
                <w:szCs w:val="24"/>
                <w:highlight w:val="none"/>
              </w:rPr>
            </w:pPr>
            <w:r>
              <w:rPr>
                <w:rFonts w:hint="eastAsia" w:ascii="宋体" w:hAnsi="宋体" w:cs="宋体"/>
                <w:color w:val="auto"/>
                <w:spacing w:val="-4"/>
                <w:szCs w:val="24"/>
                <w:highlight w:val="none"/>
              </w:rPr>
              <w:t>审查因素</w:t>
            </w:r>
          </w:p>
        </w:tc>
        <w:tc>
          <w:tcPr>
            <w:tcW w:w="5791" w:type="dxa"/>
          </w:tcPr>
          <w:p w14:paraId="2125CFD9">
            <w:pPr>
              <w:kinsoku/>
              <w:wordWrap w:val="0"/>
              <w:spacing w:before="41" w:line="207" w:lineRule="auto"/>
              <w:ind w:left="2894"/>
              <w:jc w:val="both"/>
              <w:rPr>
                <w:rFonts w:ascii="宋体" w:hAnsi="宋体" w:cs="宋体"/>
                <w:color w:val="auto"/>
                <w:szCs w:val="24"/>
                <w:highlight w:val="none"/>
              </w:rPr>
            </w:pPr>
            <w:r>
              <w:rPr>
                <w:rFonts w:hint="eastAsia" w:ascii="宋体" w:hAnsi="宋体" w:cs="宋体"/>
                <w:color w:val="auto"/>
                <w:spacing w:val="-4"/>
                <w:szCs w:val="24"/>
                <w:highlight w:val="none"/>
              </w:rPr>
              <w:t>审查内容</w:t>
            </w:r>
          </w:p>
        </w:tc>
      </w:tr>
      <w:tr w14:paraId="25BD4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4A2FDB6D">
            <w:pPr>
              <w:pStyle w:val="42"/>
              <w:kinsoku/>
              <w:wordWrap w:val="0"/>
              <w:spacing w:before="245" w:line="199" w:lineRule="auto"/>
              <w:ind w:left="324"/>
              <w:jc w:val="both"/>
              <w:rPr>
                <w:rFonts w:ascii="宋体" w:hAnsi="宋体" w:cs="宋体"/>
                <w:color w:val="auto"/>
                <w:szCs w:val="24"/>
                <w:highlight w:val="none"/>
              </w:rPr>
            </w:pPr>
            <w:r>
              <w:rPr>
                <w:rFonts w:hint="eastAsia" w:ascii="宋体" w:hAnsi="宋体" w:cs="宋体"/>
                <w:color w:val="auto"/>
                <w:szCs w:val="24"/>
                <w:highlight w:val="none"/>
              </w:rPr>
              <w:t>1</w:t>
            </w:r>
          </w:p>
        </w:tc>
        <w:tc>
          <w:tcPr>
            <w:tcW w:w="1812" w:type="dxa"/>
          </w:tcPr>
          <w:p w14:paraId="4E21DBF6">
            <w:pPr>
              <w:kinsoku/>
              <w:wordWrap w:val="0"/>
              <w:spacing w:before="222" w:line="219" w:lineRule="auto"/>
              <w:ind w:left="111"/>
              <w:jc w:val="both"/>
              <w:rPr>
                <w:rFonts w:ascii="宋体" w:hAnsi="宋体" w:cs="宋体"/>
                <w:color w:val="auto"/>
                <w:szCs w:val="24"/>
                <w:highlight w:val="none"/>
              </w:rPr>
            </w:pPr>
            <w:r>
              <w:rPr>
                <w:rFonts w:hint="eastAsia" w:ascii="宋体" w:hAnsi="宋体" w:cs="宋体"/>
                <w:color w:val="auto"/>
                <w:spacing w:val="-2"/>
                <w:szCs w:val="24"/>
                <w:highlight w:val="none"/>
              </w:rPr>
              <w:t>授权委托书</w:t>
            </w:r>
          </w:p>
        </w:tc>
        <w:tc>
          <w:tcPr>
            <w:tcW w:w="5791" w:type="dxa"/>
          </w:tcPr>
          <w:p w14:paraId="1EAA7102">
            <w:pPr>
              <w:kinsoku/>
              <w:wordWrap w:val="0"/>
              <w:spacing w:before="222" w:line="184" w:lineRule="auto"/>
              <w:ind w:left="116"/>
              <w:jc w:val="both"/>
              <w:rPr>
                <w:rFonts w:ascii="宋体" w:hAnsi="宋体" w:cs="宋体"/>
                <w:color w:val="auto"/>
                <w:szCs w:val="24"/>
                <w:highlight w:val="none"/>
                <w:lang w:eastAsia="zh-CN"/>
              </w:rPr>
            </w:pPr>
            <w:r>
              <w:rPr>
                <w:rFonts w:hint="eastAsia" w:ascii="宋体" w:hAnsi="宋体" w:cs="宋体"/>
                <w:color w:val="auto"/>
                <w:spacing w:val="-3"/>
                <w:szCs w:val="24"/>
                <w:highlight w:val="none"/>
                <w:lang w:eastAsia="zh-CN"/>
              </w:rPr>
              <w:t>按招标文件要求提供授权委托书。</w:t>
            </w:r>
          </w:p>
        </w:tc>
      </w:tr>
      <w:tr w14:paraId="7F9CB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D7C295D">
            <w:pPr>
              <w:pStyle w:val="42"/>
              <w:kinsoku/>
              <w:wordWrap w:val="0"/>
              <w:spacing w:before="244" w:line="201" w:lineRule="auto"/>
              <w:ind w:left="315"/>
              <w:jc w:val="both"/>
              <w:rPr>
                <w:rFonts w:ascii="宋体" w:hAnsi="宋体" w:cs="宋体"/>
                <w:color w:val="auto"/>
                <w:szCs w:val="24"/>
                <w:highlight w:val="none"/>
              </w:rPr>
            </w:pPr>
            <w:r>
              <w:rPr>
                <w:rFonts w:hint="eastAsia" w:ascii="宋体" w:hAnsi="宋体" w:cs="宋体"/>
                <w:color w:val="auto"/>
                <w:spacing w:val="1"/>
                <w:szCs w:val="24"/>
                <w:highlight w:val="none"/>
              </w:rPr>
              <w:t>2</w:t>
            </w:r>
          </w:p>
        </w:tc>
        <w:tc>
          <w:tcPr>
            <w:tcW w:w="1812" w:type="dxa"/>
            <w:vAlign w:val="center"/>
          </w:tcPr>
          <w:p w14:paraId="7A4D99B6">
            <w:pPr>
              <w:kinsoku/>
              <w:wordWrap w:val="0"/>
              <w:spacing w:before="223" w:line="220" w:lineRule="auto"/>
              <w:ind w:left="115"/>
              <w:jc w:val="both"/>
              <w:rPr>
                <w:rFonts w:ascii="宋体" w:hAnsi="宋体" w:cs="宋体"/>
                <w:color w:val="auto"/>
                <w:szCs w:val="24"/>
                <w:highlight w:val="none"/>
              </w:rPr>
            </w:pPr>
            <w:r>
              <w:rPr>
                <w:rFonts w:hint="eastAsia" w:ascii="宋体" w:hAnsi="宋体" w:cs="宋体"/>
                <w:color w:val="auto"/>
                <w:spacing w:val="-2"/>
                <w:szCs w:val="24"/>
                <w:highlight w:val="none"/>
              </w:rPr>
              <w:t>投标完整性</w:t>
            </w:r>
          </w:p>
        </w:tc>
        <w:tc>
          <w:tcPr>
            <w:tcW w:w="5791" w:type="dxa"/>
            <w:vAlign w:val="center"/>
          </w:tcPr>
          <w:p w14:paraId="7A335645">
            <w:pPr>
              <w:kinsoku/>
              <w:wordWrap w:val="0"/>
              <w:spacing w:before="222" w:line="184" w:lineRule="auto"/>
              <w:ind w:left="116"/>
              <w:jc w:val="both"/>
              <w:rPr>
                <w:rFonts w:ascii="宋体" w:hAnsi="宋体" w:cs="宋体"/>
                <w:color w:val="auto"/>
                <w:spacing w:val="-3"/>
                <w:szCs w:val="24"/>
                <w:highlight w:val="none"/>
                <w:lang w:eastAsia="zh-CN"/>
              </w:rPr>
            </w:pPr>
            <w:r>
              <w:rPr>
                <w:rFonts w:hint="eastAsia" w:ascii="宋体" w:hAnsi="宋体" w:cs="宋体"/>
                <w:color w:val="auto"/>
                <w:spacing w:val="-3"/>
                <w:szCs w:val="24"/>
                <w:highlight w:val="none"/>
                <w:lang w:eastAsia="zh-CN"/>
              </w:rPr>
              <w:t>未将一个采购包中的内容拆分投标；</w:t>
            </w:r>
          </w:p>
          <w:p w14:paraId="00F44FC5">
            <w:pPr>
              <w:kinsoku/>
              <w:wordWrap w:val="0"/>
              <w:spacing w:before="222" w:line="184" w:lineRule="auto"/>
              <w:ind w:left="116"/>
              <w:jc w:val="both"/>
              <w:rPr>
                <w:rFonts w:ascii="宋体" w:hAnsi="宋体" w:cs="宋体"/>
                <w:color w:val="auto"/>
                <w:szCs w:val="24"/>
                <w:highlight w:val="none"/>
                <w:lang w:eastAsia="zh-CN"/>
              </w:rPr>
            </w:pPr>
            <w:r>
              <w:rPr>
                <w:rFonts w:hint="eastAsia" w:ascii="宋体" w:hAnsi="宋体" w:cs="宋体"/>
                <w:color w:val="auto"/>
                <w:spacing w:val="-3"/>
                <w:szCs w:val="24"/>
                <w:highlight w:val="none"/>
                <w:lang w:eastAsia="zh-CN"/>
              </w:rPr>
              <w:t>投标人对所投招标文件中所列的所有内容进行投标。</w:t>
            </w:r>
          </w:p>
        </w:tc>
      </w:tr>
      <w:tr w14:paraId="3AAE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7749BD38">
            <w:pPr>
              <w:pStyle w:val="42"/>
              <w:kinsoku/>
              <w:wordWrap w:val="0"/>
              <w:spacing w:before="245" w:line="201" w:lineRule="auto"/>
              <w:ind w:left="316"/>
              <w:jc w:val="both"/>
              <w:rPr>
                <w:rFonts w:ascii="宋体" w:hAnsi="宋体" w:cs="宋体"/>
                <w:color w:val="auto"/>
                <w:szCs w:val="24"/>
                <w:highlight w:val="none"/>
              </w:rPr>
            </w:pPr>
            <w:r>
              <w:rPr>
                <w:rFonts w:hint="eastAsia" w:ascii="宋体" w:hAnsi="宋体" w:cs="宋体"/>
                <w:color w:val="auto"/>
                <w:szCs w:val="24"/>
                <w:highlight w:val="none"/>
              </w:rPr>
              <w:t>3</w:t>
            </w:r>
          </w:p>
        </w:tc>
        <w:tc>
          <w:tcPr>
            <w:tcW w:w="1812" w:type="dxa"/>
          </w:tcPr>
          <w:p w14:paraId="41C0970A">
            <w:pPr>
              <w:kinsoku/>
              <w:wordWrap w:val="0"/>
              <w:spacing w:before="221" w:line="219" w:lineRule="auto"/>
              <w:ind w:left="115"/>
              <w:jc w:val="both"/>
              <w:rPr>
                <w:rFonts w:ascii="宋体" w:hAnsi="宋体" w:cs="宋体"/>
                <w:color w:val="auto"/>
                <w:szCs w:val="24"/>
                <w:highlight w:val="none"/>
              </w:rPr>
            </w:pPr>
            <w:r>
              <w:rPr>
                <w:rFonts w:hint="eastAsia" w:ascii="宋体" w:hAnsi="宋体" w:cs="宋体"/>
                <w:color w:val="auto"/>
                <w:spacing w:val="-3"/>
                <w:szCs w:val="24"/>
                <w:highlight w:val="none"/>
              </w:rPr>
              <w:t>投标报价</w:t>
            </w:r>
          </w:p>
        </w:tc>
        <w:tc>
          <w:tcPr>
            <w:tcW w:w="5791" w:type="dxa"/>
          </w:tcPr>
          <w:p w14:paraId="6B068705">
            <w:pPr>
              <w:pStyle w:val="42"/>
              <w:kinsoku/>
              <w:wordWrap w:val="0"/>
              <w:spacing w:before="69" w:line="228" w:lineRule="auto"/>
              <w:ind w:left="117" w:right="297"/>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投标报价未超过招标文件中规定的项目/采购包预算金额或者</w:t>
            </w:r>
            <w:r>
              <w:rPr>
                <w:rFonts w:hint="eastAsia" w:ascii="宋体" w:hAnsi="宋体" w:cs="宋体"/>
                <w:color w:val="auto"/>
                <w:spacing w:val="-5"/>
                <w:szCs w:val="24"/>
                <w:highlight w:val="none"/>
                <w:lang w:eastAsia="zh-CN"/>
              </w:rPr>
              <w:t>项目/采购包最高限价。</w:t>
            </w:r>
          </w:p>
        </w:tc>
      </w:tr>
      <w:tr w14:paraId="55CC9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4B2AD6AD">
            <w:pPr>
              <w:pStyle w:val="42"/>
              <w:kinsoku/>
              <w:wordWrap w:val="0"/>
              <w:spacing w:before="247" w:line="199" w:lineRule="auto"/>
              <w:ind w:left="309"/>
              <w:jc w:val="both"/>
              <w:rPr>
                <w:rFonts w:ascii="宋体" w:hAnsi="宋体" w:cs="宋体"/>
                <w:color w:val="auto"/>
                <w:szCs w:val="24"/>
                <w:highlight w:val="none"/>
              </w:rPr>
            </w:pPr>
            <w:r>
              <w:rPr>
                <w:rFonts w:hint="eastAsia" w:ascii="宋体" w:hAnsi="宋体" w:cs="宋体"/>
                <w:color w:val="auto"/>
                <w:spacing w:val="7"/>
                <w:szCs w:val="24"/>
                <w:highlight w:val="none"/>
              </w:rPr>
              <w:t>4</w:t>
            </w:r>
          </w:p>
        </w:tc>
        <w:tc>
          <w:tcPr>
            <w:tcW w:w="1812" w:type="dxa"/>
          </w:tcPr>
          <w:p w14:paraId="16CD1185">
            <w:pPr>
              <w:kinsoku/>
              <w:wordWrap w:val="0"/>
              <w:spacing w:before="223" w:line="219" w:lineRule="auto"/>
              <w:ind w:left="110"/>
              <w:jc w:val="both"/>
              <w:rPr>
                <w:rFonts w:ascii="宋体" w:hAnsi="宋体" w:cs="宋体"/>
                <w:color w:val="auto"/>
                <w:szCs w:val="24"/>
                <w:highlight w:val="none"/>
              </w:rPr>
            </w:pPr>
            <w:r>
              <w:rPr>
                <w:rFonts w:hint="eastAsia" w:ascii="宋体" w:hAnsi="宋体" w:cs="宋体"/>
                <w:color w:val="auto"/>
                <w:spacing w:val="-2"/>
                <w:szCs w:val="24"/>
                <w:highlight w:val="none"/>
              </w:rPr>
              <w:t>报价唯一性</w:t>
            </w:r>
          </w:p>
        </w:tc>
        <w:tc>
          <w:tcPr>
            <w:tcW w:w="5791" w:type="dxa"/>
          </w:tcPr>
          <w:p w14:paraId="4D30CB58">
            <w:pPr>
              <w:kinsoku/>
              <w:wordWrap w:val="0"/>
              <w:spacing w:before="68" w:line="230" w:lineRule="auto"/>
              <w:ind w:left="133" w:right="136" w:hanging="16"/>
              <w:jc w:val="both"/>
              <w:rPr>
                <w:rFonts w:ascii="宋体" w:hAnsi="宋体" w:cs="宋体"/>
                <w:color w:val="auto"/>
                <w:szCs w:val="24"/>
                <w:highlight w:val="none"/>
                <w:lang w:eastAsia="zh-CN"/>
              </w:rPr>
            </w:pPr>
            <w:r>
              <w:rPr>
                <w:rFonts w:hint="eastAsia" w:ascii="宋体" w:hAnsi="宋体" w:cs="宋体"/>
                <w:color w:val="auto"/>
                <w:spacing w:val="-1"/>
                <w:szCs w:val="24"/>
                <w:highlight w:val="none"/>
                <w:lang w:eastAsia="zh-CN"/>
              </w:rPr>
              <w:t>投标文件未出现可选择性或可调整的报价（招标文件另有规定</w:t>
            </w:r>
            <w:r>
              <w:rPr>
                <w:rFonts w:hint="eastAsia" w:ascii="宋体" w:hAnsi="宋体" w:cs="宋体"/>
                <w:color w:val="auto"/>
                <w:spacing w:val="-17"/>
                <w:szCs w:val="24"/>
                <w:highlight w:val="none"/>
                <w:lang w:eastAsia="zh-CN"/>
              </w:rPr>
              <w:t>的除外</w:t>
            </w:r>
            <w:r>
              <w:rPr>
                <w:rFonts w:hint="eastAsia" w:ascii="宋体" w:hAnsi="宋体" w:cs="宋体"/>
                <w:color w:val="auto"/>
                <w:spacing w:val="-9"/>
                <w:szCs w:val="24"/>
                <w:highlight w:val="none"/>
                <w:lang w:eastAsia="zh-CN"/>
              </w:rPr>
              <w:t>）。</w:t>
            </w:r>
          </w:p>
        </w:tc>
      </w:tr>
      <w:tr w14:paraId="24002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11B5D9F">
            <w:pPr>
              <w:pStyle w:val="42"/>
              <w:kinsoku/>
              <w:wordWrap w:val="0"/>
              <w:spacing w:before="248" w:line="199" w:lineRule="auto"/>
              <w:ind w:left="316"/>
              <w:jc w:val="both"/>
              <w:rPr>
                <w:rFonts w:ascii="宋体" w:hAnsi="宋体" w:cs="宋体"/>
                <w:color w:val="auto"/>
                <w:szCs w:val="24"/>
                <w:highlight w:val="none"/>
              </w:rPr>
            </w:pPr>
            <w:r>
              <w:rPr>
                <w:rFonts w:hint="eastAsia" w:ascii="宋体" w:hAnsi="宋体" w:cs="宋体"/>
                <w:color w:val="auto"/>
                <w:szCs w:val="24"/>
                <w:highlight w:val="none"/>
              </w:rPr>
              <w:t>5</w:t>
            </w:r>
          </w:p>
        </w:tc>
        <w:tc>
          <w:tcPr>
            <w:tcW w:w="1812" w:type="dxa"/>
          </w:tcPr>
          <w:p w14:paraId="5138B11E">
            <w:pPr>
              <w:kinsoku/>
              <w:wordWrap w:val="0"/>
              <w:spacing w:before="222" w:line="221" w:lineRule="auto"/>
              <w:ind w:left="115"/>
              <w:jc w:val="both"/>
              <w:rPr>
                <w:rFonts w:ascii="宋体" w:hAnsi="宋体" w:cs="宋体"/>
                <w:color w:val="auto"/>
                <w:szCs w:val="24"/>
                <w:highlight w:val="none"/>
              </w:rPr>
            </w:pPr>
            <w:r>
              <w:rPr>
                <w:rFonts w:hint="eastAsia" w:ascii="宋体" w:hAnsi="宋体" w:cs="宋体"/>
                <w:color w:val="auto"/>
                <w:spacing w:val="-2"/>
                <w:szCs w:val="24"/>
                <w:highlight w:val="none"/>
              </w:rPr>
              <w:t>投标有效期</w:t>
            </w:r>
          </w:p>
        </w:tc>
        <w:tc>
          <w:tcPr>
            <w:tcW w:w="5791" w:type="dxa"/>
          </w:tcPr>
          <w:p w14:paraId="1422CA37">
            <w:pPr>
              <w:kinsoku/>
              <w:wordWrap w:val="0"/>
              <w:spacing w:before="70" w:line="229" w:lineRule="auto"/>
              <w:ind w:left="117" w:right="136"/>
              <w:jc w:val="both"/>
              <w:rPr>
                <w:rFonts w:ascii="宋体" w:hAnsi="宋体" w:cs="宋体"/>
                <w:color w:val="auto"/>
                <w:szCs w:val="24"/>
                <w:highlight w:val="none"/>
                <w:lang w:eastAsia="zh-CN"/>
              </w:rPr>
            </w:pPr>
            <w:r>
              <w:rPr>
                <w:rFonts w:hint="eastAsia" w:ascii="宋体" w:hAnsi="宋体" w:cs="宋体"/>
                <w:color w:val="auto"/>
                <w:spacing w:val="-1"/>
                <w:szCs w:val="24"/>
                <w:highlight w:val="none"/>
                <w:lang w:eastAsia="zh-CN"/>
              </w:rPr>
              <w:t>投标文件中承诺的投标有效期满足招标文件中载明的投标有效</w:t>
            </w:r>
            <w:r>
              <w:rPr>
                <w:rFonts w:hint="eastAsia" w:ascii="宋体" w:hAnsi="宋体" w:cs="宋体"/>
                <w:color w:val="auto"/>
                <w:spacing w:val="-15"/>
                <w:szCs w:val="24"/>
                <w:highlight w:val="none"/>
                <w:lang w:eastAsia="zh-CN"/>
              </w:rPr>
              <w:t>期的。</w:t>
            </w:r>
          </w:p>
        </w:tc>
      </w:tr>
      <w:tr w14:paraId="3641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4A64931">
            <w:pPr>
              <w:pStyle w:val="42"/>
              <w:kinsoku/>
              <w:wordWrap w:val="0"/>
              <w:spacing w:before="244" w:line="202" w:lineRule="auto"/>
              <w:ind w:left="314"/>
              <w:jc w:val="both"/>
              <w:rPr>
                <w:rFonts w:ascii="宋体" w:hAnsi="宋体" w:cs="宋体"/>
                <w:color w:val="auto"/>
                <w:szCs w:val="24"/>
                <w:highlight w:val="none"/>
              </w:rPr>
            </w:pPr>
            <w:r>
              <w:rPr>
                <w:rFonts w:hint="eastAsia" w:ascii="宋体" w:hAnsi="宋体" w:cs="宋体"/>
                <w:color w:val="auto"/>
                <w:spacing w:val="2"/>
                <w:szCs w:val="24"/>
                <w:highlight w:val="none"/>
              </w:rPr>
              <w:t>6</w:t>
            </w:r>
          </w:p>
        </w:tc>
        <w:tc>
          <w:tcPr>
            <w:tcW w:w="1812" w:type="dxa"/>
          </w:tcPr>
          <w:p w14:paraId="5A2CDF4C">
            <w:pPr>
              <w:kinsoku/>
              <w:wordWrap w:val="0"/>
              <w:spacing w:before="224" w:line="220" w:lineRule="auto"/>
              <w:ind w:left="118"/>
              <w:jc w:val="both"/>
              <w:rPr>
                <w:rFonts w:ascii="宋体" w:hAnsi="宋体" w:cs="宋体"/>
                <w:color w:val="auto"/>
                <w:szCs w:val="24"/>
                <w:highlight w:val="none"/>
              </w:rPr>
            </w:pPr>
            <w:r>
              <w:rPr>
                <w:rFonts w:hint="eastAsia" w:ascii="宋体" w:hAnsi="宋体" w:cs="宋体"/>
                <w:color w:val="auto"/>
                <w:spacing w:val="-4"/>
                <w:szCs w:val="24"/>
                <w:highlight w:val="none"/>
              </w:rPr>
              <w:t>实质性格式</w:t>
            </w:r>
          </w:p>
        </w:tc>
        <w:tc>
          <w:tcPr>
            <w:tcW w:w="5791" w:type="dxa"/>
          </w:tcPr>
          <w:p w14:paraId="6925C35C">
            <w:pPr>
              <w:kinsoku/>
              <w:wordWrap w:val="0"/>
              <w:spacing w:before="69" w:line="196" w:lineRule="auto"/>
              <w:ind w:left="122" w:right="129" w:hanging="7"/>
              <w:jc w:val="both"/>
              <w:rPr>
                <w:rFonts w:ascii="宋体" w:hAnsi="宋体" w:cs="宋体"/>
                <w:color w:val="auto"/>
                <w:szCs w:val="24"/>
                <w:highlight w:val="none"/>
                <w:lang w:eastAsia="zh-CN"/>
              </w:rPr>
            </w:pPr>
            <w:r>
              <w:rPr>
                <w:rFonts w:hint="eastAsia" w:ascii="宋体" w:hAnsi="宋体" w:cs="宋体"/>
                <w:color w:val="auto"/>
                <w:spacing w:val="3"/>
                <w:szCs w:val="24"/>
                <w:highlight w:val="none"/>
                <w:lang w:eastAsia="zh-CN"/>
              </w:rPr>
              <w:t>标记为</w:t>
            </w:r>
            <w:r>
              <w:rPr>
                <w:rFonts w:hint="eastAsia" w:ascii="宋体" w:hAnsi="宋体" w:cs="宋体"/>
                <w:color w:val="auto"/>
                <w:spacing w:val="-1"/>
                <w:szCs w:val="24"/>
                <w:highlight w:val="none"/>
                <w:lang w:eastAsia="zh-CN"/>
              </w:rPr>
              <w:t>实质性格式的文件均按招标文件要求提供且签署、盖</w:t>
            </w:r>
            <w:r>
              <w:rPr>
                <w:rFonts w:hint="eastAsia" w:ascii="宋体" w:hAnsi="宋体" w:cs="宋体"/>
                <w:color w:val="auto"/>
                <w:spacing w:val="-17"/>
                <w:szCs w:val="24"/>
                <w:highlight w:val="none"/>
                <w:lang w:eastAsia="zh-CN"/>
              </w:rPr>
              <w:t>章的。</w:t>
            </w:r>
          </w:p>
        </w:tc>
      </w:tr>
      <w:tr w14:paraId="62D2F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716E62F0">
            <w:pPr>
              <w:pStyle w:val="42"/>
              <w:kinsoku/>
              <w:wordWrap w:val="0"/>
              <w:spacing w:before="247" w:line="202" w:lineRule="auto"/>
              <w:jc w:val="center"/>
              <w:rPr>
                <w:rFonts w:ascii="宋体" w:hAnsi="宋体" w:cs="宋体"/>
                <w:color w:val="auto"/>
                <w:szCs w:val="24"/>
                <w:highlight w:val="none"/>
                <w:lang w:eastAsia="zh-CN"/>
              </w:rPr>
            </w:pPr>
            <w:r>
              <w:rPr>
                <w:rFonts w:hint="eastAsia" w:ascii="宋体" w:hAnsi="宋体" w:cs="宋体"/>
                <w:color w:val="auto"/>
                <w:spacing w:val="5"/>
                <w:szCs w:val="24"/>
                <w:highlight w:val="none"/>
                <w:lang w:eastAsia="zh-CN"/>
              </w:rPr>
              <w:t>7</w:t>
            </w:r>
          </w:p>
        </w:tc>
        <w:tc>
          <w:tcPr>
            <w:tcW w:w="1812" w:type="dxa"/>
          </w:tcPr>
          <w:p w14:paraId="0EB9A79D">
            <w:pPr>
              <w:kinsoku/>
              <w:wordWrap w:val="0"/>
              <w:spacing w:before="72" w:line="230" w:lineRule="auto"/>
              <w:ind w:left="112" w:right="123" w:hanging="2"/>
              <w:jc w:val="both"/>
              <w:rPr>
                <w:rFonts w:ascii="宋体" w:hAnsi="宋体" w:cs="宋体"/>
                <w:color w:val="auto"/>
                <w:szCs w:val="24"/>
                <w:highlight w:val="none"/>
              </w:rPr>
            </w:pPr>
            <w:r>
              <w:rPr>
                <w:rFonts w:hint="eastAsia" w:ascii="宋体" w:hAnsi="宋体" w:cs="宋体"/>
                <w:color w:val="auto"/>
                <w:spacing w:val="-16"/>
                <w:szCs w:val="24"/>
                <w:highlight w:val="none"/>
              </w:rPr>
              <w:t>报价的修正（如</w:t>
            </w:r>
            <w:r>
              <w:rPr>
                <w:rFonts w:hint="eastAsia" w:ascii="宋体" w:hAnsi="宋体" w:cs="宋体"/>
                <w:color w:val="auto"/>
                <w:spacing w:val="-7"/>
                <w:szCs w:val="24"/>
                <w:highlight w:val="none"/>
              </w:rPr>
              <w:t>有）</w:t>
            </w:r>
          </w:p>
        </w:tc>
        <w:tc>
          <w:tcPr>
            <w:tcW w:w="5791" w:type="dxa"/>
          </w:tcPr>
          <w:p w14:paraId="63D8BEA8">
            <w:pPr>
              <w:kinsoku/>
              <w:wordWrap w:val="0"/>
              <w:spacing w:before="72" w:line="229" w:lineRule="auto"/>
              <w:ind w:left="114" w:right="136" w:firstLine="4"/>
              <w:jc w:val="both"/>
              <w:rPr>
                <w:rFonts w:ascii="宋体" w:hAnsi="宋体" w:cs="宋体"/>
                <w:color w:val="auto"/>
                <w:szCs w:val="24"/>
                <w:highlight w:val="none"/>
              </w:rPr>
            </w:pPr>
            <w:r>
              <w:rPr>
                <w:rFonts w:hint="eastAsia" w:ascii="宋体" w:hAnsi="宋体" w:cs="宋体"/>
                <w:color w:val="auto"/>
                <w:spacing w:val="-1"/>
                <w:szCs w:val="24"/>
                <w:highlight w:val="none"/>
                <w:lang w:eastAsia="zh-CN"/>
              </w:rPr>
              <w:t>不涉及报价修正，或投标文件报价出现前后不一致时，投标人</w:t>
            </w:r>
            <w:r>
              <w:rPr>
                <w:rFonts w:hint="eastAsia" w:ascii="宋体" w:hAnsi="宋体" w:cs="宋体"/>
                <w:color w:val="auto"/>
                <w:spacing w:val="-2"/>
                <w:szCs w:val="24"/>
                <w:highlight w:val="none"/>
                <w:lang w:eastAsia="zh-CN"/>
              </w:rPr>
              <w:t>对修正后的报价予以确认</w:t>
            </w:r>
            <w:r>
              <w:rPr>
                <w:rFonts w:hint="eastAsia" w:ascii="宋体" w:hAnsi="宋体" w:cs="宋体"/>
                <w:color w:val="auto"/>
                <w:spacing w:val="2"/>
                <w:szCs w:val="24"/>
                <w:highlight w:val="none"/>
                <w:lang w:eastAsia="zh-CN"/>
              </w:rPr>
              <w:t>。</w:t>
            </w:r>
            <w:r>
              <w:rPr>
                <w:rFonts w:hint="eastAsia" w:ascii="宋体" w:hAnsi="宋体" w:cs="宋体"/>
                <w:color w:val="auto"/>
                <w:spacing w:val="2"/>
                <w:szCs w:val="24"/>
                <w:highlight w:val="none"/>
              </w:rPr>
              <w:t>（</w:t>
            </w:r>
            <w:r>
              <w:rPr>
                <w:rFonts w:hint="eastAsia" w:ascii="宋体" w:hAnsi="宋体" w:cs="宋体"/>
                <w:color w:val="auto"/>
                <w:spacing w:val="-2"/>
                <w:szCs w:val="24"/>
                <w:highlight w:val="none"/>
              </w:rPr>
              <w:t>如有）</w:t>
            </w:r>
          </w:p>
        </w:tc>
      </w:tr>
      <w:tr w14:paraId="3CA7B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31A82AF5">
            <w:pPr>
              <w:pStyle w:val="42"/>
              <w:kinsoku/>
              <w:wordWrap w:val="0"/>
              <w:spacing w:line="304" w:lineRule="auto"/>
              <w:jc w:val="center"/>
              <w:rPr>
                <w:rFonts w:ascii="宋体" w:hAnsi="宋体" w:cs="宋体"/>
                <w:color w:val="auto"/>
                <w:highlight w:val="none"/>
              </w:rPr>
            </w:pPr>
          </w:p>
          <w:p w14:paraId="36F2DC17">
            <w:pPr>
              <w:pStyle w:val="42"/>
              <w:kinsoku/>
              <w:wordWrap w:val="0"/>
              <w:spacing w:before="69" w:line="199" w:lineRule="auto"/>
              <w:jc w:val="center"/>
              <w:rPr>
                <w:rFonts w:ascii="宋体" w:hAnsi="宋体" w:cs="宋体"/>
                <w:color w:val="auto"/>
                <w:szCs w:val="24"/>
                <w:highlight w:val="none"/>
                <w:lang w:eastAsia="zh-CN"/>
              </w:rPr>
            </w:pPr>
            <w:r>
              <w:rPr>
                <w:rFonts w:hint="eastAsia" w:ascii="宋体" w:hAnsi="宋体" w:cs="宋体"/>
                <w:color w:val="auto"/>
                <w:spacing w:val="5"/>
                <w:szCs w:val="24"/>
                <w:highlight w:val="none"/>
                <w:lang w:eastAsia="zh-CN"/>
              </w:rPr>
              <w:t>8</w:t>
            </w:r>
          </w:p>
        </w:tc>
        <w:tc>
          <w:tcPr>
            <w:tcW w:w="1812" w:type="dxa"/>
          </w:tcPr>
          <w:p w14:paraId="6BF69874">
            <w:pPr>
              <w:pStyle w:val="42"/>
              <w:kinsoku/>
              <w:wordWrap w:val="0"/>
              <w:spacing w:line="271" w:lineRule="auto"/>
              <w:jc w:val="both"/>
              <w:rPr>
                <w:rFonts w:ascii="宋体" w:hAnsi="宋体" w:cs="宋体"/>
                <w:color w:val="auto"/>
                <w:highlight w:val="none"/>
              </w:rPr>
            </w:pPr>
          </w:p>
          <w:p w14:paraId="0D27D862">
            <w:pPr>
              <w:kinsoku/>
              <w:wordWrap w:val="0"/>
              <w:spacing w:before="78" w:line="219" w:lineRule="auto"/>
              <w:ind w:left="110"/>
              <w:jc w:val="both"/>
              <w:rPr>
                <w:rFonts w:ascii="宋体" w:hAnsi="宋体" w:cs="宋体"/>
                <w:color w:val="auto"/>
                <w:szCs w:val="24"/>
                <w:highlight w:val="none"/>
              </w:rPr>
            </w:pPr>
            <w:r>
              <w:rPr>
                <w:rFonts w:hint="eastAsia" w:ascii="宋体" w:hAnsi="宋体" w:cs="宋体"/>
                <w:color w:val="auto"/>
                <w:spacing w:val="-2"/>
                <w:szCs w:val="24"/>
                <w:highlight w:val="none"/>
              </w:rPr>
              <w:t>报价合理性</w:t>
            </w:r>
          </w:p>
        </w:tc>
        <w:tc>
          <w:tcPr>
            <w:tcW w:w="5791" w:type="dxa"/>
          </w:tcPr>
          <w:p w14:paraId="0D424C90">
            <w:pPr>
              <w:kinsoku/>
              <w:wordWrap w:val="0"/>
              <w:spacing w:before="41" w:line="228" w:lineRule="auto"/>
              <w:ind w:left="113" w:right="136"/>
              <w:jc w:val="both"/>
              <w:rPr>
                <w:rFonts w:ascii="宋体" w:hAnsi="宋体" w:cs="宋体"/>
                <w:color w:val="auto"/>
                <w:szCs w:val="24"/>
                <w:highlight w:val="none"/>
                <w:lang w:eastAsia="zh-CN"/>
              </w:rPr>
            </w:pPr>
            <w:r>
              <w:rPr>
                <w:rFonts w:hint="eastAsia" w:ascii="宋体" w:hAnsi="宋体" w:cs="宋体"/>
                <w:color w:val="auto"/>
                <w:spacing w:val="-1"/>
                <w:szCs w:val="24"/>
                <w:highlight w:val="none"/>
                <w:lang w:eastAsia="zh-CN"/>
              </w:rPr>
              <w:t>报价合理，或投标人的报价明显低于其他通过符合性审查投标人的报价，有可能影响产品质量或者不能诚信履约的，能够应</w:t>
            </w:r>
            <w:r>
              <w:rPr>
                <w:rFonts w:hint="eastAsia" w:ascii="宋体" w:hAnsi="宋体" w:cs="宋体"/>
                <w:color w:val="auto"/>
                <w:spacing w:val="-3"/>
                <w:szCs w:val="24"/>
                <w:highlight w:val="none"/>
                <w:lang w:eastAsia="zh-CN"/>
              </w:rPr>
              <w:t>评标委员会要求在规定时间内证明其报价合理性的。</w:t>
            </w:r>
          </w:p>
        </w:tc>
      </w:tr>
      <w:tr w14:paraId="23327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4F028D7B">
            <w:pPr>
              <w:pStyle w:val="42"/>
              <w:kinsoku/>
              <w:wordWrap w:val="0"/>
              <w:spacing w:before="69" w:line="199" w:lineRule="auto"/>
              <w:jc w:val="center"/>
              <w:rPr>
                <w:rFonts w:ascii="宋体" w:hAnsi="宋体" w:cs="宋体"/>
                <w:color w:val="auto"/>
                <w:spacing w:val="5"/>
                <w:szCs w:val="24"/>
                <w:highlight w:val="none"/>
                <w:lang w:eastAsia="zh-CN"/>
              </w:rPr>
            </w:pPr>
            <w:r>
              <w:rPr>
                <w:rFonts w:hint="eastAsia" w:ascii="宋体" w:hAnsi="宋体" w:cs="宋体"/>
                <w:color w:val="auto"/>
                <w:spacing w:val="5"/>
                <w:szCs w:val="24"/>
                <w:highlight w:val="none"/>
                <w:lang w:eastAsia="zh-CN"/>
              </w:rPr>
              <w:t>9</w:t>
            </w:r>
          </w:p>
        </w:tc>
        <w:tc>
          <w:tcPr>
            <w:tcW w:w="1812" w:type="dxa"/>
          </w:tcPr>
          <w:p w14:paraId="21EAE541">
            <w:pPr>
              <w:kinsoku/>
              <w:wordWrap w:val="0"/>
              <w:spacing w:before="69" w:line="196" w:lineRule="auto"/>
              <w:ind w:left="122" w:right="129" w:hanging="7"/>
              <w:jc w:val="both"/>
              <w:rPr>
                <w:rFonts w:ascii="宋体" w:hAnsi="宋体" w:cs="宋体"/>
                <w:color w:val="auto"/>
                <w:spacing w:val="-1"/>
                <w:szCs w:val="24"/>
                <w:highlight w:val="none"/>
                <w:lang w:eastAsia="zh-CN"/>
              </w:rPr>
            </w:pPr>
            <w:r>
              <w:rPr>
                <w:rFonts w:hint="eastAsia" w:ascii="宋体" w:hAnsi="宋体" w:cs="宋体"/>
                <w:color w:val="auto"/>
                <w:spacing w:val="-1"/>
                <w:szCs w:val="24"/>
                <w:highlight w:val="none"/>
              </w:rPr>
              <w:t>□</w:t>
            </w:r>
            <w:r>
              <w:rPr>
                <w:rFonts w:hint="eastAsia" w:ascii="宋体" w:hAnsi="宋体" w:cs="宋体"/>
                <w:color w:val="auto"/>
                <w:spacing w:val="-1"/>
                <w:szCs w:val="24"/>
                <w:highlight w:val="none"/>
                <w:lang w:eastAsia="zh-CN"/>
              </w:rPr>
              <w:t>交货时间</w:t>
            </w:r>
          </w:p>
          <w:p w14:paraId="389B206F">
            <w:pPr>
              <w:kinsoku/>
              <w:wordWrap w:val="0"/>
              <w:spacing w:before="69" w:line="196" w:lineRule="auto"/>
              <w:ind w:left="122" w:right="129" w:hanging="7"/>
              <w:jc w:val="both"/>
              <w:rPr>
                <w:rFonts w:ascii="宋体" w:hAnsi="宋体" w:cs="宋体"/>
                <w:color w:val="auto"/>
                <w:spacing w:val="-1"/>
                <w:szCs w:val="24"/>
                <w:highlight w:val="none"/>
              </w:rPr>
            </w:pPr>
            <w:r>
              <w:rPr>
                <w:rFonts w:hint="eastAsia" w:ascii="宋体" w:hAnsi="宋体" w:cs="宋体"/>
                <w:color w:val="auto"/>
                <w:spacing w:val="-1"/>
                <w:szCs w:val="24"/>
                <w:highlight w:val="none"/>
                <w:lang w:eastAsia="zh-CN"/>
              </w:rPr>
              <w:t>☑服务期限</w:t>
            </w:r>
          </w:p>
        </w:tc>
        <w:tc>
          <w:tcPr>
            <w:tcW w:w="5791" w:type="dxa"/>
            <w:vAlign w:val="center"/>
          </w:tcPr>
          <w:p w14:paraId="222EEFB7">
            <w:pPr>
              <w:kinsoku/>
              <w:wordWrap w:val="0"/>
              <w:spacing w:before="69" w:line="196" w:lineRule="auto"/>
              <w:ind w:left="122" w:right="129" w:hanging="7"/>
              <w:jc w:val="both"/>
              <w:rPr>
                <w:rFonts w:ascii="宋体" w:hAnsi="宋体" w:cs="宋体"/>
                <w:color w:val="auto"/>
                <w:spacing w:val="-1"/>
                <w:szCs w:val="24"/>
                <w:highlight w:val="none"/>
                <w:lang w:eastAsia="zh-CN"/>
              </w:rPr>
            </w:pPr>
            <w:r>
              <w:rPr>
                <w:rFonts w:hint="eastAsia" w:ascii="宋体" w:hAnsi="宋体" w:cs="宋体"/>
                <w:color w:val="auto"/>
                <w:spacing w:val="-1"/>
                <w:szCs w:val="24"/>
                <w:highlight w:val="none"/>
              </w:rPr>
              <w:t>是否符合招标要求</w:t>
            </w:r>
            <w:r>
              <w:rPr>
                <w:rFonts w:hint="eastAsia" w:ascii="宋体" w:hAnsi="宋体" w:cs="宋体"/>
                <w:color w:val="auto"/>
                <w:spacing w:val="-1"/>
                <w:szCs w:val="24"/>
                <w:highlight w:val="none"/>
                <w:lang w:eastAsia="zh-CN"/>
              </w:rPr>
              <w:t>。</w:t>
            </w:r>
          </w:p>
        </w:tc>
      </w:tr>
      <w:tr w14:paraId="43640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AB21FE8">
            <w:pPr>
              <w:pStyle w:val="42"/>
              <w:kinsoku/>
              <w:wordWrap w:val="0"/>
              <w:spacing w:before="69" w:line="199" w:lineRule="auto"/>
              <w:jc w:val="center"/>
              <w:rPr>
                <w:rFonts w:ascii="宋体" w:hAnsi="宋体" w:cs="宋体"/>
                <w:color w:val="auto"/>
                <w:spacing w:val="5"/>
                <w:szCs w:val="24"/>
                <w:highlight w:val="none"/>
                <w:lang w:eastAsia="zh-CN"/>
              </w:rPr>
            </w:pPr>
            <w:r>
              <w:rPr>
                <w:rFonts w:hint="eastAsia" w:ascii="宋体" w:hAnsi="宋体" w:cs="宋体"/>
                <w:color w:val="auto"/>
                <w:spacing w:val="5"/>
                <w:szCs w:val="24"/>
                <w:highlight w:val="none"/>
                <w:lang w:eastAsia="zh-CN"/>
              </w:rPr>
              <w:t>10</w:t>
            </w:r>
          </w:p>
        </w:tc>
        <w:tc>
          <w:tcPr>
            <w:tcW w:w="1812" w:type="dxa"/>
            <w:vAlign w:val="center"/>
          </w:tcPr>
          <w:p w14:paraId="56422698">
            <w:pPr>
              <w:kinsoku/>
              <w:wordWrap w:val="0"/>
              <w:spacing w:before="78" w:line="219" w:lineRule="auto"/>
              <w:ind w:left="110"/>
              <w:jc w:val="both"/>
              <w:rPr>
                <w:rFonts w:ascii="宋体" w:hAnsi="宋体" w:cs="宋体"/>
                <w:color w:val="auto"/>
                <w:spacing w:val="-2"/>
                <w:szCs w:val="24"/>
                <w:highlight w:val="none"/>
                <w:lang w:eastAsia="zh-CN"/>
              </w:rPr>
            </w:pPr>
            <w:r>
              <w:rPr>
                <w:rFonts w:hint="eastAsia" w:ascii="宋体" w:hAnsi="宋体" w:cs="宋体"/>
                <w:color w:val="auto"/>
                <w:spacing w:val="-1"/>
                <w:szCs w:val="24"/>
                <w:highlight w:val="none"/>
                <w:lang w:eastAsia="zh-CN"/>
              </w:rPr>
              <w:t>□</w:t>
            </w:r>
            <w:r>
              <w:rPr>
                <w:rFonts w:hint="eastAsia" w:ascii="宋体" w:hAnsi="宋体" w:cs="宋体"/>
                <w:color w:val="auto"/>
                <w:spacing w:val="-2"/>
                <w:szCs w:val="24"/>
                <w:highlight w:val="none"/>
                <w:lang w:eastAsia="zh-CN"/>
              </w:rPr>
              <w:t>质保期</w:t>
            </w:r>
          </w:p>
          <w:p w14:paraId="31472AE0">
            <w:pPr>
              <w:kinsoku/>
              <w:wordWrap w:val="0"/>
              <w:spacing w:before="78" w:line="219" w:lineRule="auto"/>
              <w:ind w:left="110"/>
              <w:jc w:val="both"/>
              <w:rPr>
                <w:rFonts w:ascii="宋体" w:hAnsi="宋体" w:cs="宋体"/>
                <w:color w:val="auto"/>
                <w:spacing w:val="-2"/>
                <w:szCs w:val="24"/>
                <w:highlight w:val="none"/>
                <w:lang w:eastAsia="zh-CN"/>
              </w:rPr>
            </w:pPr>
            <w:r>
              <w:rPr>
                <w:rFonts w:hint="eastAsia" w:ascii="宋体" w:hAnsi="宋体" w:cs="宋体"/>
                <w:color w:val="auto"/>
                <w:spacing w:val="-2"/>
                <w:szCs w:val="24"/>
                <w:highlight w:val="none"/>
                <w:lang w:eastAsia="zh-CN"/>
              </w:rPr>
              <w:t>☑</w:t>
            </w:r>
            <w:r>
              <w:rPr>
                <w:rFonts w:hint="eastAsia" w:ascii="宋体" w:hAnsi="宋体" w:cs="宋体"/>
                <w:color w:val="auto"/>
                <w:spacing w:val="-1"/>
                <w:szCs w:val="24"/>
                <w:highlight w:val="none"/>
                <w:lang w:eastAsia="zh-CN"/>
              </w:rPr>
              <w:t>服务质量</w:t>
            </w:r>
          </w:p>
        </w:tc>
        <w:tc>
          <w:tcPr>
            <w:tcW w:w="5791" w:type="dxa"/>
            <w:vAlign w:val="center"/>
          </w:tcPr>
          <w:p w14:paraId="34E1182A">
            <w:pPr>
              <w:kinsoku/>
              <w:wordWrap w:val="0"/>
              <w:spacing w:before="41" w:line="228" w:lineRule="auto"/>
              <w:ind w:left="113" w:right="136"/>
              <w:jc w:val="both"/>
              <w:rPr>
                <w:rFonts w:ascii="宋体" w:hAnsi="宋体" w:cs="宋体"/>
                <w:color w:val="auto"/>
                <w:spacing w:val="-1"/>
                <w:szCs w:val="24"/>
                <w:highlight w:val="none"/>
                <w:lang w:eastAsia="zh-CN"/>
              </w:rPr>
            </w:pPr>
            <w:r>
              <w:rPr>
                <w:rFonts w:hint="eastAsia" w:ascii="宋体" w:hAnsi="宋体" w:cs="宋体"/>
                <w:color w:val="auto"/>
                <w:spacing w:val="-1"/>
                <w:szCs w:val="24"/>
                <w:highlight w:val="none"/>
              </w:rPr>
              <w:t>是否符合招标要求</w:t>
            </w:r>
            <w:r>
              <w:rPr>
                <w:rFonts w:hint="eastAsia" w:ascii="宋体" w:hAnsi="宋体" w:cs="宋体"/>
                <w:color w:val="auto"/>
                <w:spacing w:val="-1"/>
                <w:szCs w:val="24"/>
                <w:highlight w:val="none"/>
                <w:lang w:eastAsia="zh-CN"/>
              </w:rPr>
              <w:t>。</w:t>
            </w:r>
          </w:p>
        </w:tc>
      </w:tr>
      <w:tr w14:paraId="3ABC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7EEE481F">
            <w:pPr>
              <w:pStyle w:val="42"/>
              <w:kinsoku/>
              <w:wordWrap w:val="0"/>
              <w:spacing w:line="301" w:lineRule="auto"/>
              <w:jc w:val="center"/>
              <w:rPr>
                <w:rFonts w:ascii="宋体" w:hAnsi="宋体" w:cs="宋体"/>
                <w:color w:val="auto"/>
                <w:highlight w:val="none"/>
              </w:rPr>
            </w:pPr>
          </w:p>
          <w:p w14:paraId="5B346EC1">
            <w:pPr>
              <w:pStyle w:val="42"/>
              <w:kinsoku/>
              <w:wordWrap w:val="0"/>
              <w:spacing w:before="69" w:line="199" w:lineRule="auto"/>
              <w:jc w:val="center"/>
              <w:rPr>
                <w:rFonts w:ascii="宋体" w:hAnsi="宋体" w:cs="宋体"/>
                <w:color w:val="auto"/>
                <w:szCs w:val="24"/>
                <w:highlight w:val="none"/>
                <w:lang w:eastAsia="zh-CN"/>
              </w:rPr>
            </w:pPr>
            <w:r>
              <w:rPr>
                <w:rFonts w:hint="eastAsia" w:ascii="宋体" w:hAnsi="宋体" w:cs="宋体"/>
                <w:color w:val="auto"/>
                <w:spacing w:val="5"/>
                <w:szCs w:val="24"/>
                <w:highlight w:val="none"/>
                <w:lang w:eastAsia="zh-CN"/>
              </w:rPr>
              <w:t>11</w:t>
            </w:r>
          </w:p>
        </w:tc>
        <w:tc>
          <w:tcPr>
            <w:tcW w:w="1812" w:type="dxa"/>
          </w:tcPr>
          <w:p w14:paraId="3D910E72">
            <w:pPr>
              <w:pStyle w:val="42"/>
              <w:kinsoku/>
              <w:wordWrap w:val="0"/>
              <w:spacing w:line="269" w:lineRule="auto"/>
              <w:jc w:val="both"/>
              <w:rPr>
                <w:rFonts w:ascii="宋体" w:hAnsi="宋体" w:cs="宋体"/>
                <w:color w:val="auto"/>
                <w:highlight w:val="none"/>
              </w:rPr>
            </w:pPr>
          </w:p>
          <w:p w14:paraId="14C65485">
            <w:pPr>
              <w:kinsoku/>
              <w:wordWrap w:val="0"/>
              <w:spacing w:before="78" w:line="220" w:lineRule="auto"/>
              <w:ind w:left="120"/>
              <w:jc w:val="both"/>
              <w:rPr>
                <w:rFonts w:ascii="宋体" w:hAnsi="宋体" w:cs="宋体"/>
                <w:color w:val="auto"/>
                <w:szCs w:val="24"/>
                <w:highlight w:val="none"/>
              </w:rPr>
            </w:pPr>
            <w:r>
              <w:rPr>
                <w:rFonts w:hint="eastAsia" w:ascii="宋体" w:hAnsi="宋体" w:cs="宋体"/>
                <w:color w:val="auto"/>
                <w:spacing w:val="-4"/>
                <w:szCs w:val="24"/>
                <w:highlight w:val="none"/>
              </w:rPr>
              <w:t>公平竞争</w:t>
            </w:r>
          </w:p>
        </w:tc>
        <w:tc>
          <w:tcPr>
            <w:tcW w:w="5791" w:type="dxa"/>
          </w:tcPr>
          <w:p w14:paraId="48B7DF56">
            <w:pPr>
              <w:kinsoku/>
              <w:wordWrap w:val="0"/>
              <w:spacing w:before="38" w:line="228" w:lineRule="auto"/>
              <w:ind w:left="113" w:right="136" w:firstLine="4"/>
              <w:jc w:val="both"/>
              <w:rPr>
                <w:rFonts w:ascii="宋体" w:hAnsi="宋体" w:cs="宋体"/>
                <w:color w:val="auto"/>
                <w:szCs w:val="24"/>
                <w:highlight w:val="none"/>
                <w:lang w:eastAsia="zh-CN"/>
              </w:rPr>
            </w:pPr>
            <w:r>
              <w:rPr>
                <w:rFonts w:hint="eastAsia" w:ascii="宋体" w:hAnsi="宋体" w:cs="宋体"/>
                <w:color w:val="auto"/>
                <w:spacing w:val="-1"/>
                <w:szCs w:val="24"/>
                <w:highlight w:val="none"/>
                <w:lang w:eastAsia="zh-CN"/>
              </w:rPr>
              <w:t>投标人遵循公平竞争的原则，不存在恶意串通，妨碍其他投标人的竞争行为，不存在损害采购人或者其他投标人的合法权益</w:t>
            </w:r>
            <w:r>
              <w:rPr>
                <w:rFonts w:hint="eastAsia" w:ascii="宋体" w:hAnsi="宋体" w:cs="宋体"/>
                <w:color w:val="auto"/>
                <w:spacing w:val="-12"/>
                <w:szCs w:val="24"/>
                <w:highlight w:val="none"/>
                <w:lang w:eastAsia="zh-CN"/>
              </w:rPr>
              <w:t>情形的。</w:t>
            </w:r>
          </w:p>
        </w:tc>
      </w:tr>
      <w:tr w14:paraId="3901E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5845F593">
            <w:pPr>
              <w:pStyle w:val="42"/>
              <w:kinsoku/>
              <w:wordWrap w:val="0"/>
              <w:spacing w:line="307" w:lineRule="auto"/>
              <w:jc w:val="center"/>
              <w:rPr>
                <w:rFonts w:ascii="宋体" w:hAnsi="宋体" w:cs="宋体"/>
                <w:color w:val="auto"/>
                <w:highlight w:val="none"/>
                <w:lang w:eastAsia="zh-CN"/>
              </w:rPr>
            </w:pPr>
          </w:p>
          <w:p w14:paraId="1A8AF727">
            <w:pPr>
              <w:pStyle w:val="42"/>
              <w:kinsoku/>
              <w:wordWrap w:val="0"/>
              <w:spacing w:line="307" w:lineRule="auto"/>
              <w:jc w:val="center"/>
              <w:rPr>
                <w:rFonts w:ascii="宋体" w:hAnsi="宋体" w:cs="宋体"/>
                <w:color w:val="auto"/>
                <w:highlight w:val="none"/>
                <w:lang w:eastAsia="zh-CN"/>
              </w:rPr>
            </w:pPr>
          </w:p>
          <w:p w14:paraId="7BDBC787">
            <w:pPr>
              <w:pStyle w:val="42"/>
              <w:kinsoku/>
              <w:wordWrap w:val="0"/>
              <w:spacing w:line="307" w:lineRule="auto"/>
              <w:jc w:val="center"/>
              <w:rPr>
                <w:rFonts w:ascii="宋体" w:hAnsi="宋体" w:cs="宋体"/>
                <w:color w:val="auto"/>
                <w:highlight w:val="none"/>
                <w:lang w:eastAsia="zh-CN"/>
              </w:rPr>
            </w:pPr>
          </w:p>
          <w:p w14:paraId="54A61849">
            <w:pPr>
              <w:pStyle w:val="42"/>
              <w:kinsoku/>
              <w:wordWrap w:val="0"/>
              <w:spacing w:before="69" w:line="199" w:lineRule="auto"/>
              <w:jc w:val="center"/>
              <w:rPr>
                <w:rFonts w:ascii="宋体" w:hAnsi="宋体" w:cs="宋体"/>
                <w:color w:val="auto"/>
                <w:szCs w:val="24"/>
                <w:highlight w:val="none"/>
                <w:lang w:eastAsia="zh-CN"/>
              </w:rPr>
            </w:pPr>
            <w:r>
              <w:rPr>
                <w:rFonts w:hint="eastAsia" w:ascii="宋体" w:hAnsi="宋体" w:cs="宋体"/>
                <w:color w:val="auto"/>
                <w:spacing w:val="5"/>
                <w:szCs w:val="24"/>
                <w:highlight w:val="none"/>
                <w:lang w:eastAsia="zh-CN"/>
              </w:rPr>
              <w:t>12</w:t>
            </w:r>
          </w:p>
        </w:tc>
        <w:tc>
          <w:tcPr>
            <w:tcW w:w="1812" w:type="dxa"/>
          </w:tcPr>
          <w:p w14:paraId="232E12D3">
            <w:pPr>
              <w:pStyle w:val="42"/>
              <w:kinsoku/>
              <w:wordWrap w:val="0"/>
              <w:spacing w:line="296" w:lineRule="auto"/>
              <w:jc w:val="both"/>
              <w:rPr>
                <w:rFonts w:ascii="宋体" w:hAnsi="宋体" w:cs="宋体"/>
                <w:color w:val="auto"/>
                <w:highlight w:val="none"/>
              </w:rPr>
            </w:pPr>
          </w:p>
          <w:p w14:paraId="33527170">
            <w:pPr>
              <w:pStyle w:val="42"/>
              <w:kinsoku/>
              <w:wordWrap w:val="0"/>
              <w:spacing w:line="296" w:lineRule="auto"/>
              <w:jc w:val="both"/>
              <w:rPr>
                <w:rFonts w:ascii="宋体" w:hAnsi="宋体" w:cs="宋体"/>
                <w:color w:val="auto"/>
                <w:highlight w:val="none"/>
              </w:rPr>
            </w:pPr>
          </w:p>
          <w:p w14:paraId="2B972CC0">
            <w:pPr>
              <w:pStyle w:val="42"/>
              <w:kinsoku/>
              <w:wordWrap w:val="0"/>
              <w:spacing w:line="297" w:lineRule="auto"/>
              <w:jc w:val="both"/>
              <w:rPr>
                <w:rFonts w:ascii="宋体" w:hAnsi="宋体" w:cs="宋体"/>
                <w:color w:val="auto"/>
                <w:highlight w:val="none"/>
              </w:rPr>
            </w:pPr>
          </w:p>
          <w:p w14:paraId="55C2247B">
            <w:pPr>
              <w:kinsoku/>
              <w:wordWrap w:val="0"/>
              <w:spacing w:before="78" w:line="221" w:lineRule="auto"/>
              <w:ind w:left="134"/>
              <w:jc w:val="both"/>
              <w:rPr>
                <w:rFonts w:ascii="宋体" w:hAnsi="宋体" w:cs="宋体"/>
                <w:color w:val="auto"/>
                <w:szCs w:val="24"/>
                <w:highlight w:val="none"/>
              </w:rPr>
            </w:pPr>
            <w:r>
              <w:rPr>
                <w:rFonts w:hint="eastAsia" w:ascii="宋体" w:hAnsi="宋体" w:cs="宋体"/>
                <w:color w:val="auto"/>
                <w:spacing w:val="-6"/>
                <w:szCs w:val="24"/>
                <w:highlight w:val="none"/>
              </w:rPr>
              <w:t>串通投标</w:t>
            </w:r>
          </w:p>
        </w:tc>
        <w:tc>
          <w:tcPr>
            <w:tcW w:w="5791" w:type="dxa"/>
            <w:vMerge w:val="restart"/>
          </w:tcPr>
          <w:p w14:paraId="43FCD073">
            <w:pPr>
              <w:kinsoku/>
              <w:wordWrap w:val="0"/>
              <w:spacing w:before="42" w:line="234" w:lineRule="auto"/>
              <w:ind w:left="113" w:right="2" w:firstLine="5"/>
              <w:jc w:val="both"/>
              <w:rPr>
                <w:rFonts w:ascii="宋体" w:hAnsi="宋体" w:cs="宋体"/>
                <w:color w:val="auto"/>
                <w:spacing w:val="-19"/>
                <w:szCs w:val="24"/>
                <w:highlight w:val="none"/>
                <w:lang w:eastAsia="zh-CN"/>
              </w:rPr>
            </w:pPr>
            <w:r>
              <w:rPr>
                <w:rFonts w:hint="eastAsia" w:ascii="宋体" w:hAnsi="宋体" w:cs="宋体"/>
                <w:color w:val="auto"/>
                <w:spacing w:val="-1"/>
                <w:szCs w:val="24"/>
                <w:highlight w:val="none"/>
                <w:lang w:eastAsia="zh-CN"/>
              </w:rPr>
              <w:t>不存在《政府采购货物和服务招标投标管理办法》视为投标人</w:t>
            </w:r>
            <w:r>
              <w:rPr>
                <w:rFonts w:hint="eastAsia" w:ascii="宋体" w:hAnsi="宋体" w:cs="宋体"/>
                <w:color w:val="auto"/>
                <w:spacing w:val="-7"/>
                <w:szCs w:val="24"/>
                <w:highlight w:val="none"/>
                <w:lang w:eastAsia="zh-CN"/>
              </w:rPr>
              <w:t>串通投标的情形</w:t>
            </w:r>
            <w:r>
              <w:rPr>
                <w:rFonts w:hint="eastAsia" w:ascii="宋体" w:hAnsi="宋体" w:cs="宋体"/>
                <w:color w:val="auto"/>
                <w:spacing w:val="-19"/>
                <w:szCs w:val="24"/>
                <w:highlight w:val="none"/>
                <w:lang w:eastAsia="zh-CN"/>
              </w:rPr>
              <w:t>：（</w:t>
            </w:r>
            <w:r>
              <w:rPr>
                <w:rFonts w:hint="eastAsia" w:ascii="宋体" w:hAnsi="宋体" w:cs="宋体"/>
                <w:color w:val="auto"/>
                <w:spacing w:val="-7"/>
                <w:szCs w:val="24"/>
                <w:highlight w:val="none"/>
                <w:lang w:eastAsia="zh-CN"/>
              </w:rPr>
              <w:t>一）不同投标人的投标文件由同一单位或者</w:t>
            </w:r>
            <w:r>
              <w:rPr>
                <w:rFonts w:hint="eastAsia" w:ascii="宋体" w:hAnsi="宋体" w:cs="宋体"/>
                <w:color w:val="auto"/>
                <w:spacing w:val="-8"/>
                <w:szCs w:val="24"/>
                <w:highlight w:val="none"/>
                <w:lang w:eastAsia="zh-CN"/>
              </w:rPr>
              <w:t>个人编制</w:t>
            </w:r>
            <w:r>
              <w:rPr>
                <w:rFonts w:hint="eastAsia" w:ascii="宋体" w:hAnsi="宋体" w:cs="宋体"/>
                <w:color w:val="auto"/>
                <w:spacing w:val="-31"/>
                <w:szCs w:val="24"/>
                <w:highlight w:val="none"/>
                <w:lang w:eastAsia="zh-CN"/>
              </w:rPr>
              <w:t>；（</w:t>
            </w:r>
            <w:r>
              <w:rPr>
                <w:rFonts w:hint="eastAsia" w:ascii="宋体" w:hAnsi="宋体" w:cs="宋体"/>
                <w:color w:val="auto"/>
                <w:spacing w:val="-8"/>
                <w:szCs w:val="24"/>
                <w:highlight w:val="none"/>
                <w:lang w:eastAsia="zh-CN"/>
              </w:rPr>
              <w:t>二）不同投标人委托同一单位或者个人办</w:t>
            </w:r>
            <w:r>
              <w:rPr>
                <w:rFonts w:hint="eastAsia" w:ascii="宋体" w:hAnsi="宋体" w:cs="宋体"/>
                <w:color w:val="auto"/>
                <w:spacing w:val="-9"/>
                <w:szCs w:val="24"/>
                <w:highlight w:val="none"/>
                <w:lang w:eastAsia="zh-CN"/>
              </w:rPr>
              <w:t>理投标事</w:t>
            </w:r>
            <w:r>
              <w:rPr>
                <w:rFonts w:hint="eastAsia" w:ascii="宋体" w:hAnsi="宋体" w:cs="宋体"/>
                <w:color w:val="auto"/>
                <w:spacing w:val="-6"/>
                <w:szCs w:val="24"/>
                <w:highlight w:val="none"/>
                <w:lang w:eastAsia="zh-CN"/>
              </w:rPr>
              <w:t>宜</w:t>
            </w:r>
            <w:r>
              <w:rPr>
                <w:rFonts w:hint="eastAsia" w:ascii="宋体" w:hAnsi="宋体" w:cs="宋体"/>
                <w:color w:val="auto"/>
                <w:spacing w:val="-59"/>
                <w:szCs w:val="24"/>
                <w:highlight w:val="none"/>
                <w:lang w:eastAsia="zh-CN"/>
              </w:rPr>
              <w:t>；（</w:t>
            </w:r>
            <w:r>
              <w:rPr>
                <w:rFonts w:hint="eastAsia" w:ascii="宋体" w:hAnsi="宋体" w:cs="宋体"/>
                <w:color w:val="auto"/>
                <w:spacing w:val="-6"/>
                <w:szCs w:val="24"/>
                <w:highlight w:val="none"/>
                <w:lang w:eastAsia="zh-CN"/>
              </w:rPr>
              <w:t>三）不同投标人的投标文件载明的项目管理成员或者联系人员为同一人</w:t>
            </w:r>
            <w:r>
              <w:rPr>
                <w:rFonts w:hint="eastAsia" w:ascii="宋体" w:hAnsi="宋体" w:cs="宋体"/>
                <w:color w:val="auto"/>
                <w:spacing w:val="-57"/>
                <w:szCs w:val="24"/>
                <w:highlight w:val="none"/>
                <w:lang w:eastAsia="zh-CN"/>
              </w:rPr>
              <w:t>；（</w:t>
            </w:r>
            <w:r>
              <w:rPr>
                <w:rFonts w:hint="eastAsia" w:ascii="宋体" w:hAnsi="宋体" w:cs="宋体"/>
                <w:color w:val="auto"/>
                <w:spacing w:val="-6"/>
                <w:szCs w:val="24"/>
                <w:highlight w:val="none"/>
                <w:lang w:eastAsia="zh-CN"/>
              </w:rPr>
              <w:t>四）不同投标人的投标文件异常一</w:t>
            </w:r>
            <w:r>
              <w:rPr>
                <w:rFonts w:hint="eastAsia" w:ascii="宋体" w:hAnsi="宋体" w:cs="宋体"/>
                <w:color w:val="auto"/>
                <w:spacing w:val="-7"/>
                <w:szCs w:val="24"/>
                <w:highlight w:val="none"/>
                <w:lang w:eastAsia="zh-CN"/>
              </w:rPr>
              <w:t>致或者投标</w:t>
            </w:r>
            <w:r>
              <w:rPr>
                <w:rFonts w:hint="eastAsia" w:ascii="宋体" w:hAnsi="宋体" w:cs="宋体"/>
                <w:color w:val="auto"/>
                <w:spacing w:val="-18"/>
                <w:szCs w:val="24"/>
                <w:highlight w:val="none"/>
                <w:lang w:eastAsia="zh-CN"/>
              </w:rPr>
              <w:t>报价呈规律性差异</w:t>
            </w:r>
            <w:r>
              <w:rPr>
                <w:rFonts w:hint="eastAsia" w:ascii="宋体" w:hAnsi="宋体" w:cs="宋体"/>
                <w:color w:val="auto"/>
                <w:spacing w:val="-32"/>
                <w:szCs w:val="24"/>
                <w:highlight w:val="none"/>
                <w:lang w:eastAsia="zh-CN"/>
              </w:rPr>
              <w:t>；（</w:t>
            </w:r>
            <w:r>
              <w:rPr>
                <w:rFonts w:hint="eastAsia" w:ascii="宋体" w:hAnsi="宋体" w:cs="宋体"/>
                <w:color w:val="auto"/>
                <w:spacing w:val="-18"/>
                <w:szCs w:val="24"/>
                <w:highlight w:val="none"/>
                <w:lang w:eastAsia="zh-CN"/>
              </w:rPr>
              <w:t>五）不同投标人的投标文件相互混装</w:t>
            </w:r>
            <w:r>
              <w:rPr>
                <w:rFonts w:hint="eastAsia" w:ascii="宋体" w:hAnsi="宋体" w:cs="宋体"/>
                <w:color w:val="auto"/>
                <w:spacing w:val="-32"/>
                <w:szCs w:val="24"/>
                <w:highlight w:val="none"/>
                <w:lang w:eastAsia="zh-CN"/>
              </w:rPr>
              <w:t>；（</w:t>
            </w:r>
            <w:r>
              <w:rPr>
                <w:rFonts w:hint="eastAsia" w:ascii="宋体" w:hAnsi="宋体" w:cs="宋体"/>
                <w:color w:val="auto"/>
                <w:spacing w:val="-18"/>
                <w:szCs w:val="24"/>
                <w:highlight w:val="none"/>
                <w:lang w:eastAsia="zh-CN"/>
              </w:rPr>
              <w:t>六）</w:t>
            </w:r>
            <w:r>
              <w:rPr>
                <w:rFonts w:hint="eastAsia" w:ascii="宋体" w:hAnsi="宋体" w:cs="宋体"/>
                <w:color w:val="auto"/>
                <w:spacing w:val="-1"/>
                <w:szCs w:val="24"/>
                <w:highlight w:val="none"/>
                <w:lang w:eastAsia="zh-CN"/>
              </w:rPr>
              <w:t>不同投标人的投标保证金从同一单位或者个人的账户转出；不存在南阳市财政局关于防范供应商串通投标促进政府采购公平竞争的通知（宛财购〔2022〕3号）投标人</w:t>
            </w:r>
            <w:r>
              <w:rPr>
                <w:rFonts w:hint="eastAsia" w:ascii="宋体" w:hAnsi="宋体" w:cs="宋体"/>
                <w:color w:val="auto"/>
                <w:spacing w:val="-7"/>
                <w:szCs w:val="24"/>
                <w:highlight w:val="none"/>
                <w:lang w:eastAsia="zh-CN"/>
              </w:rPr>
              <w:t>串通投标的情形</w:t>
            </w:r>
            <w:r>
              <w:rPr>
                <w:rFonts w:hint="eastAsia" w:ascii="宋体" w:hAnsi="宋体" w:cs="宋体"/>
                <w:color w:val="auto"/>
                <w:spacing w:val="-19"/>
                <w:szCs w:val="24"/>
                <w:highlight w:val="none"/>
                <w:lang w:eastAsia="zh-CN"/>
              </w:rPr>
              <w:t>：</w:t>
            </w:r>
          </w:p>
          <w:p w14:paraId="13FFF543">
            <w:pPr>
              <w:kinsoku/>
              <w:wordWrap w:val="0"/>
              <w:spacing w:line="234" w:lineRule="auto"/>
              <w:ind w:firstLine="5"/>
              <w:jc w:val="both"/>
              <w:rPr>
                <w:rFonts w:ascii="宋体" w:hAnsi="宋体" w:cs="宋体"/>
                <w:color w:val="auto"/>
                <w:spacing w:val="-1"/>
                <w:szCs w:val="24"/>
                <w:highlight w:val="none"/>
                <w:lang w:eastAsia="zh-CN"/>
              </w:rPr>
            </w:pPr>
            <w:r>
              <w:rPr>
                <w:rFonts w:hint="eastAsia" w:ascii="宋体" w:hAnsi="宋体" w:cs="宋体"/>
                <w:color w:val="auto"/>
                <w:spacing w:val="-1"/>
                <w:szCs w:val="24"/>
                <w:highlight w:val="none"/>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7878E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6B6A6A27">
            <w:pPr>
              <w:pStyle w:val="42"/>
              <w:kinsoku/>
              <w:wordWrap w:val="0"/>
              <w:spacing w:before="69" w:line="199" w:lineRule="auto"/>
              <w:jc w:val="center"/>
              <w:rPr>
                <w:rFonts w:ascii="宋体" w:hAnsi="宋体" w:cs="宋体"/>
                <w:color w:val="auto"/>
                <w:spacing w:val="5"/>
                <w:szCs w:val="24"/>
                <w:highlight w:val="none"/>
                <w:lang w:eastAsia="zh-CN"/>
              </w:rPr>
            </w:pPr>
          </w:p>
        </w:tc>
        <w:tc>
          <w:tcPr>
            <w:tcW w:w="1812" w:type="dxa"/>
          </w:tcPr>
          <w:p w14:paraId="52CD93FC">
            <w:pPr>
              <w:kinsoku/>
              <w:wordWrap w:val="0"/>
              <w:spacing w:before="78" w:line="221" w:lineRule="auto"/>
              <w:ind w:left="134"/>
              <w:jc w:val="both"/>
              <w:rPr>
                <w:rFonts w:ascii="宋体" w:hAnsi="宋体" w:cs="宋体"/>
                <w:color w:val="auto"/>
                <w:spacing w:val="-6"/>
                <w:szCs w:val="24"/>
                <w:highlight w:val="none"/>
                <w:lang w:eastAsia="zh-CN"/>
              </w:rPr>
            </w:pPr>
          </w:p>
        </w:tc>
        <w:tc>
          <w:tcPr>
            <w:tcW w:w="5791" w:type="dxa"/>
            <w:vMerge w:val="continue"/>
          </w:tcPr>
          <w:p w14:paraId="20FA9A71">
            <w:pPr>
              <w:pStyle w:val="23"/>
              <w:shd w:val="clear" w:color="auto" w:fill="FFFFFF"/>
              <w:kinsoku/>
              <w:wordWrap w:val="0"/>
              <w:spacing w:beforeAutospacing="0" w:afterAutospacing="0"/>
              <w:jc w:val="both"/>
              <w:rPr>
                <w:rFonts w:ascii="宋体" w:hAnsi="宋体" w:cs="宋体"/>
                <w:color w:val="auto"/>
                <w:spacing w:val="-1"/>
                <w:szCs w:val="24"/>
                <w:highlight w:val="none"/>
              </w:rPr>
            </w:pPr>
          </w:p>
        </w:tc>
      </w:tr>
      <w:tr w14:paraId="7E004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4713EF2">
            <w:pPr>
              <w:pStyle w:val="42"/>
              <w:kinsoku/>
              <w:wordWrap w:val="0"/>
              <w:spacing w:before="248" w:line="202" w:lineRule="auto"/>
              <w:jc w:val="center"/>
              <w:rPr>
                <w:rFonts w:ascii="宋体" w:hAnsi="宋体" w:cs="宋体"/>
                <w:color w:val="auto"/>
                <w:szCs w:val="24"/>
                <w:highlight w:val="none"/>
                <w:lang w:eastAsia="zh-CN"/>
              </w:rPr>
            </w:pPr>
            <w:r>
              <w:rPr>
                <w:rFonts w:hint="eastAsia" w:ascii="宋体" w:hAnsi="宋体" w:cs="宋体"/>
                <w:color w:val="auto"/>
                <w:spacing w:val="5"/>
                <w:szCs w:val="24"/>
                <w:highlight w:val="none"/>
              </w:rPr>
              <w:t>1</w:t>
            </w:r>
            <w:r>
              <w:rPr>
                <w:rFonts w:hint="eastAsia" w:ascii="宋体" w:hAnsi="宋体" w:cs="宋体"/>
                <w:color w:val="auto"/>
                <w:spacing w:val="5"/>
                <w:szCs w:val="24"/>
                <w:highlight w:val="none"/>
                <w:lang w:eastAsia="zh-CN"/>
              </w:rPr>
              <w:t>3</w:t>
            </w:r>
          </w:p>
        </w:tc>
        <w:tc>
          <w:tcPr>
            <w:tcW w:w="1812" w:type="dxa"/>
          </w:tcPr>
          <w:p w14:paraId="6403D6CB">
            <w:pPr>
              <w:kinsoku/>
              <w:wordWrap w:val="0"/>
              <w:spacing w:before="228" w:line="219" w:lineRule="auto"/>
              <w:ind w:left="131"/>
              <w:jc w:val="both"/>
              <w:rPr>
                <w:rFonts w:ascii="宋体" w:hAnsi="宋体" w:cs="宋体"/>
                <w:color w:val="auto"/>
                <w:szCs w:val="24"/>
                <w:highlight w:val="none"/>
              </w:rPr>
            </w:pPr>
            <w:r>
              <w:rPr>
                <w:rFonts w:hint="eastAsia" w:ascii="宋体" w:hAnsi="宋体" w:cs="宋体"/>
                <w:color w:val="auto"/>
                <w:spacing w:val="-6"/>
                <w:szCs w:val="24"/>
                <w:highlight w:val="none"/>
              </w:rPr>
              <w:t>附加条件</w:t>
            </w:r>
          </w:p>
        </w:tc>
        <w:tc>
          <w:tcPr>
            <w:tcW w:w="5791" w:type="dxa"/>
          </w:tcPr>
          <w:p w14:paraId="226072C0">
            <w:pPr>
              <w:kinsoku/>
              <w:wordWrap w:val="0"/>
              <w:spacing w:before="228" w:line="219" w:lineRule="auto"/>
              <w:ind w:left="117"/>
              <w:jc w:val="both"/>
              <w:rPr>
                <w:rFonts w:ascii="宋体" w:hAnsi="宋体" w:cs="宋体"/>
                <w:color w:val="auto"/>
                <w:szCs w:val="24"/>
                <w:highlight w:val="none"/>
                <w:lang w:eastAsia="zh-CN"/>
              </w:rPr>
            </w:pPr>
            <w:r>
              <w:rPr>
                <w:rFonts w:hint="eastAsia" w:ascii="宋体" w:hAnsi="宋体" w:cs="宋体"/>
                <w:color w:val="auto"/>
                <w:spacing w:val="-3"/>
                <w:szCs w:val="24"/>
                <w:highlight w:val="none"/>
                <w:lang w:eastAsia="zh-CN"/>
              </w:rPr>
              <w:t>投标文件未含有采购人不能接受的附加条件</w:t>
            </w:r>
            <w:r>
              <w:rPr>
                <w:rFonts w:hint="eastAsia" w:ascii="宋体" w:hAnsi="宋体" w:cs="宋体"/>
                <w:color w:val="auto"/>
                <w:spacing w:val="-4"/>
                <w:szCs w:val="24"/>
                <w:highlight w:val="none"/>
                <w:lang w:eastAsia="zh-CN"/>
              </w:rPr>
              <w:t>的。</w:t>
            </w:r>
          </w:p>
        </w:tc>
      </w:tr>
      <w:tr w14:paraId="64968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186EE24F">
            <w:pPr>
              <w:pStyle w:val="42"/>
              <w:kinsoku/>
              <w:wordWrap w:val="0"/>
              <w:spacing w:before="252" w:line="199" w:lineRule="auto"/>
              <w:jc w:val="center"/>
              <w:rPr>
                <w:rFonts w:ascii="宋体" w:hAnsi="宋体" w:cs="宋体"/>
                <w:color w:val="auto"/>
                <w:szCs w:val="24"/>
                <w:highlight w:val="none"/>
                <w:lang w:eastAsia="zh-CN"/>
              </w:rPr>
            </w:pPr>
            <w:r>
              <w:rPr>
                <w:rFonts w:hint="eastAsia" w:ascii="宋体" w:hAnsi="宋体" w:cs="宋体"/>
                <w:color w:val="auto"/>
                <w:spacing w:val="5"/>
                <w:szCs w:val="24"/>
                <w:highlight w:val="none"/>
              </w:rPr>
              <w:t>1</w:t>
            </w:r>
            <w:r>
              <w:rPr>
                <w:rFonts w:hint="eastAsia" w:ascii="宋体" w:hAnsi="宋体" w:cs="宋体"/>
                <w:color w:val="auto"/>
                <w:spacing w:val="5"/>
                <w:szCs w:val="24"/>
                <w:highlight w:val="none"/>
                <w:lang w:eastAsia="zh-CN"/>
              </w:rPr>
              <w:t>4</w:t>
            </w:r>
          </w:p>
        </w:tc>
        <w:tc>
          <w:tcPr>
            <w:tcW w:w="1812" w:type="dxa"/>
          </w:tcPr>
          <w:p w14:paraId="480A3B78">
            <w:pPr>
              <w:kinsoku/>
              <w:wordWrap w:val="0"/>
              <w:spacing w:before="226" w:line="221" w:lineRule="auto"/>
              <w:ind w:left="113"/>
              <w:jc w:val="both"/>
              <w:rPr>
                <w:rFonts w:ascii="宋体" w:hAnsi="宋体" w:cs="宋体"/>
                <w:color w:val="auto"/>
                <w:szCs w:val="24"/>
                <w:highlight w:val="none"/>
              </w:rPr>
            </w:pPr>
            <w:r>
              <w:rPr>
                <w:rFonts w:hint="eastAsia" w:ascii="宋体" w:hAnsi="宋体" w:cs="宋体"/>
                <w:color w:val="auto"/>
                <w:spacing w:val="-2"/>
                <w:szCs w:val="24"/>
                <w:highlight w:val="none"/>
              </w:rPr>
              <w:t>其他无效情形</w:t>
            </w:r>
          </w:p>
        </w:tc>
        <w:tc>
          <w:tcPr>
            <w:tcW w:w="5791" w:type="dxa"/>
          </w:tcPr>
          <w:p w14:paraId="3F5188CB">
            <w:pPr>
              <w:kinsoku/>
              <w:wordWrap w:val="0"/>
              <w:spacing w:before="74" w:line="229" w:lineRule="auto"/>
              <w:ind w:left="115" w:right="136" w:firstLine="1"/>
              <w:jc w:val="both"/>
              <w:rPr>
                <w:rFonts w:ascii="宋体" w:hAnsi="宋体" w:cs="宋体"/>
                <w:color w:val="auto"/>
                <w:szCs w:val="24"/>
                <w:highlight w:val="none"/>
                <w:lang w:eastAsia="zh-CN"/>
              </w:rPr>
            </w:pPr>
            <w:r>
              <w:rPr>
                <w:rFonts w:hint="eastAsia" w:ascii="宋体" w:hAnsi="宋体" w:cs="宋体"/>
                <w:color w:val="auto"/>
                <w:spacing w:val="-1"/>
                <w:szCs w:val="24"/>
                <w:highlight w:val="none"/>
                <w:lang w:eastAsia="zh-CN"/>
              </w:rPr>
              <w:t>投标人、投标文件不存在不符合法律、法规和招标文件规定的</w:t>
            </w:r>
            <w:r>
              <w:rPr>
                <w:rFonts w:hint="eastAsia" w:ascii="宋体" w:hAnsi="宋体" w:cs="宋体"/>
                <w:color w:val="auto"/>
                <w:spacing w:val="-6"/>
                <w:szCs w:val="24"/>
                <w:highlight w:val="none"/>
                <w:lang w:eastAsia="zh-CN"/>
              </w:rPr>
              <w:t>其他无效情形。</w:t>
            </w:r>
          </w:p>
        </w:tc>
      </w:tr>
    </w:tbl>
    <w:p w14:paraId="0B1842DE">
      <w:pPr>
        <w:pStyle w:val="2"/>
        <w:kinsoku/>
        <w:wordWrap w:val="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2.技术审查</w:t>
      </w:r>
    </w:p>
    <w:p w14:paraId="65E51EB3">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□货物类，审查投标设备的技术指标、技术性能或产品技术说明、项目供货方案、培训计划和强制节能产品证明文件等是否符合招标要求。</w:t>
      </w:r>
    </w:p>
    <w:p w14:paraId="3D4D5980">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☑服务类，审查服务方案、人员配备方案及人员基本情况等是否符合招标要求。</w:t>
      </w:r>
    </w:p>
    <w:p w14:paraId="3BE24715">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3.评标委员会将通过审查确定每一投标人是否对招标文件做出了实质性响应</w:t>
      </w:r>
    </w:p>
    <w:p w14:paraId="7D3134BA">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51ABF6F2">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4.投标文件的澄清</w:t>
      </w:r>
    </w:p>
    <w:p w14:paraId="51D16CA8">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203E0342">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27A23C2C">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4.3 投标人的澄清、说明或补正文件是投标文件的组成部分，并取代投标文件中被澄清、说明或补正的部分。</w:t>
      </w:r>
    </w:p>
    <w:p w14:paraId="5B092130">
      <w:pPr>
        <w:kinsoku/>
        <w:wordWrap w:val="0"/>
        <w:jc w:val="both"/>
        <w:rPr>
          <w:rFonts w:ascii="宋体" w:hAnsi="宋体" w:cs="宋体"/>
          <w:b/>
          <w:bCs/>
          <w:color w:val="auto"/>
          <w:spacing w:val="2"/>
          <w:position w:val="17"/>
          <w:szCs w:val="24"/>
          <w:highlight w:val="none"/>
          <w:lang w:eastAsia="zh-CN"/>
        </w:rPr>
      </w:pPr>
    </w:p>
    <w:p w14:paraId="25DA16FE">
      <w:pPr>
        <w:kinsoku/>
        <w:wordWrap w:val="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五.评标方法和评标标准</w:t>
      </w:r>
    </w:p>
    <w:p w14:paraId="045FFBD6">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1.本项目采用的评标方法为：</w:t>
      </w:r>
    </w:p>
    <w:p w14:paraId="3541375F">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4AA88F3">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多家投标人提供的核心产品品牌相同且通过资格审查、符合性审查的，按一家投标人计算，评审后得分最高的同品牌投标人获得中标单位推荐。</w:t>
      </w:r>
    </w:p>
    <w:p w14:paraId="36C64494">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□最低评标价法，指投标文件满足招标文件全部实质性要求，且投标报价最低的投标人为中标候选人的评标方法。</w:t>
      </w:r>
    </w:p>
    <w:p w14:paraId="4021A186">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248CC918">
      <w:pPr>
        <w:pStyle w:val="2"/>
        <w:kinsoku/>
        <w:wordWrap w:val="0"/>
        <w:ind w:firstLine="488" w:firstLineChars="200"/>
        <w:jc w:val="both"/>
        <w:rPr>
          <w:color w:val="auto"/>
          <w:spacing w:val="2"/>
          <w:position w:val="17"/>
          <w:sz w:val="24"/>
          <w:szCs w:val="24"/>
          <w:highlight w:val="none"/>
        </w:rPr>
      </w:pPr>
      <w:r>
        <w:rPr>
          <w:rFonts w:hint="eastAsia"/>
          <w:color w:val="auto"/>
          <w:spacing w:val="2"/>
          <w:position w:val="17"/>
          <w:sz w:val="24"/>
          <w:szCs w:val="24"/>
          <w:highlight w:val="none"/>
        </w:rPr>
        <w:t>□其他方式，具体要求：</w:t>
      </w:r>
      <w:r>
        <w:rPr>
          <w:rFonts w:hint="eastAsia"/>
          <w:color w:val="auto"/>
          <w:spacing w:val="2"/>
          <w:position w:val="17"/>
          <w:sz w:val="24"/>
          <w:szCs w:val="24"/>
          <w:highlight w:val="none"/>
          <w:u w:val="single"/>
          <w:lang w:eastAsia="zh-CN"/>
        </w:rPr>
        <w:t xml:space="preserve">                                 。</w:t>
      </w:r>
    </w:p>
    <w:p w14:paraId="375095DC">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2.非政府强制采购的节能产品或环境标志产品，依据品目清单和认证证书实施政府优先采购。优先采购的具体规定（如涉及）。</w:t>
      </w:r>
    </w:p>
    <w:p w14:paraId="5B6105DE">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3.关于无线局域网认证产品政府采购清单中的产品，优先采购的具体规定（如涉及）。</w:t>
      </w:r>
    </w:p>
    <w:p w14:paraId="743520DC">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4.确定中标候选人名单</w:t>
      </w:r>
    </w:p>
    <w:p w14:paraId="1EA9F56A">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4.1 采用综合评分法时，提供相同品牌产品（单一产品或核心产品品牌相同）且通过资格审查、符合性审查的不同投标人参加同一合同项下投标的，按一家投标人计算，评审后得分最高的同品牌投标人获得中标单位推荐资格；评审得分相同的，评标委员会按照下述规定确定一个投标人获得中标单位推荐资格，其他同品牌投标人不作为中标候选人。</w:t>
      </w:r>
    </w:p>
    <w:p w14:paraId="173F2253">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□随机抽取</w:t>
      </w:r>
    </w:p>
    <w:p w14:paraId="04D54460">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☑其他方式，具体要求：</w:t>
      </w:r>
      <w:r>
        <w:rPr>
          <w:rFonts w:hint="eastAsia"/>
          <w:color w:val="auto"/>
          <w:spacing w:val="2"/>
          <w:position w:val="17"/>
          <w:sz w:val="24"/>
          <w:szCs w:val="24"/>
          <w:highlight w:val="none"/>
          <w:u w:val="single"/>
          <w:lang w:eastAsia="zh-CN"/>
        </w:rPr>
        <w:t xml:space="preserve">   专家分别推荐，少数服从多数   。</w:t>
      </w:r>
    </w:p>
    <w:p w14:paraId="4A48755C">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4.2 采用综合评分法时，投标人的排名按得分顺序从高到低排列；得分相同的，按投标报价由低到高顺序排列；得分且投标报价相同的，按技术指标优劣顺序排列。</w:t>
      </w:r>
    </w:p>
    <w:p w14:paraId="76D9C14B">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4.3 采用最低评标价法时，评标结果按照投标报价由低到高顺序排列。投标报价相同的并列。投标文件满足招标文件全部实质性要求且投标报价最低的投标人为排名第一的中标候选人。</w:t>
      </w:r>
    </w:p>
    <w:p w14:paraId="0D70F559">
      <w:pPr>
        <w:pStyle w:val="2"/>
        <w:kinsoku/>
        <w:wordWrap w:val="0"/>
        <w:ind w:firstLine="490" w:firstLineChars="200"/>
        <w:jc w:val="both"/>
        <w:rPr>
          <w:b/>
          <w:bCs/>
          <w:color w:val="auto"/>
          <w:spacing w:val="2"/>
          <w:position w:val="17"/>
          <w:sz w:val="24"/>
          <w:szCs w:val="24"/>
          <w:highlight w:val="none"/>
          <w:lang w:eastAsia="zh-CN"/>
        </w:rPr>
      </w:pPr>
      <w:r>
        <w:rPr>
          <w:rFonts w:hint="eastAsia"/>
          <w:b/>
          <w:bCs/>
          <w:color w:val="auto"/>
          <w:spacing w:val="2"/>
          <w:position w:val="17"/>
          <w:sz w:val="24"/>
          <w:szCs w:val="24"/>
          <w:highlight w:val="none"/>
          <w:lang w:eastAsia="zh-CN"/>
        </w:rPr>
        <w:t>4.4 评标委员会要对评分汇总情况进行复核，特别是对排名第一的、报价最低的、投标文件被认定为无效的情形进行重点复核。</w:t>
      </w:r>
    </w:p>
    <w:p w14:paraId="0DFB4838">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4.5 评标委员会将根据各投标人的评标排序，依次推荐本项目（各采购包）的中标候选人，起草并签署评标报告。本项目（采购包）评标委员会共推荐</w:t>
      </w:r>
      <w:r>
        <w:rPr>
          <w:rFonts w:hint="eastAsia"/>
          <w:color w:val="auto"/>
          <w:spacing w:val="2"/>
          <w:position w:val="17"/>
          <w:sz w:val="24"/>
          <w:szCs w:val="24"/>
          <w:highlight w:val="none"/>
          <w:u w:val="single"/>
          <w:lang w:eastAsia="zh-CN"/>
        </w:rPr>
        <w:t xml:space="preserve"> 3 </w:t>
      </w:r>
      <w:r>
        <w:rPr>
          <w:rFonts w:hint="eastAsia"/>
          <w:color w:val="auto"/>
          <w:spacing w:val="2"/>
          <w:position w:val="17"/>
          <w:sz w:val="24"/>
          <w:szCs w:val="24"/>
          <w:highlight w:val="none"/>
          <w:lang w:eastAsia="zh-CN"/>
        </w:rPr>
        <w:t>名中标候选人。</w:t>
      </w:r>
    </w:p>
    <w:p w14:paraId="64FC0BAD">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5.报告违法行为</w:t>
      </w:r>
    </w:p>
    <w:p w14:paraId="7206794C">
      <w:pPr>
        <w:pStyle w:val="2"/>
        <w:kinsoku/>
        <w:wordWrap w:val="0"/>
        <w:ind w:firstLine="488" w:firstLineChars="200"/>
        <w:jc w:val="both"/>
        <w:rPr>
          <w:color w:val="auto"/>
          <w:spacing w:val="2"/>
          <w:position w:val="17"/>
          <w:sz w:val="24"/>
          <w:szCs w:val="24"/>
          <w:highlight w:val="none"/>
          <w:lang w:eastAsia="zh-CN"/>
        </w:rPr>
      </w:pPr>
      <w:r>
        <w:rPr>
          <w:rFonts w:hint="eastAsia"/>
          <w:color w:val="auto"/>
          <w:spacing w:val="2"/>
          <w:position w:val="17"/>
          <w:sz w:val="24"/>
          <w:szCs w:val="24"/>
          <w:highlight w:val="none"/>
          <w:lang w:eastAsia="zh-CN"/>
        </w:rPr>
        <w:t>评标委员会在评标过程中发现投标人有行贿、提供虚假材料或者串通等违法行为时，有向采购人、采购代理机构或者有关部门报告的职责。</w:t>
      </w:r>
    </w:p>
    <w:p w14:paraId="1301E9FC">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6.确定中标单位</w:t>
      </w:r>
    </w:p>
    <w:p w14:paraId="4BD33A67">
      <w:pPr>
        <w:pStyle w:val="10"/>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□根据采购人授权，评委会根据排名顺序直接确定排名第一的中标候选人为中标单位。</w:t>
      </w:r>
    </w:p>
    <w:p w14:paraId="79B7DF0B">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☑采购人应当在收到评标报告之日起5个工作日内，在评标报告确定的中标候选人名单中按顺序确定中标单位。</w:t>
      </w:r>
    </w:p>
    <w:p w14:paraId="7345ED7B">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7.投标人存在下列情况之一的，投标无效：</w:t>
      </w:r>
    </w:p>
    <w:p w14:paraId="69700D7F">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（1）投标文件未按招标文件要求签署、盖章的；</w:t>
      </w:r>
    </w:p>
    <w:p w14:paraId="07A8D936">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（2）不具备招标文件中规定的资格要求的；</w:t>
      </w:r>
    </w:p>
    <w:p w14:paraId="5DA105E6">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（3）报价超过招标文件中规定的预算金额或者最高限价的；</w:t>
      </w:r>
    </w:p>
    <w:p w14:paraId="54E1A3BB">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（4）投标文件含有采购人不能接受的附加条件的；</w:t>
      </w:r>
    </w:p>
    <w:p w14:paraId="30B30518">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（5）不符合应提交投标文件资料数量要求的；</w:t>
      </w:r>
    </w:p>
    <w:p w14:paraId="3028D959">
      <w:pPr>
        <w:widowControl w:val="0"/>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（6）开标解密时未在规定时间（30分钟）内进行解密成功的视为撤销其投标文件（因电子开标系统原因除外）；</w:t>
      </w:r>
    </w:p>
    <w:p w14:paraId="5BD8E9C2">
      <w:pPr>
        <w:widowControl w:val="0"/>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（7）电子投标文件未使用电子营业执照认证并加密的；</w:t>
      </w:r>
    </w:p>
    <w:p w14:paraId="0F6289E5">
      <w:pPr>
        <w:widowControl w:val="0"/>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（8）未在投标截止时间前完成上传的；</w:t>
      </w:r>
    </w:p>
    <w:p w14:paraId="65E16B45">
      <w:pPr>
        <w:widowControl w:val="0"/>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（9）法律、法规和招标文件规定的其他无效情形。</w:t>
      </w:r>
    </w:p>
    <w:p w14:paraId="04F7A272">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8.在招标采购中，出现下列情形之一的，应予废标：</w:t>
      </w:r>
    </w:p>
    <w:p w14:paraId="2D395C2F">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（1）符合专业条件的供应商或者对招标文件作实质性响应的供应商不足三家的；</w:t>
      </w:r>
    </w:p>
    <w:p w14:paraId="6DF2A96E">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（2）出现影响采购公正的违法、违规行为的；</w:t>
      </w:r>
    </w:p>
    <w:p w14:paraId="3D170457">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（3）投标人的报价均超过了预算金额，采购人不能支付的；</w:t>
      </w:r>
    </w:p>
    <w:p w14:paraId="1BF491FE">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（4）因重大变故，采购任务取消的。</w:t>
      </w:r>
    </w:p>
    <w:p w14:paraId="073FFAF2">
      <w:pPr>
        <w:kinsoku/>
        <w:wordWrap w:val="0"/>
        <w:ind w:firstLine="490" w:firstLineChars="20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废标后，应当在指定媒体发布公告，将废标理由通知所有投标人。</w:t>
      </w:r>
    </w:p>
    <w:p w14:paraId="31843954">
      <w:pPr>
        <w:kinsoku/>
        <w:wordWrap w:val="0"/>
        <w:ind w:firstLine="490" w:firstLineChars="200"/>
        <w:jc w:val="both"/>
        <w:rPr>
          <w:rFonts w:ascii="宋体" w:hAnsi="宋体" w:cs="宋体"/>
          <w:b/>
          <w:bCs/>
          <w:color w:val="auto"/>
          <w:spacing w:val="2"/>
          <w:position w:val="17"/>
          <w:szCs w:val="24"/>
          <w:highlight w:val="none"/>
          <w:lang w:eastAsia="zh-CN"/>
        </w:rPr>
      </w:pPr>
    </w:p>
    <w:p w14:paraId="207FEC87">
      <w:pPr>
        <w:kinsoku/>
        <w:wordWrap w:val="0"/>
        <w:ind w:firstLine="490" w:firstLineChars="200"/>
        <w:jc w:val="both"/>
        <w:rPr>
          <w:rFonts w:ascii="宋体" w:hAnsi="宋体" w:cs="宋体"/>
          <w:b/>
          <w:bCs/>
          <w:color w:val="auto"/>
          <w:spacing w:val="2"/>
          <w:position w:val="17"/>
          <w:szCs w:val="24"/>
          <w:highlight w:val="none"/>
          <w:lang w:eastAsia="zh-CN"/>
        </w:rPr>
      </w:pPr>
    </w:p>
    <w:p w14:paraId="16C8C474">
      <w:pPr>
        <w:kinsoku/>
        <w:wordWrap w:val="0"/>
        <w:ind w:firstLine="490" w:firstLineChars="200"/>
        <w:jc w:val="both"/>
        <w:rPr>
          <w:rFonts w:ascii="宋体" w:hAnsi="宋体" w:cs="宋体"/>
          <w:b/>
          <w:bCs/>
          <w:color w:val="auto"/>
          <w:spacing w:val="2"/>
          <w:position w:val="17"/>
          <w:szCs w:val="24"/>
          <w:highlight w:val="none"/>
          <w:lang w:eastAsia="zh-CN"/>
        </w:rPr>
      </w:pPr>
    </w:p>
    <w:p w14:paraId="4885540C">
      <w:pPr>
        <w:kinsoku/>
        <w:wordWrap w:val="0"/>
        <w:ind w:firstLine="490" w:firstLineChars="200"/>
        <w:jc w:val="both"/>
        <w:rPr>
          <w:rFonts w:ascii="宋体" w:hAnsi="宋体" w:cs="宋体"/>
          <w:b/>
          <w:bCs/>
          <w:color w:val="auto"/>
          <w:spacing w:val="2"/>
          <w:position w:val="17"/>
          <w:szCs w:val="24"/>
          <w:highlight w:val="none"/>
          <w:lang w:eastAsia="zh-CN"/>
        </w:rPr>
      </w:pPr>
    </w:p>
    <w:p w14:paraId="69EB2D2B">
      <w:pPr>
        <w:kinsoku/>
        <w:wordWrap w:val="0"/>
        <w:ind w:firstLine="490" w:firstLineChars="200"/>
        <w:jc w:val="both"/>
        <w:rPr>
          <w:rFonts w:ascii="宋体" w:hAnsi="宋体" w:cs="宋体"/>
          <w:b/>
          <w:bCs/>
          <w:color w:val="auto"/>
          <w:spacing w:val="2"/>
          <w:position w:val="17"/>
          <w:szCs w:val="24"/>
          <w:highlight w:val="none"/>
          <w:lang w:eastAsia="zh-CN"/>
        </w:rPr>
      </w:pPr>
    </w:p>
    <w:p w14:paraId="2A341A2C">
      <w:pPr>
        <w:kinsoku/>
        <w:wordWrap w:val="0"/>
        <w:ind w:firstLine="490" w:firstLineChars="200"/>
        <w:jc w:val="both"/>
        <w:rPr>
          <w:rFonts w:ascii="宋体" w:hAnsi="宋体" w:cs="宋体"/>
          <w:b/>
          <w:bCs/>
          <w:color w:val="auto"/>
          <w:spacing w:val="2"/>
          <w:position w:val="17"/>
          <w:szCs w:val="24"/>
          <w:highlight w:val="none"/>
          <w:lang w:eastAsia="zh-CN"/>
        </w:rPr>
      </w:pPr>
    </w:p>
    <w:p w14:paraId="542B2F4E">
      <w:pPr>
        <w:kinsoku/>
        <w:wordWrap w:val="0"/>
        <w:ind w:firstLine="490" w:firstLineChars="200"/>
        <w:jc w:val="both"/>
        <w:rPr>
          <w:rFonts w:ascii="宋体" w:hAnsi="宋体" w:cs="宋体"/>
          <w:b/>
          <w:bCs/>
          <w:color w:val="auto"/>
          <w:spacing w:val="2"/>
          <w:position w:val="17"/>
          <w:szCs w:val="24"/>
          <w:highlight w:val="none"/>
          <w:lang w:eastAsia="zh-CN"/>
        </w:rPr>
      </w:pPr>
    </w:p>
    <w:p w14:paraId="55CCD3B1">
      <w:pPr>
        <w:kinsoku/>
        <w:wordWrap w:val="0"/>
        <w:ind w:firstLine="490" w:firstLineChars="200"/>
        <w:jc w:val="both"/>
        <w:rPr>
          <w:rFonts w:ascii="宋体" w:hAnsi="宋体" w:cs="宋体"/>
          <w:b/>
          <w:bCs/>
          <w:color w:val="auto"/>
          <w:spacing w:val="2"/>
          <w:position w:val="17"/>
          <w:szCs w:val="24"/>
          <w:highlight w:val="none"/>
          <w:lang w:eastAsia="zh-CN"/>
        </w:rPr>
      </w:pPr>
    </w:p>
    <w:p w14:paraId="34B7FAEB">
      <w:pPr>
        <w:kinsoku/>
        <w:wordWrap w:val="0"/>
        <w:ind w:firstLine="490" w:firstLineChars="200"/>
        <w:jc w:val="both"/>
        <w:rPr>
          <w:rFonts w:ascii="宋体" w:hAnsi="宋体" w:cs="宋体"/>
          <w:b/>
          <w:bCs/>
          <w:color w:val="auto"/>
          <w:spacing w:val="2"/>
          <w:position w:val="17"/>
          <w:szCs w:val="24"/>
          <w:highlight w:val="none"/>
          <w:lang w:eastAsia="zh-CN"/>
        </w:rPr>
      </w:pPr>
    </w:p>
    <w:p w14:paraId="398E8288">
      <w:pPr>
        <w:kinsoku/>
        <w:wordWrap w:val="0"/>
        <w:ind w:firstLine="490" w:firstLineChars="200"/>
        <w:jc w:val="both"/>
        <w:rPr>
          <w:rFonts w:ascii="宋体" w:hAnsi="宋体" w:cs="宋体"/>
          <w:b/>
          <w:bCs/>
          <w:color w:val="auto"/>
          <w:spacing w:val="2"/>
          <w:position w:val="17"/>
          <w:szCs w:val="24"/>
          <w:highlight w:val="none"/>
          <w:lang w:eastAsia="zh-CN"/>
        </w:rPr>
      </w:pPr>
    </w:p>
    <w:p w14:paraId="792A78BA">
      <w:pPr>
        <w:kinsoku/>
        <w:wordWrap w:val="0"/>
        <w:ind w:firstLine="490" w:firstLineChars="200"/>
        <w:jc w:val="both"/>
        <w:rPr>
          <w:rFonts w:ascii="宋体" w:hAnsi="宋体" w:cs="宋体"/>
          <w:b/>
          <w:bCs/>
          <w:color w:val="auto"/>
          <w:spacing w:val="2"/>
          <w:position w:val="17"/>
          <w:szCs w:val="24"/>
          <w:highlight w:val="none"/>
          <w:lang w:eastAsia="zh-CN"/>
        </w:rPr>
      </w:pPr>
    </w:p>
    <w:p w14:paraId="239BBD04">
      <w:pPr>
        <w:kinsoku/>
        <w:wordWrap w:val="0"/>
        <w:ind w:firstLine="490" w:firstLineChars="200"/>
        <w:jc w:val="both"/>
        <w:rPr>
          <w:rFonts w:ascii="宋体" w:hAnsi="宋体" w:cs="宋体"/>
          <w:b/>
          <w:bCs/>
          <w:color w:val="auto"/>
          <w:spacing w:val="2"/>
          <w:position w:val="17"/>
          <w:szCs w:val="24"/>
          <w:highlight w:val="none"/>
          <w:lang w:eastAsia="zh-CN"/>
        </w:rPr>
      </w:pPr>
    </w:p>
    <w:p w14:paraId="05AF5E7A">
      <w:pPr>
        <w:kinsoku/>
        <w:wordWrap w:val="0"/>
        <w:ind w:firstLine="490" w:firstLineChars="200"/>
        <w:jc w:val="both"/>
        <w:rPr>
          <w:rFonts w:ascii="宋体" w:hAnsi="宋体" w:cs="宋体"/>
          <w:b/>
          <w:bCs/>
          <w:color w:val="auto"/>
          <w:spacing w:val="2"/>
          <w:position w:val="17"/>
          <w:szCs w:val="24"/>
          <w:highlight w:val="none"/>
          <w:lang w:eastAsia="zh-CN"/>
        </w:rPr>
      </w:pPr>
    </w:p>
    <w:p w14:paraId="5F273E4C">
      <w:pPr>
        <w:pStyle w:val="2"/>
        <w:kinsoku/>
        <w:wordWrap w:val="0"/>
        <w:spacing w:before="78" w:line="221" w:lineRule="auto"/>
        <w:jc w:val="center"/>
        <w:outlineLvl w:val="2"/>
        <w:rPr>
          <w:b/>
          <w:bCs/>
          <w:color w:val="auto"/>
          <w:highlight w:val="none"/>
        </w:rPr>
      </w:pPr>
      <w:r>
        <w:rPr>
          <w:rFonts w:hint="eastAsia"/>
          <w:b/>
          <w:bCs/>
          <w:color w:val="auto"/>
          <w:spacing w:val="-2"/>
          <w:sz w:val="24"/>
          <w:szCs w:val="24"/>
          <w:highlight w:val="none"/>
        </w:rPr>
        <w:t>评</w:t>
      </w:r>
      <w:r>
        <w:rPr>
          <w:rFonts w:hint="eastAsia"/>
          <w:b/>
          <w:bCs/>
          <w:color w:val="auto"/>
          <w:spacing w:val="-2"/>
          <w:sz w:val="24"/>
          <w:szCs w:val="24"/>
          <w:highlight w:val="none"/>
          <w:lang w:eastAsia="zh-CN"/>
        </w:rPr>
        <w:t>分</w:t>
      </w:r>
      <w:r>
        <w:rPr>
          <w:rFonts w:hint="eastAsia"/>
          <w:b/>
          <w:bCs/>
          <w:color w:val="auto"/>
          <w:spacing w:val="-2"/>
          <w:sz w:val="24"/>
          <w:szCs w:val="24"/>
          <w:highlight w:val="none"/>
        </w:rPr>
        <w:t>标准</w:t>
      </w:r>
    </w:p>
    <w:p w14:paraId="2D09E1B6">
      <w:pPr>
        <w:kinsoku/>
        <w:wordWrap w:val="0"/>
        <w:spacing w:before="39"/>
        <w:jc w:val="center"/>
        <w:rPr>
          <w:rFonts w:ascii="宋体" w:hAnsi="宋体" w:cs="宋体"/>
          <w:color w:val="auto"/>
          <w:highlight w:val="none"/>
        </w:rPr>
      </w:pPr>
    </w:p>
    <w:tbl>
      <w:tblPr>
        <w:tblStyle w:val="41"/>
        <w:tblW w:w="8438"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943"/>
        <w:gridCol w:w="750"/>
        <w:gridCol w:w="2153"/>
        <w:gridCol w:w="3954"/>
      </w:tblGrid>
      <w:tr w14:paraId="4287A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38" w:type="dxa"/>
          </w:tcPr>
          <w:p w14:paraId="253F871A">
            <w:pPr>
              <w:kinsoku/>
              <w:wordWrap w:val="0"/>
              <w:spacing w:before="40" w:line="208" w:lineRule="auto"/>
              <w:jc w:val="center"/>
              <w:rPr>
                <w:rFonts w:ascii="宋体" w:hAnsi="宋体" w:cs="宋体"/>
                <w:color w:val="auto"/>
                <w:szCs w:val="24"/>
                <w:highlight w:val="none"/>
              </w:rPr>
            </w:pPr>
            <w:r>
              <w:rPr>
                <w:rFonts w:hint="eastAsia" w:ascii="宋体" w:hAnsi="宋体" w:cs="宋体"/>
                <w:color w:val="auto"/>
                <w:spacing w:val="-3"/>
                <w:szCs w:val="24"/>
                <w:highlight w:val="none"/>
              </w:rPr>
              <w:t>序号</w:t>
            </w:r>
          </w:p>
        </w:tc>
        <w:tc>
          <w:tcPr>
            <w:tcW w:w="943" w:type="dxa"/>
          </w:tcPr>
          <w:p w14:paraId="7B849281">
            <w:pPr>
              <w:kinsoku/>
              <w:wordWrap w:val="0"/>
              <w:spacing w:before="40" w:line="208" w:lineRule="auto"/>
              <w:jc w:val="center"/>
              <w:rPr>
                <w:rFonts w:ascii="宋体" w:hAnsi="宋体" w:cs="宋体"/>
                <w:color w:val="auto"/>
                <w:spacing w:val="-2"/>
                <w:szCs w:val="24"/>
                <w:highlight w:val="none"/>
              </w:rPr>
            </w:pPr>
            <w:r>
              <w:rPr>
                <w:rFonts w:hint="eastAsia" w:ascii="宋体" w:hAnsi="宋体" w:cs="宋体"/>
                <w:color w:val="auto"/>
                <w:spacing w:val="-2"/>
                <w:szCs w:val="24"/>
                <w:highlight w:val="none"/>
              </w:rPr>
              <w:t>评分</w:t>
            </w:r>
          </w:p>
          <w:p w14:paraId="6F09D1E3">
            <w:pPr>
              <w:kinsoku/>
              <w:wordWrap w:val="0"/>
              <w:spacing w:before="40" w:line="208" w:lineRule="auto"/>
              <w:jc w:val="center"/>
              <w:rPr>
                <w:rFonts w:ascii="宋体" w:hAnsi="宋体" w:cs="宋体"/>
                <w:color w:val="auto"/>
                <w:szCs w:val="24"/>
                <w:highlight w:val="none"/>
              </w:rPr>
            </w:pPr>
            <w:r>
              <w:rPr>
                <w:rFonts w:hint="eastAsia" w:ascii="宋体" w:hAnsi="宋体" w:cs="宋体"/>
                <w:color w:val="auto"/>
                <w:spacing w:val="-2"/>
                <w:szCs w:val="24"/>
                <w:highlight w:val="none"/>
              </w:rPr>
              <w:t>因素</w:t>
            </w:r>
          </w:p>
        </w:tc>
        <w:tc>
          <w:tcPr>
            <w:tcW w:w="750" w:type="dxa"/>
          </w:tcPr>
          <w:p w14:paraId="595195D5">
            <w:pPr>
              <w:kinsoku/>
              <w:wordWrap w:val="0"/>
              <w:spacing w:before="40" w:line="208" w:lineRule="auto"/>
              <w:jc w:val="center"/>
              <w:rPr>
                <w:rFonts w:ascii="宋体" w:hAnsi="宋体" w:cs="宋体"/>
                <w:color w:val="auto"/>
                <w:szCs w:val="24"/>
                <w:highlight w:val="none"/>
              </w:rPr>
            </w:pPr>
            <w:r>
              <w:rPr>
                <w:rFonts w:hint="eastAsia" w:ascii="宋体" w:hAnsi="宋体" w:cs="宋体"/>
                <w:color w:val="auto"/>
                <w:spacing w:val="-4"/>
                <w:szCs w:val="24"/>
                <w:highlight w:val="none"/>
              </w:rPr>
              <w:t>分值</w:t>
            </w:r>
          </w:p>
        </w:tc>
        <w:tc>
          <w:tcPr>
            <w:tcW w:w="2153" w:type="dxa"/>
          </w:tcPr>
          <w:p w14:paraId="1E7E4C2B">
            <w:pPr>
              <w:kinsoku/>
              <w:wordWrap w:val="0"/>
              <w:spacing w:before="40" w:line="208" w:lineRule="auto"/>
              <w:jc w:val="center"/>
              <w:rPr>
                <w:rFonts w:ascii="宋体" w:hAnsi="宋体" w:cs="宋体"/>
                <w:color w:val="auto"/>
                <w:szCs w:val="24"/>
                <w:highlight w:val="none"/>
              </w:rPr>
            </w:pPr>
            <w:r>
              <w:rPr>
                <w:rFonts w:hint="eastAsia" w:ascii="宋体" w:hAnsi="宋体" w:cs="宋体"/>
                <w:color w:val="auto"/>
                <w:spacing w:val="-2"/>
                <w:szCs w:val="24"/>
                <w:highlight w:val="none"/>
              </w:rPr>
              <w:t>评分标准</w:t>
            </w:r>
          </w:p>
        </w:tc>
        <w:tc>
          <w:tcPr>
            <w:tcW w:w="3954" w:type="dxa"/>
          </w:tcPr>
          <w:p w14:paraId="14441519">
            <w:pPr>
              <w:kinsoku/>
              <w:wordWrap w:val="0"/>
              <w:spacing w:before="40" w:line="208" w:lineRule="auto"/>
              <w:jc w:val="center"/>
              <w:rPr>
                <w:rFonts w:ascii="宋体" w:hAnsi="宋体" w:cs="宋体"/>
                <w:color w:val="auto"/>
                <w:szCs w:val="24"/>
                <w:highlight w:val="none"/>
              </w:rPr>
            </w:pPr>
            <w:r>
              <w:rPr>
                <w:rFonts w:hint="eastAsia" w:ascii="宋体" w:hAnsi="宋体" w:cs="宋体"/>
                <w:color w:val="auto"/>
                <w:spacing w:val="-4"/>
                <w:szCs w:val="24"/>
                <w:highlight w:val="none"/>
              </w:rPr>
              <w:t>说明</w:t>
            </w:r>
          </w:p>
        </w:tc>
      </w:tr>
      <w:tr w14:paraId="5B8CC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9" w:hRule="atLeast"/>
        </w:trPr>
        <w:tc>
          <w:tcPr>
            <w:tcW w:w="638" w:type="dxa"/>
            <w:vAlign w:val="center"/>
          </w:tcPr>
          <w:p w14:paraId="56E22DD8">
            <w:pPr>
              <w:pStyle w:val="42"/>
              <w:kinsoku/>
              <w:wordWrap w:val="0"/>
              <w:jc w:val="center"/>
              <w:rPr>
                <w:rFonts w:ascii="宋体" w:hAnsi="宋体" w:cs="宋体"/>
                <w:color w:val="auto"/>
                <w:highlight w:val="none"/>
                <w:lang w:eastAsia="zh-CN"/>
              </w:rPr>
            </w:pPr>
            <w:r>
              <w:rPr>
                <w:rFonts w:hint="eastAsia" w:ascii="宋体" w:hAnsi="宋体" w:cs="宋体"/>
                <w:color w:val="auto"/>
                <w:highlight w:val="none"/>
                <w:lang w:eastAsia="zh-CN"/>
              </w:rPr>
              <w:t>1</w:t>
            </w:r>
          </w:p>
          <w:p w14:paraId="1452D2C5">
            <w:pPr>
              <w:pStyle w:val="42"/>
              <w:kinsoku/>
              <w:wordWrap w:val="0"/>
              <w:jc w:val="center"/>
              <w:rPr>
                <w:rFonts w:ascii="宋体" w:hAnsi="宋体" w:cs="宋体"/>
                <w:color w:val="auto"/>
                <w:highlight w:val="none"/>
                <w:lang w:eastAsia="zh-CN"/>
              </w:rPr>
            </w:pPr>
          </w:p>
          <w:p w14:paraId="68B7420F">
            <w:pPr>
              <w:pStyle w:val="42"/>
              <w:kinsoku/>
              <w:wordWrap w:val="0"/>
              <w:jc w:val="center"/>
              <w:rPr>
                <w:rFonts w:ascii="宋体" w:hAnsi="宋体" w:cs="宋体"/>
                <w:color w:val="auto"/>
                <w:highlight w:val="none"/>
                <w:lang w:eastAsia="zh-CN"/>
              </w:rPr>
            </w:pPr>
          </w:p>
          <w:p w14:paraId="2BAF903F">
            <w:pPr>
              <w:pStyle w:val="42"/>
              <w:kinsoku/>
              <w:wordWrap w:val="0"/>
              <w:jc w:val="center"/>
              <w:rPr>
                <w:rFonts w:ascii="宋体" w:hAnsi="宋体" w:cs="宋体"/>
                <w:color w:val="auto"/>
                <w:highlight w:val="none"/>
                <w:lang w:eastAsia="zh-CN"/>
              </w:rPr>
            </w:pPr>
          </w:p>
          <w:p w14:paraId="2FC20C08">
            <w:pPr>
              <w:pStyle w:val="42"/>
              <w:kinsoku/>
              <w:wordWrap w:val="0"/>
              <w:jc w:val="center"/>
              <w:rPr>
                <w:rFonts w:ascii="宋体" w:hAnsi="宋体" w:cs="宋体"/>
                <w:color w:val="auto"/>
                <w:highlight w:val="none"/>
                <w:lang w:eastAsia="zh-CN"/>
              </w:rPr>
            </w:pPr>
          </w:p>
        </w:tc>
        <w:tc>
          <w:tcPr>
            <w:tcW w:w="943" w:type="dxa"/>
            <w:vAlign w:val="center"/>
          </w:tcPr>
          <w:p w14:paraId="3AB75924">
            <w:pPr>
              <w:kinsoku/>
              <w:wordWrap w:val="0"/>
              <w:spacing w:before="78" w:line="219" w:lineRule="auto"/>
              <w:jc w:val="center"/>
              <w:rPr>
                <w:rFonts w:ascii="宋体" w:hAnsi="宋体" w:cs="宋体"/>
                <w:color w:val="auto"/>
                <w:spacing w:val="-3"/>
                <w:szCs w:val="24"/>
                <w:highlight w:val="none"/>
              </w:rPr>
            </w:pPr>
            <w:r>
              <w:rPr>
                <w:rFonts w:hint="eastAsia" w:ascii="宋体" w:hAnsi="宋体" w:cs="宋体"/>
                <w:color w:val="auto"/>
                <w:spacing w:val="-3"/>
                <w:szCs w:val="24"/>
                <w:highlight w:val="none"/>
              </w:rPr>
              <w:t>投标</w:t>
            </w:r>
          </w:p>
          <w:p w14:paraId="64A06773">
            <w:pPr>
              <w:kinsoku/>
              <w:wordWrap w:val="0"/>
              <w:spacing w:before="78" w:line="219" w:lineRule="auto"/>
              <w:jc w:val="center"/>
              <w:rPr>
                <w:rFonts w:ascii="宋体" w:hAnsi="宋体" w:cs="宋体"/>
                <w:color w:val="auto"/>
                <w:spacing w:val="-3"/>
                <w:szCs w:val="24"/>
                <w:highlight w:val="none"/>
              </w:rPr>
            </w:pPr>
            <w:r>
              <w:rPr>
                <w:rFonts w:hint="eastAsia" w:ascii="宋体" w:hAnsi="宋体" w:cs="宋体"/>
                <w:color w:val="auto"/>
                <w:spacing w:val="-3"/>
                <w:szCs w:val="24"/>
                <w:highlight w:val="none"/>
              </w:rPr>
              <w:t>报价</w:t>
            </w:r>
          </w:p>
          <w:p w14:paraId="3EF56930">
            <w:pPr>
              <w:kinsoku/>
              <w:wordWrap w:val="0"/>
              <w:spacing w:before="78" w:line="219" w:lineRule="auto"/>
              <w:ind w:left="272"/>
              <w:jc w:val="center"/>
              <w:rPr>
                <w:rFonts w:ascii="宋体" w:hAnsi="宋体" w:cs="宋体"/>
                <w:color w:val="auto"/>
                <w:spacing w:val="-3"/>
                <w:szCs w:val="24"/>
                <w:highlight w:val="none"/>
              </w:rPr>
            </w:pPr>
          </w:p>
          <w:p w14:paraId="705F3BE3">
            <w:pPr>
              <w:kinsoku/>
              <w:wordWrap w:val="0"/>
              <w:spacing w:before="78" w:line="219" w:lineRule="auto"/>
              <w:ind w:left="272"/>
              <w:jc w:val="center"/>
              <w:rPr>
                <w:rFonts w:ascii="宋体" w:hAnsi="宋体" w:cs="宋体"/>
                <w:color w:val="auto"/>
                <w:spacing w:val="-3"/>
                <w:szCs w:val="24"/>
                <w:highlight w:val="none"/>
              </w:rPr>
            </w:pPr>
          </w:p>
          <w:p w14:paraId="448F98F6">
            <w:pPr>
              <w:kinsoku/>
              <w:wordWrap w:val="0"/>
              <w:spacing w:before="78" w:line="219" w:lineRule="auto"/>
              <w:ind w:left="272"/>
              <w:jc w:val="center"/>
              <w:rPr>
                <w:rFonts w:ascii="宋体" w:hAnsi="宋体" w:cs="宋体"/>
                <w:color w:val="auto"/>
                <w:spacing w:val="-3"/>
                <w:szCs w:val="24"/>
                <w:highlight w:val="none"/>
              </w:rPr>
            </w:pPr>
          </w:p>
          <w:p w14:paraId="3D4B7AFF">
            <w:pPr>
              <w:kinsoku/>
              <w:wordWrap w:val="0"/>
              <w:spacing w:before="78" w:line="219" w:lineRule="auto"/>
              <w:ind w:left="272"/>
              <w:jc w:val="center"/>
              <w:rPr>
                <w:rFonts w:ascii="宋体" w:hAnsi="宋体" w:cs="宋体"/>
                <w:color w:val="auto"/>
                <w:spacing w:val="-3"/>
                <w:szCs w:val="24"/>
                <w:highlight w:val="none"/>
              </w:rPr>
            </w:pPr>
          </w:p>
          <w:p w14:paraId="1DBF818E">
            <w:pPr>
              <w:kinsoku/>
              <w:wordWrap w:val="0"/>
              <w:spacing w:before="78" w:line="219" w:lineRule="auto"/>
              <w:ind w:left="272"/>
              <w:jc w:val="center"/>
              <w:rPr>
                <w:rFonts w:ascii="宋体" w:hAnsi="宋体" w:cs="宋体"/>
                <w:color w:val="auto"/>
                <w:spacing w:val="-3"/>
                <w:szCs w:val="24"/>
                <w:highlight w:val="none"/>
              </w:rPr>
            </w:pPr>
          </w:p>
          <w:p w14:paraId="16D6F71E">
            <w:pPr>
              <w:kinsoku/>
              <w:wordWrap w:val="0"/>
              <w:spacing w:before="78" w:line="219" w:lineRule="auto"/>
              <w:ind w:firstLine="234" w:firstLineChars="100"/>
              <w:jc w:val="center"/>
              <w:rPr>
                <w:rFonts w:ascii="宋体" w:hAnsi="宋体" w:cs="宋体"/>
                <w:color w:val="auto"/>
                <w:spacing w:val="-3"/>
                <w:szCs w:val="24"/>
                <w:highlight w:val="none"/>
              </w:rPr>
            </w:pPr>
          </w:p>
          <w:p w14:paraId="0D588324">
            <w:pPr>
              <w:kinsoku/>
              <w:wordWrap w:val="0"/>
              <w:spacing w:before="78" w:line="219" w:lineRule="auto"/>
              <w:ind w:firstLine="240" w:firstLineChars="100"/>
              <w:jc w:val="center"/>
              <w:rPr>
                <w:rFonts w:ascii="宋体" w:hAnsi="宋体" w:cs="宋体"/>
                <w:color w:val="auto"/>
                <w:szCs w:val="24"/>
                <w:highlight w:val="none"/>
              </w:rPr>
            </w:pPr>
          </w:p>
        </w:tc>
        <w:tc>
          <w:tcPr>
            <w:tcW w:w="750" w:type="dxa"/>
            <w:vAlign w:val="center"/>
          </w:tcPr>
          <w:p w14:paraId="0578616B">
            <w:pPr>
              <w:pStyle w:val="42"/>
              <w:kinsoku/>
              <w:wordWrap w:val="0"/>
              <w:jc w:val="center"/>
              <w:rPr>
                <w:rFonts w:ascii="宋体" w:hAnsi="宋体" w:cs="宋体"/>
                <w:color w:val="auto"/>
                <w:highlight w:val="none"/>
                <w:lang w:eastAsia="zh-CN"/>
              </w:rPr>
            </w:pPr>
            <w:r>
              <w:rPr>
                <w:rFonts w:hint="eastAsia" w:ascii="宋体" w:hAnsi="宋体" w:cs="宋体"/>
                <w:color w:val="auto"/>
                <w:highlight w:val="none"/>
                <w:lang w:eastAsia="zh-CN"/>
              </w:rPr>
              <w:t>0</w:t>
            </w:r>
          </w:p>
        </w:tc>
        <w:tc>
          <w:tcPr>
            <w:tcW w:w="2153" w:type="dxa"/>
            <w:vAlign w:val="center"/>
          </w:tcPr>
          <w:p w14:paraId="59266EED">
            <w:pPr>
              <w:pStyle w:val="42"/>
              <w:kinsoku/>
              <w:wordWrap w:val="0"/>
              <w:spacing w:before="26" w:line="228" w:lineRule="auto"/>
              <w:ind w:right="103"/>
              <w:jc w:val="both"/>
              <w:rPr>
                <w:rFonts w:ascii="宋体" w:hAnsi="宋体" w:cs="宋体"/>
                <w:color w:val="auto"/>
                <w:spacing w:val="-12"/>
                <w:szCs w:val="24"/>
                <w:highlight w:val="none"/>
                <w:lang w:eastAsia="zh-CN"/>
              </w:rPr>
            </w:pPr>
            <w:r>
              <w:rPr>
                <w:rFonts w:ascii="宋体" w:hAnsi="宋体" w:cs="宋体"/>
                <w:color w:val="auto"/>
                <w:spacing w:val="-12"/>
                <w:szCs w:val="24"/>
                <w:highlight w:val="none"/>
                <w:lang w:eastAsia="zh-CN"/>
              </w:rPr>
              <w:t>2025</w:t>
            </w:r>
            <w:r>
              <w:rPr>
                <w:rFonts w:hint="eastAsia" w:ascii="宋体" w:hAnsi="宋体" w:cs="宋体"/>
                <w:color w:val="auto"/>
                <w:spacing w:val="-12"/>
                <w:szCs w:val="24"/>
                <w:highlight w:val="none"/>
                <w:lang w:eastAsia="zh-CN"/>
              </w:rPr>
              <w:t>年南阳市宛城区医疗保险中心职工大额医疗费用补助项目，筹资标准以上年度河南省平均工资为基数,在缴费年度的第一个月按比例缴纳,由用人单位和在职职工分别按50%的比例承担,退休后不再缴纳。本项目采购预算金额约</w:t>
            </w:r>
            <w:r>
              <w:rPr>
                <w:rFonts w:ascii="宋体" w:hAnsi="宋体" w:cs="宋体"/>
                <w:color w:val="auto"/>
                <w:spacing w:val="-12"/>
                <w:szCs w:val="24"/>
                <w:highlight w:val="none"/>
                <w:lang w:eastAsia="zh-CN"/>
              </w:rPr>
              <w:t>1600</w:t>
            </w:r>
            <w:r>
              <w:rPr>
                <w:rFonts w:hint="eastAsia" w:ascii="宋体" w:hAnsi="宋体" w:cs="宋体"/>
                <w:color w:val="auto"/>
                <w:spacing w:val="-12"/>
                <w:szCs w:val="24"/>
                <w:highlight w:val="none"/>
                <w:lang w:eastAsia="zh-CN"/>
              </w:rPr>
              <w:t>万元，最终以当年度实际参保人数为准。</w:t>
            </w:r>
          </w:p>
        </w:tc>
        <w:tc>
          <w:tcPr>
            <w:tcW w:w="3954" w:type="dxa"/>
            <w:vAlign w:val="center"/>
          </w:tcPr>
          <w:p w14:paraId="6C55CD3D">
            <w:pPr>
              <w:kinsoku/>
              <w:wordWrap w:val="0"/>
              <w:spacing w:before="191" w:line="235" w:lineRule="auto"/>
              <w:ind w:right="103"/>
              <w:jc w:val="both"/>
              <w:rPr>
                <w:rFonts w:ascii="宋体" w:hAnsi="宋体" w:cs="宋体"/>
                <w:color w:val="auto"/>
                <w:szCs w:val="24"/>
                <w:highlight w:val="none"/>
                <w:lang w:eastAsia="zh-CN"/>
              </w:rPr>
            </w:pPr>
            <w:r>
              <w:rPr>
                <w:rFonts w:hint="eastAsia" w:hAnsi="宋体"/>
                <w:color w:val="auto"/>
                <w:highlight w:val="none"/>
                <w:lang w:eastAsia="zh-CN"/>
              </w:rPr>
              <w:t>依据中华人民共和国财政部第 87 号令-第 55 条规定“执行国家统一定价标准和采用固定价格采购的项目，其价格不列为评审因素。故本项目投标报价不列为评审因素。</w:t>
            </w:r>
          </w:p>
        </w:tc>
      </w:tr>
    </w:tbl>
    <w:tbl>
      <w:tblPr>
        <w:tblStyle w:val="26"/>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3"/>
        <w:gridCol w:w="6032"/>
        <w:gridCol w:w="847"/>
      </w:tblGrid>
      <w:tr w14:paraId="01A5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14:paraId="7914CF11">
            <w:pPr>
              <w:jc w:val="center"/>
              <w:rPr>
                <w:rFonts w:ascii="宋体" w:hAnsi="宋体" w:cs="宋体"/>
                <w:color w:val="auto"/>
                <w:highlight w:val="none"/>
              </w:rPr>
            </w:pPr>
            <w:r>
              <w:rPr>
                <w:rFonts w:hint="eastAsia" w:ascii="宋体" w:hAnsi="宋体" w:cs="宋体"/>
                <w:b/>
                <w:bCs/>
                <w:color w:val="auto"/>
                <w:highlight w:val="none"/>
              </w:rPr>
              <w:t>序号</w:t>
            </w:r>
          </w:p>
        </w:tc>
        <w:tc>
          <w:tcPr>
            <w:tcW w:w="943" w:type="dxa"/>
            <w:vAlign w:val="center"/>
          </w:tcPr>
          <w:p w14:paraId="600C6258">
            <w:pPr>
              <w:jc w:val="center"/>
              <w:rPr>
                <w:rFonts w:ascii="宋体" w:hAnsi="宋体" w:cs="宋体"/>
                <w:b/>
                <w:bCs/>
                <w:color w:val="auto"/>
                <w:highlight w:val="none"/>
              </w:rPr>
            </w:pPr>
            <w:r>
              <w:rPr>
                <w:rFonts w:hint="eastAsia" w:ascii="宋体" w:hAnsi="宋体" w:cs="宋体"/>
                <w:b/>
                <w:bCs/>
                <w:color w:val="auto"/>
                <w:highlight w:val="none"/>
              </w:rPr>
              <w:t>评分</w:t>
            </w:r>
          </w:p>
          <w:p w14:paraId="2C0A5290">
            <w:pPr>
              <w:jc w:val="center"/>
              <w:rPr>
                <w:rFonts w:ascii="宋体" w:hAnsi="宋体" w:cs="宋体"/>
                <w:color w:val="auto"/>
                <w:highlight w:val="none"/>
              </w:rPr>
            </w:pPr>
            <w:r>
              <w:rPr>
                <w:rFonts w:hint="eastAsia" w:ascii="宋体" w:hAnsi="宋体" w:cs="宋体"/>
                <w:b/>
                <w:bCs/>
                <w:color w:val="auto"/>
                <w:highlight w:val="none"/>
              </w:rPr>
              <w:t>项目</w:t>
            </w:r>
          </w:p>
        </w:tc>
        <w:tc>
          <w:tcPr>
            <w:tcW w:w="6032" w:type="dxa"/>
            <w:vAlign w:val="center"/>
          </w:tcPr>
          <w:p w14:paraId="23AAB836">
            <w:pPr>
              <w:jc w:val="center"/>
              <w:rPr>
                <w:rFonts w:ascii="宋体" w:hAnsi="宋体" w:cs="宋体"/>
                <w:color w:val="auto"/>
                <w:highlight w:val="none"/>
              </w:rPr>
            </w:pPr>
            <w:r>
              <w:rPr>
                <w:rFonts w:hint="eastAsia" w:ascii="宋体" w:hAnsi="宋体" w:cs="宋体"/>
                <w:b/>
                <w:bCs/>
                <w:color w:val="auto"/>
                <w:highlight w:val="none"/>
              </w:rPr>
              <w:t>评分内容</w:t>
            </w:r>
          </w:p>
        </w:tc>
        <w:tc>
          <w:tcPr>
            <w:tcW w:w="847" w:type="dxa"/>
            <w:vAlign w:val="center"/>
          </w:tcPr>
          <w:p w14:paraId="7AAAE454">
            <w:pPr>
              <w:jc w:val="center"/>
              <w:rPr>
                <w:rFonts w:ascii="宋体" w:hAnsi="宋体" w:cs="宋体"/>
                <w:color w:val="auto"/>
                <w:highlight w:val="none"/>
              </w:rPr>
            </w:pPr>
            <w:r>
              <w:rPr>
                <w:rFonts w:hint="eastAsia" w:ascii="宋体" w:hAnsi="宋体" w:cs="宋体"/>
                <w:b/>
                <w:bCs/>
                <w:color w:val="auto"/>
                <w:highlight w:val="none"/>
              </w:rPr>
              <w:t>分值</w:t>
            </w:r>
          </w:p>
        </w:tc>
      </w:tr>
      <w:tr w14:paraId="7EB8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24" w:type="dxa"/>
            <w:vAlign w:val="center"/>
          </w:tcPr>
          <w:p w14:paraId="7C1F6B3D">
            <w:pPr>
              <w:jc w:val="center"/>
              <w:rPr>
                <w:rFonts w:ascii="宋体" w:hAnsi="宋体" w:cs="宋体"/>
                <w:color w:val="auto"/>
                <w:szCs w:val="24"/>
                <w:highlight w:val="none"/>
              </w:rPr>
            </w:pPr>
            <w:r>
              <w:rPr>
                <w:rFonts w:hint="eastAsia" w:ascii="宋体" w:hAnsi="宋体" w:cs="宋体"/>
                <w:color w:val="auto"/>
                <w:szCs w:val="24"/>
                <w:highlight w:val="none"/>
              </w:rPr>
              <w:t>1</w:t>
            </w:r>
          </w:p>
        </w:tc>
        <w:tc>
          <w:tcPr>
            <w:tcW w:w="943" w:type="dxa"/>
            <w:vAlign w:val="center"/>
          </w:tcPr>
          <w:p w14:paraId="7B7A7730">
            <w:pPr>
              <w:jc w:val="center"/>
              <w:rPr>
                <w:rFonts w:ascii="宋体" w:hAnsi="宋体" w:cs="宋体"/>
                <w:color w:val="auto"/>
                <w:szCs w:val="24"/>
                <w:highlight w:val="none"/>
              </w:rPr>
            </w:pPr>
            <w:r>
              <w:rPr>
                <w:rFonts w:hint="eastAsia" w:ascii="宋体" w:hAnsi="宋体" w:cs="宋体"/>
                <w:color w:val="auto"/>
                <w:szCs w:val="24"/>
                <w:highlight w:val="none"/>
              </w:rPr>
              <w:t>企业综合情况</w:t>
            </w:r>
          </w:p>
        </w:tc>
        <w:tc>
          <w:tcPr>
            <w:tcW w:w="6032" w:type="dxa"/>
            <w:vAlign w:val="center"/>
          </w:tcPr>
          <w:p w14:paraId="0F31C997">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根据投</w:t>
            </w:r>
            <w:r>
              <w:rPr>
                <w:rFonts w:hint="eastAsia" w:ascii="宋体" w:hAnsi="宋体" w:cs="宋体"/>
                <w:color w:val="auto"/>
                <w:szCs w:val="24"/>
                <w:highlight w:val="none"/>
                <w:lang w:val="zh-CN" w:eastAsia="zh-CN"/>
              </w:rPr>
              <w:t>标</w:t>
            </w:r>
            <w:r>
              <w:rPr>
                <w:rFonts w:hint="eastAsia" w:ascii="宋体" w:hAnsi="宋体" w:cs="宋体"/>
                <w:color w:val="auto"/>
                <w:szCs w:val="24"/>
                <w:highlight w:val="none"/>
                <w:lang w:eastAsia="zh-CN"/>
              </w:rPr>
              <w:t>单位</w:t>
            </w:r>
            <w:r>
              <w:rPr>
                <w:rFonts w:hint="eastAsia" w:ascii="宋体" w:hAnsi="宋体" w:cs="宋体"/>
                <w:color w:val="auto"/>
                <w:szCs w:val="24"/>
                <w:highlight w:val="none"/>
                <w:lang w:val="zh-CN" w:eastAsia="zh-CN"/>
              </w:rPr>
              <w:t>企业实力、商业信誉、履约能力</w:t>
            </w:r>
            <w:r>
              <w:rPr>
                <w:rFonts w:hint="eastAsia" w:ascii="宋体" w:hAnsi="宋体" w:cs="宋体"/>
                <w:color w:val="auto"/>
                <w:szCs w:val="24"/>
                <w:highlight w:val="none"/>
                <w:lang w:eastAsia="zh-CN"/>
              </w:rPr>
              <w:t>进行综合打分。</w:t>
            </w:r>
          </w:p>
          <w:p w14:paraId="58447FD9">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（1）对内容进行了阐述且合理可行的，得3分；</w:t>
            </w:r>
          </w:p>
          <w:p w14:paraId="3F557E25">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（2）对内容进行了阐述且相对合理可行的，得2.5分；</w:t>
            </w:r>
          </w:p>
          <w:p w14:paraId="215B41E2">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（3）对内容进行了阐述且基本合理的，得2分；</w:t>
            </w:r>
          </w:p>
          <w:p w14:paraId="7FDF7210">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（4）对内容进行了阐述且有涉及相应内容的，得1.5分</w:t>
            </w:r>
          </w:p>
          <w:p w14:paraId="7DBD4786">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（5）对内容进行了阐述但不太合理的，得1分；</w:t>
            </w:r>
          </w:p>
          <w:p w14:paraId="1522539D">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（6）对内容未进行阐述的，得0分。</w:t>
            </w:r>
          </w:p>
        </w:tc>
        <w:tc>
          <w:tcPr>
            <w:tcW w:w="847" w:type="dxa"/>
            <w:vAlign w:val="center"/>
          </w:tcPr>
          <w:p w14:paraId="6F486118">
            <w:pPr>
              <w:spacing w:line="320" w:lineRule="exact"/>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3</w:t>
            </w:r>
          </w:p>
        </w:tc>
      </w:tr>
      <w:tr w14:paraId="78E6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24" w:type="dxa"/>
            <w:vAlign w:val="center"/>
          </w:tcPr>
          <w:p w14:paraId="23FC6278">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2</w:t>
            </w:r>
          </w:p>
        </w:tc>
        <w:tc>
          <w:tcPr>
            <w:tcW w:w="943" w:type="dxa"/>
            <w:vAlign w:val="center"/>
          </w:tcPr>
          <w:p w14:paraId="4CB3C56D">
            <w:pPr>
              <w:jc w:val="center"/>
              <w:rPr>
                <w:rFonts w:ascii="宋体" w:hAnsi="宋体" w:cs="宋体"/>
                <w:color w:val="auto"/>
                <w:kern w:val="2"/>
                <w:szCs w:val="24"/>
                <w:highlight w:val="none"/>
                <w:lang w:eastAsia="zh-CN"/>
              </w:rPr>
            </w:pPr>
            <w:r>
              <w:rPr>
                <w:rFonts w:hint="eastAsia" w:ascii="宋体" w:hAnsi="宋体" w:cs="宋体"/>
                <w:color w:val="auto"/>
                <w:szCs w:val="24"/>
                <w:highlight w:val="none"/>
                <w:lang w:val="zh-CN"/>
              </w:rPr>
              <w:t>业  绩</w:t>
            </w:r>
          </w:p>
        </w:tc>
        <w:tc>
          <w:tcPr>
            <w:tcW w:w="6032" w:type="dxa"/>
            <w:vAlign w:val="center"/>
          </w:tcPr>
          <w:p w14:paraId="1E410E58">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自2021年1月1日以来（以合同签订时间为准），</w:t>
            </w:r>
            <w:r>
              <w:rPr>
                <w:rFonts w:hint="eastAsia" w:ascii="宋体" w:hAnsi="宋体" w:cs="宋体"/>
                <w:color w:val="auto"/>
                <w:highlight w:val="none"/>
                <w:lang w:eastAsia="zh-CN" w:bidi="ar"/>
              </w:rPr>
              <w:t>投标人</w:t>
            </w:r>
            <w:r>
              <w:rPr>
                <w:rFonts w:hint="eastAsia" w:ascii="宋体" w:hAnsi="宋体" w:cs="宋体"/>
                <w:color w:val="auto"/>
                <w:szCs w:val="24"/>
                <w:highlight w:val="none"/>
                <w:lang w:eastAsia="zh-CN"/>
              </w:rPr>
              <w:t>承接类似项目业绩的，每提供1份合同业绩得1分，最高得2分。</w:t>
            </w:r>
          </w:p>
          <w:p w14:paraId="0C012526">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注：提供合同原件的扫描件，合同中需体现服务内容，否则不得分</w:t>
            </w:r>
          </w:p>
        </w:tc>
        <w:tc>
          <w:tcPr>
            <w:tcW w:w="847" w:type="dxa"/>
            <w:vAlign w:val="center"/>
          </w:tcPr>
          <w:p w14:paraId="005A3B23">
            <w:pPr>
              <w:spacing w:line="320" w:lineRule="exact"/>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2</w:t>
            </w:r>
          </w:p>
        </w:tc>
      </w:tr>
      <w:tr w14:paraId="3396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24" w:type="dxa"/>
            <w:vAlign w:val="center"/>
          </w:tcPr>
          <w:p w14:paraId="21B9C188">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3</w:t>
            </w:r>
          </w:p>
        </w:tc>
        <w:tc>
          <w:tcPr>
            <w:tcW w:w="943" w:type="dxa"/>
            <w:vAlign w:val="center"/>
          </w:tcPr>
          <w:p w14:paraId="4222F8AC">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服务</w:t>
            </w:r>
          </w:p>
          <w:p w14:paraId="427210BE">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团队</w:t>
            </w:r>
          </w:p>
        </w:tc>
        <w:tc>
          <w:tcPr>
            <w:tcW w:w="6032" w:type="dxa"/>
            <w:vAlign w:val="center"/>
          </w:tcPr>
          <w:p w14:paraId="53EDD3C8">
            <w:pPr>
              <w:rPr>
                <w:color w:val="auto"/>
                <w:highlight w:val="none"/>
                <w:lang w:eastAsia="zh-CN"/>
              </w:rPr>
            </w:pPr>
            <w:r>
              <w:rPr>
                <w:rFonts w:hint="eastAsia"/>
                <w:color w:val="auto"/>
                <w:highlight w:val="none"/>
                <w:lang w:eastAsia="zh-CN"/>
              </w:rPr>
              <w:t xml:space="preserve">（1）投标人针对本项目配备服务专员和专用车辆，提供上门承保等服务，得2分；（提供加盖单位公章的承诺书，格式自拟） </w:t>
            </w:r>
          </w:p>
          <w:p w14:paraId="066D800C">
            <w:pPr>
              <w:rPr>
                <w:color w:val="auto"/>
                <w:highlight w:val="none"/>
                <w:lang w:eastAsia="zh-CN"/>
              </w:rPr>
            </w:pPr>
            <w:r>
              <w:rPr>
                <w:rFonts w:hint="eastAsia"/>
                <w:color w:val="auto"/>
                <w:highlight w:val="none"/>
                <w:lang w:eastAsia="zh-CN"/>
              </w:rPr>
              <w:t xml:space="preserve">（2）投标人针对本项目配备专项理赔人员，设立理赔团队，得2分；需提供该人员与本单位签订劳动合同）； </w:t>
            </w:r>
          </w:p>
          <w:p w14:paraId="55451D17">
            <w:pPr>
              <w:rPr>
                <w:color w:val="auto"/>
                <w:highlight w:val="none"/>
                <w:lang w:eastAsia="zh-CN"/>
              </w:rPr>
            </w:pPr>
            <w:r>
              <w:rPr>
                <w:rFonts w:hint="eastAsia"/>
                <w:color w:val="auto"/>
                <w:highlight w:val="none"/>
                <w:lang w:eastAsia="zh-CN"/>
              </w:rPr>
              <w:t>（3）项目服务小组每有1人得</w:t>
            </w:r>
            <w:r>
              <w:rPr>
                <w:color w:val="auto"/>
                <w:highlight w:val="none"/>
                <w:lang w:eastAsia="zh-CN"/>
              </w:rPr>
              <w:t>1</w:t>
            </w:r>
            <w:r>
              <w:rPr>
                <w:rFonts w:hint="eastAsia"/>
                <w:color w:val="auto"/>
                <w:highlight w:val="none"/>
                <w:lang w:eastAsia="zh-CN"/>
              </w:rPr>
              <w:t>分，最高得12分；（需提供该人员与本单位签订劳动合同）</w:t>
            </w:r>
          </w:p>
          <w:p w14:paraId="288371E4">
            <w:pPr>
              <w:spacing w:line="320" w:lineRule="exact"/>
              <w:rPr>
                <w:rFonts w:ascii="宋体" w:hAnsi="宋体" w:cs="宋体"/>
                <w:color w:val="auto"/>
                <w:szCs w:val="24"/>
                <w:highlight w:val="none"/>
                <w:lang w:eastAsia="zh-CN"/>
              </w:rPr>
            </w:pPr>
            <w:r>
              <w:rPr>
                <w:rFonts w:hint="eastAsia"/>
                <w:color w:val="auto"/>
                <w:highlight w:val="none"/>
                <w:lang w:eastAsia="zh-CN"/>
              </w:rPr>
              <w:t>（4）项目服务小组每有1辆5座以上(含5座)专用车辆得2分，最高得4分；（需提供属于本单位车辆行车证）</w:t>
            </w:r>
          </w:p>
        </w:tc>
        <w:tc>
          <w:tcPr>
            <w:tcW w:w="847" w:type="dxa"/>
            <w:vAlign w:val="center"/>
          </w:tcPr>
          <w:p w14:paraId="60C0D191">
            <w:pPr>
              <w:spacing w:line="320" w:lineRule="exact"/>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18</w:t>
            </w:r>
          </w:p>
        </w:tc>
      </w:tr>
      <w:tr w14:paraId="0CAD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24" w:type="dxa"/>
            <w:vAlign w:val="center"/>
          </w:tcPr>
          <w:p w14:paraId="38BB6BA6">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4</w:t>
            </w:r>
          </w:p>
        </w:tc>
        <w:tc>
          <w:tcPr>
            <w:tcW w:w="943" w:type="dxa"/>
            <w:vAlign w:val="center"/>
          </w:tcPr>
          <w:p w14:paraId="189D7B69">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偿付能力</w:t>
            </w:r>
          </w:p>
        </w:tc>
        <w:tc>
          <w:tcPr>
            <w:tcW w:w="6032" w:type="dxa"/>
            <w:vAlign w:val="center"/>
          </w:tcPr>
          <w:p w14:paraId="6E5C5BFD">
            <w:pPr>
              <w:numPr>
                <w:ilvl w:val="0"/>
                <w:numId w:val="5"/>
              </w:numPr>
              <w:rPr>
                <w:color w:val="auto"/>
                <w:highlight w:val="none"/>
                <w:lang w:eastAsia="zh-CN"/>
              </w:rPr>
            </w:pPr>
            <w:r>
              <w:rPr>
                <w:rFonts w:hint="eastAsia"/>
                <w:color w:val="auto"/>
                <w:highlight w:val="none"/>
                <w:lang w:eastAsia="zh-CN"/>
              </w:rPr>
              <w:t>核心偿付能力在100%（含）到110%（不含）之间的，加1分；以此类推，每增加10%，加1分，最高得3分；</w:t>
            </w:r>
          </w:p>
          <w:p w14:paraId="2340BCF9">
            <w:pPr>
              <w:rPr>
                <w:color w:val="auto"/>
                <w:highlight w:val="none"/>
                <w:lang w:eastAsia="zh-CN"/>
              </w:rPr>
            </w:pPr>
            <w:r>
              <w:rPr>
                <w:rFonts w:hint="eastAsia"/>
                <w:color w:val="auto"/>
                <w:highlight w:val="none"/>
                <w:lang w:eastAsia="zh-CN"/>
              </w:rPr>
              <w:t>2、综合偿付能力在100%（含）到110%（不含）之间的，加1分；以此类推，每增加10%，加1分，最高得3分；</w:t>
            </w:r>
          </w:p>
          <w:p w14:paraId="778A3A69">
            <w:pPr>
              <w:rPr>
                <w:color w:val="auto"/>
                <w:highlight w:val="none"/>
                <w:lang w:eastAsia="zh-CN"/>
              </w:rPr>
            </w:pPr>
            <w:r>
              <w:rPr>
                <w:rFonts w:hint="eastAsia"/>
                <w:color w:val="auto"/>
                <w:highlight w:val="none"/>
                <w:lang w:eastAsia="zh-CN"/>
              </w:rPr>
              <w:t>注：以上资料投标文件中需提供中国保监会确认的偿付能力状况表，否则不得分。</w:t>
            </w:r>
          </w:p>
          <w:p w14:paraId="5B9EE036">
            <w:pPr>
              <w:spacing w:line="320" w:lineRule="exact"/>
              <w:rPr>
                <w:color w:val="auto"/>
                <w:highlight w:val="none"/>
                <w:lang w:eastAsia="zh-CN"/>
              </w:rPr>
            </w:pPr>
            <w:r>
              <w:rPr>
                <w:rFonts w:hint="eastAsia"/>
                <w:color w:val="auto"/>
                <w:highlight w:val="none"/>
                <w:lang w:eastAsia="zh-CN"/>
              </w:rPr>
              <w:t>注：需提供中国保险行业协会公布的2024年</w:t>
            </w:r>
            <w:r>
              <w:rPr>
                <w:color w:val="auto"/>
                <w:highlight w:val="none"/>
                <w:lang w:eastAsia="zh-CN"/>
              </w:rPr>
              <w:t>4</w:t>
            </w:r>
            <w:r>
              <w:rPr>
                <w:rFonts w:hint="eastAsia"/>
                <w:color w:val="auto"/>
                <w:highlight w:val="none"/>
                <w:lang w:eastAsia="zh-CN"/>
              </w:rPr>
              <w:t>季度偿付能力季度报告，否则不得分。</w:t>
            </w:r>
          </w:p>
        </w:tc>
        <w:tc>
          <w:tcPr>
            <w:tcW w:w="847" w:type="dxa"/>
            <w:vAlign w:val="center"/>
          </w:tcPr>
          <w:p w14:paraId="39B0E216">
            <w:pPr>
              <w:spacing w:line="320" w:lineRule="exact"/>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6</w:t>
            </w:r>
          </w:p>
        </w:tc>
      </w:tr>
      <w:tr w14:paraId="19E2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24" w:type="dxa"/>
            <w:vAlign w:val="center"/>
          </w:tcPr>
          <w:p w14:paraId="2AF41E22">
            <w:pPr>
              <w:jc w:val="center"/>
              <w:rPr>
                <w:rFonts w:ascii="宋体" w:hAnsi="宋体" w:cs="宋体"/>
                <w:color w:val="auto"/>
                <w:szCs w:val="24"/>
                <w:highlight w:val="none"/>
                <w:lang w:eastAsia="zh-CN"/>
              </w:rPr>
            </w:pPr>
            <w:r>
              <w:rPr>
                <w:rFonts w:hint="eastAsia" w:ascii="宋体" w:hAnsi="宋体" w:cs="宋体"/>
                <w:color w:val="auto"/>
                <w:szCs w:val="24"/>
                <w:highlight w:val="none"/>
              </w:rPr>
              <w:t>4</w:t>
            </w:r>
          </w:p>
        </w:tc>
        <w:tc>
          <w:tcPr>
            <w:tcW w:w="943" w:type="dxa"/>
            <w:vAlign w:val="center"/>
          </w:tcPr>
          <w:p w14:paraId="01CD0953">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技术</w:t>
            </w:r>
          </w:p>
          <w:p w14:paraId="1125797A">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部分</w:t>
            </w:r>
          </w:p>
        </w:tc>
        <w:tc>
          <w:tcPr>
            <w:tcW w:w="6032" w:type="dxa"/>
          </w:tcPr>
          <w:p w14:paraId="33768CC1">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根据投标人对本项目的①</w:t>
            </w:r>
            <w:r>
              <w:rPr>
                <w:rFonts w:hint="eastAsia"/>
                <w:color w:val="auto"/>
                <w:highlight w:val="none"/>
                <w:lang w:eastAsia="zh-CN"/>
              </w:rPr>
              <w:t>专项服务方案</w:t>
            </w:r>
            <w:r>
              <w:rPr>
                <w:rFonts w:hint="eastAsia" w:ascii="宋体" w:hAnsi="宋体" w:cs="宋体"/>
                <w:color w:val="auto"/>
                <w:szCs w:val="24"/>
                <w:highlight w:val="none"/>
                <w:lang w:eastAsia="zh-CN"/>
              </w:rPr>
              <w:t>②</w:t>
            </w:r>
            <w:r>
              <w:rPr>
                <w:rFonts w:hint="eastAsia"/>
                <w:color w:val="auto"/>
                <w:highlight w:val="none"/>
                <w:lang w:eastAsia="zh-CN"/>
              </w:rPr>
              <w:t>投保服务③</w:t>
            </w:r>
            <w:r>
              <w:rPr>
                <w:rFonts w:hint="eastAsia" w:hAnsi="宋体"/>
                <w:color w:val="auto"/>
                <w:highlight w:val="none"/>
                <w:lang w:eastAsia="zh-CN"/>
              </w:rPr>
              <w:t>财务及理赔管理制度④</w:t>
            </w:r>
            <w:r>
              <w:rPr>
                <w:rFonts w:hint="eastAsia"/>
                <w:color w:val="auto"/>
                <w:highlight w:val="none"/>
                <w:lang w:eastAsia="zh-CN"/>
              </w:rPr>
              <w:t>理赔服务方案⑤保证措施⑥服务人员配置⑦</w:t>
            </w:r>
            <w:r>
              <w:rPr>
                <w:rFonts w:hint="eastAsia" w:ascii="宋体" w:hAnsi="宋体" w:cs="宋体"/>
                <w:color w:val="auto"/>
                <w:highlight w:val="none"/>
                <w:lang w:eastAsia="zh-CN"/>
              </w:rPr>
              <w:t>资金使用监管⑧资金运行情况统计分析⑨档案管理等方案</w:t>
            </w:r>
            <w:r>
              <w:rPr>
                <w:rFonts w:hint="eastAsia" w:ascii="宋体" w:hAnsi="宋体" w:cs="宋体"/>
                <w:color w:val="auto"/>
                <w:szCs w:val="24"/>
                <w:highlight w:val="none"/>
                <w:lang w:eastAsia="zh-CN"/>
              </w:rPr>
              <w:t>打分：（每项3分，最高得27分）</w:t>
            </w:r>
          </w:p>
          <w:p w14:paraId="6EB1562E">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（1）对内容进行了阐述且合理可行的，得3分；</w:t>
            </w:r>
          </w:p>
          <w:p w14:paraId="01A20763">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（2）对内容进行了阐述且相对合理可行的，得2.5分；</w:t>
            </w:r>
          </w:p>
          <w:p w14:paraId="757CF142">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（3）对内容进行了阐述且基本合理的，得2分；</w:t>
            </w:r>
          </w:p>
          <w:p w14:paraId="656B2745">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（4）对内容进行了阐述且有涉及相应内容的，得1.5分</w:t>
            </w:r>
          </w:p>
          <w:p w14:paraId="3DD44581">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（5）对内容进行了阐述但不太合理的，得1分；</w:t>
            </w:r>
          </w:p>
          <w:p w14:paraId="7B68773F">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（6）对内容未进行阐述的，得0分。</w:t>
            </w:r>
          </w:p>
        </w:tc>
        <w:tc>
          <w:tcPr>
            <w:tcW w:w="847" w:type="dxa"/>
            <w:vAlign w:val="center"/>
          </w:tcPr>
          <w:p w14:paraId="3F109DBA">
            <w:pPr>
              <w:spacing w:line="320" w:lineRule="exact"/>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27</w:t>
            </w:r>
          </w:p>
        </w:tc>
      </w:tr>
      <w:tr w14:paraId="3AE2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24" w:type="dxa"/>
            <w:vAlign w:val="center"/>
          </w:tcPr>
          <w:p w14:paraId="73900E30">
            <w:pPr>
              <w:jc w:val="center"/>
              <w:rPr>
                <w:rFonts w:ascii="宋体" w:hAnsi="宋体" w:cs="宋体"/>
                <w:color w:val="auto"/>
                <w:szCs w:val="24"/>
                <w:highlight w:val="none"/>
                <w:lang w:eastAsia="zh-CN"/>
              </w:rPr>
            </w:pPr>
            <w:r>
              <w:rPr>
                <w:rFonts w:hint="eastAsia" w:ascii="宋体" w:hAnsi="宋体" w:cs="宋体"/>
                <w:color w:val="auto"/>
                <w:szCs w:val="24"/>
                <w:highlight w:val="none"/>
              </w:rPr>
              <w:t>5</w:t>
            </w:r>
          </w:p>
        </w:tc>
        <w:tc>
          <w:tcPr>
            <w:tcW w:w="943" w:type="dxa"/>
            <w:vAlign w:val="center"/>
          </w:tcPr>
          <w:p w14:paraId="483449CB">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项目实施思路和工作方法</w:t>
            </w:r>
          </w:p>
        </w:tc>
        <w:tc>
          <w:tcPr>
            <w:tcW w:w="6032" w:type="dxa"/>
          </w:tcPr>
          <w:p w14:paraId="0BA388FA">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根据投标人对本项目①工作思路②工作方法③实施过程工作要点等方面进行综合打分：（每项3分，最高得9分）</w:t>
            </w:r>
          </w:p>
          <w:p w14:paraId="56A6393E">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（1）对内容进行了阐述且合理可行的，得3分；</w:t>
            </w:r>
          </w:p>
          <w:p w14:paraId="7DD5C46A">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（2）对内容进行了阐述且相对合理可行的，得2.5分；</w:t>
            </w:r>
          </w:p>
          <w:p w14:paraId="722961C3">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（3）对内容进行了阐述且基本合理的，得2分；</w:t>
            </w:r>
          </w:p>
          <w:p w14:paraId="197CA4D2">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（4）对内容进行了阐述且有涉及相应内容的，得1.5分</w:t>
            </w:r>
          </w:p>
          <w:p w14:paraId="6744C31C">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（5）对内容进行了阐述但不太合理的，得1分；</w:t>
            </w:r>
          </w:p>
          <w:p w14:paraId="280BFF83">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（6）对内容未进行阐述的，得0分。</w:t>
            </w:r>
          </w:p>
        </w:tc>
        <w:tc>
          <w:tcPr>
            <w:tcW w:w="847" w:type="dxa"/>
            <w:vAlign w:val="center"/>
          </w:tcPr>
          <w:p w14:paraId="40766110">
            <w:pPr>
              <w:spacing w:line="240" w:lineRule="auto"/>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9</w:t>
            </w:r>
          </w:p>
        </w:tc>
      </w:tr>
      <w:tr w14:paraId="413B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24" w:type="dxa"/>
            <w:vAlign w:val="center"/>
          </w:tcPr>
          <w:p w14:paraId="4DE876AC">
            <w:pPr>
              <w:jc w:val="center"/>
              <w:rPr>
                <w:rFonts w:ascii="宋体" w:hAnsi="宋体" w:cs="宋体"/>
                <w:color w:val="auto"/>
                <w:szCs w:val="24"/>
                <w:highlight w:val="none"/>
                <w:lang w:eastAsia="zh-CN"/>
              </w:rPr>
            </w:pPr>
            <w:r>
              <w:rPr>
                <w:rFonts w:hint="eastAsia" w:ascii="宋体" w:hAnsi="宋体" w:cs="宋体"/>
                <w:color w:val="auto"/>
                <w:szCs w:val="24"/>
                <w:highlight w:val="none"/>
              </w:rPr>
              <w:t>6</w:t>
            </w:r>
          </w:p>
        </w:tc>
        <w:tc>
          <w:tcPr>
            <w:tcW w:w="943" w:type="dxa"/>
            <w:vAlign w:val="center"/>
          </w:tcPr>
          <w:p w14:paraId="5C4F8690">
            <w:pPr>
              <w:jc w:val="center"/>
              <w:rPr>
                <w:rFonts w:ascii="宋体" w:hAnsi="宋体" w:cs="宋体"/>
                <w:color w:val="auto"/>
                <w:szCs w:val="24"/>
                <w:highlight w:val="none"/>
              </w:rPr>
            </w:pPr>
            <w:r>
              <w:rPr>
                <w:rFonts w:hint="eastAsia" w:ascii="宋体" w:hAnsi="宋体" w:cs="宋体"/>
                <w:color w:val="auto"/>
                <w:szCs w:val="24"/>
                <w:highlight w:val="none"/>
              </w:rPr>
              <w:t>项目实施规范流程</w:t>
            </w:r>
          </w:p>
        </w:tc>
        <w:tc>
          <w:tcPr>
            <w:tcW w:w="6032" w:type="dxa"/>
            <w:vAlign w:val="center"/>
          </w:tcPr>
          <w:p w14:paraId="5937C62C">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根据投标人制定针对本项目实施的①工作流程是否科学合理②各环节是否完备方面进行综合打分：（每项4分，最高得8分）</w:t>
            </w:r>
          </w:p>
          <w:p w14:paraId="5BEB82E8">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（1）对内容进行了阐述且合理可行的，得4分；</w:t>
            </w:r>
          </w:p>
          <w:p w14:paraId="171EC7A4">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（2）对内容进行了阐述且相对合理可行的，得3分；</w:t>
            </w:r>
          </w:p>
          <w:p w14:paraId="4D75EF45">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（3）对内容进行了阐述且基本合理的，得2分；</w:t>
            </w:r>
          </w:p>
          <w:p w14:paraId="0F4CD5E9">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（4）对内容进行了阐述且有涉及相应内容的，得1.5分</w:t>
            </w:r>
          </w:p>
          <w:p w14:paraId="60AB51C5">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（5）对内容进行了阐述但不太合理的，得1分；</w:t>
            </w:r>
          </w:p>
          <w:p w14:paraId="350EF3A8">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（6）对内容未进行阐述的，得0分。</w:t>
            </w:r>
          </w:p>
        </w:tc>
        <w:tc>
          <w:tcPr>
            <w:tcW w:w="847" w:type="dxa"/>
            <w:vAlign w:val="center"/>
          </w:tcPr>
          <w:p w14:paraId="65938610">
            <w:pPr>
              <w:spacing w:line="240" w:lineRule="auto"/>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8</w:t>
            </w:r>
          </w:p>
        </w:tc>
      </w:tr>
      <w:tr w14:paraId="4398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14:paraId="043C6E36">
            <w:pPr>
              <w:ind w:firstLine="240" w:firstLineChars="100"/>
              <w:rPr>
                <w:rFonts w:ascii="宋体" w:hAnsi="宋体" w:cs="宋体"/>
                <w:color w:val="auto"/>
                <w:szCs w:val="24"/>
                <w:highlight w:val="none"/>
                <w:lang w:eastAsia="zh-CN"/>
              </w:rPr>
            </w:pPr>
            <w:r>
              <w:rPr>
                <w:rFonts w:hint="eastAsia" w:ascii="宋体" w:hAnsi="宋体" w:cs="宋体"/>
                <w:color w:val="auto"/>
                <w:szCs w:val="24"/>
                <w:highlight w:val="none"/>
              </w:rPr>
              <w:t>7</w:t>
            </w:r>
          </w:p>
        </w:tc>
        <w:tc>
          <w:tcPr>
            <w:tcW w:w="943" w:type="dxa"/>
            <w:vAlign w:val="center"/>
          </w:tcPr>
          <w:p w14:paraId="5829C626">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重点、难点的解决方案</w:t>
            </w:r>
          </w:p>
        </w:tc>
        <w:tc>
          <w:tcPr>
            <w:tcW w:w="6032" w:type="dxa"/>
            <w:vAlign w:val="center"/>
          </w:tcPr>
          <w:p w14:paraId="2C62A626">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提供详细的项目工作内容重点、难点的①分析②解决措施进行综合打分：（每项3分，最高得6分）</w:t>
            </w:r>
          </w:p>
          <w:p w14:paraId="1E8DE0D9">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（1）对内容进行了阐述且合理可行的，得3分；</w:t>
            </w:r>
          </w:p>
          <w:p w14:paraId="6D6D285F">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（2）对内容进行了阐述且相对合理可行的，得2.5分；</w:t>
            </w:r>
          </w:p>
          <w:p w14:paraId="0A2ECDEC">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（3）对内容进行了阐述且基本合理的，得2分；</w:t>
            </w:r>
          </w:p>
          <w:p w14:paraId="139DC7A6">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（4）对内容进行了阐述且有涉及相应内容的，得1.5分</w:t>
            </w:r>
          </w:p>
          <w:p w14:paraId="2D42DC73">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（5）对内容进行了阐述但不太合理的，得1分；</w:t>
            </w:r>
          </w:p>
          <w:p w14:paraId="34C44475">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（6）对内容未进行阐述的，得0分。</w:t>
            </w:r>
          </w:p>
        </w:tc>
        <w:tc>
          <w:tcPr>
            <w:tcW w:w="847" w:type="dxa"/>
            <w:vAlign w:val="center"/>
          </w:tcPr>
          <w:p w14:paraId="6CE6F251">
            <w:pPr>
              <w:spacing w:line="320" w:lineRule="exact"/>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6</w:t>
            </w:r>
          </w:p>
        </w:tc>
      </w:tr>
      <w:tr w14:paraId="69F9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14:paraId="1CD81355">
            <w:pPr>
              <w:jc w:val="center"/>
              <w:rPr>
                <w:rFonts w:ascii="宋体" w:hAnsi="宋体" w:cs="宋体"/>
                <w:color w:val="auto"/>
                <w:szCs w:val="24"/>
                <w:highlight w:val="none"/>
                <w:lang w:eastAsia="zh-CN"/>
              </w:rPr>
            </w:pPr>
            <w:r>
              <w:rPr>
                <w:rFonts w:hint="eastAsia" w:ascii="宋体" w:hAnsi="宋体" w:cs="宋体"/>
                <w:color w:val="auto"/>
                <w:szCs w:val="24"/>
                <w:highlight w:val="none"/>
              </w:rPr>
              <w:t>8</w:t>
            </w:r>
          </w:p>
        </w:tc>
        <w:tc>
          <w:tcPr>
            <w:tcW w:w="943" w:type="dxa"/>
            <w:vAlign w:val="center"/>
          </w:tcPr>
          <w:p w14:paraId="26EBF01B">
            <w:pPr>
              <w:jc w:val="center"/>
              <w:rPr>
                <w:rFonts w:ascii="宋体" w:hAnsi="宋体" w:cs="宋体"/>
                <w:color w:val="auto"/>
                <w:szCs w:val="24"/>
                <w:highlight w:val="none"/>
              </w:rPr>
            </w:pPr>
            <w:r>
              <w:rPr>
                <w:rFonts w:hint="eastAsia" w:ascii="宋体" w:hAnsi="宋体" w:cs="宋体"/>
                <w:color w:val="auto"/>
                <w:szCs w:val="24"/>
                <w:highlight w:val="none"/>
              </w:rPr>
              <w:t>进度安排</w:t>
            </w:r>
          </w:p>
        </w:tc>
        <w:tc>
          <w:tcPr>
            <w:tcW w:w="6032" w:type="dxa"/>
            <w:vAlign w:val="center"/>
          </w:tcPr>
          <w:p w14:paraId="1FA4DF02">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val="zh-CN" w:eastAsia="zh-CN"/>
              </w:rPr>
              <w:t>根据</w:t>
            </w:r>
            <w:r>
              <w:rPr>
                <w:rFonts w:hint="eastAsia" w:ascii="宋体" w:hAnsi="宋体" w:cs="宋体"/>
                <w:color w:val="auto"/>
                <w:szCs w:val="24"/>
                <w:highlight w:val="none"/>
                <w:lang w:eastAsia="zh-CN"/>
              </w:rPr>
              <w:t>投标人</w:t>
            </w:r>
            <w:r>
              <w:rPr>
                <w:rFonts w:hint="eastAsia" w:ascii="宋体" w:hAnsi="宋体" w:cs="宋体"/>
                <w:color w:val="auto"/>
                <w:szCs w:val="24"/>
                <w:highlight w:val="none"/>
                <w:lang w:val="zh-CN" w:eastAsia="zh-CN"/>
              </w:rPr>
              <w:t>满足项目需求的</w:t>
            </w:r>
            <w:r>
              <w:rPr>
                <w:rFonts w:hint="eastAsia" w:ascii="宋体" w:hAnsi="宋体" w:cs="宋体"/>
                <w:color w:val="auto"/>
                <w:szCs w:val="24"/>
                <w:highlight w:val="none"/>
                <w:lang w:eastAsia="zh-CN"/>
              </w:rPr>
              <w:t>①工作进度安排②</w:t>
            </w:r>
            <w:r>
              <w:rPr>
                <w:rFonts w:hint="eastAsia" w:ascii="宋体" w:hAnsi="宋体" w:cs="宋体"/>
                <w:color w:val="auto"/>
                <w:szCs w:val="24"/>
                <w:highlight w:val="none"/>
                <w:lang w:val="zh-CN" w:eastAsia="zh-CN"/>
              </w:rPr>
              <w:t>详细缜密的实施计划</w:t>
            </w:r>
            <w:r>
              <w:rPr>
                <w:rFonts w:hint="eastAsia" w:ascii="宋体" w:hAnsi="宋体" w:cs="宋体"/>
                <w:color w:val="auto"/>
                <w:szCs w:val="24"/>
                <w:highlight w:val="none"/>
                <w:lang w:eastAsia="zh-CN"/>
              </w:rPr>
              <w:t>③</w:t>
            </w:r>
            <w:r>
              <w:rPr>
                <w:rFonts w:hint="eastAsia" w:ascii="宋体" w:hAnsi="宋体" w:cs="宋体"/>
                <w:color w:val="auto"/>
                <w:szCs w:val="24"/>
                <w:highlight w:val="none"/>
                <w:lang w:val="zh-CN" w:eastAsia="zh-CN"/>
              </w:rPr>
              <w:t>分节点控制措施</w:t>
            </w:r>
            <w:r>
              <w:rPr>
                <w:rFonts w:hint="eastAsia" w:ascii="宋体" w:hAnsi="宋体" w:cs="宋体"/>
                <w:color w:val="auto"/>
                <w:szCs w:val="24"/>
                <w:highlight w:val="none"/>
                <w:lang w:eastAsia="zh-CN"/>
              </w:rPr>
              <w:t>进行综合打分：（每项3分，最高得9分）</w:t>
            </w:r>
          </w:p>
          <w:p w14:paraId="7FEBAE4C">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（1）对内容进行了阐述且合理可行的，得3分；</w:t>
            </w:r>
          </w:p>
          <w:p w14:paraId="7353BA47">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（2）对内容进行了阐述且相对合理可行的，得2.5分；</w:t>
            </w:r>
          </w:p>
          <w:p w14:paraId="4B95F1D0">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（3）对内容进行了阐述且基本合理的，得2分；</w:t>
            </w:r>
          </w:p>
          <w:p w14:paraId="4BEE094C">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（4）对内容进行了阐述且有涉及相应内容的，得1.5分</w:t>
            </w:r>
          </w:p>
          <w:p w14:paraId="74A08C8B">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（5）对内容进行了阐述但不太合理的，得1分；</w:t>
            </w:r>
          </w:p>
          <w:p w14:paraId="30A10A06">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（6）对内容未进行阐述的，得0分。</w:t>
            </w:r>
          </w:p>
        </w:tc>
        <w:tc>
          <w:tcPr>
            <w:tcW w:w="847" w:type="dxa"/>
            <w:vAlign w:val="center"/>
          </w:tcPr>
          <w:p w14:paraId="4F5D61E0">
            <w:pPr>
              <w:spacing w:line="320" w:lineRule="exact"/>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9</w:t>
            </w:r>
          </w:p>
        </w:tc>
      </w:tr>
      <w:tr w14:paraId="4816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14:paraId="28ACA62E">
            <w:pPr>
              <w:jc w:val="center"/>
              <w:rPr>
                <w:rFonts w:ascii="宋体" w:hAnsi="宋体" w:cs="宋体"/>
                <w:color w:val="auto"/>
                <w:szCs w:val="24"/>
                <w:highlight w:val="none"/>
                <w:lang w:eastAsia="zh-CN"/>
              </w:rPr>
            </w:pPr>
            <w:r>
              <w:rPr>
                <w:rFonts w:hint="eastAsia" w:ascii="宋体" w:hAnsi="宋体" w:cs="宋体"/>
                <w:color w:val="auto"/>
                <w:szCs w:val="24"/>
                <w:highlight w:val="none"/>
              </w:rPr>
              <w:t>9</w:t>
            </w:r>
          </w:p>
        </w:tc>
        <w:tc>
          <w:tcPr>
            <w:tcW w:w="943" w:type="dxa"/>
            <w:vAlign w:val="center"/>
          </w:tcPr>
          <w:p w14:paraId="4F14D174">
            <w:pPr>
              <w:jc w:val="center"/>
              <w:rPr>
                <w:rFonts w:ascii="宋体" w:hAnsi="宋体" w:cs="宋体"/>
                <w:color w:val="auto"/>
                <w:szCs w:val="24"/>
                <w:highlight w:val="none"/>
              </w:rPr>
            </w:pPr>
            <w:r>
              <w:rPr>
                <w:rFonts w:hint="eastAsia" w:ascii="宋体" w:hAnsi="宋体" w:cs="宋体"/>
                <w:color w:val="auto"/>
                <w:szCs w:val="24"/>
                <w:highlight w:val="none"/>
              </w:rPr>
              <w:t>服务能力</w:t>
            </w:r>
          </w:p>
        </w:tc>
        <w:tc>
          <w:tcPr>
            <w:tcW w:w="6032" w:type="dxa"/>
            <w:vAlign w:val="center"/>
          </w:tcPr>
          <w:p w14:paraId="2381B14D">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结合本项目及自身情况，评估投标人完成本项目所具备的服务能力，根据投标人提供材料及说明进行综合打分。</w:t>
            </w:r>
          </w:p>
          <w:p w14:paraId="3CFBA98A">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（1）对内容进行了阐述且合理可行的，得4分；</w:t>
            </w:r>
          </w:p>
          <w:p w14:paraId="1602600D">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（2）对内容进行了阐述且相对合理可行的，得3分；</w:t>
            </w:r>
          </w:p>
          <w:p w14:paraId="2C84B750">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（3）对内容进行了阐述且基本合理的，得2分；</w:t>
            </w:r>
          </w:p>
          <w:p w14:paraId="6547AA5E">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（4）对内容进行了阐述且有涉及相应内容的，得1.5分</w:t>
            </w:r>
          </w:p>
          <w:p w14:paraId="303EE0E3">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（5）对内容进行了阐述但不太合理的，得1分；</w:t>
            </w:r>
          </w:p>
          <w:p w14:paraId="703FB7E1">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（6）对内容未进行阐述的，得0分。</w:t>
            </w:r>
          </w:p>
        </w:tc>
        <w:tc>
          <w:tcPr>
            <w:tcW w:w="847" w:type="dxa"/>
            <w:vAlign w:val="center"/>
          </w:tcPr>
          <w:p w14:paraId="1B5AC3F8">
            <w:pPr>
              <w:spacing w:line="320" w:lineRule="exact"/>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4</w:t>
            </w:r>
          </w:p>
        </w:tc>
      </w:tr>
      <w:tr w14:paraId="685F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14:paraId="494A6524">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10</w:t>
            </w:r>
          </w:p>
        </w:tc>
        <w:tc>
          <w:tcPr>
            <w:tcW w:w="943" w:type="dxa"/>
            <w:vAlign w:val="center"/>
          </w:tcPr>
          <w:p w14:paraId="49539832">
            <w:pPr>
              <w:jc w:val="center"/>
              <w:rPr>
                <w:rFonts w:ascii="宋体" w:hAnsi="宋体" w:cs="宋体"/>
                <w:color w:val="auto"/>
                <w:szCs w:val="24"/>
                <w:highlight w:val="none"/>
              </w:rPr>
            </w:pPr>
            <w:r>
              <w:rPr>
                <w:rFonts w:hint="eastAsia" w:ascii="宋体" w:hAnsi="宋体" w:cs="宋体"/>
                <w:color w:val="auto"/>
                <w:szCs w:val="24"/>
                <w:highlight w:val="none"/>
              </w:rPr>
              <w:t>服务承诺</w:t>
            </w:r>
          </w:p>
        </w:tc>
        <w:tc>
          <w:tcPr>
            <w:tcW w:w="6032" w:type="dxa"/>
            <w:vAlign w:val="center"/>
          </w:tcPr>
          <w:p w14:paraId="2DA05977">
            <w:pPr>
              <w:numPr>
                <w:ilvl w:val="0"/>
                <w:numId w:val="6"/>
              </w:numPr>
              <w:spacing w:line="320" w:lineRule="exact"/>
              <w:rPr>
                <w:color w:val="auto"/>
                <w:highlight w:val="none"/>
                <w:lang w:eastAsia="zh-CN"/>
              </w:rPr>
            </w:pPr>
            <w:r>
              <w:rPr>
                <w:rFonts w:hint="eastAsia" w:ascii="宋体" w:hAnsi="宋体" w:cs="宋体"/>
                <w:color w:val="auto"/>
                <w:szCs w:val="24"/>
                <w:highlight w:val="none"/>
                <w:lang w:eastAsia="zh-CN"/>
              </w:rPr>
              <w:t>承诺在接到采购人服务要求时为采购人提供及时响应的服务，服从采购人的工作计划安排，并积极配合完成工作，拟派人员未经采购人同意中途不得更换人员的得2分；</w:t>
            </w:r>
          </w:p>
          <w:p w14:paraId="48BFD5B2">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2、承诺针对本项目的实际需要提供优惠服务、延伸服务、便利服务等或特色服务方案，要求内容详实、可操作且特色明显得2分，无描述或描述无实质内容的不得分）；</w:t>
            </w:r>
          </w:p>
          <w:p w14:paraId="7F0E0FA2">
            <w:pPr>
              <w:spacing w:line="3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3、向客户提供增值服务项目（每提供一项增值服务及内容描述的得0.5分，最高得2分）</w:t>
            </w:r>
          </w:p>
        </w:tc>
        <w:tc>
          <w:tcPr>
            <w:tcW w:w="847" w:type="dxa"/>
            <w:vAlign w:val="center"/>
          </w:tcPr>
          <w:p w14:paraId="5B280432">
            <w:pPr>
              <w:spacing w:line="320" w:lineRule="exact"/>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6</w:t>
            </w:r>
          </w:p>
        </w:tc>
      </w:tr>
      <w:tr w14:paraId="65B2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14:paraId="33C19346">
            <w:pPr>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11</w:t>
            </w:r>
          </w:p>
        </w:tc>
        <w:tc>
          <w:tcPr>
            <w:tcW w:w="943" w:type="dxa"/>
          </w:tcPr>
          <w:p w14:paraId="03E3AB28">
            <w:pPr>
              <w:pStyle w:val="42"/>
              <w:kinsoku/>
              <w:wordWrap w:val="0"/>
              <w:spacing w:before="26" w:line="228" w:lineRule="auto"/>
              <w:ind w:right="103"/>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诚信指数</w:t>
            </w:r>
          </w:p>
        </w:tc>
        <w:tc>
          <w:tcPr>
            <w:tcW w:w="6032" w:type="dxa"/>
          </w:tcPr>
          <w:p w14:paraId="000A3C20">
            <w:pPr>
              <w:pStyle w:val="4"/>
              <w:rPr>
                <w:rFonts w:hint="default" w:cs="宋体"/>
                <w:color w:val="auto"/>
                <w:sz w:val="24"/>
                <w:szCs w:val="24"/>
                <w:highlight w:val="none"/>
              </w:rPr>
            </w:pPr>
            <w:r>
              <w:rPr>
                <w:rFonts w:cs="宋体"/>
                <w:color w:val="auto"/>
                <w:sz w:val="24"/>
                <w:szCs w:val="24"/>
                <w:highlight w:val="none"/>
              </w:rPr>
              <w:t>诚信指数高的供应商，在参加南阳市本级（或区县）的政府采购活动时，享受政策支持，在采用综合评分法的项目中，三星级的加1分，四星级的加2分；</w:t>
            </w:r>
          </w:p>
          <w:p w14:paraId="60C675DE">
            <w:pPr>
              <w:pStyle w:val="4"/>
              <w:rPr>
                <w:rFonts w:hint="default" w:cs="宋体"/>
                <w:color w:val="auto"/>
                <w:sz w:val="24"/>
                <w:szCs w:val="24"/>
                <w:highlight w:val="none"/>
              </w:rPr>
            </w:pPr>
            <w:r>
              <w:rPr>
                <w:rFonts w:cs="宋体"/>
                <w:color w:val="auto"/>
                <w:sz w:val="24"/>
                <w:szCs w:val="24"/>
                <w:highlight w:val="none"/>
              </w:rPr>
              <w:t>供应商可在投标（响应）文件递交截止前三个工作日，登录“南阳市政府采购信用管理系统”在线打印《南阳市政府采购供应商信用记录表》，作为投标（响应）文件的组成部分提交，评审时作为享受政策支持的依据</w:t>
            </w:r>
          </w:p>
        </w:tc>
        <w:tc>
          <w:tcPr>
            <w:tcW w:w="847" w:type="dxa"/>
            <w:vAlign w:val="center"/>
          </w:tcPr>
          <w:p w14:paraId="08804FDA">
            <w:pPr>
              <w:spacing w:line="320" w:lineRule="exact"/>
              <w:jc w:val="center"/>
              <w:rPr>
                <w:rFonts w:ascii="宋体" w:hAnsi="宋体" w:cs="宋体"/>
                <w:color w:val="auto"/>
                <w:szCs w:val="24"/>
                <w:highlight w:val="none"/>
                <w:lang w:eastAsia="zh-CN"/>
              </w:rPr>
            </w:pPr>
            <w:r>
              <w:rPr>
                <w:rFonts w:hint="eastAsia" w:ascii="宋体" w:hAnsi="宋体" w:cs="宋体"/>
                <w:color w:val="auto"/>
                <w:szCs w:val="24"/>
                <w:highlight w:val="none"/>
                <w:lang w:eastAsia="zh-CN"/>
              </w:rPr>
              <w:t>2</w:t>
            </w:r>
          </w:p>
        </w:tc>
      </w:tr>
    </w:tbl>
    <w:p w14:paraId="22053617">
      <w:pPr>
        <w:rPr>
          <w:rFonts w:ascii="宋体" w:hAnsi="宋体" w:cs="宋体"/>
          <w:color w:val="auto"/>
          <w:highlight w:val="none"/>
        </w:rPr>
      </w:pPr>
    </w:p>
    <w:p w14:paraId="66A13419">
      <w:pPr>
        <w:kinsoku/>
        <w:wordWrap w:val="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六.中标通知及签订合同</w:t>
      </w:r>
    </w:p>
    <w:p w14:paraId="4F5F45C9">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1.中标通知</w:t>
      </w:r>
    </w:p>
    <w:p w14:paraId="6E92F644">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1.1 中标单位被正式确定后，将在“河南省政府采购网”和“南阳市宛城区公共资源交易中心网”上公告中标结果，同时向中标单位发出《中标通知书》。</w:t>
      </w:r>
    </w:p>
    <w:p w14:paraId="37A6A2B7">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1.2 《中标通知书》将作为签订合同的依据之一。</w:t>
      </w:r>
    </w:p>
    <w:p w14:paraId="22FCA155">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1.3 《中标通知书》发放办法：政府采购项目通过“南阳市宛城区公共资源交易中心公共服务平台”向中标单位发出电子《中标通知书》后，中标供应商可登录南阳市宛城区公共资源交易平台会员系统，自行打印加盖电子签章的《中标通知书》。</w:t>
      </w:r>
    </w:p>
    <w:p w14:paraId="4A0596EC">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2.签订合同</w:t>
      </w:r>
    </w:p>
    <w:p w14:paraId="12E638C9">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2.1中标供应商打印《中标通知书》后及时与采购人签订政府采购合同。合同签订后，采购人应通过“河南省电子化政府采购系统”(www.hngp.gov.cn)合同管理栏目上传合同原件扫描件完成备案。</w:t>
      </w:r>
    </w:p>
    <w:p w14:paraId="2604D503">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2.2招标文件、投标文件、答疑及澄清文件，均为签订合同的依据。</w:t>
      </w:r>
    </w:p>
    <w:p w14:paraId="7A4B9A65">
      <w:pPr>
        <w:kinsoku/>
        <w:wordWrap w:val="0"/>
        <w:jc w:val="both"/>
        <w:rPr>
          <w:rFonts w:ascii="宋体" w:hAnsi="宋体" w:cs="宋体"/>
          <w:b/>
          <w:bCs/>
          <w:color w:val="auto"/>
          <w:spacing w:val="2"/>
          <w:position w:val="17"/>
          <w:szCs w:val="24"/>
          <w:highlight w:val="none"/>
          <w:lang w:eastAsia="zh-CN"/>
        </w:rPr>
      </w:pPr>
    </w:p>
    <w:p w14:paraId="325CDC25">
      <w:pPr>
        <w:kinsoku/>
        <w:wordWrap w:val="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七.质疑与答复</w:t>
      </w:r>
    </w:p>
    <w:p w14:paraId="0A24B49F">
      <w:pPr>
        <w:pStyle w:val="10"/>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0AE97B3">
      <w:pPr>
        <w:pStyle w:val="10"/>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2.质疑函须按照财政部门发布的质疑函范本格式编制，质疑事项应具体、明确，并有必要的事实依据和法律依据。</w:t>
      </w:r>
    </w:p>
    <w:p w14:paraId="41CB0A3D">
      <w:pPr>
        <w:pStyle w:val="10"/>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3.接收质疑的方式：</w:t>
      </w:r>
    </w:p>
    <w:p w14:paraId="3E4FDAEB">
      <w:pPr>
        <w:pStyle w:val="10"/>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3.1 在线接收，请质疑人上传质疑函原件扫描件到南阳市公共资源交易系统或南阳市公共资源电子营业执照应用平台并电话通知到项目负责人。</w:t>
      </w:r>
    </w:p>
    <w:p w14:paraId="6237D436">
      <w:pPr>
        <w:pStyle w:val="10"/>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3.2 书面提交，请质疑人将质疑函原件送达或邮寄至采购人联系人和采购代理机构项目负责人，联系方式及地址详见采购公告。</w:t>
      </w:r>
    </w:p>
    <w:p w14:paraId="10AA111D">
      <w:pPr>
        <w:pStyle w:val="10"/>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4.超出法定质疑期的、重复提出的、分次提出的或内容、形式不符合《政府采购质疑和投诉办法》的，采购人和采购代理机构可以拒收，质疑供应商将依法承担不利后果。</w:t>
      </w:r>
    </w:p>
    <w:p w14:paraId="5CCFE30A">
      <w:pPr>
        <w:pStyle w:val="10"/>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5.采购人和采购代理机构在收到质疑函后7个工作日内作出答复，并以书面形式通知质疑供应商和其他有关供应商。</w:t>
      </w:r>
    </w:p>
    <w:p w14:paraId="03703DC1">
      <w:pPr>
        <w:kinsoku/>
        <w:wordWrap w:val="0"/>
        <w:jc w:val="both"/>
        <w:rPr>
          <w:rFonts w:ascii="宋体" w:hAnsi="宋体" w:cs="宋体"/>
          <w:b/>
          <w:bCs/>
          <w:color w:val="auto"/>
          <w:spacing w:val="2"/>
          <w:position w:val="17"/>
          <w:szCs w:val="24"/>
          <w:highlight w:val="none"/>
          <w:lang w:eastAsia="zh-CN"/>
        </w:rPr>
      </w:pPr>
      <w:r>
        <w:rPr>
          <w:rFonts w:hint="eastAsia" w:ascii="宋体" w:hAnsi="宋体" w:cs="宋体"/>
          <w:b/>
          <w:bCs/>
          <w:color w:val="auto"/>
          <w:spacing w:val="2"/>
          <w:position w:val="17"/>
          <w:szCs w:val="24"/>
          <w:highlight w:val="none"/>
          <w:lang w:eastAsia="zh-CN"/>
        </w:rPr>
        <w:t>八、相关注意事项</w:t>
      </w:r>
    </w:p>
    <w:p w14:paraId="4F07CFA8">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1.开标及询标时，投标人法定代表人（负责人）或授权代表务必携带有效的身份证明，否则产生的不利后果由投标人自行承担。</w:t>
      </w:r>
    </w:p>
    <w:p w14:paraId="73840826">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2.各投标人应保证：投标文件中涉及到的所有内容，不会出现因第三方提出侵权而引发法律及经济纠纷，不论何种情况下若发生此类情况，其相应责任由投标人自行承担。</w:t>
      </w:r>
    </w:p>
    <w:p w14:paraId="5A9A4820">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3.3开标、评标期间，投标人不得向评委询问评标情况，不得进行旨在影响评标结果的活动。</w:t>
      </w:r>
    </w:p>
    <w:p w14:paraId="5E2B3385">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4.为了保证评标的公正性，除询标外，评委不得与投标人交换意见。无论评标工作结束与否，参与评标的任何人均不得私下向外透露评标中的任何情况。</w:t>
      </w:r>
    </w:p>
    <w:p w14:paraId="6BEB54D5">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5.投标人应本着公平竞争的原则参与投标，不得用任何方式对其它投标人恶意攻击。</w:t>
      </w:r>
    </w:p>
    <w:p w14:paraId="7BCC972D">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6.投标人如有违反上述要求或违反国家法律、法规的行为，无论评标结果如何，其投标资格将被取消。</w:t>
      </w:r>
    </w:p>
    <w:p w14:paraId="13AC5DD6">
      <w:pPr>
        <w:kinsoku/>
        <w:wordWrap w:val="0"/>
        <w:ind w:firstLine="488" w:firstLineChars="200"/>
        <w:jc w:val="both"/>
        <w:rPr>
          <w:rFonts w:ascii="宋体" w:hAnsi="宋体" w:cs="宋体"/>
          <w:color w:val="auto"/>
          <w:spacing w:val="2"/>
          <w:position w:val="17"/>
          <w:szCs w:val="24"/>
          <w:highlight w:val="none"/>
          <w:lang w:eastAsia="zh-CN"/>
        </w:rPr>
      </w:pPr>
    </w:p>
    <w:p w14:paraId="439E98C0">
      <w:pPr>
        <w:pStyle w:val="2"/>
        <w:rPr>
          <w:color w:val="auto"/>
          <w:spacing w:val="2"/>
          <w:position w:val="17"/>
          <w:sz w:val="24"/>
          <w:szCs w:val="24"/>
          <w:highlight w:val="none"/>
          <w:lang w:eastAsia="zh-CN"/>
        </w:rPr>
      </w:pPr>
    </w:p>
    <w:p w14:paraId="5D22D60B">
      <w:pPr>
        <w:pStyle w:val="3"/>
        <w:rPr>
          <w:rFonts w:hAnsi="宋体" w:cs="宋体"/>
          <w:color w:val="auto"/>
          <w:spacing w:val="2"/>
          <w:position w:val="17"/>
          <w:highlight w:val="none"/>
        </w:rPr>
      </w:pPr>
    </w:p>
    <w:p w14:paraId="29B56BED">
      <w:pPr>
        <w:rPr>
          <w:rFonts w:ascii="宋体" w:hAnsi="宋体" w:cs="宋体"/>
          <w:color w:val="auto"/>
          <w:spacing w:val="2"/>
          <w:position w:val="17"/>
          <w:szCs w:val="24"/>
          <w:highlight w:val="none"/>
          <w:lang w:eastAsia="zh-CN"/>
        </w:rPr>
      </w:pPr>
    </w:p>
    <w:p w14:paraId="0A20A35A">
      <w:pPr>
        <w:pStyle w:val="2"/>
        <w:rPr>
          <w:rFonts w:ascii="宋体" w:hAnsi="宋体" w:cs="宋体"/>
          <w:color w:val="auto"/>
          <w:spacing w:val="2"/>
          <w:position w:val="17"/>
          <w:szCs w:val="24"/>
          <w:highlight w:val="none"/>
          <w:lang w:eastAsia="zh-CN"/>
        </w:rPr>
      </w:pPr>
    </w:p>
    <w:p w14:paraId="0E4886C9">
      <w:pPr>
        <w:pStyle w:val="3"/>
        <w:rPr>
          <w:rFonts w:ascii="宋体" w:hAnsi="宋体" w:cs="宋体"/>
          <w:color w:val="auto"/>
          <w:spacing w:val="2"/>
          <w:position w:val="17"/>
          <w:szCs w:val="24"/>
          <w:highlight w:val="none"/>
          <w:lang w:eastAsia="zh-CN"/>
        </w:rPr>
      </w:pPr>
    </w:p>
    <w:p w14:paraId="1A7E38D6">
      <w:pPr>
        <w:rPr>
          <w:rFonts w:ascii="宋体" w:hAnsi="宋体" w:cs="宋体"/>
          <w:color w:val="auto"/>
          <w:spacing w:val="2"/>
          <w:position w:val="17"/>
          <w:szCs w:val="24"/>
          <w:highlight w:val="none"/>
          <w:lang w:eastAsia="zh-CN"/>
        </w:rPr>
      </w:pPr>
    </w:p>
    <w:p w14:paraId="09625189">
      <w:pPr>
        <w:pStyle w:val="2"/>
        <w:rPr>
          <w:rFonts w:ascii="宋体" w:hAnsi="宋体" w:cs="宋体"/>
          <w:color w:val="auto"/>
          <w:spacing w:val="2"/>
          <w:position w:val="17"/>
          <w:szCs w:val="24"/>
          <w:highlight w:val="none"/>
          <w:lang w:eastAsia="zh-CN"/>
        </w:rPr>
      </w:pPr>
    </w:p>
    <w:p w14:paraId="686EF02F">
      <w:pPr>
        <w:pStyle w:val="3"/>
        <w:rPr>
          <w:rFonts w:ascii="宋体" w:hAnsi="宋体" w:cs="宋体"/>
          <w:color w:val="auto"/>
          <w:spacing w:val="2"/>
          <w:position w:val="17"/>
          <w:szCs w:val="24"/>
          <w:highlight w:val="none"/>
          <w:lang w:eastAsia="zh-CN"/>
        </w:rPr>
      </w:pPr>
    </w:p>
    <w:p w14:paraId="2772EE26">
      <w:pPr>
        <w:rPr>
          <w:rFonts w:ascii="宋体" w:hAnsi="宋体" w:cs="宋体"/>
          <w:color w:val="auto"/>
          <w:spacing w:val="2"/>
          <w:position w:val="17"/>
          <w:szCs w:val="24"/>
          <w:highlight w:val="none"/>
          <w:lang w:eastAsia="zh-CN"/>
        </w:rPr>
      </w:pPr>
    </w:p>
    <w:p w14:paraId="36F2BD01">
      <w:pPr>
        <w:pStyle w:val="2"/>
        <w:rPr>
          <w:rFonts w:ascii="宋体" w:hAnsi="宋体" w:cs="宋体"/>
          <w:color w:val="auto"/>
          <w:spacing w:val="2"/>
          <w:position w:val="17"/>
          <w:szCs w:val="24"/>
          <w:highlight w:val="none"/>
          <w:lang w:eastAsia="zh-CN"/>
        </w:rPr>
      </w:pPr>
    </w:p>
    <w:p w14:paraId="23B1E0B5">
      <w:pPr>
        <w:pStyle w:val="3"/>
        <w:rPr>
          <w:rFonts w:ascii="宋体" w:hAnsi="宋体" w:cs="宋体"/>
          <w:color w:val="auto"/>
          <w:spacing w:val="2"/>
          <w:position w:val="17"/>
          <w:szCs w:val="24"/>
          <w:highlight w:val="none"/>
          <w:lang w:eastAsia="zh-CN"/>
        </w:rPr>
      </w:pPr>
    </w:p>
    <w:p w14:paraId="14471B36">
      <w:pPr>
        <w:rPr>
          <w:rFonts w:ascii="宋体" w:hAnsi="宋体" w:cs="宋体"/>
          <w:color w:val="auto"/>
          <w:spacing w:val="2"/>
          <w:position w:val="17"/>
          <w:szCs w:val="24"/>
          <w:highlight w:val="none"/>
          <w:lang w:eastAsia="zh-CN"/>
        </w:rPr>
      </w:pPr>
    </w:p>
    <w:p w14:paraId="346AC944">
      <w:pPr>
        <w:pStyle w:val="2"/>
        <w:rPr>
          <w:rFonts w:ascii="宋体" w:hAnsi="宋体" w:cs="宋体"/>
          <w:color w:val="auto"/>
          <w:spacing w:val="2"/>
          <w:position w:val="17"/>
          <w:szCs w:val="24"/>
          <w:highlight w:val="none"/>
          <w:lang w:eastAsia="zh-CN"/>
        </w:rPr>
      </w:pPr>
    </w:p>
    <w:p w14:paraId="010F2187">
      <w:pPr>
        <w:pStyle w:val="3"/>
        <w:rPr>
          <w:lang w:eastAsia="zh-CN"/>
        </w:rPr>
      </w:pPr>
      <w:bookmarkStart w:id="0" w:name="_GoBack"/>
      <w:bookmarkEnd w:id="0"/>
    </w:p>
    <w:p w14:paraId="50881311">
      <w:pPr>
        <w:pStyle w:val="2"/>
        <w:rPr>
          <w:color w:val="auto"/>
          <w:highlight w:val="none"/>
          <w:lang w:eastAsia="zh-CN"/>
        </w:rPr>
      </w:pPr>
    </w:p>
    <w:p w14:paraId="2BC7E0ED">
      <w:pPr>
        <w:kinsoku/>
        <w:wordWrap w:val="0"/>
        <w:jc w:val="center"/>
        <w:rPr>
          <w:rFonts w:ascii="宋体" w:hAnsi="宋体" w:cs="宋体"/>
          <w:color w:val="auto"/>
          <w:spacing w:val="2"/>
          <w:position w:val="17"/>
          <w:sz w:val="32"/>
          <w:szCs w:val="32"/>
          <w:highlight w:val="none"/>
          <w:lang w:eastAsia="zh-CN"/>
        </w:rPr>
      </w:pPr>
      <w:r>
        <w:rPr>
          <w:rFonts w:hint="eastAsia" w:ascii="宋体" w:hAnsi="宋体" w:cs="宋体"/>
          <w:b/>
          <w:bCs/>
          <w:color w:val="auto"/>
          <w:spacing w:val="2"/>
          <w:position w:val="17"/>
          <w:sz w:val="32"/>
          <w:szCs w:val="32"/>
          <w:highlight w:val="none"/>
          <w:lang w:eastAsia="zh-CN"/>
        </w:rPr>
        <w:t>河南省政府采购合同融资政策告知函</w:t>
      </w:r>
    </w:p>
    <w:p w14:paraId="36A7B15E">
      <w:pPr>
        <w:kinsoku/>
        <w:wordWrap w:val="0"/>
        <w:ind w:firstLine="488" w:firstLineChars="200"/>
        <w:jc w:val="both"/>
        <w:rPr>
          <w:rFonts w:ascii="宋体" w:hAnsi="宋体" w:cs="宋体"/>
          <w:color w:val="auto"/>
          <w:spacing w:val="2"/>
          <w:position w:val="17"/>
          <w:szCs w:val="24"/>
          <w:highlight w:val="none"/>
          <w:lang w:eastAsia="zh-CN"/>
        </w:rPr>
      </w:pPr>
    </w:p>
    <w:p w14:paraId="61D39953">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各供应商：</w:t>
      </w:r>
    </w:p>
    <w:p w14:paraId="7CE7B5AB">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欢迎贵公司参与河南省政府采购活动!</w:t>
      </w:r>
    </w:p>
    <w:p w14:paraId="6D2C3C81">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55222C2B">
      <w:pPr>
        <w:kinsoku/>
        <w:wordWrap w:val="0"/>
        <w:ind w:firstLine="488" w:firstLineChars="200"/>
        <w:jc w:val="both"/>
        <w:rPr>
          <w:rFonts w:ascii="宋体" w:hAnsi="宋体" w:cs="宋体"/>
          <w:color w:val="auto"/>
          <w:spacing w:val="2"/>
          <w:position w:val="17"/>
          <w:szCs w:val="24"/>
          <w:highlight w:val="none"/>
          <w:lang w:eastAsia="zh-CN"/>
        </w:rPr>
      </w:pPr>
      <w:r>
        <w:rPr>
          <w:rFonts w:hint="eastAsia" w:ascii="宋体" w:hAnsi="宋体" w:cs="宋体"/>
          <w:color w:val="auto"/>
          <w:spacing w:val="2"/>
          <w:position w:val="17"/>
          <w:szCs w:val="24"/>
          <w:highlight w:val="none"/>
          <w:lang w:eastAsia="zh-CN"/>
        </w:rPr>
        <w:t>贷款渠道和提供贷款的金融机构，可在河南省政府采购网“河南省政府采购合同融资平台”查询联系。</w:t>
      </w:r>
    </w:p>
    <w:p w14:paraId="7301D4AE">
      <w:pPr>
        <w:pStyle w:val="2"/>
        <w:kinsoku/>
        <w:wordWrap w:val="0"/>
        <w:ind w:firstLine="430" w:firstLineChars="200"/>
        <w:jc w:val="both"/>
        <w:rPr>
          <w:b/>
          <w:bCs/>
          <w:color w:val="auto"/>
          <w:spacing w:val="-13"/>
          <w:sz w:val="24"/>
          <w:szCs w:val="24"/>
          <w:highlight w:val="none"/>
          <w:lang w:eastAsia="zh-CN"/>
        </w:rPr>
      </w:pPr>
      <w:r>
        <w:rPr>
          <w:rFonts w:hint="eastAsia"/>
          <w:b/>
          <w:bCs/>
          <w:color w:val="auto"/>
          <w:spacing w:val="-13"/>
          <w:sz w:val="24"/>
          <w:szCs w:val="24"/>
          <w:highlight w:val="none"/>
          <w:lang w:eastAsia="zh-CN"/>
        </w:rPr>
        <w:t>为更大力度激发市场活力和社会创造力，增强发展动力，进一步加强政府采购合同线上融资一站式服务（简称“政采贷”），有需求的供应商，可按上述通知要求办理政采贷。</w:t>
      </w:r>
    </w:p>
    <w:p w14:paraId="7692F43C">
      <w:pPr>
        <w:pStyle w:val="40"/>
        <w:wordWrap w:val="0"/>
        <w:jc w:val="both"/>
        <w:rPr>
          <w:rFonts w:ascii="宋体" w:hAnsi="宋体" w:cs="宋体"/>
          <w:color w:val="auto"/>
          <w:highlight w:val="none"/>
        </w:rPr>
        <w:sectPr>
          <w:footerReference r:id="rId5" w:type="default"/>
          <w:pgSz w:w="11907" w:h="16840"/>
          <w:pgMar w:top="1440" w:right="1800" w:bottom="1440" w:left="1800" w:header="878" w:footer="886" w:gutter="0"/>
          <w:pgNumType w:start="1"/>
          <w:cols w:space="720" w:num="1"/>
        </w:sectPr>
      </w:pPr>
    </w:p>
    <w:p w14:paraId="6CAEBBE2">
      <w:pPr>
        <w:pStyle w:val="2"/>
        <w:numPr>
          <w:ilvl w:val="0"/>
          <w:numId w:val="7"/>
        </w:numPr>
        <w:kinsoku/>
        <w:wordWrap w:val="0"/>
        <w:spacing w:before="353" w:line="219" w:lineRule="auto"/>
        <w:ind w:left="2294"/>
        <w:jc w:val="both"/>
        <w:rPr>
          <w:color w:val="auto"/>
          <w:spacing w:val="-1"/>
          <w:sz w:val="36"/>
          <w:szCs w:val="36"/>
          <w:highlight w:val="none"/>
          <w:lang w:eastAsia="zh-CN"/>
        </w:rPr>
      </w:pPr>
      <w:r>
        <w:rPr>
          <w:rFonts w:hint="eastAsia"/>
          <w:color w:val="auto"/>
          <w:spacing w:val="-1"/>
          <w:sz w:val="36"/>
          <w:szCs w:val="36"/>
          <w:highlight w:val="none"/>
          <w:lang w:eastAsia="zh-CN"/>
        </w:rPr>
        <w:t>政府采购合同</w:t>
      </w:r>
    </w:p>
    <w:p w14:paraId="0B779813">
      <w:pPr>
        <w:pStyle w:val="2"/>
        <w:kinsoku/>
        <w:wordWrap w:val="0"/>
        <w:spacing w:before="353" w:line="219" w:lineRule="auto"/>
        <w:ind w:firstLine="1074" w:firstLineChars="300"/>
        <w:jc w:val="both"/>
        <w:rPr>
          <w:color w:val="auto"/>
          <w:spacing w:val="-1"/>
          <w:sz w:val="36"/>
          <w:szCs w:val="36"/>
          <w:highlight w:val="none"/>
          <w:lang w:eastAsia="zh-CN"/>
        </w:rPr>
      </w:pPr>
      <w:r>
        <w:rPr>
          <w:rFonts w:hint="eastAsia"/>
          <w:color w:val="auto"/>
          <w:spacing w:val="-1"/>
          <w:sz w:val="36"/>
          <w:szCs w:val="36"/>
          <w:highlight w:val="none"/>
          <w:lang w:eastAsia="zh-CN"/>
        </w:rPr>
        <w:t>（草案，具体以签订合同为准）</w:t>
      </w:r>
    </w:p>
    <w:p w14:paraId="703FD7A2">
      <w:pPr>
        <w:pStyle w:val="40"/>
        <w:jc w:val="both"/>
        <w:rPr>
          <w:rFonts w:ascii="宋体" w:hAnsi="宋体" w:cs="宋体"/>
          <w:color w:val="auto"/>
          <w:highlight w:val="none"/>
        </w:rPr>
      </w:pPr>
    </w:p>
    <w:p w14:paraId="6918E0A9">
      <w:pPr>
        <w:jc w:val="center"/>
        <w:rPr>
          <w:rFonts w:ascii="宋体" w:hAnsi="宋体" w:cs="宋体"/>
          <w:color w:val="auto"/>
          <w:highlight w:val="none"/>
          <w:lang w:eastAsia="zh-CN"/>
        </w:rPr>
      </w:pPr>
      <w:r>
        <w:rPr>
          <w:rFonts w:hint="eastAsia" w:ascii="宋体" w:hAnsi="宋体" w:cs="宋体"/>
          <w:color w:val="auto"/>
          <w:highlight w:val="none"/>
          <w:lang w:eastAsia="zh-CN"/>
        </w:rPr>
        <w:t>河南省职工大额医疗费用补助承办服务合同范本(试行)</w:t>
      </w:r>
    </w:p>
    <w:p w14:paraId="201DFC7A">
      <w:pPr>
        <w:rPr>
          <w:rFonts w:ascii="宋体" w:hAnsi="宋体" w:cs="宋体"/>
          <w:color w:val="auto"/>
          <w:highlight w:val="none"/>
        </w:rPr>
      </w:pPr>
      <w:r>
        <w:rPr>
          <w:rFonts w:hint="eastAsia" w:ascii="宋体" w:hAnsi="宋体" w:cs="宋体"/>
          <w:color w:val="auto"/>
          <w:highlight w:val="none"/>
        </w:rPr>
        <w:t>甲方：</w:t>
      </w:r>
    </w:p>
    <w:p w14:paraId="63CFA175">
      <w:pPr>
        <w:rPr>
          <w:rFonts w:ascii="宋体" w:hAnsi="宋体" w:cs="宋体"/>
          <w:color w:val="auto"/>
          <w:highlight w:val="none"/>
        </w:rPr>
      </w:pPr>
      <w:r>
        <w:rPr>
          <w:rFonts w:hint="eastAsia" w:ascii="宋体" w:hAnsi="宋体" w:cs="宋体"/>
          <w:color w:val="auto"/>
          <w:highlight w:val="none"/>
        </w:rPr>
        <w:t>地址：</w:t>
      </w:r>
    </w:p>
    <w:p w14:paraId="601B5560">
      <w:pPr>
        <w:rPr>
          <w:rFonts w:ascii="宋体" w:hAnsi="宋体" w:cs="宋体"/>
          <w:color w:val="auto"/>
          <w:highlight w:val="none"/>
        </w:rPr>
      </w:pPr>
      <w:r>
        <w:rPr>
          <w:rFonts w:hint="eastAsia" w:ascii="宋体" w:hAnsi="宋体" w:cs="宋体"/>
          <w:color w:val="auto"/>
          <w:highlight w:val="none"/>
        </w:rPr>
        <w:t>乙方：</w:t>
      </w:r>
    </w:p>
    <w:p w14:paraId="198A9202">
      <w:pPr>
        <w:rPr>
          <w:rFonts w:ascii="宋体" w:hAnsi="宋体" w:cs="宋体"/>
          <w:color w:val="auto"/>
          <w:highlight w:val="none"/>
        </w:rPr>
      </w:pPr>
      <w:r>
        <w:rPr>
          <w:rFonts w:hint="eastAsia" w:ascii="宋体" w:hAnsi="宋体" w:cs="宋体"/>
          <w:color w:val="auto"/>
          <w:highlight w:val="none"/>
        </w:rPr>
        <w:t>地址：</w:t>
      </w:r>
    </w:p>
    <w:p w14:paraId="296BC50E">
      <w:pPr>
        <w:rPr>
          <w:rFonts w:ascii="宋体" w:hAnsi="宋体" w:cs="宋体"/>
          <w:color w:val="auto"/>
          <w:highlight w:val="none"/>
        </w:rPr>
      </w:pPr>
    </w:p>
    <w:p w14:paraId="75FCACCA">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依据《中华人民共和国民法典》《中华人民共和国社会保险法》  等相关法律法规和医疗保险有关政策规定，结合        招投标文件， 经甲乙双方充分协商，本着政府主导、平等协作、诚实信用、风险共担的原则签订本合同。</w:t>
      </w:r>
    </w:p>
    <w:p w14:paraId="40EEC02B">
      <w:pPr>
        <w:rPr>
          <w:rFonts w:ascii="宋体" w:hAnsi="宋体" w:cs="宋体"/>
          <w:color w:val="auto"/>
          <w:highlight w:val="none"/>
          <w:lang w:eastAsia="zh-CN"/>
        </w:rPr>
      </w:pPr>
    </w:p>
    <w:p w14:paraId="3F64B127">
      <w:pPr>
        <w:ind w:firstLine="360" w:firstLineChars="150"/>
        <w:jc w:val="center"/>
        <w:rPr>
          <w:rFonts w:ascii="宋体" w:hAnsi="宋体" w:cs="宋体"/>
          <w:color w:val="auto"/>
          <w:highlight w:val="none"/>
          <w:lang w:eastAsia="zh-CN"/>
        </w:rPr>
      </w:pPr>
      <w:r>
        <w:rPr>
          <w:rFonts w:hint="eastAsia" w:ascii="宋体" w:hAnsi="宋体" w:cs="宋体"/>
          <w:color w:val="auto"/>
          <w:highlight w:val="none"/>
          <w:lang w:eastAsia="zh-CN"/>
        </w:rPr>
        <w:t>第 一 章 总 则</w:t>
      </w:r>
    </w:p>
    <w:p w14:paraId="7A165E08">
      <w:pPr>
        <w:jc w:val="center"/>
        <w:rPr>
          <w:rFonts w:ascii="宋体" w:hAnsi="宋体" w:cs="宋体"/>
          <w:color w:val="auto"/>
          <w:highlight w:val="none"/>
          <w:lang w:eastAsia="zh-CN"/>
        </w:rPr>
      </w:pPr>
    </w:p>
    <w:p w14:paraId="14E7E3A5">
      <w:pPr>
        <w:ind w:firstLine="600" w:firstLineChars="250"/>
        <w:rPr>
          <w:rFonts w:ascii="宋体" w:hAnsi="宋体" w:cs="宋体"/>
          <w:color w:val="auto"/>
          <w:highlight w:val="none"/>
          <w:lang w:eastAsia="zh-CN"/>
        </w:rPr>
      </w:pPr>
      <w:r>
        <w:rPr>
          <w:rFonts w:hint="eastAsia" w:ascii="宋体" w:hAnsi="宋体" w:cs="宋体"/>
          <w:color w:val="auto"/>
          <w:highlight w:val="none"/>
          <w:lang w:eastAsia="zh-CN"/>
        </w:rPr>
        <w:t>第一条 职工大额医疗费用补助(以下简称大额补助)是指单 位及其职工在参加基本医疗保险的基础上，再缴纳一定数额的保险费，引入商业保险机制，建立补充医疗保险资金，用于支付超过基 本医疗保险统筹基金最高支付限额以上的医疗费用。大额补助是基 本医疗保险的补充和延伸，定点管理、经办流程、支付范围等同基本医疗保险保持一致。</w:t>
      </w:r>
    </w:p>
    <w:p w14:paraId="47BDFCCC">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第二条 甲方委托乙方承办本协议约定的大额补助业务。</w:t>
      </w:r>
    </w:p>
    <w:p w14:paraId="089B525B">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第三条 大额补助承办服务合同年度与职工基本医疗保险的保险年度一致，采用自然年度，即每年的1月1日至12月31日。</w:t>
      </w:r>
    </w:p>
    <w:p w14:paraId="75D6BB9B">
      <w:pPr>
        <w:rPr>
          <w:rFonts w:ascii="宋体" w:hAnsi="宋体" w:cs="宋体"/>
          <w:color w:val="auto"/>
          <w:highlight w:val="none"/>
          <w:lang w:eastAsia="zh-CN"/>
        </w:rPr>
      </w:pPr>
      <w:r>
        <w:rPr>
          <w:rFonts w:hint="eastAsia" w:ascii="宋体" w:hAnsi="宋体" w:cs="宋体"/>
          <w:color w:val="auto"/>
          <w:highlight w:val="none"/>
          <w:lang w:eastAsia="zh-CN"/>
        </w:rPr>
        <w:t xml:space="preserve">    第四条 大额补助医疗服务实行定点管理，职工基本医疗保险定点医药机构即为大额补助定点医药机构。</w:t>
      </w:r>
    </w:p>
    <w:p w14:paraId="08D4E580">
      <w:pPr>
        <w:rPr>
          <w:rFonts w:ascii="宋体" w:hAnsi="宋体" w:cs="宋体"/>
          <w:color w:val="auto"/>
          <w:highlight w:val="none"/>
          <w:lang w:eastAsia="zh-CN"/>
        </w:rPr>
      </w:pPr>
    </w:p>
    <w:p w14:paraId="473DB43B">
      <w:pPr>
        <w:jc w:val="center"/>
        <w:rPr>
          <w:rFonts w:ascii="宋体" w:hAnsi="宋体" w:cs="宋体"/>
          <w:color w:val="auto"/>
          <w:highlight w:val="none"/>
          <w:lang w:eastAsia="zh-CN"/>
        </w:rPr>
      </w:pPr>
      <w:r>
        <w:rPr>
          <w:rFonts w:hint="eastAsia" w:ascii="宋体" w:hAnsi="宋体" w:cs="宋体"/>
          <w:color w:val="auto"/>
          <w:highlight w:val="none"/>
          <w:lang w:eastAsia="zh-CN"/>
        </w:rPr>
        <w:t>第二章机构队伍建设</w:t>
      </w:r>
    </w:p>
    <w:p w14:paraId="1E0714AB">
      <w:pPr>
        <w:rPr>
          <w:rFonts w:ascii="宋体" w:hAnsi="宋体" w:cs="宋体"/>
          <w:color w:val="auto"/>
          <w:highlight w:val="none"/>
          <w:lang w:eastAsia="zh-CN"/>
        </w:rPr>
      </w:pPr>
    </w:p>
    <w:p w14:paraId="133B51A5">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第五条 甲乙双方按照"充分协商、双方自愿、事务共担、合作共赢"原则，建立联合办公机制，联合办公地点设在甲方。乙方派驻不少于    名工作人员到甲方联合办公，派驻工作人员由甲、乙双方共同管理。</w:t>
      </w:r>
    </w:p>
    <w:p w14:paraId="41922EE0">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第六条 乙方派驻的联合办公人员应具有医学、财务、信息技 术等相关专业背景，其办公用品配备、病历审核和调研培训等相关费用由乙方承担。</w:t>
      </w:r>
    </w:p>
    <w:p w14:paraId="2C06738F">
      <w:pPr>
        <w:rPr>
          <w:rFonts w:ascii="宋体" w:hAnsi="宋体" w:cs="宋体"/>
          <w:color w:val="auto"/>
          <w:highlight w:val="none"/>
          <w:lang w:eastAsia="zh-CN"/>
        </w:rPr>
      </w:pPr>
    </w:p>
    <w:p w14:paraId="1DCD4282">
      <w:pPr>
        <w:jc w:val="center"/>
        <w:rPr>
          <w:rFonts w:ascii="宋体" w:hAnsi="宋体" w:cs="宋体"/>
          <w:color w:val="auto"/>
          <w:highlight w:val="none"/>
          <w:lang w:eastAsia="zh-CN"/>
        </w:rPr>
      </w:pPr>
      <w:r>
        <w:rPr>
          <w:rFonts w:hint="eastAsia" w:ascii="宋体" w:hAnsi="宋体" w:cs="宋体"/>
          <w:color w:val="auto"/>
          <w:highlight w:val="none"/>
          <w:lang w:eastAsia="zh-CN"/>
        </w:rPr>
        <w:t>第三章信息系统建设</w:t>
      </w:r>
    </w:p>
    <w:p w14:paraId="401A57CD">
      <w:pPr>
        <w:rPr>
          <w:rFonts w:ascii="宋体" w:hAnsi="宋体" w:cs="宋体"/>
          <w:color w:val="auto"/>
          <w:highlight w:val="none"/>
          <w:lang w:eastAsia="zh-CN"/>
        </w:rPr>
      </w:pPr>
    </w:p>
    <w:p w14:paraId="6B6FC6BF">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第七条 乙方应建立信息对接系统，相关费用由乙方承担。以 河南省医疗保障信息平台数据为准，经甲方授权，乙方可以从河南 省医疗保障信息系统中查阅、打印获取与大额补助相关的信息，并对接触、使用的信息按照相关规定严格保密，确保信息数据安全。</w:t>
      </w:r>
    </w:p>
    <w:p w14:paraId="6C0CB8C9">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第八条 未经甲方书面同意，乙方不得向第三方泄露任何相关 信息，不得将数据用作大额补助之外的其他用途；若乙方擅自泄露 相关信息或者使用至其他用途，造成甲方、参保人或其他第三方损害的，依法承担法律责任。</w:t>
      </w:r>
    </w:p>
    <w:p w14:paraId="012ADD49">
      <w:pPr>
        <w:rPr>
          <w:rFonts w:ascii="宋体" w:hAnsi="宋体" w:cs="宋体"/>
          <w:color w:val="auto"/>
          <w:highlight w:val="none"/>
          <w:lang w:eastAsia="zh-CN"/>
        </w:rPr>
      </w:pPr>
      <w:r>
        <w:rPr>
          <w:rFonts w:hint="eastAsia" w:ascii="宋体" w:hAnsi="宋体" w:cs="宋体"/>
          <w:color w:val="auto"/>
          <w:highlight w:val="none"/>
          <w:lang w:eastAsia="zh-CN"/>
        </w:rPr>
        <w:t xml:space="preserve"> </w:t>
      </w:r>
    </w:p>
    <w:p w14:paraId="6B8B51B7">
      <w:pPr>
        <w:jc w:val="center"/>
        <w:rPr>
          <w:rFonts w:ascii="宋体" w:hAnsi="宋体" w:cs="宋体"/>
          <w:color w:val="auto"/>
          <w:highlight w:val="none"/>
          <w:lang w:eastAsia="zh-CN"/>
        </w:rPr>
      </w:pPr>
      <w:r>
        <w:rPr>
          <w:rFonts w:hint="eastAsia" w:ascii="宋体" w:hAnsi="宋体" w:cs="宋体"/>
          <w:color w:val="auto"/>
          <w:highlight w:val="none"/>
          <w:lang w:eastAsia="zh-CN"/>
        </w:rPr>
        <w:t>第四章资金支付范围及标准</w:t>
      </w:r>
    </w:p>
    <w:p w14:paraId="3394E0B0">
      <w:pPr>
        <w:rPr>
          <w:rFonts w:ascii="宋体" w:hAnsi="宋体" w:cs="宋体"/>
          <w:color w:val="auto"/>
          <w:highlight w:val="none"/>
          <w:lang w:eastAsia="zh-CN"/>
        </w:rPr>
      </w:pPr>
    </w:p>
    <w:p w14:paraId="0D107B78">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第九条 乙方作为大额补助的承办方，应依照本合同约定对参 保人在本合同期内发生的需大额补助赔付的费用承担审核赔付责任。</w:t>
      </w:r>
    </w:p>
    <w:p w14:paraId="746BDA7F">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第十条 每一保险年度，每一参保人的大额补助最高支付限额、 支付比例和支付范围按照相关文件规定执行。如果职工基本医疗保险或大额补助政策调整，按新的政策规定执行。</w:t>
      </w:r>
    </w:p>
    <w:p w14:paraId="04F54E9D">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第十一条 参保人员住院跨保险年度(合同年度)时，按职工基本医疗保险的有关政策办理年度结转和年终结算。</w:t>
      </w:r>
    </w:p>
    <w:p w14:paraId="07CB9B44">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第十二条 参保人员异地就医按照《国家医保局财政部关于进 一步做好基本医疗保险跨省异地就医直接结算工作的通知》(医保发〔2022〕22号)、  《河南省医疗保障局河南省财政厅关于进 一 步做好河南省基本医疗保险异地就医直接结算工作的通知》(豫医保办〔2022〕48号)、</w:t>
      </w:r>
      <w:r>
        <w:rPr>
          <w:rFonts w:ascii="等线" w:hAnsi="等线" w:eastAsia="等线" w:cs="Times New Roman"/>
          <w:snapToGrid/>
          <w:color w:val="auto"/>
          <w:kern w:val="2"/>
          <w:sz w:val="21"/>
          <w:szCs w:val="22"/>
          <w:highlight w:val="none"/>
          <w:lang w:eastAsia="zh-CN"/>
        </w:rPr>
        <w:t>《国家医保局 财政部关于进一步加强异地就医直接结算管理服务的通知》(医保发(2024)21号)</w:t>
      </w:r>
      <w:r>
        <w:rPr>
          <w:rFonts w:hint="eastAsia" w:ascii="宋体" w:hAnsi="宋体" w:cs="宋体"/>
          <w:color w:val="auto"/>
          <w:highlight w:val="none"/>
          <w:lang w:eastAsia="zh-CN"/>
        </w:rPr>
        <w:t>等相关规定执行。</w:t>
      </w:r>
    </w:p>
    <w:p w14:paraId="5A6738EE">
      <w:pPr>
        <w:rPr>
          <w:rFonts w:ascii="宋体" w:hAnsi="宋体" w:cs="宋体"/>
          <w:color w:val="auto"/>
          <w:highlight w:val="none"/>
          <w:lang w:eastAsia="zh-CN"/>
        </w:rPr>
      </w:pPr>
    </w:p>
    <w:p w14:paraId="5D400B08">
      <w:pPr>
        <w:jc w:val="center"/>
        <w:rPr>
          <w:rFonts w:ascii="宋体" w:hAnsi="宋体" w:cs="宋体"/>
          <w:color w:val="auto"/>
          <w:highlight w:val="none"/>
          <w:lang w:eastAsia="zh-CN"/>
        </w:rPr>
      </w:pPr>
      <w:r>
        <w:rPr>
          <w:rFonts w:hint="eastAsia" w:ascii="宋体" w:hAnsi="宋体" w:cs="宋体"/>
          <w:color w:val="auto"/>
          <w:highlight w:val="none"/>
          <w:lang w:eastAsia="zh-CN"/>
        </w:rPr>
        <w:t>第五章费用结算</w:t>
      </w:r>
    </w:p>
    <w:p w14:paraId="73C7A398">
      <w:pPr>
        <w:rPr>
          <w:rFonts w:ascii="宋体" w:hAnsi="宋体" w:cs="宋体"/>
          <w:color w:val="auto"/>
          <w:highlight w:val="none"/>
          <w:lang w:eastAsia="zh-CN"/>
        </w:rPr>
      </w:pPr>
    </w:p>
    <w:p w14:paraId="3F9B6B53">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 xml:space="preserve">第十三条 </w:t>
      </w:r>
      <w:r>
        <w:rPr>
          <w:rFonts w:ascii="宋体" w:hAnsi="宋体" w:cs="宋体"/>
          <w:color w:val="auto"/>
          <w:highlight w:val="none"/>
          <w:lang w:eastAsia="zh-CN"/>
        </w:rPr>
        <w:t>大额补助结算所需材料按照《河南省医疗保障局关于印发&lt;河南省医疗保障经办政务服务事项清单(2024年版)&gt;&lt;河南省医疗保障经办政务服务事项办事指南(2024年版)&gt;的通知》(豫医保办(2024)41号)有关规定执行，鼓励进一步精简材料、缩短时限、优化流程。</w:t>
      </w:r>
    </w:p>
    <w:p w14:paraId="57DC1A28">
      <w:pPr>
        <w:rPr>
          <w:rFonts w:ascii="宋体" w:hAnsi="宋体" w:cs="宋体"/>
          <w:color w:val="auto"/>
          <w:highlight w:val="none"/>
          <w:lang w:eastAsia="zh-CN"/>
        </w:rPr>
      </w:pPr>
      <w:r>
        <w:rPr>
          <w:rFonts w:hint="eastAsia" w:ascii="宋体" w:hAnsi="宋体" w:cs="宋体"/>
          <w:color w:val="auto"/>
          <w:highlight w:val="none"/>
          <w:lang w:eastAsia="zh-CN"/>
        </w:rPr>
        <w:t xml:space="preserve">     第十四条 结算支付分为直接结算和手工报销。</w:t>
      </w:r>
    </w:p>
    <w:p w14:paraId="547EDD0B">
      <w:pPr>
        <w:ind w:firstLine="600" w:firstLineChars="250"/>
        <w:rPr>
          <w:rFonts w:ascii="宋体" w:hAnsi="宋体" w:cs="宋体"/>
          <w:color w:val="auto"/>
          <w:highlight w:val="none"/>
          <w:lang w:eastAsia="zh-CN"/>
        </w:rPr>
      </w:pPr>
      <w:r>
        <w:rPr>
          <w:rFonts w:hint="eastAsia" w:ascii="宋体" w:hAnsi="宋体" w:cs="宋体"/>
          <w:color w:val="auto"/>
          <w:highlight w:val="none"/>
          <w:lang w:eastAsia="zh-CN"/>
        </w:rPr>
        <w:t>(一)直接结算。参保人员在定点医药机构发生的应由大额补 助资金支付的费用实行直接结算，乙方按月与定点医药机构结算， 按照先结算后审核的方式，在收到定点医药机构申报材料30个工作日内完成支付，不得无故拖延，按规定应由个人负担的医疗费用，由个人与定点医药机构结清；参保人员在跨省及省内异地就医直接 结算发生的应由大额补助支付的费用，按照《河南省医疗保障局河 南省财政厅关于进一步做好河南省基本医疗保险异地就医直接结算工作的通知》(豫医保办〔2022〕48号)、</w:t>
      </w:r>
      <w:r>
        <w:rPr>
          <w:rFonts w:ascii="宋体" w:hAnsi="宋体" w:cs="宋体"/>
          <w:color w:val="auto"/>
          <w:highlight w:val="none"/>
          <w:lang w:eastAsia="zh-CN"/>
        </w:rPr>
        <w:t>《国家医保局 财政部关于进一步加强异地就医直接结算管理服务的通知》(医保发(2024)21号)</w:t>
      </w:r>
      <w:r>
        <w:rPr>
          <w:rFonts w:hint="eastAsia" w:ascii="宋体" w:hAnsi="宋体" w:cs="宋体"/>
          <w:color w:val="auto"/>
          <w:highlight w:val="none"/>
          <w:lang w:eastAsia="zh-CN"/>
        </w:rPr>
        <w:t>等相关规定执行。</w:t>
      </w:r>
    </w:p>
    <w:p w14:paraId="5C948ADE">
      <w:pPr>
        <w:ind w:firstLine="600" w:firstLineChars="250"/>
        <w:rPr>
          <w:rFonts w:ascii="宋体" w:hAnsi="宋体" w:cs="宋体"/>
          <w:color w:val="auto"/>
          <w:highlight w:val="none"/>
          <w:lang w:eastAsia="zh-CN"/>
        </w:rPr>
      </w:pPr>
      <w:r>
        <w:rPr>
          <w:rFonts w:hint="eastAsia" w:ascii="宋体" w:hAnsi="宋体" w:cs="宋体"/>
          <w:color w:val="auto"/>
          <w:highlight w:val="none"/>
          <w:lang w:eastAsia="zh-CN"/>
        </w:rPr>
        <w:t>(二)手工报销。参保人员未在定点医药机构(急诊除外)直 接结算的应由大额补助支付的费用，先由参保人员垫付，在治疗终 结后向甲方提出报销申请，乙方代理甲方在收到申请材料后30个工作日内完成支付，不得无故拖延。</w:t>
      </w:r>
    </w:p>
    <w:p w14:paraId="119E5999">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第十五条 乙方不得以任何理由拒绝支付参保人员应享受的大 额补助待遇，也不得以此为由拖延或拒不支付定点医药机构垫付的大额补助费用。</w:t>
      </w:r>
    </w:p>
    <w:p w14:paraId="36C962B3">
      <w:pPr>
        <w:rPr>
          <w:rFonts w:ascii="宋体" w:hAnsi="宋体" w:cs="宋体"/>
          <w:color w:val="auto"/>
          <w:highlight w:val="none"/>
          <w:lang w:eastAsia="zh-CN"/>
        </w:rPr>
      </w:pPr>
    </w:p>
    <w:p w14:paraId="3CAAD9D5">
      <w:pPr>
        <w:jc w:val="center"/>
        <w:rPr>
          <w:rFonts w:ascii="宋体" w:hAnsi="宋体" w:cs="宋体"/>
          <w:color w:val="auto"/>
          <w:highlight w:val="none"/>
          <w:lang w:eastAsia="zh-CN"/>
        </w:rPr>
      </w:pPr>
      <w:r>
        <w:rPr>
          <w:rFonts w:hint="eastAsia" w:ascii="宋体" w:hAnsi="宋体" w:cs="宋体"/>
          <w:color w:val="auto"/>
          <w:highlight w:val="none"/>
          <w:lang w:eastAsia="zh-CN"/>
        </w:rPr>
        <w:t>第六章资金的筹集与拨付</w:t>
      </w:r>
    </w:p>
    <w:p w14:paraId="11399D8E">
      <w:pPr>
        <w:rPr>
          <w:rFonts w:ascii="宋体" w:hAnsi="宋体" w:cs="宋体"/>
          <w:color w:val="auto"/>
          <w:highlight w:val="none"/>
          <w:lang w:eastAsia="zh-CN"/>
        </w:rPr>
      </w:pPr>
    </w:p>
    <w:p w14:paraId="30A01B10">
      <w:pPr>
        <w:ind w:firstLine="600" w:firstLineChars="250"/>
        <w:rPr>
          <w:rFonts w:ascii="宋体" w:hAnsi="宋体" w:cs="宋体"/>
          <w:color w:val="auto"/>
          <w:highlight w:val="none"/>
          <w:lang w:eastAsia="zh-CN"/>
        </w:rPr>
      </w:pPr>
      <w:r>
        <w:rPr>
          <w:rFonts w:hint="eastAsia" w:ascii="宋体" w:hAnsi="宋体" w:cs="宋体"/>
          <w:color w:val="auto"/>
          <w:highlight w:val="none"/>
          <w:lang w:eastAsia="zh-CN"/>
        </w:rPr>
        <w:t>第十六条 大额补助缴费标准为每人每年    元(如遇调整按调 整后的标准执行)。大额补助资金实行收支两条线管理，专账核算， 专款专用。乙方要制定严格的大额补助资金财务管理制度报甲方备案，作为年度考核指标。</w:t>
      </w:r>
    </w:p>
    <w:p w14:paraId="2E72DBE4">
      <w:pPr>
        <w:rPr>
          <w:rFonts w:ascii="宋体" w:hAnsi="宋体" w:cs="宋体"/>
          <w:color w:val="auto"/>
          <w:highlight w:val="none"/>
          <w:lang w:eastAsia="zh-CN"/>
        </w:rPr>
      </w:pPr>
      <w:r>
        <w:rPr>
          <w:rFonts w:hint="eastAsia" w:ascii="宋体" w:hAnsi="宋体" w:cs="宋体"/>
          <w:color w:val="auto"/>
          <w:highlight w:val="none"/>
          <w:lang w:eastAsia="zh-CN"/>
        </w:rPr>
        <w:t xml:space="preserve">     第十七条大额补助资金按(季度/半年/年)申请、拨付。乙方 于每 (季度/半年1年)初根据上一年度同期大额补助资金支出情况 和账户余额向甲方提出 (季度/半年/年) 预拨付资金申请，甲方核实无误后拨付至乙方指定账户。乙方指定账户为：</w:t>
      </w:r>
    </w:p>
    <w:p w14:paraId="05A223CF">
      <w:pPr>
        <w:rPr>
          <w:rFonts w:ascii="宋体" w:hAnsi="宋体" w:cs="宋体"/>
          <w:color w:val="auto"/>
          <w:highlight w:val="none"/>
          <w:lang w:eastAsia="zh-CN"/>
        </w:rPr>
      </w:pPr>
      <w:r>
        <w:rPr>
          <w:rFonts w:hint="eastAsia" w:ascii="宋体" w:hAnsi="宋体" w:cs="宋体"/>
          <w:color w:val="auto"/>
          <w:highlight w:val="none"/>
          <w:lang w:eastAsia="zh-CN"/>
        </w:rPr>
        <w:t>开户银行：</w:t>
      </w:r>
    </w:p>
    <w:p w14:paraId="23AA046E">
      <w:pPr>
        <w:rPr>
          <w:rFonts w:ascii="宋体" w:hAnsi="宋体" w:cs="宋体"/>
          <w:color w:val="auto"/>
          <w:highlight w:val="none"/>
          <w:lang w:eastAsia="zh-CN"/>
        </w:rPr>
      </w:pPr>
      <w:r>
        <w:rPr>
          <w:rFonts w:hint="eastAsia" w:ascii="宋体" w:hAnsi="宋体" w:cs="宋体"/>
          <w:color w:val="auto"/>
          <w:highlight w:val="none"/>
          <w:lang w:eastAsia="zh-CN"/>
        </w:rPr>
        <w:t>账户名称：</w:t>
      </w:r>
    </w:p>
    <w:p w14:paraId="5B025576">
      <w:pPr>
        <w:rPr>
          <w:rFonts w:ascii="宋体" w:hAnsi="宋体" w:cs="宋体"/>
          <w:color w:val="auto"/>
          <w:highlight w:val="none"/>
          <w:lang w:eastAsia="zh-CN"/>
        </w:rPr>
      </w:pPr>
      <w:r>
        <w:rPr>
          <w:rFonts w:hint="eastAsia" w:ascii="宋体" w:hAnsi="宋体" w:cs="宋体"/>
          <w:color w:val="auto"/>
          <w:highlight w:val="none"/>
          <w:lang w:eastAsia="zh-CN"/>
        </w:rPr>
        <w:t>账户号码：</w:t>
      </w:r>
    </w:p>
    <w:p w14:paraId="5672263A">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大额补助资金尚未拨付到位前，参保人员和定点医药机构垫付的大额补助费用由乙方先行垫付。</w:t>
      </w:r>
    </w:p>
    <w:p w14:paraId="33737820">
      <w:pPr>
        <w:rPr>
          <w:rFonts w:ascii="宋体" w:hAnsi="宋体" w:cs="宋体"/>
          <w:color w:val="auto"/>
          <w:highlight w:val="none"/>
          <w:lang w:eastAsia="zh-CN"/>
        </w:rPr>
      </w:pPr>
    </w:p>
    <w:p w14:paraId="748F3F1D">
      <w:pPr>
        <w:jc w:val="center"/>
        <w:rPr>
          <w:rFonts w:ascii="宋体" w:hAnsi="宋体" w:cs="宋体"/>
          <w:color w:val="auto"/>
          <w:highlight w:val="none"/>
          <w:lang w:eastAsia="zh-CN"/>
        </w:rPr>
      </w:pPr>
      <w:r>
        <w:rPr>
          <w:rFonts w:hint="eastAsia" w:ascii="宋体" w:hAnsi="宋体" w:cs="宋体"/>
          <w:color w:val="auto"/>
          <w:highlight w:val="none"/>
          <w:lang w:eastAsia="zh-CN"/>
        </w:rPr>
        <w:t>第七章资金的盈亏管理</w:t>
      </w:r>
    </w:p>
    <w:p w14:paraId="1BD6704A">
      <w:pPr>
        <w:rPr>
          <w:rFonts w:ascii="宋体" w:hAnsi="宋体" w:cs="宋体"/>
          <w:color w:val="auto"/>
          <w:highlight w:val="none"/>
          <w:lang w:eastAsia="zh-CN"/>
        </w:rPr>
      </w:pPr>
    </w:p>
    <w:p w14:paraId="10E58069">
      <w:pPr>
        <w:ind w:firstLine="600" w:firstLineChars="250"/>
        <w:rPr>
          <w:rFonts w:ascii="宋体" w:hAnsi="宋体" w:cs="宋体"/>
          <w:color w:val="auto"/>
          <w:highlight w:val="none"/>
          <w:lang w:eastAsia="zh-CN"/>
        </w:rPr>
      </w:pPr>
      <w:r>
        <w:rPr>
          <w:rFonts w:hint="eastAsia" w:ascii="宋体" w:hAnsi="宋体" w:cs="宋体"/>
          <w:color w:val="auto"/>
          <w:highlight w:val="none"/>
          <w:lang w:eastAsia="zh-CN"/>
        </w:rPr>
        <w:t>第十八条 按照收支平衡、保本微利的原则，乙方年度盈利率 (含运营成本)控制在当年筹集大额补助资金总额的    %以内。承 办服务期(20   年 1 月 1 日至20    年12月31 日)结束后，甲方委 托第三方审计机构对承办服务期内的大额补助资金按年度进行清 算，该清算结果为终结性结果，乙方对此清算结果不持异议，且不提出再审计诉求。具体办法如下：</w:t>
      </w:r>
    </w:p>
    <w:p w14:paraId="0B1042B0">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(1)年度实际盈利率超过约定盈利率(    %)的，盈利在当 年筹集大额补助资金总额的    % ( 含    %)以内的部分归乙方，超出部分返还甲方指定账户；</w:t>
      </w:r>
    </w:p>
    <w:p w14:paraId="7940CB11">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(2)年度实际盈利率不足约定盈利率(  %)的，以当年实际结余作为乙方当年盈利；</w:t>
      </w:r>
    </w:p>
    <w:p w14:paraId="493F1197">
      <w:pPr>
        <w:rPr>
          <w:rFonts w:ascii="宋体" w:hAnsi="宋体" w:cs="宋体"/>
          <w:color w:val="auto"/>
          <w:highlight w:val="none"/>
          <w:lang w:eastAsia="zh-CN"/>
        </w:rPr>
      </w:pPr>
      <w:r>
        <w:rPr>
          <w:rFonts w:hint="eastAsia" w:ascii="宋体" w:hAnsi="宋体" w:cs="宋体"/>
          <w:color w:val="auto"/>
          <w:highlight w:val="none"/>
          <w:lang w:eastAsia="zh-CN"/>
        </w:rPr>
        <w:t xml:space="preserve">     (3)年度亏损的，如甲方认定为政策性亏损，乙方在盈利率 范围内承担亏损，不足部分通过使用累计结余、提高筹资水平等方  式解决；如果认定为非政策性亏损，由乙方全部承担。政策性亏损是  指因医保相关法律法规、政策性文件出台、变更致使大额补助资金收入减少或支出增加导致的亏损，统筹地区不能达到收支平衡，继而认定为政策性亏损。</w:t>
      </w:r>
    </w:p>
    <w:p w14:paraId="2F854278">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第十九条 大额补助资金除按规定的盈利率支付给乙方外，只能用于支付符合规定的大额补助费用。</w:t>
      </w:r>
    </w:p>
    <w:p w14:paraId="56586D5A">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第二十条 清算后若又出现或者审计超出清算应支金额的费用，乙方仍有继续支付的义务，采用先行垫付、按年度单独记账的方式，定期报送甲方，由甲方汇总审核无误后给予拨付。   若审计发现有需要退回的费用，乙方应将应退回的费用返还至甲方指定账户。</w:t>
      </w:r>
    </w:p>
    <w:p w14:paraId="79E12B75">
      <w:pPr>
        <w:rPr>
          <w:rFonts w:ascii="宋体" w:hAnsi="宋体" w:cs="宋体"/>
          <w:color w:val="auto"/>
          <w:highlight w:val="none"/>
          <w:lang w:eastAsia="zh-CN"/>
        </w:rPr>
      </w:pPr>
    </w:p>
    <w:p w14:paraId="33A783A8">
      <w:pPr>
        <w:jc w:val="center"/>
        <w:rPr>
          <w:rFonts w:ascii="宋体" w:hAnsi="宋体" w:cs="宋体"/>
          <w:color w:val="auto"/>
          <w:highlight w:val="none"/>
          <w:lang w:eastAsia="zh-CN"/>
        </w:rPr>
      </w:pPr>
      <w:r>
        <w:rPr>
          <w:rFonts w:hint="eastAsia" w:ascii="宋体" w:hAnsi="宋体" w:cs="宋体"/>
          <w:color w:val="auto"/>
          <w:highlight w:val="none"/>
          <w:lang w:eastAsia="zh-CN"/>
        </w:rPr>
        <w:t>第八章医疗服务监管</w:t>
      </w:r>
    </w:p>
    <w:p w14:paraId="27D28271">
      <w:pPr>
        <w:jc w:val="center"/>
        <w:rPr>
          <w:rFonts w:ascii="宋体" w:hAnsi="宋体" w:cs="宋体"/>
          <w:color w:val="auto"/>
          <w:highlight w:val="none"/>
          <w:lang w:eastAsia="zh-CN"/>
        </w:rPr>
      </w:pPr>
    </w:p>
    <w:p w14:paraId="6AA70E5D">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第二十一条 乙方应严格按照医保相关政策及2</w:t>
      </w:r>
      <w:r>
        <w:rPr>
          <w:rFonts w:ascii="宋体" w:hAnsi="宋体" w:cs="宋体"/>
          <w:color w:val="auto"/>
          <w:highlight w:val="none"/>
          <w:lang w:eastAsia="zh-CN"/>
        </w:rPr>
        <w:t>025</w:t>
      </w:r>
      <w:r>
        <w:rPr>
          <w:rFonts w:hint="eastAsia" w:ascii="宋体" w:hAnsi="宋体" w:cs="宋体"/>
          <w:color w:val="auto"/>
          <w:highlight w:val="none"/>
          <w:lang w:eastAsia="zh-CN"/>
        </w:rPr>
        <w:t>年度</w:t>
      </w:r>
      <w:r>
        <w:rPr>
          <w:rFonts w:ascii="宋体" w:hAnsi="宋体" w:cs="宋体"/>
          <w:color w:val="auto"/>
          <w:highlight w:val="none"/>
          <w:lang w:eastAsia="zh-CN"/>
        </w:rPr>
        <w:t>《河南省医疗保障定点医药机构服务协议范本》</w:t>
      </w:r>
      <w:r>
        <w:rPr>
          <w:rFonts w:hint="eastAsia" w:ascii="宋体" w:hAnsi="宋体" w:cs="宋体"/>
          <w:color w:val="auto"/>
          <w:highlight w:val="none"/>
          <w:lang w:eastAsia="zh-CN"/>
        </w:rPr>
        <w:t>有关规定执行。积极配合甲方加强对定点医药机构的监督工作，规范医疗服务行为；充分发挥商业保险机构的专业优势，可采取现场审核、抽取病历审核等形式对定  点医药机构垫付的大额补助费用进行审核，对发现不符合政策规定而纳入支付范围、冒名顶替及弄虚作假等违规行为，经甲方和定点医药机构三方确认属实后，不合规费用在下月资金结算时予以扣除，违规行为按相关规定处理。</w:t>
      </w:r>
    </w:p>
    <w:p w14:paraId="32C2CE3C">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第二十二条 乙方在已支付的大额补助结算费用中，发现定点 医药机构存在虚假申报等套取大额补助资金行为的，应同步将该违 规行为通报甲方，经甲方确认属实后，责令其返还相关费用，涉嫌 存在违法行为需要予以行政处罚的，提交医疗保障行政部门进行处 理。涉嫌构成犯罪的，由医疗保障行政部门移送司法机关，依法追究其刑事责任。</w:t>
      </w:r>
    </w:p>
    <w:p w14:paraId="39C1FD84">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第二十三条 乙方应建立疑义病历调查机制，利用自身在全国 各地设置的分支机构，调查核实参保人员在全国范围内的异地就医信息，防范骗取职工基本医疗保险基金和大额补助资金行为。</w:t>
      </w:r>
    </w:p>
    <w:p w14:paraId="14F98C37">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第二十四条 乙方应建立内控制度，积极配合甲方对大额补助 业务的日常监督和资金监管工作，规范承办工作行为，提高承办工作质量，共同维护大额补助资金安全。</w:t>
      </w:r>
    </w:p>
    <w:p w14:paraId="04556F22">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第二十五条 乙方利用承办业务数据为甲方提供大额补助业务 风险管控评估、统计精算、趋势分析等服务。按时向甲方报送大额 补助月报、季报、年报及资金运行分析报告。报告应包括但不限于资金支付、现场巡查、病历审核、违规费用扣除等相关数据。</w:t>
      </w:r>
    </w:p>
    <w:p w14:paraId="2BAD22E0">
      <w:pPr>
        <w:ind w:firstLine="600" w:firstLineChars="250"/>
        <w:rPr>
          <w:rFonts w:ascii="宋体" w:hAnsi="宋体" w:cs="宋体"/>
          <w:color w:val="auto"/>
          <w:highlight w:val="none"/>
          <w:lang w:eastAsia="zh-CN"/>
        </w:rPr>
      </w:pPr>
      <w:r>
        <w:rPr>
          <w:rFonts w:hint="eastAsia" w:ascii="宋体" w:hAnsi="宋体" w:cs="宋体"/>
          <w:color w:val="auto"/>
          <w:highlight w:val="none"/>
          <w:lang w:eastAsia="zh-CN"/>
        </w:rPr>
        <w:t>第二十六条 乙方可根据大额补助资金支出情况、医疗费用自 然增长情况以及职工基本医疗保险政策调整情况等相关因素，对大额补助征收标准等相关政策提出调整建议。</w:t>
      </w:r>
    </w:p>
    <w:p w14:paraId="75382793">
      <w:pPr>
        <w:rPr>
          <w:rFonts w:ascii="宋体" w:hAnsi="宋体" w:cs="宋体"/>
          <w:color w:val="auto"/>
          <w:highlight w:val="none"/>
          <w:lang w:eastAsia="zh-CN"/>
        </w:rPr>
      </w:pPr>
    </w:p>
    <w:p w14:paraId="3231193A">
      <w:pPr>
        <w:jc w:val="center"/>
        <w:rPr>
          <w:rFonts w:ascii="宋体" w:hAnsi="宋体" w:cs="宋体"/>
          <w:color w:val="auto"/>
          <w:highlight w:val="none"/>
          <w:lang w:eastAsia="zh-CN"/>
        </w:rPr>
      </w:pPr>
      <w:r>
        <w:rPr>
          <w:rFonts w:hint="eastAsia" w:ascii="宋体" w:hAnsi="宋体" w:cs="宋体"/>
          <w:color w:val="auto"/>
          <w:highlight w:val="none"/>
          <w:lang w:eastAsia="zh-CN"/>
        </w:rPr>
        <w:t>第九章档案管理</w:t>
      </w:r>
    </w:p>
    <w:p w14:paraId="6ECF5EA9">
      <w:pPr>
        <w:rPr>
          <w:rFonts w:ascii="宋体" w:hAnsi="宋体" w:cs="宋体"/>
          <w:color w:val="auto"/>
          <w:highlight w:val="none"/>
          <w:lang w:eastAsia="zh-CN"/>
        </w:rPr>
      </w:pPr>
      <w:r>
        <w:rPr>
          <w:rFonts w:hint="eastAsia" w:ascii="宋体" w:hAnsi="宋体" w:cs="宋体"/>
          <w:color w:val="auto"/>
          <w:highlight w:val="none"/>
          <w:lang w:eastAsia="zh-CN"/>
        </w:rPr>
        <w:t xml:space="preserve"> </w:t>
      </w:r>
    </w:p>
    <w:p w14:paraId="2EE9DB9F">
      <w:pPr>
        <w:ind w:firstLine="600" w:firstLineChars="250"/>
        <w:rPr>
          <w:rFonts w:ascii="宋体" w:hAnsi="宋体" w:cs="宋体"/>
          <w:color w:val="auto"/>
          <w:highlight w:val="none"/>
          <w:lang w:eastAsia="zh-CN"/>
        </w:rPr>
      </w:pPr>
      <w:r>
        <w:rPr>
          <w:rFonts w:hint="eastAsia" w:ascii="宋体" w:hAnsi="宋体" w:cs="宋体"/>
          <w:color w:val="auto"/>
          <w:highlight w:val="none"/>
          <w:lang w:eastAsia="zh-CN"/>
        </w:rPr>
        <w:t>第二十七条 乙方应严格执行《中华人民共和国档案法》《中华 人民共和国档案法实施办法》《河南省档案管理条例》等相关法律法规，落实专人专柜管理，切实做好大额补助文件资料的存档工作。</w:t>
      </w:r>
    </w:p>
    <w:p w14:paraId="6F679B98">
      <w:pPr>
        <w:rPr>
          <w:rFonts w:ascii="宋体" w:hAnsi="宋体" w:cs="宋体"/>
          <w:color w:val="auto"/>
          <w:highlight w:val="none"/>
          <w:lang w:eastAsia="zh-CN"/>
        </w:rPr>
      </w:pPr>
    </w:p>
    <w:p w14:paraId="774D4F99">
      <w:pPr>
        <w:jc w:val="center"/>
        <w:rPr>
          <w:rFonts w:ascii="宋体" w:hAnsi="宋体" w:cs="宋体"/>
          <w:color w:val="auto"/>
          <w:highlight w:val="none"/>
          <w:lang w:eastAsia="zh-CN"/>
        </w:rPr>
      </w:pPr>
      <w:r>
        <w:rPr>
          <w:rFonts w:hint="eastAsia" w:ascii="宋体" w:hAnsi="宋体" w:cs="宋体"/>
          <w:color w:val="auto"/>
          <w:highlight w:val="none"/>
          <w:lang w:eastAsia="zh-CN"/>
        </w:rPr>
        <w:t>第十章监督考核</w:t>
      </w:r>
    </w:p>
    <w:p w14:paraId="54C654E5">
      <w:pPr>
        <w:rPr>
          <w:rFonts w:ascii="宋体" w:hAnsi="宋体" w:cs="宋体"/>
          <w:color w:val="auto"/>
          <w:highlight w:val="none"/>
          <w:lang w:eastAsia="zh-CN"/>
        </w:rPr>
      </w:pPr>
    </w:p>
    <w:p w14:paraId="73895410">
      <w:pPr>
        <w:ind w:firstLine="600" w:firstLineChars="250"/>
        <w:rPr>
          <w:rFonts w:ascii="宋体" w:hAnsi="宋体" w:cs="宋体"/>
          <w:color w:val="auto"/>
          <w:highlight w:val="none"/>
          <w:lang w:eastAsia="zh-CN"/>
        </w:rPr>
      </w:pPr>
      <w:r>
        <w:rPr>
          <w:rFonts w:hint="eastAsia" w:ascii="宋体" w:hAnsi="宋体" w:cs="宋体"/>
          <w:color w:val="auto"/>
          <w:highlight w:val="none"/>
          <w:lang w:eastAsia="zh-CN"/>
        </w:rPr>
        <w:t>第二十八条 甲方制定考核方案，可聘请第三方专业机构组成 联合考核组，在次年第二季度对乙方上一年度承办大额补助业务情 况进行综合考核，考核结果和上一年度盈利返还、下一年度合同续签及下一轮投标承办大额补助业务挂钩。</w:t>
      </w:r>
    </w:p>
    <w:p w14:paraId="16B177D3">
      <w:pPr>
        <w:ind w:firstLine="600" w:firstLineChars="250"/>
        <w:rPr>
          <w:rFonts w:ascii="宋体" w:hAnsi="宋体" w:cs="宋体"/>
          <w:color w:val="auto"/>
          <w:highlight w:val="none"/>
          <w:lang w:eastAsia="zh-CN"/>
        </w:rPr>
      </w:pPr>
      <w:r>
        <w:rPr>
          <w:rFonts w:hint="eastAsia" w:ascii="宋体" w:hAnsi="宋体" w:cs="宋体"/>
          <w:color w:val="auto"/>
          <w:highlight w:val="none"/>
          <w:lang w:eastAsia="zh-CN"/>
        </w:rPr>
        <w:t>第二十九条 甲方监督乙方承担保障大额补助资金安全、促进 资金有效使用、维护参保人员合法权益。甲乙双方应主动接受社会监督，畅通举报、投诉、咨询受理渠道，及时处理群众反映的问题，查处投诉举报案件，维护参保人员合法权益。</w:t>
      </w:r>
    </w:p>
    <w:p w14:paraId="5DC1BF90">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第三十条 甲方通过回访参保人员、抽查已结算病历等多种形 式对乙方承办业务情况进行日常监督考核，督促乙方按合同要求提高承办工作质量和水平，切实维护参保人员医保权益。</w:t>
      </w:r>
    </w:p>
    <w:p w14:paraId="6FBF8C76">
      <w:pPr>
        <w:rPr>
          <w:rFonts w:ascii="宋体" w:hAnsi="宋体" w:cs="宋体"/>
          <w:color w:val="auto"/>
          <w:highlight w:val="none"/>
          <w:lang w:eastAsia="zh-CN"/>
        </w:rPr>
      </w:pPr>
    </w:p>
    <w:p w14:paraId="6B9DAA94">
      <w:pPr>
        <w:jc w:val="center"/>
        <w:rPr>
          <w:rFonts w:ascii="宋体" w:hAnsi="宋体" w:cs="宋体"/>
          <w:color w:val="auto"/>
          <w:highlight w:val="none"/>
          <w:lang w:eastAsia="zh-CN"/>
        </w:rPr>
      </w:pPr>
      <w:r>
        <w:rPr>
          <w:rFonts w:hint="eastAsia" w:ascii="宋体" w:hAnsi="宋体" w:cs="宋体"/>
          <w:color w:val="auto"/>
          <w:highlight w:val="none"/>
          <w:lang w:eastAsia="zh-CN"/>
        </w:rPr>
        <w:t>第十 一章违约责任</w:t>
      </w:r>
    </w:p>
    <w:p w14:paraId="2D62DB33">
      <w:pPr>
        <w:rPr>
          <w:rFonts w:ascii="宋体" w:hAnsi="宋体" w:cs="宋体"/>
          <w:color w:val="auto"/>
          <w:highlight w:val="none"/>
          <w:lang w:eastAsia="zh-CN"/>
        </w:rPr>
      </w:pPr>
    </w:p>
    <w:p w14:paraId="1687D73D">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第三十 一 条 甲、乙双方应严格履行本合同约定，任何一方违 反本合同约定的，守约方有权要求违约方纠正并采取补救措施。因违约给对方、定点医药机构或参保人造成损失的，违约方须赔偿经济损失并承担相应法律责任；如违约方不承担，守约方先行承担后有权向违约方追偿。</w:t>
      </w:r>
    </w:p>
    <w:p w14:paraId="3BFBF881">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第三十二条 乙方在一个保险年度内有下列情形之一的，甲方 可对乙方主要负责人进行约谈，责令限期整改；乙方逾期拒不整改 或虽整改但未达到本合同约定和甲方要求的，甲方可单方解除本合 同，要求乙方退还剩余大额补助资金，并向甲方支付当年筹集大额 补助资金总额5%的违约金。同时，甲方有权将违约情形通报乙方监管部门。</w:t>
      </w:r>
    </w:p>
    <w:p w14:paraId="7B44B67F">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(一)未按要求配备人员或配备人员不服从甲方管理三次的；</w:t>
      </w:r>
    </w:p>
    <w:p w14:paraId="1906DE6D">
      <w:pPr>
        <w:ind w:firstLine="600" w:firstLineChars="250"/>
        <w:rPr>
          <w:rFonts w:ascii="宋体" w:hAnsi="宋体" w:cs="宋体"/>
          <w:color w:val="auto"/>
          <w:highlight w:val="none"/>
          <w:lang w:eastAsia="zh-CN"/>
        </w:rPr>
      </w:pPr>
      <w:r>
        <w:rPr>
          <w:rFonts w:hint="eastAsia" w:ascii="宋体" w:hAnsi="宋体" w:cs="宋体"/>
          <w:color w:val="auto"/>
          <w:highlight w:val="none"/>
          <w:lang w:eastAsia="zh-CN"/>
        </w:rPr>
        <w:t>(二)未按规定及时、足额拨付定点医药机构及参保人员垫付资金的；</w:t>
      </w:r>
    </w:p>
    <w:p w14:paraId="469AE72F">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(三)被参保人员或定点医药机构举报投诉，并查证确属乙方责任且情节严重的；</w:t>
      </w:r>
    </w:p>
    <w:p w14:paraId="5E7A0886">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(四)因失职、渎职等原因，严重侵犯参保人员合法权益，造成大额补助资金损失或恶劣社会影响的；</w:t>
      </w:r>
    </w:p>
    <w:p w14:paraId="5E0E2799">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(五)擅自扩大或缩小报销范围，擅自提高或降低报销比例的；</w:t>
      </w:r>
    </w:p>
    <w:p w14:paraId="11BE1FEC">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(六)弄虚作假，骗取或者指使、授意、串通他人骗取大额补助资金的；</w:t>
      </w:r>
    </w:p>
    <w:p w14:paraId="0520C000">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(七)贪污、截留、挤占、挪用、转移大额补助资金的；</w:t>
      </w:r>
    </w:p>
    <w:p w14:paraId="3E6D3C4B">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(八)将承办过程中接触的参保人员等相关信息擅自泄露给第三方，或用于大额补助以外其他用途的；</w:t>
      </w:r>
    </w:p>
    <w:p w14:paraId="2427CA98">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(九)拒不赔偿甲方、定点医药机构或参保人损失的；</w:t>
      </w:r>
    </w:p>
    <w:p w14:paraId="2643BA16">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(十)其他违反本合同约定，造成严重后果的。</w:t>
      </w:r>
    </w:p>
    <w:p w14:paraId="4ECBAB9D">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第三十三条  乙方应于甲方解除合同通知发出后10日内，将剩 余大额补助资金全部退还甲方指定银行账户，应退还的剩余大额补 助资金金额以甲方确认的金额为准。逾期退还的，除前述违约金， 乙方还应按日向甲方支付应退未退款项总额万分之五的迟延履行金。</w:t>
      </w:r>
    </w:p>
    <w:p w14:paraId="19130EEB">
      <w:pPr>
        <w:rPr>
          <w:rFonts w:ascii="宋体" w:hAnsi="宋体" w:cs="宋体"/>
          <w:color w:val="auto"/>
          <w:highlight w:val="none"/>
          <w:lang w:eastAsia="zh-CN"/>
        </w:rPr>
      </w:pPr>
    </w:p>
    <w:p w14:paraId="7E93F06B">
      <w:pPr>
        <w:jc w:val="center"/>
        <w:rPr>
          <w:rFonts w:ascii="宋体" w:hAnsi="宋体" w:cs="宋体"/>
          <w:color w:val="auto"/>
          <w:highlight w:val="none"/>
          <w:lang w:eastAsia="zh-CN"/>
        </w:rPr>
      </w:pPr>
      <w:r>
        <w:rPr>
          <w:rFonts w:hint="eastAsia" w:ascii="宋体" w:hAnsi="宋体" w:cs="宋体"/>
          <w:color w:val="auto"/>
          <w:highlight w:val="none"/>
          <w:lang w:eastAsia="zh-CN"/>
        </w:rPr>
        <w:t>第十二章附则</w:t>
      </w:r>
    </w:p>
    <w:p w14:paraId="2F78603E">
      <w:pPr>
        <w:rPr>
          <w:rFonts w:ascii="宋体" w:hAnsi="宋体" w:cs="宋体"/>
          <w:color w:val="auto"/>
          <w:highlight w:val="none"/>
          <w:lang w:eastAsia="zh-CN"/>
        </w:rPr>
      </w:pPr>
    </w:p>
    <w:p w14:paraId="645654EE">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第三十四条 大额补助项目承办合同期限为壹年，自20 年1月 1日起至20   年12月31日止。符合续签条件的，合同到期前一个月， 甲乙双方协商合同续签事宜。经双方确认无异议后，与乙方续签当年的合同。</w:t>
      </w:r>
    </w:p>
    <w:p w14:paraId="10270EB3">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第三十五条 除不可抗力或对方有严重违规、违约行为外，甲乙双方均不得提前终止合同。</w:t>
      </w:r>
    </w:p>
    <w:p w14:paraId="40035E85">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第三十六条 合同履行期间，乙方的单位名称、执业资质、注 册资金、法人代表、相关领导、承办条件、承办内容、派驻人员、机构等发生变化时应及时书面通知甲方。</w:t>
      </w:r>
    </w:p>
    <w:p w14:paraId="1E514643">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第三十七条 甲乙双方在履行合同过程中发生争议，双方可通 过协商解决，协商解决不成的，可依法向甲方所在地人民法院提起诉讼。</w:t>
      </w:r>
    </w:p>
    <w:p w14:paraId="6EB40D45">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第三十八条 本次招标项目中的招标文件与投标文件作为本合同的有效组成部分，具有同等法律效力。</w:t>
      </w:r>
    </w:p>
    <w:p w14:paraId="3121A06D">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第三十九条 本合同未尽事宜按照国家、河南省有关规定执行。 新规定与年度合同内容不一致的或甲乙双方协商一致确认需要更 改的内容，双方签订补充合同，补充合同与本合同具有同等法律效力。</w:t>
      </w:r>
    </w:p>
    <w:p w14:paraId="38D033A2">
      <w:pPr>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第四十条 本合同自双方盖章并签字之日起生效。本合同一式四份，甲乙双方各执两份，具有同等法律效力。</w:t>
      </w:r>
    </w:p>
    <w:p w14:paraId="3FB6FE46">
      <w:pPr>
        <w:rPr>
          <w:rFonts w:ascii="宋体" w:hAnsi="宋体" w:cs="宋体"/>
          <w:color w:val="auto"/>
          <w:highlight w:val="none"/>
          <w:lang w:eastAsia="zh-CN"/>
        </w:rPr>
      </w:pPr>
    </w:p>
    <w:p w14:paraId="59FD8899">
      <w:pPr>
        <w:rPr>
          <w:rFonts w:ascii="宋体" w:hAnsi="宋体" w:cs="宋体"/>
          <w:color w:val="auto"/>
          <w:highlight w:val="none"/>
          <w:lang w:eastAsia="zh-CN"/>
        </w:rPr>
      </w:pPr>
      <w:r>
        <w:rPr>
          <w:rFonts w:hint="eastAsia" w:ascii="宋体" w:hAnsi="宋体" w:cs="宋体"/>
          <w:color w:val="auto"/>
          <w:highlight w:val="none"/>
          <w:lang w:eastAsia="zh-CN"/>
        </w:rPr>
        <w:t>甲方(盖章) :                      乙方(盖章) :</w:t>
      </w:r>
    </w:p>
    <w:p w14:paraId="7550794B">
      <w:pPr>
        <w:rPr>
          <w:rFonts w:ascii="宋体" w:hAnsi="宋体" w:cs="宋体"/>
          <w:color w:val="auto"/>
          <w:highlight w:val="none"/>
          <w:lang w:eastAsia="zh-CN"/>
        </w:rPr>
      </w:pPr>
    </w:p>
    <w:p w14:paraId="616209A0">
      <w:pPr>
        <w:rPr>
          <w:rFonts w:ascii="宋体" w:hAnsi="宋体" w:cs="宋体"/>
          <w:color w:val="auto"/>
          <w:highlight w:val="none"/>
          <w:lang w:eastAsia="zh-CN"/>
        </w:rPr>
      </w:pPr>
      <w:r>
        <w:rPr>
          <w:rFonts w:hint="eastAsia" w:ascii="宋体" w:hAnsi="宋体" w:cs="宋体"/>
          <w:color w:val="auto"/>
          <w:highlight w:val="none"/>
          <w:lang w:eastAsia="zh-CN"/>
        </w:rPr>
        <w:t>授权代表(签字) :                 授权代表(签字) :</w:t>
      </w:r>
    </w:p>
    <w:p w14:paraId="07284641">
      <w:pPr>
        <w:rPr>
          <w:rFonts w:ascii="宋体" w:hAnsi="宋体" w:cs="宋体"/>
          <w:color w:val="auto"/>
          <w:highlight w:val="none"/>
          <w:lang w:eastAsia="zh-CN"/>
        </w:rPr>
      </w:pPr>
    </w:p>
    <w:p w14:paraId="4B463A71">
      <w:pPr>
        <w:rPr>
          <w:rFonts w:ascii="宋体" w:hAnsi="宋体" w:cs="宋体"/>
          <w:color w:val="auto"/>
          <w:highlight w:val="none"/>
          <w:lang w:eastAsia="zh-CN"/>
        </w:rPr>
      </w:pPr>
      <w:r>
        <w:rPr>
          <w:rFonts w:hint="eastAsia" w:ascii="宋体" w:hAnsi="宋体" w:cs="宋体"/>
          <w:color w:val="auto"/>
          <w:highlight w:val="none"/>
          <w:lang w:eastAsia="zh-CN"/>
        </w:rPr>
        <w:t>年  月  日                        年  月  日</w:t>
      </w:r>
    </w:p>
    <w:p w14:paraId="7D07707C">
      <w:pPr>
        <w:kinsoku/>
        <w:wordWrap w:val="0"/>
        <w:spacing w:line="220" w:lineRule="auto"/>
        <w:jc w:val="both"/>
        <w:rPr>
          <w:rFonts w:ascii="宋体" w:hAnsi="宋体" w:cs="宋体"/>
          <w:color w:val="auto"/>
          <w:szCs w:val="24"/>
          <w:highlight w:val="none"/>
          <w:lang w:eastAsia="zh-CN"/>
        </w:rPr>
      </w:pPr>
    </w:p>
    <w:p w14:paraId="3302DFF3">
      <w:pPr>
        <w:kinsoku/>
        <w:wordWrap w:val="0"/>
        <w:spacing w:line="220" w:lineRule="auto"/>
        <w:jc w:val="both"/>
        <w:rPr>
          <w:rFonts w:ascii="宋体" w:hAnsi="宋体" w:cs="宋体"/>
          <w:color w:val="auto"/>
          <w:szCs w:val="24"/>
          <w:highlight w:val="none"/>
          <w:lang w:eastAsia="zh-CN"/>
        </w:rPr>
      </w:pPr>
    </w:p>
    <w:p w14:paraId="1567A551">
      <w:pPr>
        <w:kinsoku/>
        <w:wordWrap w:val="0"/>
        <w:spacing w:line="220" w:lineRule="auto"/>
        <w:jc w:val="both"/>
        <w:rPr>
          <w:rFonts w:ascii="宋体" w:hAnsi="宋体" w:cs="宋体"/>
          <w:color w:val="auto"/>
          <w:szCs w:val="24"/>
          <w:highlight w:val="none"/>
          <w:lang w:eastAsia="zh-CN"/>
        </w:rPr>
      </w:pPr>
    </w:p>
    <w:p w14:paraId="065419DD">
      <w:pPr>
        <w:kinsoku/>
        <w:wordWrap w:val="0"/>
        <w:spacing w:line="220" w:lineRule="auto"/>
        <w:jc w:val="both"/>
        <w:rPr>
          <w:rFonts w:ascii="宋体" w:hAnsi="宋体" w:cs="宋体"/>
          <w:color w:val="auto"/>
          <w:szCs w:val="24"/>
          <w:highlight w:val="none"/>
          <w:lang w:eastAsia="zh-CN"/>
        </w:rPr>
      </w:pPr>
    </w:p>
    <w:p w14:paraId="2BD101D3">
      <w:pPr>
        <w:kinsoku/>
        <w:wordWrap w:val="0"/>
        <w:spacing w:line="220" w:lineRule="auto"/>
        <w:jc w:val="both"/>
        <w:rPr>
          <w:rFonts w:ascii="宋体" w:hAnsi="宋体" w:cs="宋体"/>
          <w:color w:val="auto"/>
          <w:szCs w:val="24"/>
          <w:highlight w:val="none"/>
          <w:lang w:eastAsia="zh-CN"/>
        </w:rPr>
      </w:pPr>
    </w:p>
    <w:p w14:paraId="644AD733">
      <w:pPr>
        <w:kinsoku/>
        <w:wordWrap w:val="0"/>
        <w:spacing w:line="220" w:lineRule="auto"/>
        <w:jc w:val="both"/>
        <w:rPr>
          <w:rFonts w:ascii="宋体" w:hAnsi="宋体" w:cs="宋体"/>
          <w:color w:val="auto"/>
          <w:szCs w:val="24"/>
          <w:highlight w:val="none"/>
          <w:lang w:eastAsia="zh-CN"/>
        </w:rPr>
      </w:pPr>
    </w:p>
    <w:p w14:paraId="1657B410">
      <w:pPr>
        <w:pStyle w:val="2"/>
        <w:rPr>
          <w:color w:val="auto"/>
          <w:sz w:val="24"/>
          <w:szCs w:val="24"/>
          <w:highlight w:val="none"/>
          <w:lang w:eastAsia="zh-CN"/>
        </w:rPr>
      </w:pPr>
    </w:p>
    <w:p w14:paraId="294116FC">
      <w:pPr>
        <w:pStyle w:val="3"/>
        <w:rPr>
          <w:rFonts w:hAnsi="宋体" w:cs="宋体"/>
          <w:color w:val="auto"/>
          <w:highlight w:val="none"/>
        </w:rPr>
      </w:pPr>
    </w:p>
    <w:p w14:paraId="73FF7510">
      <w:pPr>
        <w:rPr>
          <w:rFonts w:ascii="宋体" w:hAnsi="宋体" w:cs="宋体"/>
          <w:color w:val="auto"/>
          <w:szCs w:val="24"/>
          <w:highlight w:val="none"/>
          <w:lang w:eastAsia="zh-CN"/>
        </w:rPr>
      </w:pPr>
    </w:p>
    <w:p w14:paraId="36028C8C">
      <w:pPr>
        <w:pStyle w:val="2"/>
        <w:rPr>
          <w:color w:val="auto"/>
          <w:sz w:val="24"/>
          <w:szCs w:val="24"/>
          <w:highlight w:val="none"/>
          <w:lang w:eastAsia="zh-CN"/>
        </w:rPr>
      </w:pPr>
    </w:p>
    <w:p w14:paraId="10B486F2">
      <w:pPr>
        <w:pStyle w:val="3"/>
        <w:rPr>
          <w:rFonts w:hAnsi="宋体" w:cs="宋体"/>
          <w:color w:val="auto"/>
          <w:highlight w:val="none"/>
        </w:rPr>
      </w:pPr>
    </w:p>
    <w:p w14:paraId="02B41BBB">
      <w:pPr>
        <w:rPr>
          <w:rFonts w:ascii="宋体" w:hAnsi="宋体" w:cs="宋体"/>
          <w:color w:val="auto"/>
          <w:szCs w:val="24"/>
          <w:highlight w:val="none"/>
          <w:lang w:eastAsia="zh-CN"/>
        </w:rPr>
      </w:pPr>
    </w:p>
    <w:p w14:paraId="4C750F73">
      <w:pPr>
        <w:pStyle w:val="2"/>
        <w:rPr>
          <w:color w:val="auto"/>
          <w:sz w:val="24"/>
          <w:szCs w:val="24"/>
          <w:highlight w:val="none"/>
          <w:lang w:eastAsia="zh-CN"/>
        </w:rPr>
      </w:pPr>
    </w:p>
    <w:p w14:paraId="4FCFF86D">
      <w:pPr>
        <w:pStyle w:val="3"/>
        <w:rPr>
          <w:rFonts w:hAnsi="宋体" w:cs="宋体"/>
          <w:color w:val="auto"/>
          <w:highlight w:val="none"/>
        </w:rPr>
      </w:pPr>
    </w:p>
    <w:p w14:paraId="2BE00189">
      <w:pPr>
        <w:rPr>
          <w:rFonts w:ascii="宋体" w:hAnsi="宋体" w:cs="宋体"/>
          <w:color w:val="auto"/>
          <w:szCs w:val="24"/>
          <w:highlight w:val="none"/>
          <w:lang w:eastAsia="zh-CN"/>
        </w:rPr>
      </w:pPr>
    </w:p>
    <w:p w14:paraId="6C633F8A">
      <w:pPr>
        <w:pStyle w:val="2"/>
        <w:rPr>
          <w:color w:val="auto"/>
          <w:sz w:val="24"/>
          <w:szCs w:val="24"/>
          <w:highlight w:val="none"/>
          <w:lang w:eastAsia="zh-CN"/>
        </w:rPr>
      </w:pPr>
    </w:p>
    <w:p w14:paraId="3E659FDD">
      <w:pPr>
        <w:pStyle w:val="3"/>
        <w:rPr>
          <w:rFonts w:hAnsi="宋体" w:cs="宋体"/>
          <w:color w:val="auto"/>
          <w:highlight w:val="none"/>
        </w:rPr>
      </w:pPr>
    </w:p>
    <w:p w14:paraId="0624766F">
      <w:pPr>
        <w:rPr>
          <w:rFonts w:ascii="宋体" w:hAnsi="宋体" w:cs="宋体"/>
          <w:color w:val="auto"/>
          <w:szCs w:val="24"/>
          <w:highlight w:val="none"/>
          <w:lang w:eastAsia="zh-CN"/>
        </w:rPr>
      </w:pPr>
    </w:p>
    <w:p w14:paraId="40A6170B">
      <w:pPr>
        <w:pStyle w:val="2"/>
        <w:kinsoku/>
        <w:wordWrap w:val="0"/>
        <w:spacing w:before="353" w:line="219" w:lineRule="auto"/>
        <w:ind w:left="2654"/>
        <w:jc w:val="both"/>
        <w:rPr>
          <w:color w:val="auto"/>
          <w:sz w:val="36"/>
          <w:szCs w:val="36"/>
          <w:highlight w:val="none"/>
          <w:lang w:eastAsia="zh-CN"/>
        </w:rPr>
      </w:pPr>
      <w:r>
        <w:rPr>
          <w:rFonts w:hint="eastAsia"/>
          <w:color w:val="auto"/>
          <w:spacing w:val="-1"/>
          <w:sz w:val="36"/>
          <w:szCs w:val="36"/>
          <w:highlight w:val="none"/>
          <w:lang w:eastAsia="zh-CN"/>
        </w:rPr>
        <w:t>第六章 投标文件格式</w:t>
      </w:r>
    </w:p>
    <w:p w14:paraId="61F931CB">
      <w:pPr>
        <w:kinsoku/>
        <w:wordWrap w:val="0"/>
        <w:spacing w:line="253" w:lineRule="auto"/>
        <w:jc w:val="both"/>
        <w:rPr>
          <w:rFonts w:ascii="宋体" w:hAnsi="宋体" w:cs="宋体"/>
          <w:color w:val="auto"/>
          <w:highlight w:val="none"/>
          <w:lang w:eastAsia="zh-CN"/>
        </w:rPr>
      </w:pPr>
    </w:p>
    <w:p w14:paraId="184E07DA">
      <w:pPr>
        <w:pStyle w:val="2"/>
        <w:kinsoku/>
        <w:wordWrap w:val="0"/>
        <w:ind w:firstLine="476" w:firstLineChars="200"/>
        <w:rPr>
          <w:color w:val="auto"/>
          <w:sz w:val="24"/>
          <w:szCs w:val="24"/>
          <w:highlight w:val="none"/>
          <w:lang w:eastAsia="zh-CN"/>
        </w:rPr>
      </w:pPr>
      <w:r>
        <w:rPr>
          <w:rFonts w:hint="eastAsia"/>
          <w:color w:val="auto"/>
          <w:spacing w:val="-1"/>
          <w:sz w:val="24"/>
          <w:szCs w:val="24"/>
          <w:highlight w:val="none"/>
          <w:lang w:eastAsia="zh-CN"/>
        </w:rPr>
        <w:t xml:space="preserve"> </w:t>
      </w:r>
    </w:p>
    <w:p w14:paraId="70D751F7">
      <w:pPr>
        <w:kinsoku/>
        <w:wordWrap w:val="0"/>
        <w:spacing w:line="219" w:lineRule="auto"/>
        <w:jc w:val="both"/>
        <w:rPr>
          <w:rFonts w:ascii="宋体" w:hAnsi="宋体" w:cs="宋体"/>
          <w:color w:val="auto"/>
          <w:szCs w:val="24"/>
          <w:highlight w:val="none"/>
          <w:lang w:eastAsia="zh-CN"/>
        </w:rPr>
        <w:sectPr>
          <w:headerReference r:id="rId6" w:type="default"/>
          <w:footerReference r:id="rId7" w:type="default"/>
          <w:pgSz w:w="11907" w:h="16840"/>
          <w:pgMar w:top="1440" w:right="1800" w:bottom="1440" w:left="1800" w:header="878" w:footer="886" w:gutter="0"/>
          <w:cols w:space="720" w:num="1"/>
        </w:sectPr>
      </w:pPr>
    </w:p>
    <w:p w14:paraId="276991FE">
      <w:pPr>
        <w:pStyle w:val="2"/>
        <w:kinsoku/>
        <w:wordWrap w:val="0"/>
        <w:spacing w:before="78"/>
        <w:ind w:left="13"/>
        <w:jc w:val="both"/>
        <w:outlineLvl w:val="2"/>
        <w:rPr>
          <w:color w:val="auto"/>
          <w:sz w:val="21"/>
          <w:highlight w:val="none"/>
          <w:lang w:eastAsia="zh-CN"/>
        </w:rPr>
      </w:pPr>
      <w:r>
        <w:rPr>
          <w:rFonts w:hint="eastAsia"/>
          <w:color w:val="auto"/>
          <w:spacing w:val="24"/>
          <w:sz w:val="24"/>
          <w:szCs w:val="24"/>
          <w:highlight w:val="none"/>
          <w:lang w:eastAsia="zh-CN"/>
        </w:rPr>
        <w:t>一、资格证明文件格式</w:t>
      </w:r>
    </w:p>
    <w:p w14:paraId="772395FE">
      <w:pPr>
        <w:kinsoku/>
        <w:wordWrap w:val="0"/>
        <w:jc w:val="both"/>
        <w:rPr>
          <w:rFonts w:ascii="宋体" w:hAnsi="宋体" w:cs="宋体"/>
          <w:color w:val="auto"/>
          <w:spacing w:val="24"/>
          <w:szCs w:val="24"/>
          <w:highlight w:val="none"/>
          <w:lang w:eastAsia="zh-CN"/>
        </w:rPr>
      </w:pPr>
      <w:r>
        <w:rPr>
          <w:rFonts w:hint="eastAsia" w:ascii="宋体" w:hAnsi="宋体" w:cs="宋体"/>
          <w:color w:val="auto"/>
          <w:spacing w:val="24"/>
          <w:szCs w:val="24"/>
          <w:highlight w:val="none"/>
          <w:lang w:eastAsia="zh-CN"/>
        </w:rPr>
        <w:t xml:space="preserve">1.开标一览表 </w:t>
      </w:r>
    </w:p>
    <w:p w14:paraId="7FE37688">
      <w:pPr>
        <w:kinsoku/>
        <w:wordWrap w:val="0"/>
        <w:jc w:val="both"/>
        <w:rPr>
          <w:rFonts w:ascii="宋体" w:hAnsi="宋体" w:cs="宋体"/>
          <w:color w:val="auto"/>
          <w:spacing w:val="24"/>
          <w:szCs w:val="24"/>
          <w:highlight w:val="none"/>
          <w:lang w:eastAsia="zh-CN"/>
        </w:rPr>
      </w:pPr>
      <w:r>
        <w:rPr>
          <w:rFonts w:hint="eastAsia" w:ascii="宋体" w:hAnsi="宋体" w:cs="宋体"/>
          <w:color w:val="auto"/>
          <w:spacing w:val="24"/>
          <w:szCs w:val="24"/>
          <w:highlight w:val="none"/>
          <w:lang w:eastAsia="zh-CN"/>
        </w:rPr>
        <w:t xml:space="preserve"> </w:t>
      </w:r>
    </w:p>
    <w:p w14:paraId="74A951D1">
      <w:pPr>
        <w:kinsoku/>
        <w:wordWrap w:val="0"/>
        <w:jc w:val="center"/>
        <w:rPr>
          <w:rFonts w:ascii="宋体" w:hAnsi="宋体" w:cs="宋体"/>
          <w:color w:val="auto"/>
          <w:spacing w:val="24"/>
          <w:szCs w:val="24"/>
          <w:highlight w:val="none"/>
          <w:lang w:eastAsia="zh-CN"/>
        </w:rPr>
      </w:pPr>
    </w:p>
    <w:p w14:paraId="5B7D0CA4">
      <w:pPr>
        <w:kinsoku/>
        <w:wordWrap w:val="0"/>
        <w:jc w:val="center"/>
        <w:rPr>
          <w:rFonts w:ascii="宋体" w:hAnsi="宋体" w:cs="宋体"/>
          <w:color w:val="auto"/>
          <w:spacing w:val="24"/>
          <w:szCs w:val="24"/>
          <w:highlight w:val="none"/>
          <w:lang w:eastAsia="zh-CN"/>
        </w:rPr>
      </w:pPr>
      <w:r>
        <w:rPr>
          <w:rFonts w:hint="eastAsia" w:ascii="宋体" w:hAnsi="宋体" w:cs="宋体"/>
          <w:color w:val="auto"/>
          <w:spacing w:val="24"/>
          <w:szCs w:val="24"/>
          <w:highlight w:val="none"/>
          <w:lang w:eastAsia="zh-CN"/>
        </w:rPr>
        <w:t>开标一览表</w:t>
      </w:r>
    </w:p>
    <w:tbl>
      <w:tblPr>
        <w:tblStyle w:val="26"/>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3071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3A4753B8">
            <w:pPr>
              <w:kinsoku/>
              <w:wordWrap w:val="0"/>
              <w:jc w:val="both"/>
              <w:rPr>
                <w:rFonts w:ascii="宋体" w:hAnsi="宋体" w:cs="宋体"/>
                <w:b/>
                <w:bCs/>
                <w:color w:val="auto"/>
                <w:spacing w:val="-8"/>
                <w:szCs w:val="24"/>
                <w:highlight w:val="none"/>
                <w:lang w:eastAsia="zh-CN"/>
              </w:rPr>
            </w:pPr>
            <w:r>
              <w:rPr>
                <w:rFonts w:hint="eastAsia" w:ascii="宋体" w:hAnsi="宋体" w:cs="宋体"/>
                <w:b/>
                <w:bCs/>
                <w:color w:val="auto"/>
                <w:spacing w:val="-8"/>
                <w:szCs w:val="24"/>
                <w:highlight w:val="none"/>
                <w:lang w:eastAsia="zh-CN"/>
              </w:rPr>
              <w:t>项目名称</w:t>
            </w:r>
          </w:p>
        </w:tc>
        <w:tc>
          <w:tcPr>
            <w:tcW w:w="7236" w:type="dxa"/>
            <w:tcBorders>
              <w:top w:val="single" w:color="auto" w:sz="4" w:space="0"/>
              <w:left w:val="single" w:color="auto" w:sz="4" w:space="0"/>
              <w:bottom w:val="single" w:color="auto" w:sz="4" w:space="0"/>
              <w:right w:val="single" w:color="auto" w:sz="4" w:space="0"/>
            </w:tcBorders>
            <w:vAlign w:val="center"/>
          </w:tcPr>
          <w:p w14:paraId="7BBF6590">
            <w:pPr>
              <w:kinsoku/>
              <w:wordWrap w:val="0"/>
              <w:jc w:val="both"/>
              <w:rPr>
                <w:rFonts w:ascii="宋体" w:hAnsi="宋体" w:cs="宋体"/>
                <w:color w:val="auto"/>
                <w:spacing w:val="24"/>
                <w:szCs w:val="24"/>
                <w:highlight w:val="none"/>
                <w:lang w:eastAsia="zh-CN"/>
              </w:rPr>
            </w:pPr>
          </w:p>
        </w:tc>
      </w:tr>
      <w:tr w14:paraId="671A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3C688F5C">
            <w:pPr>
              <w:kinsoku/>
              <w:wordWrap w:val="0"/>
              <w:jc w:val="both"/>
              <w:rPr>
                <w:rFonts w:ascii="宋体" w:hAnsi="宋体" w:cs="宋体"/>
                <w:b/>
                <w:bCs/>
                <w:color w:val="auto"/>
                <w:spacing w:val="-8"/>
                <w:szCs w:val="24"/>
                <w:highlight w:val="none"/>
                <w:lang w:eastAsia="zh-CN"/>
              </w:rPr>
            </w:pPr>
            <w:r>
              <w:rPr>
                <w:rFonts w:hint="eastAsia" w:ascii="宋体" w:hAnsi="宋体" w:cs="宋体"/>
                <w:b/>
                <w:bCs/>
                <w:color w:val="auto"/>
                <w:spacing w:val="-8"/>
                <w:szCs w:val="24"/>
                <w:highlight w:val="none"/>
                <w:lang w:eastAsia="zh-CN"/>
              </w:rPr>
              <w:t>项目编号</w:t>
            </w:r>
          </w:p>
        </w:tc>
        <w:tc>
          <w:tcPr>
            <w:tcW w:w="7236" w:type="dxa"/>
            <w:tcBorders>
              <w:top w:val="single" w:color="auto" w:sz="4" w:space="0"/>
              <w:left w:val="single" w:color="auto" w:sz="4" w:space="0"/>
              <w:bottom w:val="single" w:color="auto" w:sz="4" w:space="0"/>
              <w:right w:val="single" w:color="auto" w:sz="4" w:space="0"/>
            </w:tcBorders>
            <w:vAlign w:val="center"/>
          </w:tcPr>
          <w:p w14:paraId="6DC67C34">
            <w:pPr>
              <w:kinsoku/>
              <w:wordWrap w:val="0"/>
              <w:jc w:val="both"/>
              <w:rPr>
                <w:rFonts w:ascii="宋体" w:hAnsi="宋体" w:cs="宋体"/>
                <w:color w:val="auto"/>
                <w:spacing w:val="24"/>
                <w:szCs w:val="24"/>
                <w:highlight w:val="none"/>
                <w:lang w:eastAsia="zh-CN"/>
              </w:rPr>
            </w:pPr>
          </w:p>
        </w:tc>
      </w:tr>
      <w:tr w14:paraId="0D33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4598136A">
            <w:pPr>
              <w:kinsoku/>
              <w:wordWrap w:val="0"/>
              <w:jc w:val="both"/>
              <w:rPr>
                <w:rFonts w:ascii="宋体" w:hAnsi="宋体" w:cs="宋体"/>
                <w:b/>
                <w:bCs/>
                <w:color w:val="auto"/>
                <w:spacing w:val="-8"/>
                <w:szCs w:val="24"/>
                <w:highlight w:val="none"/>
                <w:lang w:eastAsia="zh-CN"/>
              </w:rPr>
            </w:pPr>
            <w:r>
              <w:rPr>
                <w:rFonts w:hint="eastAsia" w:ascii="宋体" w:hAnsi="宋体" w:cs="宋体"/>
                <w:b/>
                <w:bCs/>
                <w:color w:val="auto"/>
                <w:spacing w:val="-8"/>
                <w:szCs w:val="24"/>
                <w:highlight w:val="none"/>
                <w:lang w:eastAsia="zh-CN"/>
              </w:rPr>
              <w:t>投标人</w:t>
            </w:r>
          </w:p>
        </w:tc>
        <w:tc>
          <w:tcPr>
            <w:tcW w:w="7236" w:type="dxa"/>
            <w:tcBorders>
              <w:top w:val="single" w:color="auto" w:sz="4" w:space="0"/>
              <w:left w:val="single" w:color="auto" w:sz="4" w:space="0"/>
              <w:bottom w:val="single" w:color="auto" w:sz="4" w:space="0"/>
              <w:right w:val="single" w:color="auto" w:sz="4" w:space="0"/>
            </w:tcBorders>
            <w:vAlign w:val="center"/>
          </w:tcPr>
          <w:p w14:paraId="6D13EA3C">
            <w:pPr>
              <w:kinsoku/>
              <w:wordWrap w:val="0"/>
              <w:jc w:val="both"/>
              <w:rPr>
                <w:rFonts w:ascii="宋体" w:hAnsi="宋体" w:cs="宋体"/>
                <w:color w:val="auto"/>
                <w:spacing w:val="24"/>
                <w:szCs w:val="24"/>
                <w:highlight w:val="none"/>
                <w:lang w:eastAsia="zh-CN"/>
              </w:rPr>
            </w:pPr>
          </w:p>
        </w:tc>
      </w:tr>
      <w:tr w14:paraId="1C1B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5EEFDAE2">
            <w:pPr>
              <w:kinsoku/>
              <w:wordWrap w:val="0"/>
              <w:jc w:val="both"/>
              <w:rPr>
                <w:rFonts w:ascii="宋体" w:hAnsi="宋体" w:cs="宋体"/>
                <w:b/>
                <w:bCs/>
                <w:color w:val="auto"/>
                <w:spacing w:val="-8"/>
                <w:szCs w:val="24"/>
                <w:highlight w:val="none"/>
                <w:lang w:eastAsia="zh-CN"/>
              </w:rPr>
            </w:pPr>
            <w:r>
              <w:rPr>
                <w:rFonts w:hint="eastAsia" w:ascii="宋体" w:hAnsi="宋体" w:cs="宋体"/>
                <w:b/>
                <w:bCs/>
                <w:color w:val="auto"/>
                <w:spacing w:val="-8"/>
                <w:szCs w:val="24"/>
                <w:highlight w:val="none"/>
                <w:lang w:eastAsia="zh-CN"/>
              </w:rPr>
              <w:t>投标报价</w:t>
            </w:r>
          </w:p>
        </w:tc>
        <w:tc>
          <w:tcPr>
            <w:tcW w:w="7236" w:type="dxa"/>
            <w:tcBorders>
              <w:top w:val="single" w:color="auto" w:sz="4" w:space="0"/>
              <w:left w:val="single" w:color="auto" w:sz="4" w:space="0"/>
              <w:bottom w:val="single" w:color="auto" w:sz="4" w:space="0"/>
              <w:right w:val="single" w:color="auto" w:sz="4" w:space="0"/>
            </w:tcBorders>
            <w:vAlign w:val="center"/>
          </w:tcPr>
          <w:p w14:paraId="436A4263">
            <w:pPr>
              <w:kinsoku/>
              <w:wordWrap w:val="0"/>
              <w:jc w:val="both"/>
              <w:rPr>
                <w:rFonts w:ascii="宋体" w:hAnsi="宋体" w:cs="宋体"/>
                <w:color w:val="auto"/>
                <w:spacing w:val="24"/>
                <w:szCs w:val="24"/>
                <w:highlight w:val="none"/>
                <w:lang w:eastAsia="zh-CN"/>
              </w:rPr>
            </w:pPr>
          </w:p>
        </w:tc>
      </w:tr>
      <w:tr w14:paraId="349C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54B56704">
            <w:pPr>
              <w:kinsoku/>
              <w:wordWrap w:val="0"/>
              <w:jc w:val="both"/>
              <w:rPr>
                <w:rFonts w:ascii="宋体" w:hAnsi="宋体" w:cs="宋体"/>
                <w:b/>
                <w:bCs/>
                <w:color w:val="auto"/>
                <w:spacing w:val="-8"/>
                <w:szCs w:val="24"/>
                <w:highlight w:val="none"/>
                <w:lang w:eastAsia="zh-CN"/>
              </w:rPr>
            </w:pPr>
            <w:r>
              <w:rPr>
                <w:rFonts w:hint="eastAsia" w:ascii="宋体" w:hAnsi="宋体" w:cs="宋体"/>
                <w:b/>
                <w:bCs/>
                <w:color w:val="auto"/>
                <w:spacing w:val="-8"/>
                <w:szCs w:val="24"/>
                <w:highlight w:val="none"/>
                <w:lang w:eastAsia="zh-CN"/>
              </w:rPr>
              <w:t>服务期限</w:t>
            </w:r>
          </w:p>
        </w:tc>
        <w:tc>
          <w:tcPr>
            <w:tcW w:w="7236" w:type="dxa"/>
            <w:tcBorders>
              <w:top w:val="single" w:color="auto" w:sz="4" w:space="0"/>
              <w:left w:val="single" w:color="auto" w:sz="4" w:space="0"/>
              <w:bottom w:val="single" w:color="auto" w:sz="4" w:space="0"/>
              <w:right w:val="single" w:color="auto" w:sz="4" w:space="0"/>
            </w:tcBorders>
            <w:vAlign w:val="center"/>
          </w:tcPr>
          <w:p w14:paraId="55E8408C">
            <w:pPr>
              <w:kinsoku/>
              <w:wordWrap w:val="0"/>
              <w:jc w:val="both"/>
              <w:rPr>
                <w:rFonts w:ascii="宋体" w:hAnsi="宋体" w:cs="宋体"/>
                <w:color w:val="auto"/>
                <w:spacing w:val="24"/>
                <w:szCs w:val="24"/>
                <w:highlight w:val="none"/>
                <w:lang w:eastAsia="zh-CN"/>
              </w:rPr>
            </w:pPr>
          </w:p>
        </w:tc>
      </w:tr>
      <w:tr w14:paraId="48EA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107267FF">
            <w:pPr>
              <w:kinsoku/>
              <w:wordWrap w:val="0"/>
              <w:jc w:val="both"/>
              <w:rPr>
                <w:rFonts w:ascii="宋体" w:hAnsi="宋体" w:cs="宋体"/>
                <w:b/>
                <w:bCs/>
                <w:color w:val="auto"/>
                <w:spacing w:val="-8"/>
                <w:szCs w:val="24"/>
                <w:highlight w:val="none"/>
                <w:lang w:eastAsia="zh-CN"/>
              </w:rPr>
            </w:pPr>
            <w:r>
              <w:rPr>
                <w:rFonts w:hint="eastAsia" w:ascii="宋体" w:hAnsi="宋体" w:cs="宋体"/>
                <w:b/>
                <w:bCs/>
                <w:color w:val="auto"/>
                <w:spacing w:val="-8"/>
                <w:szCs w:val="24"/>
                <w:highlight w:val="none"/>
                <w:lang w:eastAsia="zh-CN"/>
              </w:rPr>
              <w:t>服务质量</w:t>
            </w:r>
          </w:p>
        </w:tc>
        <w:tc>
          <w:tcPr>
            <w:tcW w:w="7236" w:type="dxa"/>
            <w:tcBorders>
              <w:top w:val="single" w:color="auto" w:sz="4" w:space="0"/>
              <w:left w:val="single" w:color="auto" w:sz="4" w:space="0"/>
              <w:bottom w:val="single" w:color="auto" w:sz="4" w:space="0"/>
              <w:right w:val="single" w:color="auto" w:sz="4" w:space="0"/>
            </w:tcBorders>
            <w:vAlign w:val="center"/>
          </w:tcPr>
          <w:p w14:paraId="41EE0E38">
            <w:pPr>
              <w:kinsoku/>
              <w:wordWrap w:val="0"/>
              <w:jc w:val="both"/>
              <w:rPr>
                <w:rFonts w:ascii="宋体" w:hAnsi="宋体" w:cs="宋体"/>
                <w:color w:val="auto"/>
                <w:spacing w:val="24"/>
                <w:szCs w:val="24"/>
                <w:highlight w:val="none"/>
                <w:lang w:eastAsia="zh-CN"/>
              </w:rPr>
            </w:pPr>
          </w:p>
        </w:tc>
      </w:tr>
      <w:tr w14:paraId="4EA1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7E63CF23">
            <w:pPr>
              <w:kinsoku/>
              <w:wordWrap w:val="0"/>
              <w:jc w:val="both"/>
              <w:rPr>
                <w:rFonts w:ascii="宋体" w:hAnsi="宋体" w:cs="宋体"/>
                <w:b/>
                <w:bCs/>
                <w:color w:val="auto"/>
                <w:spacing w:val="-8"/>
                <w:szCs w:val="24"/>
                <w:highlight w:val="none"/>
                <w:lang w:eastAsia="zh-CN"/>
              </w:rPr>
            </w:pPr>
            <w:r>
              <w:rPr>
                <w:rFonts w:hint="eastAsia" w:ascii="宋体" w:hAnsi="宋体" w:cs="宋体"/>
                <w:b/>
                <w:bCs/>
                <w:color w:val="auto"/>
                <w:spacing w:val="-8"/>
                <w:szCs w:val="24"/>
                <w:highlight w:val="none"/>
                <w:lang w:eastAsia="zh-CN"/>
              </w:rPr>
              <w:t>备注</w:t>
            </w:r>
          </w:p>
        </w:tc>
        <w:tc>
          <w:tcPr>
            <w:tcW w:w="7236" w:type="dxa"/>
            <w:tcBorders>
              <w:top w:val="single" w:color="auto" w:sz="4" w:space="0"/>
              <w:left w:val="single" w:color="auto" w:sz="4" w:space="0"/>
              <w:bottom w:val="single" w:color="auto" w:sz="4" w:space="0"/>
              <w:right w:val="single" w:color="auto" w:sz="4" w:space="0"/>
            </w:tcBorders>
            <w:vAlign w:val="center"/>
          </w:tcPr>
          <w:p w14:paraId="0234C90F">
            <w:pPr>
              <w:kinsoku/>
              <w:wordWrap w:val="0"/>
              <w:jc w:val="both"/>
              <w:rPr>
                <w:rFonts w:ascii="宋体" w:hAnsi="宋体" w:cs="宋体"/>
                <w:color w:val="auto"/>
                <w:spacing w:val="24"/>
                <w:szCs w:val="24"/>
                <w:highlight w:val="none"/>
                <w:lang w:eastAsia="zh-CN"/>
              </w:rPr>
            </w:pPr>
          </w:p>
          <w:p w14:paraId="6568512A">
            <w:pPr>
              <w:kinsoku/>
              <w:wordWrap w:val="0"/>
              <w:jc w:val="both"/>
              <w:rPr>
                <w:rFonts w:ascii="宋体" w:hAnsi="宋体" w:cs="宋体"/>
                <w:color w:val="auto"/>
                <w:spacing w:val="24"/>
                <w:szCs w:val="24"/>
                <w:highlight w:val="none"/>
                <w:lang w:eastAsia="zh-CN"/>
              </w:rPr>
            </w:pPr>
          </w:p>
        </w:tc>
      </w:tr>
    </w:tbl>
    <w:p w14:paraId="292497F2">
      <w:pPr>
        <w:kinsoku/>
        <w:wordWrap w:val="0"/>
        <w:jc w:val="both"/>
        <w:rPr>
          <w:rFonts w:ascii="宋体" w:hAnsi="宋体" w:cs="宋体"/>
          <w:b/>
          <w:bCs/>
          <w:color w:val="auto"/>
          <w:spacing w:val="-8"/>
          <w:szCs w:val="24"/>
          <w:highlight w:val="none"/>
          <w:lang w:eastAsia="zh-CN"/>
        </w:rPr>
      </w:pPr>
      <w:r>
        <w:rPr>
          <w:rFonts w:hint="eastAsia" w:ascii="宋体" w:hAnsi="宋体" w:cs="宋体"/>
          <w:b/>
          <w:bCs/>
          <w:color w:val="auto"/>
          <w:spacing w:val="-8"/>
          <w:szCs w:val="24"/>
          <w:highlight w:val="none"/>
          <w:lang w:eastAsia="zh-CN"/>
        </w:rPr>
        <w:t>注：“开标一览表”报总价。</w:t>
      </w:r>
    </w:p>
    <w:p w14:paraId="455DEF85">
      <w:pPr>
        <w:kinsoku/>
        <w:wordWrap w:val="0"/>
        <w:jc w:val="both"/>
        <w:rPr>
          <w:rFonts w:ascii="宋体" w:hAnsi="宋体" w:cs="宋体"/>
          <w:b/>
          <w:bCs/>
          <w:color w:val="auto"/>
          <w:spacing w:val="-8"/>
          <w:szCs w:val="24"/>
          <w:highlight w:val="none"/>
          <w:lang w:eastAsia="zh-CN"/>
        </w:rPr>
      </w:pPr>
      <w:r>
        <w:rPr>
          <w:rFonts w:hint="eastAsia" w:ascii="宋体" w:hAnsi="宋体" w:cs="宋体"/>
          <w:b/>
          <w:bCs/>
          <w:color w:val="auto"/>
          <w:spacing w:val="-8"/>
          <w:szCs w:val="24"/>
          <w:highlight w:val="none"/>
          <w:lang w:eastAsia="zh-CN"/>
        </w:rPr>
        <w:t>投标人（公章）：法定代表人（负责人）或授权代表（签字）：</w:t>
      </w:r>
    </w:p>
    <w:p w14:paraId="339ADB65">
      <w:pPr>
        <w:kinsoku/>
        <w:wordWrap w:val="0"/>
        <w:jc w:val="both"/>
        <w:rPr>
          <w:rFonts w:ascii="宋体" w:hAnsi="宋体" w:cs="宋体"/>
          <w:color w:val="auto"/>
          <w:spacing w:val="24"/>
          <w:szCs w:val="24"/>
          <w:highlight w:val="none"/>
          <w:lang w:eastAsia="zh-CN"/>
        </w:rPr>
      </w:pPr>
      <w:r>
        <w:rPr>
          <w:rFonts w:hint="eastAsia" w:ascii="宋体" w:hAnsi="宋体" w:cs="宋体"/>
          <w:b/>
          <w:bCs/>
          <w:color w:val="auto"/>
          <w:spacing w:val="-8"/>
          <w:szCs w:val="24"/>
          <w:highlight w:val="none"/>
          <w:lang w:eastAsia="zh-CN"/>
        </w:rPr>
        <w:t>日期：</w:t>
      </w:r>
      <w:r>
        <w:rPr>
          <w:rFonts w:hint="eastAsia" w:ascii="宋体" w:hAnsi="宋体" w:cs="宋体"/>
          <w:b/>
          <w:bCs/>
          <w:color w:val="auto"/>
          <w:spacing w:val="-8"/>
          <w:szCs w:val="24"/>
          <w:highlight w:val="none"/>
          <w:u w:val="single"/>
          <w:lang w:eastAsia="zh-CN"/>
        </w:rPr>
        <w:t xml:space="preserve">    </w:t>
      </w:r>
      <w:r>
        <w:rPr>
          <w:rFonts w:hint="eastAsia" w:ascii="宋体" w:hAnsi="宋体" w:cs="宋体"/>
          <w:b/>
          <w:bCs/>
          <w:color w:val="auto"/>
          <w:spacing w:val="-8"/>
          <w:szCs w:val="24"/>
          <w:highlight w:val="none"/>
          <w:lang w:eastAsia="zh-CN"/>
        </w:rPr>
        <w:t>年</w:t>
      </w:r>
      <w:r>
        <w:rPr>
          <w:rFonts w:hint="eastAsia" w:ascii="宋体" w:hAnsi="宋体" w:cs="宋体"/>
          <w:b/>
          <w:bCs/>
          <w:color w:val="auto"/>
          <w:spacing w:val="-8"/>
          <w:szCs w:val="24"/>
          <w:highlight w:val="none"/>
          <w:u w:val="single"/>
          <w:lang w:eastAsia="zh-CN"/>
        </w:rPr>
        <w:t xml:space="preserve">    </w:t>
      </w:r>
      <w:r>
        <w:rPr>
          <w:rFonts w:hint="eastAsia" w:ascii="宋体" w:hAnsi="宋体" w:cs="宋体"/>
          <w:b/>
          <w:bCs/>
          <w:color w:val="auto"/>
          <w:spacing w:val="-8"/>
          <w:szCs w:val="24"/>
          <w:highlight w:val="none"/>
          <w:lang w:eastAsia="zh-CN"/>
        </w:rPr>
        <w:t>月</w:t>
      </w:r>
      <w:r>
        <w:rPr>
          <w:rFonts w:hint="eastAsia" w:ascii="宋体" w:hAnsi="宋体" w:cs="宋体"/>
          <w:b/>
          <w:bCs/>
          <w:color w:val="auto"/>
          <w:spacing w:val="-8"/>
          <w:szCs w:val="24"/>
          <w:highlight w:val="none"/>
          <w:u w:val="single"/>
          <w:lang w:eastAsia="zh-CN"/>
        </w:rPr>
        <w:t xml:space="preserve">    </w:t>
      </w:r>
      <w:r>
        <w:rPr>
          <w:rFonts w:hint="eastAsia" w:ascii="宋体" w:hAnsi="宋体" w:cs="宋体"/>
          <w:b/>
          <w:bCs/>
          <w:color w:val="auto"/>
          <w:spacing w:val="-8"/>
          <w:szCs w:val="24"/>
          <w:highlight w:val="none"/>
          <w:lang w:eastAsia="zh-CN"/>
        </w:rPr>
        <w:t>日</w:t>
      </w:r>
    </w:p>
    <w:p w14:paraId="50185993">
      <w:pPr>
        <w:kinsoku/>
        <w:wordWrap w:val="0"/>
        <w:jc w:val="both"/>
        <w:rPr>
          <w:rFonts w:ascii="宋体" w:hAnsi="宋体" w:cs="宋体"/>
          <w:color w:val="auto"/>
          <w:spacing w:val="24"/>
          <w:szCs w:val="24"/>
          <w:highlight w:val="none"/>
          <w:lang w:eastAsia="zh-CN"/>
        </w:rPr>
      </w:pPr>
    </w:p>
    <w:p w14:paraId="570220CE">
      <w:pPr>
        <w:kinsoku/>
        <w:wordWrap w:val="0"/>
        <w:jc w:val="both"/>
        <w:rPr>
          <w:rFonts w:ascii="宋体" w:hAnsi="宋体" w:cs="宋体"/>
          <w:color w:val="auto"/>
          <w:spacing w:val="24"/>
          <w:szCs w:val="24"/>
          <w:highlight w:val="none"/>
          <w:lang w:eastAsia="zh-CN"/>
        </w:rPr>
      </w:pPr>
    </w:p>
    <w:p w14:paraId="6D851636">
      <w:pPr>
        <w:kinsoku/>
        <w:wordWrap w:val="0"/>
        <w:jc w:val="both"/>
        <w:rPr>
          <w:rFonts w:ascii="宋体" w:hAnsi="宋体" w:cs="宋体"/>
          <w:b/>
          <w:color w:val="auto"/>
          <w:szCs w:val="24"/>
          <w:highlight w:val="none"/>
          <w:lang w:eastAsia="zh-CN"/>
        </w:rPr>
      </w:pPr>
    </w:p>
    <w:p w14:paraId="5F0B5F81">
      <w:pPr>
        <w:pStyle w:val="6"/>
        <w:rPr>
          <w:rFonts w:hint="default" w:cs="宋体"/>
          <w:color w:val="auto"/>
          <w:highlight w:val="none"/>
        </w:rPr>
      </w:pPr>
    </w:p>
    <w:p w14:paraId="320F39E7">
      <w:pPr>
        <w:kinsoku/>
        <w:wordWrap w:val="0"/>
        <w:jc w:val="both"/>
        <w:rPr>
          <w:rFonts w:ascii="宋体" w:hAnsi="宋体" w:cs="宋体"/>
          <w:b/>
          <w:color w:val="auto"/>
          <w:szCs w:val="24"/>
          <w:highlight w:val="none"/>
          <w:lang w:eastAsia="zh-CN"/>
        </w:rPr>
      </w:pPr>
      <w:r>
        <w:rPr>
          <w:rFonts w:hint="eastAsia" w:ascii="宋体" w:hAnsi="宋体" w:cs="宋体"/>
          <w:b/>
          <w:color w:val="auto"/>
          <w:szCs w:val="24"/>
          <w:highlight w:val="none"/>
          <w:lang w:eastAsia="zh-CN"/>
        </w:rPr>
        <w:t>2.授权书格式</w:t>
      </w:r>
    </w:p>
    <w:p w14:paraId="6F05523F">
      <w:pPr>
        <w:kinsoku/>
        <w:wordWrap w:val="0"/>
        <w:ind w:firstLine="567"/>
        <w:jc w:val="center"/>
        <w:rPr>
          <w:rFonts w:ascii="宋体" w:hAnsi="宋体" w:cs="宋体"/>
          <w:b/>
          <w:color w:val="auto"/>
          <w:szCs w:val="24"/>
          <w:highlight w:val="none"/>
          <w:lang w:eastAsia="zh-CN"/>
        </w:rPr>
      </w:pPr>
    </w:p>
    <w:p w14:paraId="18D857CC">
      <w:pPr>
        <w:kinsoku/>
        <w:wordWrap w:val="0"/>
        <w:ind w:firstLine="567"/>
        <w:jc w:val="center"/>
        <w:rPr>
          <w:rFonts w:ascii="宋体" w:hAnsi="宋体" w:cs="宋体"/>
          <w:color w:val="auto"/>
          <w:szCs w:val="24"/>
          <w:highlight w:val="none"/>
          <w:lang w:eastAsia="zh-CN"/>
        </w:rPr>
      </w:pPr>
      <w:r>
        <w:rPr>
          <w:rFonts w:hint="eastAsia" w:ascii="宋体" w:hAnsi="宋体" w:cs="宋体"/>
          <w:b/>
          <w:color w:val="auto"/>
          <w:szCs w:val="24"/>
          <w:highlight w:val="none"/>
          <w:lang w:eastAsia="zh-CN"/>
        </w:rPr>
        <w:t>法定代表人（负责人）授权委托书</w:t>
      </w:r>
    </w:p>
    <w:p w14:paraId="7D2BECC7">
      <w:pPr>
        <w:kinsoku/>
        <w:wordWrap w:val="0"/>
        <w:ind w:firstLine="567"/>
        <w:jc w:val="both"/>
        <w:rPr>
          <w:rFonts w:ascii="宋体" w:hAnsi="宋体" w:cs="宋体"/>
          <w:color w:val="auto"/>
          <w:szCs w:val="24"/>
          <w:highlight w:val="none"/>
          <w:lang w:eastAsia="zh-CN"/>
        </w:rPr>
      </w:pPr>
    </w:p>
    <w:p w14:paraId="5CFDB8E4">
      <w:pPr>
        <w:kinsoku/>
        <w:wordWrap w:val="0"/>
        <w:ind w:firstLine="567"/>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委托单位：</w:t>
      </w:r>
    </w:p>
    <w:p w14:paraId="61FBD49E">
      <w:pPr>
        <w:kinsoku/>
        <w:wordWrap w:val="0"/>
        <w:ind w:firstLine="567"/>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地址：法定代表人（负责人）：</w:t>
      </w:r>
    </w:p>
    <w:p w14:paraId="3240A483">
      <w:pPr>
        <w:kinsoku/>
        <w:wordWrap w:val="0"/>
        <w:ind w:firstLine="567"/>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授权代表姓名：性别：出生日期：年月日</w:t>
      </w:r>
    </w:p>
    <w:p w14:paraId="3D2735D9">
      <w:pPr>
        <w:kinsoku/>
        <w:wordWrap w:val="0"/>
        <w:ind w:firstLine="567"/>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所在单位：职务：</w:t>
      </w:r>
    </w:p>
    <w:p w14:paraId="1174863B">
      <w:pPr>
        <w:kinsoku/>
        <w:wordWrap w:val="0"/>
        <w:ind w:firstLine="567"/>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身份证：现住：</w:t>
      </w:r>
    </w:p>
    <w:p w14:paraId="39D77D1D">
      <w:pPr>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兹委托参加项目事宜，并授权其全权办理以下事宜：</w:t>
      </w:r>
    </w:p>
    <w:p w14:paraId="6A88304B">
      <w:pPr>
        <w:kinsoku/>
        <w:wordWrap w:val="0"/>
        <w:ind w:firstLine="567"/>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1、参加投标活动；</w:t>
      </w:r>
    </w:p>
    <w:p w14:paraId="7B0FDF73">
      <w:pPr>
        <w:kinsoku/>
        <w:wordWrap w:val="0"/>
        <w:ind w:firstLine="567"/>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2、签订与中标事宜有关的合同。</w:t>
      </w:r>
    </w:p>
    <w:p w14:paraId="1FD364B5">
      <w:pPr>
        <w:kinsoku/>
        <w:wordWrap w:val="0"/>
        <w:ind w:firstLine="567"/>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授权代表在办理上述事宜过程中以其自己的名义所签署的所有文件我均予以承认。</w:t>
      </w:r>
    </w:p>
    <w:p w14:paraId="59027D53">
      <w:pPr>
        <w:kinsoku/>
        <w:wordWrap w:val="0"/>
        <w:ind w:firstLine="567"/>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授权代表无转委权。</w:t>
      </w:r>
    </w:p>
    <w:p w14:paraId="6A37067B">
      <w:pPr>
        <w:kinsoku/>
        <w:wordWrap w:val="0"/>
        <w:ind w:firstLine="567"/>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委托期限：至上述事宜处理完毕止。</w:t>
      </w:r>
    </w:p>
    <w:p w14:paraId="507C5368">
      <w:pPr>
        <w:pStyle w:val="25"/>
        <w:kinsoku/>
        <w:wordWrap w:val="0"/>
        <w:ind w:left="480" w:firstLine="480"/>
        <w:jc w:val="both"/>
        <w:rPr>
          <w:rFonts w:ascii="宋体" w:hAnsi="宋体" w:cs="宋体"/>
          <w:color w:val="auto"/>
          <w:sz w:val="24"/>
          <w:szCs w:val="24"/>
          <w:highlight w:val="none"/>
        </w:rPr>
      </w:pPr>
    </w:p>
    <w:p w14:paraId="1A686C2C">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委托单位（公章）：</w:t>
      </w:r>
    </w:p>
    <w:p w14:paraId="46043F8C">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法定代表人（负责人）（签字）：</w:t>
      </w:r>
    </w:p>
    <w:p w14:paraId="3130387A">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授权代表（姓名）：</w:t>
      </w:r>
    </w:p>
    <w:p w14:paraId="1D6BC967">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日期：</w:t>
      </w:r>
      <w:r>
        <w:rPr>
          <w:rFonts w:hint="eastAsia" w:ascii="宋体" w:hAnsi="宋体" w:cs="宋体"/>
          <w:b/>
          <w:bCs/>
          <w:color w:val="auto"/>
          <w:spacing w:val="-8"/>
          <w:szCs w:val="24"/>
          <w:highlight w:val="none"/>
          <w:u w:val="single"/>
          <w:lang w:eastAsia="zh-CN"/>
        </w:rPr>
        <w:t xml:space="preserve">    </w:t>
      </w:r>
      <w:r>
        <w:rPr>
          <w:rFonts w:hint="eastAsia" w:ascii="宋体" w:hAnsi="宋体" w:cs="宋体"/>
          <w:color w:val="auto"/>
          <w:spacing w:val="-8"/>
          <w:szCs w:val="24"/>
          <w:highlight w:val="none"/>
          <w:lang w:eastAsia="zh-CN"/>
        </w:rPr>
        <w:t>年</w:t>
      </w:r>
      <w:r>
        <w:rPr>
          <w:rFonts w:hint="eastAsia" w:ascii="宋体" w:hAnsi="宋体" w:cs="宋体"/>
          <w:b/>
          <w:bCs/>
          <w:color w:val="auto"/>
          <w:spacing w:val="-8"/>
          <w:szCs w:val="24"/>
          <w:highlight w:val="none"/>
          <w:u w:val="single"/>
          <w:lang w:eastAsia="zh-CN"/>
        </w:rPr>
        <w:t xml:space="preserve">    </w:t>
      </w:r>
      <w:r>
        <w:rPr>
          <w:rFonts w:hint="eastAsia" w:ascii="宋体" w:hAnsi="宋体" w:cs="宋体"/>
          <w:color w:val="auto"/>
          <w:spacing w:val="-8"/>
          <w:szCs w:val="24"/>
          <w:highlight w:val="none"/>
          <w:lang w:eastAsia="zh-CN"/>
        </w:rPr>
        <w:t>月</w:t>
      </w:r>
      <w:r>
        <w:rPr>
          <w:rFonts w:hint="eastAsia" w:ascii="宋体" w:hAnsi="宋体" w:cs="宋体"/>
          <w:b/>
          <w:bCs/>
          <w:color w:val="auto"/>
          <w:spacing w:val="-8"/>
          <w:szCs w:val="24"/>
          <w:highlight w:val="none"/>
          <w:u w:val="single"/>
          <w:lang w:eastAsia="zh-CN"/>
        </w:rPr>
        <w:t xml:space="preserve">    </w:t>
      </w:r>
      <w:r>
        <w:rPr>
          <w:rFonts w:hint="eastAsia" w:ascii="宋体" w:hAnsi="宋体" w:cs="宋体"/>
          <w:color w:val="auto"/>
          <w:spacing w:val="-8"/>
          <w:szCs w:val="24"/>
          <w:highlight w:val="none"/>
          <w:lang w:eastAsia="zh-CN"/>
        </w:rPr>
        <w:t>日</w:t>
      </w:r>
    </w:p>
    <w:p w14:paraId="2BD1856C">
      <w:pPr>
        <w:kinsoku/>
        <w:wordWrap w:val="0"/>
        <w:ind w:firstLine="567"/>
        <w:jc w:val="both"/>
        <w:rPr>
          <w:rFonts w:ascii="宋体" w:hAnsi="宋体" w:cs="宋体"/>
          <w:color w:val="auto"/>
          <w:szCs w:val="24"/>
          <w:highlight w:val="none"/>
          <w:lang w:eastAsia="zh-CN"/>
        </w:rPr>
      </w:pPr>
    </w:p>
    <w:p w14:paraId="3A175D16">
      <w:pPr>
        <w:kinsoku/>
        <w:wordWrap w:val="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附：法定代表人（负责人）的身份证及授权代表的身份证</w:t>
      </w:r>
    </w:p>
    <w:p w14:paraId="0C0AB4EF">
      <w:pPr>
        <w:kinsoku/>
        <w:wordWrap w:val="0"/>
        <w:jc w:val="both"/>
        <w:rPr>
          <w:rFonts w:ascii="宋体" w:hAnsi="宋体" w:cs="宋体"/>
          <w:color w:val="auto"/>
          <w:szCs w:val="24"/>
          <w:highlight w:val="none"/>
          <w:lang w:eastAsia="zh-CN"/>
        </w:rPr>
      </w:pPr>
    </w:p>
    <w:p w14:paraId="672855F9">
      <w:pPr>
        <w:kinsoku/>
        <w:wordWrap w:val="0"/>
        <w:jc w:val="both"/>
        <w:rPr>
          <w:rFonts w:ascii="宋体" w:hAnsi="宋体" w:cs="宋体"/>
          <w:color w:val="auto"/>
          <w:szCs w:val="24"/>
          <w:highlight w:val="none"/>
          <w:lang w:eastAsia="zh-CN"/>
        </w:rPr>
      </w:pPr>
    </w:p>
    <w:p w14:paraId="76608DF7">
      <w:pPr>
        <w:kinsoku/>
        <w:wordWrap w:val="0"/>
        <w:jc w:val="both"/>
        <w:rPr>
          <w:rFonts w:ascii="宋体" w:hAnsi="宋体" w:cs="宋体"/>
          <w:color w:val="auto"/>
          <w:szCs w:val="24"/>
          <w:highlight w:val="none"/>
          <w:lang w:eastAsia="zh-CN"/>
        </w:rPr>
      </w:pPr>
    </w:p>
    <w:p w14:paraId="5E99CE94">
      <w:pPr>
        <w:kinsoku/>
        <w:wordWrap w:val="0"/>
        <w:jc w:val="both"/>
        <w:rPr>
          <w:rFonts w:ascii="宋体" w:hAnsi="宋体" w:cs="宋体"/>
          <w:color w:val="auto"/>
          <w:szCs w:val="24"/>
          <w:highlight w:val="none"/>
          <w:lang w:eastAsia="zh-CN"/>
        </w:rPr>
      </w:pPr>
    </w:p>
    <w:p w14:paraId="4D172AB9">
      <w:pPr>
        <w:kinsoku/>
        <w:wordWrap w:val="0"/>
        <w:jc w:val="both"/>
        <w:rPr>
          <w:rFonts w:ascii="宋体" w:hAnsi="宋体" w:cs="宋体"/>
          <w:color w:val="auto"/>
          <w:szCs w:val="24"/>
          <w:highlight w:val="none"/>
          <w:lang w:eastAsia="zh-CN"/>
        </w:rPr>
      </w:pPr>
    </w:p>
    <w:p w14:paraId="179CE395">
      <w:pPr>
        <w:kinsoku/>
        <w:wordWrap w:val="0"/>
        <w:jc w:val="both"/>
        <w:rPr>
          <w:rFonts w:ascii="宋体" w:hAnsi="宋体" w:cs="宋体"/>
          <w:color w:val="auto"/>
          <w:szCs w:val="24"/>
          <w:highlight w:val="none"/>
          <w:lang w:eastAsia="zh-CN"/>
        </w:rPr>
      </w:pPr>
    </w:p>
    <w:p w14:paraId="6D91B96E">
      <w:pPr>
        <w:kinsoku/>
        <w:wordWrap w:val="0"/>
        <w:jc w:val="both"/>
        <w:rPr>
          <w:rFonts w:ascii="宋体" w:hAnsi="宋体" w:cs="宋体"/>
          <w:color w:val="auto"/>
          <w:szCs w:val="24"/>
          <w:highlight w:val="none"/>
          <w:lang w:eastAsia="zh-CN"/>
        </w:rPr>
      </w:pPr>
    </w:p>
    <w:p w14:paraId="3D5AEC72">
      <w:pPr>
        <w:kinsoku/>
        <w:wordWrap w:val="0"/>
        <w:jc w:val="both"/>
        <w:rPr>
          <w:rFonts w:ascii="宋体" w:hAnsi="宋体" w:cs="宋体"/>
          <w:color w:val="auto"/>
          <w:sz w:val="28"/>
          <w:szCs w:val="28"/>
          <w:highlight w:val="none"/>
          <w:lang w:eastAsia="zh-CN"/>
        </w:rPr>
      </w:pPr>
      <w:r>
        <w:rPr>
          <w:rFonts w:hint="eastAsia" w:ascii="宋体" w:hAnsi="宋体" w:cs="宋体"/>
          <w:b/>
          <w:color w:val="auto"/>
          <w:szCs w:val="24"/>
          <w:highlight w:val="none"/>
          <w:lang w:eastAsia="zh-CN"/>
        </w:rPr>
        <w:t>3.资格声明函格式</w:t>
      </w:r>
    </w:p>
    <w:p w14:paraId="06049066">
      <w:pPr>
        <w:kinsoku/>
        <w:wordWrap w:val="0"/>
        <w:jc w:val="center"/>
        <w:rPr>
          <w:rFonts w:ascii="宋体" w:hAnsi="宋体" w:cs="宋体"/>
          <w:b/>
          <w:color w:val="auto"/>
          <w:szCs w:val="24"/>
          <w:highlight w:val="none"/>
          <w:lang w:eastAsia="zh-CN"/>
        </w:rPr>
      </w:pPr>
    </w:p>
    <w:p w14:paraId="207DE1D0">
      <w:pPr>
        <w:kinsoku/>
        <w:wordWrap w:val="0"/>
        <w:jc w:val="center"/>
        <w:rPr>
          <w:rFonts w:ascii="宋体" w:hAnsi="宋体" w:cs="宋体"/>
          <w:color w:val="auto"/>
          <w:sz w:val="28"/>
          <w:szCs w:val="28"/>
          <w:highlight w:val="none"/>
          <w:lang w:eastAsia="zh-CN"/>
        </w:rPr>
      </w:pPr>
      <w:r>
        <w:rPr>
          <w:rFonts w:hint="eastAsia" w:ascii="宋体" w:hAnsi="宋体" w:cs="宋体"/>
          <w:b/>
          <w:color w:val="auto"/>
          <w:szCs w:val="24"/>
          <w:highlight w:val="none"/>
          <w:lang w:eastAsia="zh-CN"/>
        </w:rPr>
        <w:t>关于资格的声明函</w:t>
      </w:r>
    </w:p>
    <w:p w14:paraId="17C66C35">
      <w:pPr>
        <w:pStyle w:val="2"/>
        <w:kinsoku/>
        <w:wordWrap w:val="0"/>
        <w:jc w:val="both"/>
        <w:rPr>
          <w:color w:val="auto"/>
          <w:spacing w:val="-3"/>
          <w:sz w:val="24"/>
          <w:szCs w:val="24"/>
          <w:highlight w:val="none"/>
          <w:lang w:eastAsia="zh-CN"/>
        </w:rPr>
      </w:pPr>
    </w:p>
    <w:p w14:paraId="5A171B11">
      <w:pPr>
        <w:pStyle w:val="2"/>
        <w:kinsoku/>
        <w:wordWrap w:val="0"/>
        <w:jc w:val="both"/>
        <w:rPr>
          <w:color w:val="auto"/>
          <w:spacing w:val="-3"/>
          <w:sz w:val="24"/>
          <w:szCs w:val="24"/>
          <w:highlight w:val="none"/>
          <w:lang w:eastAsia="zh-CN"/>
        </w:rPr>
      </w:pPr>
      <w:r>
        <w:rPr>
          <w:rFonts w:hint="eastAsia"/>
          <w:color w:val="auto"/>
          <w:spacing w:val="-3"/>
          <w:sz w:val="24"/>
          <w:szCs w:val="24"/>
          <w:highlight w:val="none"/>
          <w:lang w:eastAsia="zh-CN"/>
        </w:rPr>
        <w:t>采购人或代理机构名称：</w:t>
      </w:r>
    </w:p>
    <w:p w14:paraId="26F37E57">
      <w:pPr>
        <w:pStyle w:val="2"/>
        <w:kinsoku/>
        <w:wordWrap w:val="0"/>
        <w:ind w:firstLine="468" w:firstLineChars="200"/>
        <w:jc w:val="both"/>
        <w:rPr>
          <w:color w:val="auto"/>
          <w:spacing w:val="-3"/>
          <w:sz w:val="24"/>
          <w:szCs w:val="24"/>
          <w:highlight w:val="none"/>
          <w:lang w:eastAsia="zh-CN"/>
        </w:rPr>
      </w:pPr>
      <w:r>
        <w:rPr>
          <w:rFonts w:hint="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44252EB1">
      <w:pPr>
        <w:pStyle w:val="2"/>
        <w:kinsoku/>
        <w:wordWrap w:val="0"/>
        <w:ind w:firstLine="468" w:firstLineChars="200"/>
        <w:jc w:val="both"/>
        <w:rPr>
          <w:color w:val="auto"/>
          <w:spacing w:val="-3"/>
          <w:sz w:val="24"/>
          <w:szCs w:val="24"/>
          <w:highlight w:val="none"/>
          <w:lang w:eastAsia="zh-CN"/>
        </w:rPr>
      </w:pPr>
      <w:r>
        <w:rPr>
          <w:rFonts w:hint="eastAsia"/>
          <w:color w:val="auto"/>
          <w:spacing w:val="-3"/>
          <w:sz w:val="24"/>
          <w:szCs w:val="24"/>
          <w:highlight w:val="none"/>
          <w:lang w:eastAsia="zh-CN"/>
        </w:rPr>
        <w:t>1、由市场监管局签发的我方工商营业执照副本。</w:t>
      </w:r>
    </w:p>
    <w:p w14:paraId="72B22167">
      <w:pPr>
        <w:pStyle w:val="2"/>
        <w:kinsoku/>
        <w:wordWrap w:val="0"/>
        <w:ind w:firstLine="468" w:firstLineChars="200"/>
        <w:jc w:val="both"/>
        <w:rPr>
          <w:color w:val="auto"/>
          <w:spacing w:val="-3"/>
          <w:sz w:val="24"/>
          <w:szCs w:val="24"/>
          <w:highlight w:val="none"/>
          <w:lang w:eastAsia="zh-CN"/>
        </w:rPr>
      </w:pPr>
      <w:r>
        <w:rPr>
          <w:rFonts w:hint="eastAsia"/>
          <w:color w:val="auto"/>
          <w:spacing w:val="-3"/>
          <w:sz w:val="24"/>
          <w:szCs w:val="24"/>
          <w:highlight w:val="none"/>
          <w:lang w:eastAsia="zh-CN"/>
        </w:rPr>
        <w:t>2、法定代表人（负责人）授权书。</w:t>
      </w:r>
    </w:p>
    <w:p w14:paraId="3FE2D3FD">
      <w:pPr>
        <w:pStyle w:val="2"/>
        <w:kinsoku/>
        <w:wordWrap w:val="0"/>
        <w:ind w:firstLine="468" w:firstLineChars="200"/>
        <w:jc w:val="both"/>
        <w:rPr>
          <w:color w:val="auto"/>
          <w:spacing w:val="-3"/>
          <w:sz w:val="24"/>
          <w:szCs w:val="24"/>
          <w:highlight w:val="none"/>
          <w:lang w:eastAsia="zh-CN"/>
        </w:rPr>
      </w:pPr>
      <w:r>
        <w:rPr>
          <w:rFonts w:hint="eastAsia"/>
          <w:color w:val="auto"/>
          <w:spacing w:val="-3"/>
          <w:sz w:val="24"/>
          <w:szCs w:val="24"/>
          <w:highlight w:val="none"/>
          <w:lang w:eastAsia="zh-CN"/>
        </w:rPr>
        <w:t>3、法定代表人（负责人）或授权代表身份证（答疑时出示原件）。</w:t>
      </w:r>
    </w:p>
    <w:p w14:paraId="53526E6B">
      <w:pPr>
        <w:pStyle w:val="2"/>
        <w:kinsoku/>
        <w:wordWrap w:val="0"/>
        <w:ind w:firstLine="468" w:firstLineChars="200"/>
        <w:jc w:val="both"/>
        <w:rPr>
          <w:color w:val="auto"/>
          <w:spacing w:val="-3"/>
          <w:sz w:val="24"/>
          <w:szCs w:val="24"/>
          <w:highlight w:val="none"/>
          <w:lang w:eastAsia="zh-CN"/>
        </w:rPr>
      </w:pPr>
      <w:r>
        <w:rPr>
          <w:rFonts w:hint="eastAsia"/>
          <w:color w:val="auto"/>
          <w:spacing w:val="-3"/>
          <w:sz w:val="24"/>
          <w:szCs w:val="24"/>
          <w:highlight w:val="none"/>
          <w:lang w:eastAsia="zh-CN"/>
        </w:rPr>
        <w:t>4、公司地址、联系电话、传真等。</w:t>
      </w:r>
    </w:p>
    <w:p w14:paraId="06F3D0CE">
      <w:pPr>
        <w:pStyle w:val="2"/>
        <w:kinsoku/>
        <w:wordWrap w:val="0"/>
        <w:ind w:firstLine="468" w:firstLineChars="200"/>
        <w:jc w:val="both"/>
        <w:rPr>
          <w:color w:val="auto"/>
          <w:spacing w:val="-3"/>
          <w:sz w:val="24"/>
          <w:szCs w:val="24"/>
          <w:highlight w:val="none"/>
          <w:lang w:eastAsia="zh-CN"/>
        </w:rPr>
      </w:pPr>
      <w:r>
        <w:rPr>
          <w:rFonts w:hint="eastAsia"/>
          <w:color w:val="auto"/>
          <w:spacing w:val="-3"/>
          <w:sz w:val="24"/>
          <w:szCs w:val="24"/>
          <w:highlight w:val="none"/>
          <w:lang w:eastAsia="zh-CN"/>
        </w:rPr>
        <w:t>5、法定代表人（负责人）或授权代表的联系电话。</w:t>
      </w:r>
    </w:p>
    <w:p w14:paraId="1203C85D">
      <w:pPr>
        <w:pStyle w:val="2"/>
        <w:kinsoku/>
        <w:wordWrap w:val="0"/>
        <w:ind w:firstLine="468" w:firstLineChars="200"/>
        <w:jc w:val="both"/>
        <w:rPr>
          <w:color w:val="auto"/>
          <w:spacing w:val="-3"/>
          <w:sz w:val="24"/>
          <w:szCs w:val="24"/>
          <w:highlight w:val="none"/>
          <w:lang w:eastAsia="zh-CN"/>
        </w:rPr>
      </w:pPr>
      <w:r>
        <w:rPr>
          <w:rFonts w:hint="eastAsia"/>
          <w:color w:val="auto"/>
          <w:spacing w:val="-3"/>
          <w:sz w:val="24"/>
          <w:szCs w:val="24"/>
          <w:highlight w:val="none"/>
          <w:lang w:eastAsia="zh-CN"/>
        </w:rPr>
        <w:t>6、招标项目要求的其他文件。</w:t>
      </w:r>
    </w:p>
    <w:p w14:paraId="5F64BEF3">
      <w:pPr>
        <w:pStyle w:val="2"/>
        <w:kinsoku/>
        <w:wordWrap w:val="0"/>
        <w:ind w:firstLine="468" w:firstLineChars="200"/>
        <w:jc w:val="both"/>
        <w:rPr>
          <w:color w:val="auto"/>
          <w:spacing w:val="-3"/>
          <w:sz w:val="24"/>
          <w:szCs w:val="24"/>
          <w:highlight w:val="none"/>
          <w:lang w:eastAsia="zh-CN"/>
        </w:rPr>
      </w:pPr>
      <w:r>
        <w:rPr>
          <w:rFonts w:hint="eastAsia"/>
          <w:color w:val="auto"/>
          <w:spacing w:val="-3"/>
          <w:sz w:val="24"/>
          <w:szCs w:val="24"/>
          <w:highlight w:val="none"/>
          <w:lang w:eastAsia="zh-CN"/>
        </w:rPr>
        <w:t>7、本签字人确认资格文件中的说明是真实的、准确的。</w:t>
      </w:r>
    </w:p>
    <w:p w14:paraId="7773870F">
      <w:pPr>
        <w:pStyle w:val="2"/>
        <w:kinsoku/>
        <w:wordWrap w:val="0"/>
        <w:ind w:firstLine="468" w:firstLineChars="200"/>
        <w:jc w:val="both"/>
        <w:rPr>
          <w:color w:val="auto"/>
          <w:spacing w:val="-3"/>
          <w:sz w:val="24"/>
          <w:szCs w:val="24"/>
          <w:highlight w:val="none"/>
          <w:lang w:eastAsia="zh-CN"/>
        </w:rPr>
      </w:pPr>
    </w:p>
    <w:p w14:paraId="7EF8F49D">
      <w:pPr>
        <w:pStyle w:val="2"/>
        <w:kinsoku/>
        <w:wordWrap w:val="0"/>
        <w:ind w:firstLine="468" w:firstLineChars="200"/>
        <w:jc w:val="both"/>
        <w:rPr>
          <w:color w:val="auto"/>
          <w:spacing w:val="-3"/>
          <w:sz w:val="24"/>
          <w:szCs w:val="24"/>
          <w:highlight w:val="none"/>
          <w:lang w:eastAsia="zh-CN"/>
        </w:rPr>
      </w:pPr>
    </w:p>
    <w:p w14:paraId="61CB90C5">
      <w:pPr>
        <w:pStyle w:val="2"/>
        <w:kinsoku/>
        <w:wordWrap w:val="0"/>
        <w:ind w:firstLine="468" w:firstLineChars="200"/>
        <w:jc w:val="both"/>
        <w:rPr>
          <w:color w:val="auto"/>
          <w:spacing w:val="-3"/>
          <w:sz w:val="24"/>
          <w:szCs w:val="24"/>
          <w:highlight w:val="none"/>
          <w:lang w:eastAsia="zh-CN"/>
        </w:rPr>
      </w:pPr>
      <w:r>
        <w:rPr>
          <w:rFonts w:hint="eastAsia"/>
          <w:color w:val="auto"/>
          <w:spacing w:val="-3"/>
          <w:sz w:val="24"/>
          <w:szCs w:val="24"/>
          <w:highlight w:val="none"/>
          <w:lang w:eastAsia="zh-CN"/>
        </w:rPr>
        <w:t>投标人（公章）：法定代表人（负责人）或授权代表（签字）：</w:t>
      </w:r>
    </w:p>
    <w:p w14:paraId="42BE7944">
      <w:pPr>
        <w:pStyle w:val="2"/>
        <w:kinsoku/>
        <w:wordWrap w:val="0"/>
        <w:ind w:firstLine="468" w:firstLineChars="200"/>
        <w:jc w:val="both"/>
        <w:rPr>
          <w:color w:val="auto"/>
          <w:spacing w:val="-3"/>
          <w:sz w:val="24"/>
          <w:szCs w:val="24"/>
          <w:highlight w:val="none"/>
          <w:lang w:eastAsia="zh-CN"/>
        </w:rPr>
      </w:pPr>
    </w:p>
    <w:p w14:paraId="750E00B1">
      <w:pPr>
        <w:pStyle w:val="2"/>
        <w:kinsoku/>
        <w:wordWrap w:val="0"/>
        <w:ind w:firstLine="468" w:firstLineChars="200"/>
        <w:jc w:val="both"/>
        <w:rPr>
          <w:color w:val="auto"/>
          <w:spacing w:val="-3"/>
          <w:sz w:val="24"/>
          <w:szCs w:val="24"/>
          <w:highlight w:val="none"/>
          <w:lang w:eastAsia="zh-CN"/>
        </w:rPr>
      </w:pPr>
      <w:r>
        <w:rPr>
          <w:rFonts w:hint="eastAsia"/>
          <w:color w:val="auto"/>
          <w:spacing w:val="-3"/>
          <w:sz w:val="24"/>
          <w:szCs w:val="24"/>
          <w:highlight w:val="none"/>
          <w:lang w:eastAsia="zh-CN"/>
        </w:rPr>
        <w:t>日期：</w:t>
      </w:r>
      <w:r>
        <w:rPr>
          <w:rFonts w:hint="eastAsia"/>
          <w:b/>
          <w:bCs/>
          <w:color w:val="auto"/>
          <w:spacing w:val="-8"/>
          <w:sz w:val="24"/>
          <w:szCs w:val="24"/>
          <w:highlight w:val="none"/>
          <w:u w:val="single"/>
          <w:lang w:eastAsia="zh-CN"/>
        </w:rPr>
        <w:t xml:space="preserve">    </w:t>
      </w:r>
      <w:r>
        <w:rPr>
          <w:rFonts w:hint="eastAsia"/>
          <w:color w:val="auto"/>
          <w:spacing w:val="-8"/>
          <w:sz w:val="24"/>
          <w:szCs w:val="24"/>
          <w:highlight w:val="none"/>
          <w:lang w:eastAsia="zh-CN"/>
        </w:rPr>
        <w:t>年</w:t>
      </w:r>
      <w:r>
        <w:rPr>
          <w:rFonts w:hint="eastAsia"/>
          <w:b/>
          <w:bCs/>
          <w:color w:val="auto"/>
          <w:spacing w:val="-8"/>
          <w:sz w:val="24"/>
          <w:szCs w:val="24"/>
          <w:highlight w:val="none"/>
          <w:u w:val="single"/>
          <w:lang w:eastAsia="zh-CN"/>
        </w:rPr>
        <w:t xml:space="preserve">    </w:t>
      </w:r>
      <w:r>
        <w:rPr>
          <w:rFonts w:hint="eastAsia"/>
          <w:color w:val="auto"/>
          <w:spacing w:val="-8"/>
          <w:sz w:val="24"/>
          <w:szCs w:val="24"/>
          <w:highlight w:val="none"/>
          <w:lang w:eastAsia="zh-CN"/>
        </w:rPr>
        <w:t>月</w:t>
      </w:r>
      <w:r>
        <w:rPr>
          <w:rFonts w:hint="eastAsia"/>
          <w:b/>
          <w:bCs/>
          <w:color w:val="auto"/>
          <w:spacing w:val="-8"/>
          <w:sz w:val="24"/>
          <w:szCs w:val="24"/>
          <w:highlight w:val="none"/>
          <w:u w:val="single"/>
          <w:lang w:eastAsia="zh-CN"/>
        </w:rPr>
        <w:t xml:space="preserve">    </w:t>
      </w:r>
      <w:r>
        <w:rPr>
          <w:rFonts w:hint="eastAsia"/>
          <w:color w:val="auto"/>
          <w:spacing w:val="-8"/>
          <w:sz w:val="24"/>
          <w:szCs w:val="24"/>
          <w:highlight w:val="none"/>
          <w:lang w:eastAsia="zh-CN"/>
        </w:rPr>
        <w:t>日</w:t>
      </w:r>
    </w:p>
    <w:p w14:paraId="2D50FD72">
      <w:pPr>
        <w:pStyle w:val="2"/>
        <w:kinsoku/>
        <w:wordWrap w:val="0"/>
        <w:ind w:firstLine="468" w:firstLineChars="200"/>
        <w:jc w:val="both"/>
        <w:rPr>
          <w:color w:val="auto"/>
          <w:spacing w:val="-3"/>
          <w:sz w:val="24"/>
          <w:szCs w:val="24"/>
          <w:highlight w:val="none"/>
          <w:lang w:eastAsia="zh-CN"/>
        </w:rPr>
      </w:pPr>
    </w:p>
    <w:p w14:paraId="0FB6FF7E">
      <w:pPr>
        <w:pStyle w:val="2"/>
        <w:kinsoku/>
        <w:wordWrap w:val="0"/>
        <w:ind w:firstLine="470" w:firstLineChars="200"/>
        <w:jc w:val="both"/>
        <w:rPr>
          <w:color w:val="auto"/>
          <w:sz w:val="24"/>
          <w:szCs w:val="24"/>
          <w:highlight w:val="none"/>
          <w:lang w:eastAsia="zh-CN"/>
        </w:rPr>
        <w:sectPr>
          <w:headerReference r:id="rId8" w:type="default"/>
          <w:footerReference r:id="rId9" w:type="default"/>
          <w:pgSz w:w="11907" w:h="16840"/>
          <w:pgMar w:top="1440" w:right="1800" w:bottom="1440" w:left="1800" w:header="878" w:footer="886" w:gutter="0"/>
          <w:cols w:space="720" w:num="1"/>
        </w:sectPr>
      </w:pPr>
      <w:r>
        <w:rPr>
          <w:rFonts w:hint="eastAsia"/>
          <w:b/>
          <w:bCs/>
          <w:color w:val="auto"/>
          <w:spacing w:val="-3"/>
          <w:sz w:val="24"/>
          <w:szCs w:val="24"/>
          <w:highlight w:val="none"/>
          <w:lang w:eastAsia="zh-CN"/>
        </w:rPr>
        <w:t>说明：供应商承诺不实的，依据《中华人民共和国政府采购法》第七十七条</w:t>
      </w:r>
      <w:r>
        <w:rPr>
          <w:rFonts w:hint="eastAsia"/>
          <w:b/>
          <w:bCs/>
          <w:color w:val="auto"/>
          <w:spacing w:val="8"/>
          <w:sz w:val="24"/>
          <w:szCs w:val="24"/>
          <w:highlight w:val="none"/>
          <w:lang w:eastAsia="zh-CN"/>
        </w:rPr>
        <w:t>供虚假材料谋取中标、</w:t>
      </w:r>
      <w:r>
        <w:rPr>
          <w:rFonts w:hint="eastAsia"/>
          <w:b/>
          <w:bCs/>
          <w:color w:val="auto"/>
          <w:spacing w:val="-4"/>
          <w:sz w:val="24"/>
          <w:szCs w:val="24"/>
          <w:highlight w:val="none"/>
          <w:lang w:eastAsia="zh-CN"/>
        </w:rPr>
        <w:t>成交的</w:t>
      </w:r>
      <w:r>
        <w:rPr>
          <w:rFonts w:hint="eastAsia"/>
          <w:b/>
          <w:bCs/>
          <w:color w:val="auto"/>
          <w:position w:val="11"/>
          <w:sz w:val="24"/>
          <w:szCs w:val="24"/>
          <w:highlight w:val="none"/>
          <w:lang w:eastAsia="zh-CN"/>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 cstate="print"/>
                    <a:stretch>
                      <a:fillRect/>
                    </a:stretch>
                  </pic:blipFill>
                  <pic:spPr>
                    <a:xfrm>
                      <a:off x="0" y="0"/>
                      <a:ext cx="65992" cy="38254"/>
                    </a:xfrm>
                    <a:prstGeom prst="rect">
                      <a:avLst/>
                    </a:prstGeom>
                  </pic:spPr>
                </pic:pic>
              </a:graphicData>
            </a:graphic>
          </wp:inline>
        </w:drawing>
      </w:r>
      <w:r>
        <w:rPr>
          <w:rFonts w:hint="eastAsia"/>
          <w:b/>
          <w:bCs/>
          <w:color w:val="auto"/>
          <w:spacing w:val="-4"/>
          <w:sz w:val="24"/>
          <w:szCs w:val="24"/>
          <w:highlight w:val="none"/>
          <w:lang w:eastAsia="zh-CN"/>
        </w:rPr>
        <w:t>有关规定予以处理。</w:t>
      </w:r>
    </w:p>
    <w:p w14:paraId="7AD44056">
      <w:pPr>
        <w:kinsoku/>
        <w:wordWrap w:val="0"/>
        <w:spacing w:line="256" w:lineRule="auto"/>
        <w:jc w:val="both"/>
        <w:rPr>
          <w:rFonts w:ascii="宋体" w:hAnsi="宋体" w:cs="宋体"/>
          <w:color w:val="auto"/>
          <w:highlight w:val="none"/>
          <w:lang w:eastAsia="zh-CN"/>
        </w:rPr>
      </w:pPr>
    </w:p>
    <w:p w14:paraId="1C1D8FFC">
      <w:pPr>
        <w:kinsoku/>
        <w:wordWrap w:val="0"/>
        <w:jc w:val="both"/>
        <w:rPr>
          <w:rFonts w:ascii="宋体" w:hAnsi="宋体" w:cs="宋体"/>
          <w:color w:val="auto"/>
          <w:szCs w:val="24"/>
          <w:highlight w:val="none"/>
          <w:lang w:eastAsia="zh-CN"/>
        </w:rPr>
      </w:pPr>
      <w:r>
        <w:rPr>
          <w:rFonts w:hint="eastAsia" w:ascii="宋体" w:hAnsi="宋体" w:cs="宋体"/>
          <w:b/>
          <w:bCs/>
          <w:color w:val="auto"/>
          <w:szCs w:val="24"/>
          <w:highlight w:val="none"/>
          <w:lang w:eastAsia="zh-CN"/>
        </w:rPr>
        <w:t>4.承诺函格式</w:t>
      </w:r>
    </w:p>
    <w:p w14:paraId="06CA38D2">
      <w:pPr>
        <w:kinsoku/>
        <w:wordWrap w:val="0"/>
        <w:jc w:val="center"/>
        <w:rPr>
          <w:rFonts w:ascii="宋体" w:hAnsi="宋体" w:cs="宋体"/>
          <w:b/>
          <w:bCs/>
          <w:color w:val="auto"/>
          <w:szCs w:val="24"/>
          <w:highlight w:val="none"/>
          <w:lang w:eastAsia="zh-CN"/>
        </w:rPr>
      </w:pPr>
    </w:p>
    <w:p w14:paraId="1B5CFFA7">
      <w:pPr>
        <w:kinsoku/>
        <w:wordWrap w:val="0"/>
        <w:jc w:val="center"/>
        <w:rPr>
          <w:rFonts w:ascii="宋体" w:hAnsi="宋体" w:cs="宋体"/>
          <w:color w:val="auto"/>
          <w:szCs w:val="24"/>
          <w:highlight w:val="none"/>
          <w:lang w:eastAsia="zh-CN"/>
        </w:rPr>
      </w:pPr>
      <w:r>
        <w:rPr>
          <w:rFonts w:hint="eastAsia" w:ascii="宋体" w:hAnsi="宋体" w:cs="宋体"/>
          <w:b/>
          <w:bCs/>
          <w:color w:val="auto"/>
          <w:szCs w:val="24"/>
          <w:highlight w:val="none"/>
          <w:lang w:eastAsia="zh-CN"/>
        </w:rPr>
        <w:t>投标人承诺函</w:t>
      </w:r>
    </w:p>
    <w:p w14:paraId="7437DD1A">
      <w:pPr>
        <w:pStyle w:val="2"/>
        <w:kinsoku/>
        <w:wordWrap w:val="0"/>
        <w:jc w:val="both"/>
        <w:rPr>
          <w:color w:val="auto"/>
          <w:spacing w:val="-3"/>
          <w:sz w:val="24"/>
          <w:szCs w:val="24"/>
          <w:highlight w:val="none"/>
          <w:lang w:eastAsia="zh-CN"/>
        </w:rPr>
      </w:pPr>
    </w:p>
    <w:p w14:paraId="290F3F52">
      <w:pPr>
        <w:pStyle w:val="2"/>
        <w:kinsoku/>
        <w:wordWrap w:val="0"/>
        <w:jc w:val="both"/>
        <w:rPr>
          <w:color w:val="auto"/>
          <w:spacing w:val="-3"/>
          <w:sz w:val="24"/>
          <w:szCs w:val="24"/>
          <w:highlight w:val="none"/>
          <w:lang w:eastAsia="zh-CN"/>
        </w:rPr>
      </w:pPr>
      <w:r>
        <w:rPr>
          <w:rFonts w:hint="eastAsia"/>
          <w:color w:val="auto"/>
          <w:spacing w:val="-3"/>
          <w:sz w:val="24"/>
          <w:szCs w:val="24"/>
          <w:highlight w:val="none"/>
          <w:lang w:eastAsia="zh-CN"/>
        </w:rPr>
        <w:t>采购人或代理机构名称：</w:t>
      </w:r>
    </w:p>
    <w:p w14:paraId="5ECA782D">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很荣幸能参与项目编号为项目的投标。</w:t>
      </w:r>
    </w:p>
    <w:p w14:paraId="0E6614F2">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我代表（投标人名称），在此作如下承诺：</w:t>
      </w:r>
    </w:p>
    <w:p w14:paraId="1637F878">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1、完全理解和接受本项目招标文件的一切规定和要求；</w:t>
      </w:r>
    </w:p>
    <w:p w14:paraId="6858E423">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2、我方递交的投标文件中所有的资料均为真实的、准确的，无任何虚假内容。若存在有虚假内容，我方愿意承担法律责任。</w:t>
      </w:r>
    </w:p>
    <w:p w14:paraId="053A1B9D">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28D033D0">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4、若中标，本承诺将成为合同不可分割的一部分，与合同具有同等的法律效力。</w:t>
      </w:r>
    </w:p>
    <w:p w14:paraId="52DDB386">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5、我方同意招标文件所附的合同文本作为与采购方签约的合同文本，非经双方一致同意，不得改变原合同文本的条款。</w:t>
      </w:r>
    </w:p>
    <w:p w14:paraId="17DAC80C">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1957DB11">
      <w:pPr>
        <w:kinsoku/>
        <w:wordWrap w:val="0"/>
        <w:ind w:firstLine="604" w:firstLineChars="252"/>
        <w:jc w:val="both"/>
        <w:rPr>
          <w:rFonts w:ascii="宋体" w:hAnsi="宋体" w:cs="宋体"/>
          <w:color w:val="auto"/>
          <w:szCs w:val="24"/>
          <w:highlight w:val="none"/>
          <w:lang w:eastAsia="zh-CN"/>
        </w:rPr>
      </w:pPr>
    </w:p>
    <w:p w14:paraId="51106123">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投标人（公章）：法定代表人（负责人）或授权代表（签字）：</w:t>
      </w:r>
    </w:p>
    <w:p w14:paraId="4289C630">
      <w:pPr>
        <w:kinsoku/>
        <w:wordWrap w:val="0"/>
        <w:ind w:firstLine="720" w:firstLineChars="30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日期：</w:t>
      </w:r>
      <w:r>
        <w:rPr>
          <w:rFonts w:hint="eastAsia" w:ascii="宋体" w:hAnsi="宋体" w:cs="宋体"/>
          <w:color w:val="auto"/>
          <w:szCs w:val="24"/>
          <w:highlight w:val="none"/>
          <w:u w:val="single"/>
          <w:lang w:eastAsia="zh-CN"/>
        </w:rPr>
        <w:t xml:space="preserve">    </w:t>
      </w:r>
      <w:r>
        <w:rPr>
          <w:rFonts w:hint="eastAsia" w:ascii="宋体" w:hAnsi="宋体" w:cs="宋体"/>
          <w:color w:val="auto"/>
          <w:spacing w:val="-8"/>
          <w:szCs w:val="24"/>
          <w:highlight w:val="none"/>
          <w:lang w:eastAsia="zh-CN"/>
        </w:rPr>
        <w:t>年</w:t>
      </w:r>
      <w:r>
        <w:rPr>
          <w:rFonts w:hint="eastAsia" w:ascii="宋体" w:hAnsi="宋体" w:cs="宋体"/>
          <w:color w:val="auto"/>
          <w:szCs w:val="24"/>
          <w:highlight w:val="none"/>
          <w:u w:val="single"/>
          <w:lang w:eastAsia="zh-CN"/>
        </w:rPr>
        <w:t xml:space="preserve">    </w:t>
      </w:r>
      <w:r>
        <w:rPr>
          <w:rFonts w:hint="eastAsia" w:ascii="宋体" w:hAnsi="宋体" w:cs="宋体"/>
          <w:color w:val="auto"/>
          <w:spacing w:val="-8"/>
          <w:szCs w:val="24"/>
          <w:highlight w:val="none"/>
          <w:lang w:eastAsia="zh-CN"/>
        </w:rPr>
        <w:t>月</w:t>
      </w:r>
      <w:r>
        <w:rPr>
          <w:rFonts w:hint="eastAsia" w:ascii="宋体" w:hAnsi="宋体" w:cs="宋体"/>
          <w:color w:val="auto"/>
          <w:szCs w:val="24"/>
          <w:highlight w:val="none"/>
          <w:u w:val="single"/>
          <w:lang w:eastAsia="zh-CN"/>
        </w:rPr>
        <w:t xml:space="preserve">    </w:t>
      </w:r>
      <w:r>
        <w:rPr>
          <w:rFonts w:hint="eastAsia" w:ascii="宋体" w:hAnsi="宋体" w:cs="宋体"/>
          <w:color w:val="auto"/>
          <w:spacing w:val="-8"/>
          <w:szCs w:val="24"/>
          <w:highlight w:val="none"/>
          <w:lang w:eastAsia="zh-CN"/>
        </w:rPr>
        <w:t>日</w:t>
      </w:r>
    </w:p>
    <w:p w14:paraId="7B310E1D">
      <w:pPr>
        <w:kinsoku/>
        <w:wordWrap w:val="0"/>
        <w:spacing w:line="256" w:lineRule="auto"/>
        <w:jc w:val="both"/>
        <w:rPr>
          <w:rFonts w:ascii="宋体" w:hAnsi="宋体" w:cs="宋体"/>
          <w:color w:val="auto"/>
          <w:highlight w:val="none"/>
          <w:lang w:eastAsia="zh-CN"/>
        </w:rPr>
      </w:pPr>
    </w:p>
    <w:p w14:paraId="1BE41418">
      <w:pPr>
        <w:kinsoku/>
        <w:wordWrap w:val="0"/>
        <w:spacing w:line="256" w:lineRule="auto"/>
        <w:jc w:val="both"/>
        <w:rPr>
          <w:rFonts w:ascii="宋体" w:hAnsi="宋体" w:cs="宋体"/>
          <w:color w:val="auto"/>
          <w:highlight w:val="none"/>
          <w:lang w:eastAsia="zh-CN"/>
        </w:rPr>
      </w:pPr>
    </w:p>
    <w:p w14:paraId="42FF7C82">
      <w:pPr>
        <w:kinsoku/>
        <w:wordWrap w:val="0"/>
        <w:spacing w:line="256" w:lineRule="auto"/>
        <w:jc w:val="both"/>
        <w:rPr>
          <w:rFonts w:ascii="宋体" w:hAnsi="宋体" w:cs="宋体"/>
          <w:color w:val="auto"/>
          <w:highlight w:val="none"/>
          <w:lang w:eastAsia="zh-CN"/>
        </w:rPr>
      </w:pPr>
    </w:p>
    <w:p w14:paraId="7B91D9CE">
      <w:pPr>
        <w:kinsoku/>
        <w:wordWrap w:val="0"/>
        <w:jc w:val="both"/>
        <w:rPr>
          <w:rFonts w:ascii="宋体" w:hAnsi="宋体" w:cs="宋体"/>
          <w:b/>
          <w:bCs/>
          <w:color w:val="auto"/>
          <w:szCs w:val="24"/>
          <w:highlight w:val="none"/>
          <w:lang w:eastAsia="zh-CN"/>
        </w:rPr>
      </w:pPr>
    </w:p>
    <w:p w14:paraId="5C9E8733">
      <w:pPr>
        <w:kinsoku/>
        <w:wordWrap w:val="0"/>
        <w:jc w:val="both"/>
        <w:rPr>
          <w:rFonts w:ascii="宋体" w:hAnsi="宋体" w:cs="宋体"/>
          <w:b/>
          <w:bCs/>
          <w:color w:val="auto"/>
          <w:szCs w:val="24"/>
          <w:highlight w:val="none"/>
          <w:lang w:eastAsia="zh-CN"/>
        </w:rPr>
      </w:pPr>
    </w:p>
    <w:p w14:paraId="2751E569">
      <w:pPr>
        <w:kinsoku/>
        <w:wordWrap w:val="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5.营业执照副本或其他资格证明文件</w:t>
      </w:r>
    </w:p>
    <w:p w14:paraId="6EC21B19">
      <w:pPr>
        <w:kinsoku/>
        <w:wordWrap w:val="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6.具有履行合同所必需的设备和专业技术能力的承诺</w:t>
      </w:r>
    </w:p>
    <w:p w14:paraId="477D6795">
      <w:pPr>
        <w:kinsoku/>
        <w:wordWrap w:val="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7.依法缴纳税收和社会保障资金的缴费凭证(提供近半年内任意三个月的有效凭证)</w:t>
      </w:r>
    </w:p>
    <w:p w14:paraId="3BFB0775">
      <w:pPr>
        <w:kinsoku/>
        <w:wordWrap w:val="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8.良好的商业信誉和健全的财务会计制度的证明文件</w:t>
      </w:r>
    </w:p>
    <w:p w14:paraId="6BB36251">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431EE2D0">
      <w:pPr>
        <w:kinsoku/>
        <w:wordWrap w:val="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9.投标人出具参加政府采购活动前三年内，在经营活动中没有重大违法记录的书面声明（加盖单位公章）</w:t>
      </w:r>
    </w:p>
    <w:p w14:paraId="514C4BFF">
      <w:pPr>
        <w:kinsoku/>
        <w:wordWrap w:val="0"/>
        <w:jc w:val="both"/>
        <w:rPr>
          <w:rFonts w:ascii="宋体" w:hAnsi="宋体" w:cs="宋体"/>
          <w:b/>
          <w:bCs/>
          <w:color w:val="auto"/>
          <w:szCs w:val="24"/>
          <w:highlight w:val="none"/>
          <w:lang w:eastAsia="zh-CN"/>
        </w:rPr>
      </w:pPr>
    </w:p>
    <w:p w14:paraId="6759C8F0">
      <w:pPr>
        <w:kinsoku/>
        <w:wordWrap w:val="0"/>
        <w:jc w:val="both"/>
        <w:rPr>
          <w:rFonts w:ascii="宋体" w:hAnsi="宋体" w:cs="宋体"/>
          <w:b/>
          <w:bCs/>
          <w:color w:val="auto"/>
          <w:szCs w:val="24"/>
          <w:highlight w:val="none"/>
          <w:lang w:eastAsia="zh-CN"/>
        </w:rPr>
      </w:pPr>
    </w:p>
    <w:p w14:paraId="1D1FFB14">
      <w:pPr>
        <w:kinsoku/>
        <w:wordWrap w:val="0"/>
        <w:jc w:val="both"/>
        <w:rPr>
          <w:rFonts w:ascii="宋体" w:hAnsi="宋体" w:cs="宋体"/>
          <w:b/>
          <w:bCs/>
          <w:color w:val="auto"/>
          <w:szCs w:val="24"/>
          <w:highlight w:val="none"/>
          <w:lang w:eastAsia="zh-CN"/>
        </w:rPr>
      </w:pPr>
    </w:p>
    <w:p w14:paraId="2841B535">
      <w:pPr>
        <w:kinsoku/>
        <w:wordWrap w:val="0"/>
        <w:jc w:val="both"/>
        <w:rPr>
          <w:rFonts w:ascii="宋体" w:hAnsi="宋体" w:cs="宋体"/>
          <w:b/>
          <w:bCs/>
          <w:color w:val="auto"/>
          <w:szCs w:val="24"/>
          <w:highlight w:val="none"/>
          <w:lang w:eastAsia="zh-CN"/>
        </w:rPr>
      </w:pPr>
    </w:p>
    <w:p w14:paraId="59A47184">
      <w:pPr>
        <w:kinsoku/>
        <w:wordWrap w:val="0"/>
        <w:jc w:val="both"/>
        <w:rPr>
          <w:rFonts w:ascii="宋体" w:hAnsi="宋体" w:cs="宋体"/>
          <w:b/>
          <w:bCs/>
          <w:color w:val="auto"/>
          <w:szCs w:val="24"/>
          <w:highlight w:val="none"/>
          <w:lang w:eastAsia="zh-CN"/>
        </w:rPr>
      </w:pPr>
    </w:p>
    <w:p w14:paraId="01ACD46B">
      <w:pPr>
        <w:kinsoku/>
        <w:wordWrap w:val="0"/>
        <w:jc w:val="both"/>
        <w:rPr>
          <w:rFonts w:ascii="宋体" w:hAnsi="宋体" w:cs="宋体"/>
          <w:b/>
          <w:bCs/>
          <w:color w:val="auto"/>
          <w:szCs w:val="24"/>
          <w:highlight w:val="none"/>
          <w:lang w:eastAsia="zh-CN"/>
        </w:rPr>
      </w:pPr>
    </w:p>
    <w:p w14:paraId="67A310E5">
      <w:pPr>
        <w:kinsoku/>
        <w:wordWrap w:val="0"/>
        <w:jc w:val="both"/>
        <w:rPr>
          <w:rFonts w:ascii="宋体" w:hAnsi="宋体" w:cs="宋体"/>
          <w:b/>
          <w:bCs/>
          <w:color w:val="auto"/>
          <w:szCs w:val="24"/>
          <w:highlight w:val="none"/>
          <w:lang w:eastAsia="zh-CN"/>
        </w:rPr>
      </w:pPr>
    </w:p>
    <w:p w14:paraId="65F13D50">
      <w:pPr>
        <w:kinsoku/>
        <w:wordWrap w:val="0"/>
        <w:jc w:val="both"/>
        <w:rPr>
          <w:rFonts w:ascii="宋体" w:hAnsi="宋体" w:cs="宋体"/>
          <w:b/>
          <w:bCs/>
          <w:color w:val="auto"/>
          <w:szCs w:val="24"/>
          <w:highlight w:val="none"/>
          <w:lang w:eastAsia="zh-CN"/>
        </w:rPr>
      </w:pPr>
    </w:p>
    <w:p w14:paraId="368A9BB2">
      <w:pPr>
        <w:kinsoku/>
        <w:wordWrap w:val="0"/>
        <w:jc w:val="both"/>
        <w:rPr>
          <w:rFonts w:ascii="宋体" w:hAnsi="宋体" w:cs="宋体"/>
          <w:b/>
          <w:bCs/>
          <w:color w:val="auto"/>
          <w:szCs w:val="24"/>
          <w:highlight w:val="none"/>
          <w:lang w:eastAsia="zh-CN"/>
        </w:rPr>
      </w:pPr>
    </w:p>
    <w:p w14:paraId="093FD83A">
      <w:pPr>
        <w:kinsoku/>
        <w:wordWrap w:val="0"/>
        <w:jc w:val="both"/>
        <w:rPr>
          <w:rFonts w:ascii="宋体" w:hAnsi="宋体" w:cs="宋体"/>
          <w:b/>
          <w:bCs/>
          <w:color w:val="auto"/>
          <w:szCs w:val="24"/>
          <w:highlight w:val="none"/>
          <w:lang w:eastAsia="zh-CN"/>
        </w:rPr>
      </w:pPr>
    </w:p>
    <w:p w14:paraId="3414F056">
      <w:pPr>
        <w:kinsoku/>
        <w:wordWrap w:val="0"/>
        <w:jc w:val="both"/>
        <w:rPr>
          <w:rFonts w:ascii="宋体" w:hAnsi="宋体" w:cs="宋体"/>
          <w:b/>
          <w:bCs/>
          <w:color w:val="auto"/>
          <w:szCs w:val="24"/>
          <w:highlight w:val="none"/>
          <w:lang w:eastAsia="zh-CN"/>
        </w:rPr>
      </w:pPr>
    </w:p>
    <w:p w14:paraId="4EC1F107">
      <w:pPr>
        <w:kinsoku/>
        <w:wordWrap w:val="0"/>
        <w:jc w:val="both"/>
        <w:rPr>
          <w:rFonts w:ascii="宋体" w:hAnsi="宋体" w:cs="宋体"/>
          <w:b/>
          <w:bCs/>
          <w:color w:val="auto"/>
          <w:szCs w:val="24"/>
          <w:highlight w:val="none"/>
          <w:lang w:eastAsia="zh-CN"/>
        </w:rPr>
      </w:pPr>
    </w:p>
    <w:p w14:paraId="737BE5A4">
      <w:pPr>
        <w:kinsoku/>
        <w:wordWrap w:val="0"/>
        <w:jc w:val="both"/>
        <w:rPr>
          <w:rFonts w:ascii="宋体" w:hAnsi="宋体" w:cs="宋体"/>
          <w:b/>
          <w:bCs/>
          <w:color w:val="auto"/>
          <w:szCs w:val="24"/>
          <w:highlight w:val="none"/>
          <w:lang w:eastAsia="zh-CN"/>
        </w:rPr>
      </w:pPr>
    </w:p>
    <w:p w14:paraId="195D9F6E">
      <w:pPr>
        <w:kinsoku/>
        <w:wordWrap w:val="0"/>
        <w:jc w:val="both"/>
        <w:rPr>
          <w:rFonts w:ascii="宋体" w:hAnsi="宋体" w:cs="宋体"/>
          <w:b/>
          <w:bCs/>
          <w:color w:val="auto"/>
          <w:szCs w:val="24"/>
          <w:highlight w:val="none"/>
          <w:lang w:eastAsia="zh-CN"/>
        </w:rPr>
      </w:pPr>
    </w:p>
    <w:p w14:paraId="4108BF01">
      <w:pPr>
        <w:kinsoku/>
        <w:wordWrap w:val="0"/>
        <w:jc w:val="both"/>
        <w:rPr>
          <w:rFonts w:ascii="宋体" w:hAnsi="宋体" w:cs="宋体"/>
          <w:b/>
          <w:bCs/>
          <w:color w:val="auto"/>
          <w:szCs w:val="24"/>
          <w:highlight w:val="none"/>
          <w:lang w:eastAsia="zh-CN"/>
        </w:rPr>
      </w:pPr>
    </w:p>
    <w:p w14:paraId="66A04FF5">
      <w:pPr>
        <w:kinsoku/>
        <w:wordWrap w:val="0"/>
        <w:jc w:val="both"/>
        <w:rPr>
          <w:rFonts w:ascii="宋体" w:hAnsi="宋体" w:cs="宋体"/>
          <w:b/>
          <w:bCs/>
          <w:color w:val="auto"/>
          <w:szCs w:val="24"/>
          <w:highlight w:val="none"/>
          <w:lang w:eastAsia="zh-CN"/>
        </w:rPr>
      </w:pPr>
    </w:p>
    <w:p w14:paraId="74C42D6D">
      <w:pPr>
        <w:kinsoku/>
        <w:wordWrap w:val="0"/>
        <w:jc w:val="both"/>
        <w:rPr>
          <w:rFonts w:ascii="宋体" w:hAnsi="宋体" w:cs="宋体"/>
          <w:b/>
          <w:bCs/>
          <w:color w:val="auto"/>
          <w:szCs w:val="24"/>
          <w:highlight w:val="none"/>
          <w:lang w:eastAsia="zh-CN"/>
        </w:rPr>
      </w:pPr>
    </w:p>
    <w:p w14:paraId="08E1F400">
      <w:pPr>
        <w:kinsoku/>
        <w:wordWrap w:val="0"/>
        <w:jc w:val="both"/>
        <w:rPr>
          <w:rFonts w:ascii="宋体" w:hAnsi="宋体" w:cs="宋体"/>
          <w:b/>
          <w:bCs/>
          <w:color w:val="auto"/>
          <w:szCs w:val="24"/>
          <w:highlight w:val="none"/>
          <w:lang w:eastAsia="zh-CN"/>
        </w:rPr>
      </w:pPr>
    </w:p>
    <w:p w14:paraId="3D87B47C">
      <w:pPr>
        <w:kinsoku/>
        <w:wordWrap w:val="0"/>
        <w:jc w:val="both"/>
        <w:rPr>
          <w:rFonts w:ascii="宋体" w:hAnsi="宋体" w:cs="宋体"/>
          <w:b/>
          <w:bCs/>
          <w:color w:val="auto"/>
          <w:szCs w:val="24"/>
          <w:highlight w:val="none"/>
          <w:lang w:eastAsia="zh-CN"/>
        </w:rPr>
      </w:pPr>
    </w:p>
    <w:p w14:paraId="2619F28A">
      <w:pPr>
        <w:kinsoku/>
        <w:wordWrap w:val="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10.投标人诚信承诺书</w:t>
      </w:r>
    </w:p>
    <w:p w14:paraId="750ECF74">
      <w:pPr>
        <w:kinsoku/>
        <w:wordWrap w:val="0"/>
        <w:jc w:val="center"/>
        <w:rPr>
          <w:rFonts w:ascii="宋体" w:hAnsi="宋体" w:cs="宋体"/>
          <w:b/>
          <w:bCs/>
          <w:color w:val="auto"/>
          <w:szCs w:val="24"/>
          <w:highlight w:val="none"/>
          <w:lang w:eastAsia="zh-CN"/>
        </w:rPr>
      </w:pPr>
    </w:p>
    <w:p w14:paraId="3BC4BD5C">
      <w:pPr>
        <w:kinsoku/>
        <w:wordWrap w:val="0"/>
        <w:jc w:val="center"/>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诚信承诺书</w:t>
      </w:r>
    </w:p>
    <w:p w14:paraId="69C98A9D">
      <w:pPr>
        <w:kinsoku/>
        <w:wordWrap w:val="0"/>
        <w:ind w:firstLine="604" w:firstLineChars="252"/>
        <w:jc w:val="both"/>
        <w:rPr>
          <w:rFonts w:ascii="宋体" w:hAnsi="宋体" w:cs="宋体"/>
          <w:color w:val="auto"/>
          <w:szCs w:val="24"/>
          <w:highlight w:val="none"/>
          <w:lang w:eastAsia="zh-CN"/>
        </w:rPr>
      </w:pPr>
    </w:p>
    <w:p w14:paraId="63ED50B1">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为维护市场公平竞争，营造诚实守信的公共资源交易环境，本公司郑重承诺：</w:t>
      </w:r>
    </w:p>
    <w:p w14:paraId="0E6A38D0">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39BD7D91">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2、本公司在参加本项目过程中严格遵守各项诚信廉洁规定，如有违反，自愿按规定接受处罚。</w:t>
      </w:r>
    </w:p>
    <w:p w14:paraId="36BD6199">
      <w:pPr>
        <w:kinsoku/>
        <w:wordWrap w:val="0"/>
        <w:ind w:firstLine="604" w:firstLineChars="252"/>
        <w:jc w:val="both"/>
        <w:rPr>
          <w:rFonts w:ascii="宋体" w:hAnsi="宋体" w:cs="宋体"/>
          <w:color w:val="auto"/>
          <w:szCs w:val="24"/>
          <w:highlight w:val="none"/>
          <w:lang w:eastAsia="zh-CN"/>
        </w:rPr>
      </w:pPr>
    </w:p>
    <w:p w14:paraId="3649E2DC">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承诺人法定名称（盖章）：</w:t>
      </w:r>
    </w:p>
    <w:p w14:paraId="3141B2E9">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承诺人法定地址：</w:t>
      </w:r>
    </w:p>
    <w:p w14:paraId="079376BC">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授权代表（签字或盖章）：</w:t>
      </w:r>
    </w:p>
    <w:p w14:paraId="4FC13612">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电话：</w:t>
      </w:r>
    </w:p>
    <w:p w14:paraId="27BF2748">
      <w:pPr>
        <w:kinsoku/>
        <w:wordWrap w:val="0"/>
        <w:ind w:firstLine="672" w:firstLineChars="300"/>
        <w:jc w:val="both"/>
        <w:rPr>
          <w:rFonts w:ascii="宋体" w:hAnsi="宋体" w:cs="宋体"/>
          <w:color w:val="auto"/>
          <w:szCs w:val="24"/>
          <w:highlight w:val="none"/>
          <w:lang w:eastAsia="zh-CN"/>
        </w:rPr>
      </w:pPr>
      <w:r>
        <w:rPr>
          <w:rFonts w:hint="eastAsia" w:ascii="宋体" w:hAnsi="宋体" w:cs="宋体"/>
          <w:color w:val="auto"/>
          <w:spacing w:val="-8"/>
          <w:szCs w:val="24"/>
          <w:highlight w:val="none"/>
          <w:lang w:eastAsia="zh-CN"/>
        </w:rPr>
        <w:t>日期：</w:t>
      </w:r>
      <w:r>
        <w:rPr>
          <w:rFonts w:hint="eastAsia" w:ascii="宋体" w:hAnsi="宋体" w:cs="宋体"/>
          <w:color w:val="auto"/>
          <w:szCs w:val="24"/>
          <w:highlight w:val="none"/>
          <w:u w:val="single"/>
          <w:lang w:eastAsia="zh-CN"/>
        </w:rPr>
        <w:t xml:space="preserve">    </w:t>
      </w:r>
      <w:r>
        <w:rPr>
          <w:rFonts w:hint="eastAsia" w:ascii="宋体" w:hAnsi="宋体" w:cs="宋体"/>
          <w:color w:val="auto"/>
          <w:spacing w:val="-8"/>
          <w:szCs w:val="24"/>
          <w:highlight w:val="none"/>
          <w:lang w:eastAsia="zh-CN"/>
        </w:rPr>
        <w:t>年</w:t>
      </w:r>
      <w:r>
        <w:rPr>
          <w:rFonts w:hint="eastAsia" w:ascii="宋体" w:hAnsi="宋体" w:cs="宋体"/>
          <w:color w:val="auto"/>
          <w:szCs w:val="24"/>
          <w:highlight w:val="none"/>
          <w:u w:val="single"/>
          <w:lang w:eastAsia="zh-CN"/>
        </w:rPr>
        <w:t xml:space="preserve">    </w:t>
      </w:r>
      <w:r>
        <w:rPr>
          <w:rFonts w:hint="eastAsia" w:ascii="宋体" w:hAnsi="宋体" w:cs="宋体"/>
          <w:color w:val="auto"/>
          <w:spacing w:val="-8"/>
          <w:szCs w:val="24"/>
          <w:highlight w:val="none"/>
          <w:lang w:eastAsia="zh-CN"/>
        </w:rPr>
        <w:t>月</w:t>
      </w:r>
      <w:r>
        <w:rPr>
          <w:rFonts w:hint="eastAsia" w:ascii="宋体" w:hAnsi="宋体" w:cs="宋体"/>
          <w:color w:val="auto"/>
          <w:szCs w:val="24"/>
          <w:highlight w:val="none"/>
          <w:u w:val="single"/>
          <w:lang w:eastAsia="zh-CN"/>
        </w:rPr>
        <w:t xml:space="preserve">    </w:t>
      </w:r>
      <w:r>
        <w:rPr>
          <w:rFonts w:hint="eastAsia" w:ascii="宋体" w:hAnsi="宋体" w:cs="宋体"/>
          <w:color w:val="auto"/>
          <w:spacing w:val="-8"/>
          <w:szCs w:val="24"/>
          <w:highlight w:val="none"/>
          <w:lang w:eastAsia="zh-CN"/>
        </w:rPr>
        <w:t>日</w:t>
      </w:r>
    </w:p>
    <w:p w14:paraId="5FFA0513">
      <w:pPr>
        <w:kinsoku/>
        <w:wordWrap w:val="0"/>
        <w:ind w:firstLine="607" w:firstLineChars="252"/>
        <w:jc w:val="both"/>
        <w:rPr>
          <w:rFonts w:ascii="宋体" w:hAnsi="宋体" w:cs="宋体"/>
          <w:b/>
          <w:bCs/>
          <w:color w:val="auto"/>
          <w:szCs w:val="24"/>
          <w:highlight w:val="none"/>
          <w:lang w:eastAsia="zh-CN"/>
        </w:rPr>
      </w:pPr>
    </w:p>
    <w:p w14:paraId="0C4AAE60">
      <w:pPr>
        <w:kinsoku/>
        <w:wordWrap w:val="0"/>
        <w:ind w:firstLine="607" w:firstLineChars="252"/>
        <w:jc w:val="both"/>
        <w:rPr>
          <w:rFonts w:ascii="宋体" w:hAnsi="宋体" w:cs="宋体"/>
          <w:b/>
          <w:bCs/>
          <w:color w:val="auto"/>
          <w:szCs w:val="24"/>
          <w:highlight w:val="none"/>
          <w:lang w:eastAsia="zh-CN"/>
        </w:rPr>
      </w:pPr>
    </w:p>
    <w:p w14:paraId="6E7CA906">
      <w:pPr>
        <w:kinsoku/>
        <w:wordWrap w:val="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11.投标人出具信用记录查询结果网页截图</w:t>
      </w:r>
    </w:p>
    <w:p w14:paraId="48CF9748">
      <w:pPr>
        <w:kinsoku/>
        <w:wordWrap w:val="0"/>
        <w:jc w:val="both"/>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12.其他资格证明</w:t>
      </w:r>
    </w:p>
    <w:p w14:paraId="6C48D686">
      <w:pPr>
        <w:kinsoku/>
        <w:wordWrap w:val="0"/>
        <w:jc w:val="both"/>
        <w:rPr>
          <w:rFonts w:ascii="宋体" w:hAnsi="宋体" w:cs="宋体"/>
          <w:b/>
          <w:bCs/>
          <w:color w:val="auto"/>
          <w:szCs w:val="24"/>
          <w:highlight w:val="none"/>
          <w:lang w:eastAsia="zh-CN"/>
        </w:rPr>
      </w:pPr>
    </w:p>
    <w:p w14:paraId="62336EF5">
      <w:pPr>
        <w:kinsoku/>
        <w:wordWrap w:val="0"/>
        <w:ind w:firstLine="482" w:firstLineChars="200"/>
        <w:jc w:val="both"/>
        <w:rPr>
          <w:rFonts w:ascii="宋体" w:hAnsi="宋体" w:cs="宋体"/>
          <w:b/>
          <w:bCs/>
          <w:color w:val="auto"/>
          <w:szCs w:val="24"/>
          <w:highlight w:val="none"/>
          <w:lang w:val="zh-CN" w:eastAsia="zh-CN"/>
        </w:rPr>
      </w:pPr>
      <w:r>
        <w:rPr>
          <w:rFonts w:hint="eastAsia" w:ascii="宋体" w:hAnsi="宋体" w:cs="宋体"/>
          <w:b/>
          <w:bCs/>
          <w:color w:val="auto"/>
          <w:szCs w:val="24"/>
          <w:highlight w:val="none"/>
          <w:lang w:eastAsia="zh-CN"/>
        </w:rPr>
        <w:t>按照南阳市财政局《关于在政府采购活动中施行供应商资格信用承诺制的通知》宛财购〔2023〕4号的要求，对于市本级（或区县）政府采购项目，全部实施供应商资格信用承诺，投标人在投标时，按照规定提供“南阳市政府采购供应商信用承诺函”（详见附件）的，无需再提交上述5-9项证明材料”。投标人</w:t>
      </w:r>
      <w:r>
        <w:rPr>
          <w:rFonts w:hint="eastAsia" w:ascii="宋体" w:hAnsi="宋体" w:cs="宋体"/>
          <w:b/>
          <w:bCs/>
          <w:color w:val="auto"/>
          <w:szCs w:val="24"/>
          <w:highlight w:val="none"/>
          <w:lang w:val="zh-CN" w:eastAsia="zh-CN"/>
        </w:rPr>
        <w:t>在中标后，应将上述由信用承诺书替代的证明材料提交采购人或采购代理机构，证明材料将随公告一并公示。</w:t>
      </w:r>
    </w:p>
    <w:p w14:paraId="2346B2DC">
      <w:pPr>
        <w:pStyle w:val="2"/>
        <w:kinsoku/>
        <w:wordWrap w:val="0"/>
        <w:jc w:val="center"/>
        <w:rPr>
          <w:b/>
          <w:bCs/>
          <w:color w:val="auto"/>
          <w:sz w:val="32"/>
          <w:szCs w:val="32"/>
          <w:highlight w:val="none"/>
          <w:lang w:val="zh-CN" w:eastAsia="zh-CN"/>
        </w:rPr>
      </w:pPr>
      <w:r>
        <w:rPr>
          <w:rFonts w:hint="eastAsia"/>
          <w:b/>
          <w:bCs/>
          <w:color w:val="auto"/>
          <w:sz w:val="32"/>
          <w:szCs w:val="32"/>
          <w:highlight w:val="none"/>
          <w:lang w:val="zh-CN" w:eastAsia="zh-CN"/>
        </w:rPr>
        <w:t>南阳市政府采购供应商信用承诺函</w:t>
      </w:r>
    </w:p>
    <w:p w14:paraId="4BDED922">
      <w:pPr>
        <w:widowControl w:val="0"/>
        <w:kinsoku/>
        <w:wordWrap w:val="0"/>
        <w:jc w:val="both"/>
        <w:rPr>
          <w:rFonts w:ascii="宋体" w:hAnsi="宋体" w:cs="宋体"/>
          <w:b/>
          <w:bCs/>
          <w:color w:val="auto"/>
          <w:szCs w:val="24"/>
          <w:highlight w:val="none"/>
          <w:lang w:val="zh-CN" w:eastAsia="zh-CN"/>
        </w:rPr>
      </w:pPr>
    </w:p>
    <w:p w14:paraId="3024D87E">
      <w:pPr>
        <w:widowControl w:val="0"/>
        <w:kinsoku/>
        <w:wordWrap w:val="0"/>
        <w:ind w:firstLine="480" w:firstLineChars="200"/>
        <w:jc w:val="both"/>
        <w:rPr>
          <w:rFonts w:ascii="宋体" w:hAnsi="宋体" w:cs="宋体"/>
          <w:color w:val="auto"/>
          <w:szCs w:val="24"/>
          <w:highlight w:val="none"/>
          <w:lang w:eastAsia="zh-CN"/>
        </w:rPr>
      </w:pPr>
      <w:r>
        <w:rPr>
          <w:rFonts w:hint="eastAsia" w:ascii="宋体" w:hAnsi="宋体" w:cs="宋体"/>
          <w:color w:val="auto"/>
          <w:szCs w:val="24"/>
          <w:highlight w:val="none"/>
          <w:lang w:val="zh-CN" w:eastAsia="zh-CN"/>
        </w:rPr>
        <w:t>致（采购人或</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lang w:val="zh-CN" w:eastAsia="zh-CN"/>
        </w:rPr>
        <w:t>）：</w:t>
      </w:r>
    </w:p>
    <w:p w14:paraId="390050ED">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单位名称：</w:t>
      </w:r>
    </w:p>
    <w:p w14:paraId="2450FFA0">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统一社会信用代码：</w:t>
      </w:r>
    </w:p>
    <w:p w14:paraId="5A493C4A">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法定代表人：</w:t>
      </w:r>
    </w:p>
    <w:p w14:paraId="0C1BA087">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联系地址和电话：</w:t>
      </w:r>
    </w:p>
    <w:p w14:paraId="2F1A3B61">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2BAEBAF8">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（一）具有独立承担民事责任的能力；</w:t>
      </w:r>
    </w:p>
    <w:p w14:paraId="136C691C">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（二）具有良好的商业信誉和健全的财务会计制度；</w:t>
      </w:r>
    </w:p>
    <w:p w14:paraId="235FEA09">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（三）具有履行合同所必需的设备和专业技术能力；</w:t>
      </w:r>
    </w:p>
    <w:p w14:paraId="275C3136">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（四）有依法缴纳税收和社会保障资金的良好记录；</w:t>
      </w:r>
    </w:p>
    <w:p w14:paraId="2025CA23">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（五）参加政府采购活动前三年内，在经营活动中没有重大违法记录；</w:t>
      </w:r>
    </w:p>
    <w:p w14:paraId="60D24553">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（六）法律、行政法规规定的其他条件。</w:t>
      </w:r>
    </w:p>
    <w:p w14:paraId="38558BCB">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我单位保证上述承诺事项的真实性，如有弄虚作假或其他违法违规行为，愿意承担一切法律责任，并承担因此所造成的一切损失。</w:t>
      </w:r>
    </w:p>
    <w:p w14:paraId="6848BE4A">
      <w:pPr>
        <w:widowControl w:val="0"/>
        <w:kinsoku/>
        <w:wordWrap w:val="0"/>
        <w:jc w:val="both"/>
        <w:rPr>
          <w:rFonts w:ascii="宋体" w:hAnsi="宋体" w:cs="宋体"/>
          <w:color w:val="auto"/>
          <w:szCs w:val="24"/>
          <w:highlight w:val="none"/>
          <w:lang w:eastAsia="zh-CN"/>
        </w:rPr>
      </w:pPr>
    </w:p>
    <w:p w14:paraId="546F4B05">
      <w:pPr>
        <w:widowControl w:val="0"/>
        <w:kinsoku/>
        <w:wordWrap w:val="0"/>
        <w:jc w:val="both"/>
        <w:rPr>
          <w:rFonts w:ascii="宋体" w:hAnsi="宋体" w:cs="宋体"/>
          <w:color w:val="auto"/>
          <w:szCs w:val="24"/>
          <w:highlight w:val="none"/>
          <w:lang w:eastAsia="zh-CN"/>
        </w:rPr>
      </w:pPr>
    </w:p>
    <w:p w14:paraId="75D05BE1">
      <w:pPr>
        <w:widowControl w:val="0"/>
        <w:kinsoku/>
        <w:wordWrap w:val="0"/>
        <w:ind w:firstLine="2160" w:firstLineChars="9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投标人（企业电子章）：</w:t>
      </w:r>
    </w:p>
    <w:p w14:paraId="51EA360C">
      <w:pPr>
        <w:widowControl w:val="0"/>
        <w:kinsoku/>
        <w:wordWrap w:val="0"/>
        <w:ind w:firstLine="2160" w:firstLineChars="9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法定代表人或授权代表（签字或电子印章）：</w:t>
      </w:r>
    </w:p>
    <w:p w14:paraId="51CEFC76">
      <w:pPr>
        <w:widowControl w:val="0"/>
        <w:kinsoku/>
        <w:wordWrap w:val="0"/>
        <w:ind w:firstLine="2160" w:firstLineChars="9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日期：</w:t>
      </w:r>
      <w:r>
        <w:rPr>
          <w:rFonts w:hint="eastAsia" w:ascii="宋体" w:hAnsi="宋体" w:cs="宋体"/>
          <w:color w:val="auto"/>
          <w:szCs w:val="24"/>
          <w:highlight w:val="none"/>
          <w:u w:val="single"/>
          <w:lang w:eastAsia="zh-CN"/>
        </w:rPr>
        <w:t xml:space="preserve">    </w:t>
      </w:r>
      <w:r>
        <w:rPr>
          <w:rFonts w:hint="eastAsia" w:ascii="宋体" w:hAnsi="宋体" w:cs="宋体"/>
          <w:color w:val="auto"/>
          <w:spacing w:val="-8"/>
          <w:szCs w:val="24"/>
          <w:highlight w:val="none"/>
          <w:lang w:eastAsia="zh-CN"/>
        </w:rPr>
        <w:t>年</w:t>
      </w:r>
      <w:r>
        <w:rPr>
          <w:rFonts w:hint="eastAsia" w:ascii="宋体" w:hAnsi="宋体" w:cs="宋体"/>
          <w:color w:val="auto"/>
          <w:szCs w:val="24"/>
          <w:highlight w:val="none"/>
          <w:u w:val="single"/>
          <w:lang w:eastAsia="zh-CN"/>
        </w:rPr>
        <w:t xml:space="preserve">    </w:t>
      </w:r>
      <w:r>
        <w:rPr>
          <w:rFonts w:hint="eastAsia" w:ascii="宋体" w:hAnsi="宋体" w:cs="宋体"/>
          <w:color w:val="auto"/>
          <w:spacing w:val="-8"/>
          <w:szCs w:val="24"/>
          <w:highlight w:val="none"/>
          <w:lang w:eastAsia="zh-CN"/>
        </w:rPr>
        <w:t>月</w:t>
      </w:r>
      <w:r>
        <w:rPr>
          <w:rFonts w:hint="eastAsia" w:ascii="宋体" w:hAnsi="宋体" w:cs="宋体"/>
          <w:color w:val="auto"/>
          <w:szCs w:val="24"/>
          <w:highlight w:val="none"/>
          <w:u w:val="single"/>
          <w:lang w:eastAsia="zh-CN"/>
        </w:rPr>
        <w:t xml:space="preserve">    </w:t>
      </w:r>
      <w:r>
        <w:rPr>
          <w:rFonts w:hint="eastAsia" w:ascii="宋体" w:hAnsi="宋体" w:cs="宋体"/>
          <w:color w:val="auto"/>
          <w:spacing w:val="-8"/>
          <w:szCs w:val="24"/>
          <w:highlight w:val="none"/>
          <w:lang w:eastAsia="zh-CN"/>
        </w:rPr>
        <w:t>日</w:t>
      </w:r>
    </w:p>
    <w:p w14:paraId="14A7D3CB">
      <w:pPr>
        <w:widowControl w:val="0"/>
        <w:kinsoku/>
        <w:wordWrap w:val="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注：</w:t>
      </w:r>
    </w:p>
    <w:p w14:paraId="0A8E4A97">
      <w:pPr>
        <w:widowControl w:val="0"/>
        <w:kinsoku/>
        <w:wordWrap w:val="0"/>
        <w:ind w:firstLine="480" w:firstLineChars="200"/>
        <w:jc w:val="both"/>
        <w:rPr>
          <w:rFonts w:ascii="宋体" w:hAnsi="宋体" w:cs="宋体"/>
          <w:color w:val="auto"/>
          <w:szCs w:val="24"/>
          <w:highlight w:val="none"/>
          <w:lang w:val="zh-CN" w:eastAsia="zh-CN"/>
        </w:rPr>
      </w:pPr>
      <w:r>
        <w:rPr>
          <w:rFonts w:hint="eastAsia" w:ascii="宋体" w:hAnsi="宋体" w:cs="宋体"/>
          <w:color w:val="auto"/>
          <w:szCs w:val="24"/>
          <w:highlight w:val="none"/>
          <w:lang w:val="zh-CN" w:eastAsia="zh-CN"/>
        </w:rPr>
        <w:t>1、投标人须在投标文件中按此模板提供承诺函，未提供视为未实质性响应招标文件要求，按无效投标处理。</w:t>
      </w:r>
    </w:p>
    <w:p w14:paraId="58CE1704">
      <w:pPr>
        <w:kinsoku/>
        <w:wordWrap w:val="0"/>
        <w:ind w:firstLine="480" w:firstLineChars="200"/>
        <w:jc w:val="both"/>
        <w:rPr>
          <w:rFonts w:ascii="宋体" w:hAnsi="宋体" w:cs="宋体"/>
          <w:color w:val="auto"/>
          <w:spacing w:val="24"/>
          <w:szCs w:val="24"/>
          <w:highlight w:val="none"/>
          <w:lang w:eastAsia="zh-CN"/>
        </w:rPr>
      </w:pPr>
      <w:r>
        <w:rPr>
          <w:rFonts w:hint="eastAsia" w:ascii="宋体" w:hAnsi="宋体" w:cs="宋体"/>
          <w:color w:val="auto"/>
          <w:szCs w:val="24"/>
          <w:highlight w:val="none"/>
          <w:lang w:val="zh-CN" w:eastAsia="zh-CN"/>
        </w:rPr>
        <w:t>2、投标人的法定代表人或者授权代表的签字或盖章应真实、有效，如由授权代表签字或盖章的，应提供“法定代表人授权书”。</w:t>
      </w:r>
    </w:p>
    <w:p w14:paraId="5F002CE3">
      <w:pPr>
        <w:pStyle w:val="2"/>
        <w:kinsoku/>
        <w:wordWrap w:val="0"/>
        <w:spacing w:before="78"/>
        <w:jc w:val="both"/>
        <w:outlineLvl w:val="2"/>
        <w:rPr>
          <w:color w:val="auto"/>
          <w:sz w:val="24"/>
          <w:szCs w:val="24"/>
          <w:highlight w:val="none"/>
          <w:lang w:eastAsia="zh-CN"/>
        </w:rPr>
      </w:pPr>
      <w:r>
        <w:rPr>
          <w:rFonts w:hint="eastAsia"/>
          <w:color w:val="auto"/>
          <w:spacing w:val="24"/>
          <w:sz w:val="24"/>
          <w:szCs w:val="24"/>
          <w:highlight w:val="none"/>
          <w:lang w:eastAsia="zh-CN"/>
        </w:rPr>
        <w:t>二、商务技术文件格式</w:t>
      </w:r>
    </w:p>
    <w:p w14:paraId="2A201211">
      <w:pPr>
        <w:kinsoku/>
        <w:wordWrap w:val="0"/>
        <w:jc w:val="both"/>
        <w:rPr>
          <w:rFonts w:ascii="宋体" w:hAnsi="宋体" w:cs="宋体"/>
          <w:color w:val="auto"/>
          <w:szCs w:val="24"/>
          <w:highlight w:val="none"/>
          <w:lang w:eastAsia="zh-CN"/>
        </w:rPr>
      </w:pPr>
      <w:r>
        <w:rPr>
          <w:rFonts w:hint="eastAsia" w:ascii="宋体" w:hAnsi="宋体" w:cs="宋体"/>
          <w:color w:val="auto"/>
          <w:spacing w:val="24"/>
          <w:szCs w:val="24"/>
          <w:highlight w:val="none"/>
          <w:lang w:eastAsia="zh-CN"/>
        </w:rPr>
        <w:t>1.投标书格式</w:t>
      </w:r>
    </w:p>
    <w:p w14:paraId="7AC701BA">
      <w:pPr>
        <w:kinsoku/>
        <w:wordWrap w:val="0"/>
        <w:ind w:firstLine="607" w:firstLineChars="252"/>
        <w:jc w:val="center"/>
        <w:rPr>
          <w:rFonts w:ascii="宋体" w:hAnsi="宋体" w:cs="宋体"/>
          <w:color w:val="auto"/>
          <w:szCs w:val="24"/>
          <w:highlight w:val="none"/>
          <w:lang w:eastAsia="zh-CN"/>
        </w:rPr>
      </w:pPr>
      <w:r>
        <w:rPr>
          <w:rFonts w:hint="eastAsia" w:ascii="宋体" w:hAnsi="宋体" w:cs="宋体"/>
          <w:b/>
          <w:bCs/>
          <w:color w:val="auto"/>
          <w:szCs w:val="24"/>
          <w:highlight w:val="none"/>
          <w:lang w:eastAsia="zh-CN"/>
        </w:rPr>
        <w:t>投标书</w:t>
      </w:r>
    </w:p>
    <w:p w14:paraId="778F2F2D">
      <w:pPr>
        <w:kinsoku/>
        <w:wordWrap w:val="0"/>
        <w:ind w:firstLine="604" w:firstLineChars="252"/>
        <w:jc w:val="both"/>
        <w:rPr>
          <w:rFonts w:ascii="宋体" w:hAnsi="宋体" w:cs="宋体"/>
          <w:color w:val="auto"/>
          <w:szCs w:val="24"/>
          <w:highlight w:val="none"/>
          <w:lang w:eastAsia="zh-CN"/>
        </w:rPr>
      </w:pPr>
    </w:p>
    <w:p w14:paraId="4B876AEC">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致：采购人或采购代理机构</w:t>
      </w:r>
    </w:p>
    <w:p w14:paraId="63755B28">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根据贵方招标编号为（）的公开招标公告，签字代表（全名、职务）经正式授权并代表投标人（投标人名称、地址）提交电子投标文件一份，并对之负法律责任。</w:t>
      </w:r>
    </w:p>
    <w:p w14:paraId="51E07EED">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投标文件组成资格证明文件第1至</w:t>
      </w:r>
      <w:r>
        <w:rPr>
          <w:rFonts w:hint="eastAsia" w:ascii="宋体" w:hAnsi="宋体" w:cs="宋体"/>
          <w:color w:val="auto"/>
          <w:szCs w:val="24"/>
          <w:highlight w:val="none"/>
          <w:u w:val="single"/>
          <w:lang w:eastAsia="zh-CN"/>
        </w:rPr>
        <w:t xml:space="preserve">  </w:t>
      </w:r>
      <w:r>
        <w:rPr>
          <w:rFonts w:hint="eastAsia" w:ascii="宋体" w:hAnsi="宋体" w:cs="宋体"/>
          <w:color w:val="auto"/>
          <w:szCs w:val="24"/>
          <w:highlight w:val="none"/>
          <w:lang w:eastAsia="zh-CN"/>
        </w:rPr>
        <w:t>项，商务技术文件第1至</w:t>
      </w:r>
      <w:r>
        <w:rPr>
          <w:rFonts w:hint="eastAsia" w:ascii="宋体" w:hAnsi="宋体" w:cs="宋体"/>
          <w:color w:val="auto"/>
          <w:szCs w:val="24"/>
          <w:highlight w:val="none"/>
          <w:u w:val="single"/>
          <w:lang w:eastAsia="zh-CN"/>
        </w:rPr>
        <w:t xml:space="preserve">  </w:t>
      </w:r>
      <w:r>
        <w:rPr>
          <w:rFonts w:hint="eastAsia" w:ascii="宋体" w:hAnsi="宋体" w:cs="宋体"/>
          <w:color w:val="auto"/>
          <w:szCs w:val="24"/>
          <w:highlight w:val="none"/>
          <w:lang w:eastAsia="zh-CN"/>
        </w:rPr>
        <w:t>项。</w:t>
      </w:r>
    </w:p>
    <w:p w14:paraId="29B6740A">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据此函，签字代表宣布同意如下：</w:t>
      </w:r>
    </w:p>
    <w:p w14:paraId="10414515">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1、所附服务报价为以开标一览表为准。</w:t>
      </w:r>
    </w:p>
    <w:p w14:paraId="536911B5">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2、如果我们的投标书被接受，我们将履行招标文件中规定的每一项要求，按期、按质、按量履行合同。</w:t>
      </w:r>
    </w:p>
    <w:p w14:paraId="5AD664C7">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3、我方愿按《中华人民共和国政府采购法》和《中华人民共和国民法典》履行我方的全部责任。</w:t>
      </w:r>
    </w:p>
    <w:p w14:paraId="114C335F">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4、我方已详细审查全部招标文件，包括修改文件以及全部参考资料和有关附件。我们完全理解并同意放弃对这方面有不明白及误解的权力。</w:t>
      </w:r>
    </w:p>
    <w:p w14:paraId="50E43E40">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5、本投标自开标之日起有效期为60天。</w:t>
      </w:r>
    </w:p>
    <w:p w14:paraId="10CF4560">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地址：</w:t>
      </w:r>
    </w:p>
    <w:p w14:paraId="3F29DB4A">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电话（传真）：</w:t>
      </w:r>
    </w:p>
    <w:p w14:paraId="30F059CC">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法定代表人（负责人）或授权代表（签字）：</w:t>
      </w:r>
    </w:p>
    <w:p w14:paraId="56F66DC7">
      <w:pPr>
        <w:kinsoku/>
        <w:wordWrap w:val="0"/>
        <w:ind w:firstLine="604" w:firstLineChars="252"/>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投标人名称（公章）：</w:t>
      </w:r>
    </w:p>
    <w:p w14:paraId="5BBDDCF8">
      <w:pPr>
        <w:kinsoku/>
        <w:wordWrap w:val="0"/>
        <w:ind w:firstLine="604" w:firstLineChars="252"/>
        <w:jc w:val="both"/>
        <w:rPr>
          <w:rFonts w:ascii="宋体" w:hAnsi="宋体" w:cs="宋体"/>
          <w:color w:val="auto"/>
          <w:szCs w:val="24"/>
          <w:highlight w:val="none"/>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宋体" w:hAnsi="宋体" w:cs="宋体"/>
          <w:color w:val="auto"/>
          <w:szCs w:val="24"/>
          <w:highlight w:val="none"/>
          <w:lang w:eastAsia="zh-CN"/>
        </w:rPr>
        <w:t>日期：</w:t>
      </w:r>
      <w:r>
        <w:rPr>
          <w:rFonts w:hint="eastAsia" w:ascii="宋体" w:hAnsi="宋体" w:cs="宋体"/>
          <w:color w:val="auto"/>
          <w:szCs w:val="24"/>
          <w:highlight w:val="none"/>
          <w:u w:val="single"/>
          <w:lang w:eastAsia="zh-CN"/>
        </w:rPr>
        <w:t xml:space="preserve">    </w:t>
      </w:r>
      <w:r>
        <w:rPr>
          <w:rFonts w:hint="eastAsia" w:ascii="宋体" w:hAnsi="宋体" w:cs="宋体"/>
          <w:color w:val="auto"/>
          <w:spacing w:val="-8"/>
          <w:szCs w:val="24"/>
          <w:highlight w:val="none"/>
          <w:lang w:eastAsia="zh-CN"/>
        </w:rPr>
        <w:t>年</w:t>
      </w:r>
      <w:r>
        <w:rPr>
          <w:rFonts w:hint="eastAsia" w:ascii="宋体" w:hAnsi="宋体" w:cs="宋体"/>
          <w:color w:val="auto"/>
          <w:szCs w:val="24"/>
          <w:highlight w:val="none"/>
          <w:u w:val="single"/>
          <w:lang w:eastAsia="zh-CN"/>
        </w:rPr>
        <w:t xml:space="preserve">    </w:t>
      </w:r>
      <w:r>
        <w:rPr>
          <w:rFonts w:hint="eastAsia" w:ascii="宋体" w:hAnsi="宋体" w:cs="宋体"/>
          <w:color w:val="auto"/>
          <w:spacing w:val="-8"/>
          <w:szCs w:val="24"/>
          <w:highlight w:val="none"/>
          <w:lang w:eastAsia="zh-CN"/>
        </w:rPr>
        <w:t>月</w:t>
      </w:r>
      <w:r>
        <w:rPr>
          <w:rFonts w:hint="eastAsia" w:ascii="宋体" w:hAnsi="宋体" w:cs="宋体"/>
          <w:color w:val="auto"/>
          <w:szCs w:val="24"/>
          <w:highlight w:val="none"/>
          <w:u w:val="single"/>
          <w:lang w:eastAsia="zh-CN"/>
        </w:rPr>
        <w:t xml:space="preserve">    </w:t>
      </w:r>
    </w:p>
    <w:p w14:paraId="55BF0362">
      <w:pPr>
        <w:kinsoku/>
        <w:wordWrap w:val="0"/>
        <w:jc w:val="both"/>
        <w:rPr>
          <w:rFonts w:ascii="宋体" w:hAnsi="宋体" w:cs="宋体"/>
          <w:b/>
          <w:color w:val="auto"/>
          <w:szCs w:val="24"/>
          <w:highlight w:val="none"/>
          <w:lang w:eastAsia="zh-CN"/>
        </w:rPr>
      </w:pPr>
    </w:p>
    <w:p w14:paraId="1EF859CC">
      <w:pPr>
        <w:kinsoku/>
        <w:wordWrap w:val="0"/>
        <w:jc w:val="both"/>
        <w:rPr>
          <w:rFonts w:ascii="宋体" w:hAnsi="宋体" w:cs="宋体"/>
          <w:b/>
          <w:color w:val="auto"/>
          <w:szCs w:val="24"/>
          <w:highlight w:val="none"/>
          <w:lang w:eastAsia="zh-CN"/>
        </w:rPr>
      </w:pPr>
      <w:r>
        <w:rPr>
          <w:rFonts w:hint="eastAsia" w:ascii="宋体" w:hAnsi="宋体" w:cs="宋体"/>
          <w:b/>
          <w:color w:val="auto"/>
          <w:szCs w:val="24"/>
          <w:highlight w:val="none"/>
          <w:lang w:eastAsia="zh-CN"/>
        </w:rPr>
        <w:t>2.商务偏差表格式</w:t>
      </w:r>
    </w:p>
    <w:p w14:paraId="451B0037">
      <w:pPr>
        <w:kinsoku/>
        <w:wordWrap w:val="0"/>
        <w:ind w:firstLine="482"/>
        <w:jc w:val="both"/>
        <w:rPr>
          <w:rFonts w:ascii="宋体" w:hAnsi="宋体" w:cs="宋体"/>
          <w:b/>
          <w:color w:val="auto"/>
          <w:szCs w:val="24"/>
          <w:highlight w:val="none"/>
          <w:lang w:eastAsia="zh-CN"/>
        </w:rPr>
      </w:pPr>
    </w:p>
    <w:p w14:paraId="52ADD80D">
      <w:pPr>
        <w:kinsoku/>
        <w:wordWrap w:val="0"/>
        <w:jc w:val="center"/>
        <w:rPr>
          <w:rFonts w:ascii="宋体" w:hAnsi="宋体" w:cs="宋体"/>
          <w:color w:val="auto"/>
          <w:szCs w:val="24"/>
          <w:highlight w:val="none"/>
          <w:lang w:eastAsia="zh-CN"/>
        </w:rPr>
      </w:pPr>
      <w:r>
        <w:rPr>
          <w:rFonts w:hint="eastAsia" w:ascii="宋体" w:hAnsi="宋体" w:cs="宋体"/>
          <w:b/>
          <w:color w:val="auto"/>
          <w:szCs w:val="24"/>
          <w:highlight w:val="none"/>
          <w:lang w:eastAsia="zh-CN"/>
        </w:rPr>
        <w:t>商务偏差表</w:t>
      </w:r>
    </w:p>
    <w:p w14:paraId="6C84A6C4">
      <w:pPr>
        <w:kinsoku/>
        <w:wordWrap w:val="0"/>
        <w:jc w:val="both"/>
        <w:rPr>
          <w:rFonts w:ascii="宋体" w:hAnsi="宋体" w:cs="宋体"/>
          <w:color w:val="auto"/>
          <w:szCs w:val="24"/>
          <w:highlight w:val="none"/>
          <w:lang w:eastAsia="zh-CN"/>
        </w:rPr>
      </w:pPr>
    </w:p>
    <w:p w14:paraId="43B6061C">
      <w:pPr>
        <w:kinsoku/>
        <w:wordWrap w:val="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项目名称：项目编号：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AA5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14:paraId="0EF6278B">
            <w:pPr>
              <w:kinsoku/>
              <w:wordWrap w:val="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0992FC65">
            <w:pPr>
              <w:kinsoku/>
              <w:wordWrap w:val="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招标文件</w:t>
            </w:r>
          </w:p>
          <w:p w14:paraId="5934941D">
            <w:pPr>
              <w:kinsoku/>
              <w:wordWrap w:val="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736C5DC5">
            <w:pPr>
              <w:kinsoku/>
              <w:wordWrap w:val="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3DE67C38">
            <w:pPr>
              <w:kinsoku/>
              <w:wordWrap w:val="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59097469">
            <w:pPr>
              <w:kinsoku/>
              <w:wordWrap w:val="0"/>
              <w:jc w:val="both"/>
              <w:rPr>
                <w:rFonts w:ascii="宋体" w:hAnsi="宋体" w:cs="宋体"/>
                <w:color w:val="auto"/>
                <w:szCs w:val="24"/>
                <w:highlight w:val="none"/>
                <w:lang w:eastAsia="zh-CN"/>
              </w:rPr>
            </w:pPr>
            <w:r>
              <w:rPr>
                <w:rFonts w:hint="eastAsia" w:ascii="宋体" w:hAnsi="宋体" w:cs="宋体"/>
                <w:color w:val="auto"/>
                <w:szCs w:val="24"/>
                <w:highlight w:val="none"/>
                <w:lang w:eastAsia="zh-CN"/>
              </w:rPr>
              <w:t>结论</w:t>
            </w:r>
          </w:p>
        </w:tc>
      </w:tr>
      <w:tr w14:paraId="64B2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DF951FF">
            <w:pPr>
              <w:kinsoku/>
              <w:wordWrap w:val="0"/>
              <w:jc w:val="both"/>
              <w:rPr>
                <w:rFonts w:ascii="宋体" w:hAnsi="宋体" w:cs="宋体"/>
                <w:color w:val="auto"/>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4847099F">
            <w:pPr>
              <w:kinsoku/>
              <w:wordWrap w:val="0"/>
              <w:jc w:val="both"/>
              <w:rPr>
                <w:rFonts w:ascii="宋体" w:hAnsi="宋体" w:cs="宋体"/>
                <w:color w:val="auto"/>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688A402C">
            <w:pPr>
              <w:kinsoku/>
              <w:wordWrap w:val="0"/>
              <w:jc w:val="both"/>
              <w:rPr>
                <w:rFonts w:ascii="宋体" w:hAnsi="宋体" w:cs="宋体"/>
                <w:color w:val="auto"/>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2F76D243">
            <w:pPr>
              <w:kinsoku/>
              <w:wordWrap w:val="0"/>
              <w:jc w:val="both"/>
              <w:rPr>
                <w:rFonts w:ascii="宋体" w:hAnsi="宋体" w:cs="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B547EE3">
            <w:pPr>
              <w:kinsoku/>
              <w:wordWrap w:val="0"/>
              <w:jc w:val="both"/>
              <w:rPr>
                <w:rFonts w:ascii="宋体" w:hAnsi="宋体" w:cs="宋体"/>
                <w:color w:val="auto"/>
                <w:szCs w:val="24"/>
                <w:highlight w:val="none"/>
              </w:rPr>
            </w:pPr>
          </w:p>
        </w:tc>
      </w:tr>
      <w:tr w14:paraId="5BD4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63159E8">
            <w:pPr>
              <w:kinsoku/>
              <w:wordWrap w:val="0"/>
              <w:jc w:val="both"/>
              <w:rPr>
                <w:rFonts w:ascii="宋体" w:hAnsi="宋体" w:cs="宋体"/>
                <w:color w:val="auto"/>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7610D2A2">
            <w:pPr>
              <w:kinsoku/>
              <w:wordWrap w:val="0"/>
              <w:jc w:val="both"/>
              <w:rPr>
                <w:rFonts w:ascii="宋体" w:hAnsi="宋体" w:cs="宋体"/>
                <w:color w:val="auto"/>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3848648D">
            <w:pPr>
              <w:kinsoku/>
              <w:wordWrap w:val="0"/>
              <w:jc w:val="both"/>
              <w:rPr>
                <w:rFonts w:ascii="宋体" w:hAnsi="宋体" w:cs="宋体"/>
                <w:color w:val="auto"/>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3AD43BF2">
            <w:pPr>
              <w:kinsoku/>
              <w:wordWrap w:val="0"/>
              <w:jc w:val="both"/>
              <w:rPr>
                <w:rFonts w:ascii="宋体" w:hAnsi="宋体" w:cs="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4B97E40">
            <w:pPr>
              <w:kinsoku/>
              <w:wordWrap w:val="0"/>
              <w:jc w:val="both"/>
              <w:rPr>
                <w:rFonts w:ascii="宋体" w:hAnsi="宋体" w:cs="宋体"/>
                <w:color w:val="auto"/>
                <w:szCs w:val="24"/>
                <w:highlight w:val="none"/>
              </w:rPr>
            </w:pPr>
          </w:p>
        </w:tc>
      </w:tr>
      <w:tr w14:paraId="5BD7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6762A82D">
            <w:pPr>
              <w:kinsoku/>
              <w:wordWrap w:val="0"/>
              <w:jc w:val="both"/>
              <w:rPr>
                <w:rFonts w:ascii="宋体" w:hAnsi="宋体" w:cs="宋体"/>
                <w:color w:val="auto"/>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680EB2B2">
            <w:pPr>
              <w:kinsoku/>
              <w:wordWrap w:val="0"/>
              <w:jc w:val="both"/>
              <w:rPr>
                <w:rFonts w:ascii="宋体" w:hAnsi="宋体" w:cs="宋体"/>
                <w:color w:val="auto"/>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24F6D933">
            <w:pPr>
              <w:kinsoku/>
              <w:wordWrap w:val="0"/>
              <w:jc w:val="both"/>
              <w:rPr>
                <w:rFonts w:ascii="宋体" w:hAnsi="宋体" w:cs="宋体"/>
                <w:color w:val="auto"/>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1B5F6542">
            <w:pPr>
              <w:kinsoku/>
              <w:wordWrap w:val="0"/>
              <w:jc w:val="both"/>
              <w:rPr>
                <w:rFonts w:ascii="宋体" w:hAnsi="宋体" w:cs="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36F1C58">
            <w:pPr>
              <w:kinsoku/>
              <w:wordWrap w:val="0"/>
              <w:jc w:val="both"/>
              <w:rPr>
                <w:rFonts w:ascii="宋体" w:hAnsi="宋体" w:cs="宋体"/>
                <w:color w:val="auto"/>
                <w:szCs w:val="24"/>
                <w:highlight w:val="none"/>
              </w:rPr>
            </w:pPr>
          </w:p>
        </w:tc>
      </w:tr>
      <w:tr w14:paraId="1C58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6B18AC33">
            <w:pPr>
              <w:kinsoku/>
              <w:wordWrap w:val="0"/>
              <w:jc w:val="both"/>
              <w:rPr>
                <w:rFonts w:ascii="宋体" w:hAnsi="宋体" w:cs="宋体"/>
                <w:color w:val="auto"/>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2D61A772">
            <w:pPr>
              <w:kinsoku/>
              <w:wordWrap w:val="0"/>
              <w:jc w:val="both"/>
              <w:rPr>
                <w:rFonts w:ascii="宋体" w:hAnsi="宋体" w:cs="宋体"/>
                <w:color w:val="auto"/>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195E12C5">
            <w:pPr>
              <w:kinsoku/>
              <w:wordWrap w:val="0"/>
              <w:jc w:val="both"/>
              <w:rPr>
                <w:rFonts w:ascii="宋体" w:hAnsi="宋体" w:cs="宋体"/>
                <w:color w:val="auto"/>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5575F1E9">
            <w:pPr>
              <w:kinsoku/>
              <w:wordWrap w:val="0"/>
              <w:jc w:val="both"/>
              <w:rPr>
                <w:rFonts w:ascii="宋体" w:hAnsi="宋体" w:cs="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7CCD0D6">
            <w:pPr>
              <w:kinsoku/>
              <w:wordWrap w:val="0"/>
              <w:jc w:val="both"/>
              <w:rPr>
                <w:rFonts w:ascii="宋体" w:hAnsi="宋体" w:cs="宋体"/>
                <w:color w:val="auto"/>
                <w:szCs w:val="24"/>
                <w:highlight w:val="none"/>
              </w:rPr>
            </w:pPr>
          </w:p>
        </w:tc>
      </w:tr>
      <w:tr w14:paraId="290D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248F38CC">
            <w:pPr>
              <w:kinsoku/>
              <w:wordWrap w:val="0"/>
              <w:jc w:val="both"/>
              <w:rPr>
                <w:rFonts w:ascii="宋体" w:hAnsi="宋体" w:cs="宋体"/>
                <w:color w:val="auto"/>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67F63C1E">
            <w:pPr>
              <w:kinsoku/>
              <w:wordWrap w:val="0"/>
              <w:jc w:val="both"/>
              <w:rPr>
                <w:rFonts w:ascii="宋体" w:hAnsi="宋体" w:cs="宋体"/>
                <w:color w:val="auto"/>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059BA71E">
            <w:pPr>
              <w:kinsoku/>
              <w:wordWrap w:val="0"/>
              <w:jc w:val="both"/>
              <w:rPr>
                <w:rFonts w:ascii="宋体" w:hAnsi="宋体" w:cs="宋体"/>
                <w:color w:val="auto"/>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51F0ECFF">
            <w:pPr>
              <w:kinsoku/>
              <w:wordWrap w:val="0"/>
              <w:jc w:val="both"/>
              <w:rPr>
                <w:rFonts w:ascii="宋体" w:hAnsi="宋体" w:cs="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C247A8A">
            <w:pPr>
              <w:kinsoku/>
              <w:wordWrap w:val="0"/>
              <w:jc w:val="both"/>
              <w:rPr>
                <w:rFonts w:ascii="宋体" w:hAnsi="宋体" w:cs="宋体"/>
                <w:color w:val="auto"/>
                <w:szCs w:val="24"/>
                <w:highlight w:val="none"/>
              </w:rPr>
            </w:pPr>
          </w:p>
        </w:tc>
      </w:tr>
      <w:tr w14:paraId="1A01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5FC4A32">
            <w:pPr>
              <w:kinsoku/>
              <w:wordWrap w:val="0"/>
              <w:jc w:val="both"/>
              <w:rPr>
                <w:rFonts w:ascii="宋体" w:hAnsi="宋体" w:cs="宋体"/>
                <w:color w:val="auto"/>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39B8889E">
            <w:pPr>
              <w:kinsoku/>
              <w:wordWrap w:val="0"/>
              <w:jc w:val="both"/>
              <w:rPr>
                <w:rFonts w:ascii="宋体" w:hAnsi="宋体" w:cs="宋体"/>
                <w:color w:val="auto"/>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370017DB">
            <w:pPr>
              <w:kinsoku/>
              <w:wordWrap w:val="0"/>
              <w:jc w:val="both"/>
              <w:rPr>
                <w:rFonts w:ascii="宋体" w:hAnsi="宋体" w:cs="宋体"/>
                <w:color w:val="auto"/>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67708C48">
            <w:pPr>
              <w:kinsoku/>
              <w:wordWrap w:val="0"/>
              <w:jc w:val="both"/>
              <w:rPr>
                <w:rFonts w:ascii="宋体" w:hAnsi="宋体" w:cs="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0565076">
            <w:pPr>
              <w:kinsoku/>
              <w:wordWrap w:val="0"/>
              <w:jc w:val="both"/>
              <w:rPr>
                <w:rFonts w:ascii="宋体" w:hAnsi="宋体" w:cs="宋体"/>
                <w:color w:val="auto"/>
                <w:szCs w:val="24"/>
                <w:highlight w:val="none"/>
              </w:rPr>
            </w:pPr>
          </w:p>
        </w:tc>
      </w:tr>
      <w:tr w14:paraId="2678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699CA62">
            <w:pPr>
              <w:kinsoku/>
              <w:wordWrap w:val="0"/>
              <w:jc w:val="both"/>
              <w:rPr>
                <w:rFonts w:ascii="宋体" w:hAnsi="宋体" w:cs="宋体"/>
                <w:color w:val="auto"/>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52C1557A">
            <w:pPr>
              <w:kinsoku/>
              <w:wordWrap w:val="0"/>
              <w:jc w:val="both"/>
              <w:rPr>
                <w:rFonts w:ascii="宋体" w:hAnsi="宋体" w:cs="宋体"/>
                <w:color w:val="auto"/>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6B925B04">
            <w:pPr>
              <w:kinsoku/>
              <w:wordWrap w:val="0"/>
              <w:jc w:val="both"/>
              <w:rPr>
                <w:rFonts w:ascii="宋体" w:hAnsi="宋体" w:cs="宋体"/>
                <w:color w:val="auto"/>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6DBB314F">
            <w:pPr>
              <w:kinsoku/>
              <w:wordWrap w:val="0"/>
              <w:jc w:val="both"/>
              <w:rPr>
                <w:rFonts w:ascii="宋体" w:hAnsi="宋体" w:cs="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60705A6">
            <w:pPr>
              <w:kinsoku/>
              <w:wordWrap w:val="0"/>
              <w:jc w:val="both"/>
              <w:rPr>
                <w:rFonts w:ascii="宋体" w:hAnsi="宋体" w:cs="宋体"/>
                <w:color w:val="auto"/>
                <w:szCs w:val="24"/>
                <w:highlight w:val="none"/>
              </w:rPr>
            </w:pPr>
          </w:p>
        </w:tc>
      </w:tr>
      <w:tr w14:paraId="1EC3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78CBDD81">
            <w:pPr>
              <w:kinsoku/>
              <w:wordWrap w:val="0"/>
              <w:jc w:val="both"/>
              <w:rPr>
                <w:rFonts w:ascii="宋体" w:hAnsi="宋体" w:cs="宋体"/>
                <w:color w:val="auto"/>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476A99F4">
            <w:pPr>
              <w:kinsoku/>
              <w:wordWrap w:val="0"/>
              <w:jc w:val="both"/>
              <w:rPr>
                <w:rFonts w:ascii="宋体" w:hAnsi="宋体" w:cs="宋体"/>
                <w:color w:val="auto"/>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2CA19660">
            <w:pPr>
              <w:kinsoku/>
              <w:wordWrap w:val="0"/>
              <w:jc w:val="both"/>
              <w:rPr>
                <w:rFonts w:ascii="宋体" w:hAnsi="宋体" w:cs="宋体"/>
                <w:color w:val="auto"/>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298D404B">
            <w:pPr>
              <w:kinsoku/>
              <w:wordWrap w:val="0"/>
              <w:jc w:val="both"/>
              <w:rPr>
                <w:rFonts w:ascii="宋体" w:hAnsi="宋体" w:cs="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B5BC317">
            <w:pPr>
              <w:kinsoku/>
              <w:wordWrap w:val="0"/>
              <w:jc w:val="both"/>
              <w:rPr>
                <w:rFonts w:ascii="宋体" w:hAnsi="宋体" w:cs="宋体"/>
                <w:color w:val="auto"/>
                <w:szCs w:val="24"/>
                <w:highlight w:val="none"/>
              </w:rPr>
            </w:pPr>
          </w:p>
        </w:tc>
      </w:tr>
      <w:tr w14:paraId="58A1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55A2B47B">
            <w:pPr>
              <w:kinsoku/>
              <w:wordWrap w:val="0"/>
              <w:jc w:val="both"/>
              <w:rPr>
                <w:rFonts w:ascii="宋体" w:hAnsi="宋体" w:cs="宋体"/>
                <w:color w:val="auto"/>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613F496A">
            <w:pPr>
              <w:kinsoku/>
              <w:wordWrap w:val="0"/>
              <w:jc w:val="both"/>
              <w:rPr>
                <w:rFonts w:ascii="宋体" w:hAnsi="宋体" w:cs="宋体"/>
                <w:color w:val="auto"/>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166059EA">
            <w:pPr>
              <w:kinsoku/>
              <w:wordWrap w:val="0"/>
              <w:jc w:val="both"/>
              <w:rPr>
                <w:rFonts w:ascii="宋体" w:hAnsi="宋体" w:cs="宋体"/>
                <w:color w:val="auto"/>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5F856B46">
            <w:pPr>
              <w:kinsoku/>
              <w:wordWrap w:val="0"/>
              <w:jc w:val="both"/>
              <w:rPr>
                <w:rFonts w:ascii="宋体" w:hAnsi="宋体" w:cs="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6C0AB09">
            <w:pPr>
              <w:kinsoku/>
              <w:wordWrap w:val="0"/>
              <w:jc w:val="both"/>
              <w:rPr>
                <w:rFonts w:ascii="宋体" w:hAnsi="宋体" w:cs="宋体"/>
                <w:color w:val="auto"/>
                <w:szCs w:val="24"/>
                <w:highlight w:val="none"/>
              </w:rPr>
            </w:pPr>
          </w:p>
        </w:tc>
      </w:tr>
      <w:tr w14:paraId="6091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BE409B5">
            <w:pPr>
              <w:kinsoku/>
              <w:wordWrap w:val="0"/>
              <w:jc w:val="both"/>
              <w:rPr>
                <w:rFonts w:ascii="宋体" w:hAnsi="宋体" w:cs="宋体"/>
                <w:color w:val="auto"/>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4ADB7513">
            <w:pPr>
              <w:kinsoku/>
              <w:wordWrap w:val="0"/>
              <w:jc w:val="both"/>
              <w:rPr>
                <w:rFonts w:ascii="宋体" w:hAnsi="宋体" w:cs="宋体"/>
                <w:color w:val="auto"/>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5950CF86">
            <w:pPr>
              <w:kinsoku/>
              <w:wordWrap w:val="0"/>
              <w:jc w:val="both"/>
              <w:rPr>
                <w:rFonts w:ascii="宋体" w:hAnsi="宋体" w:cs="宋体"/>
                <w:color w:val="auto"/>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22DF3056">
            <w:pPr>
              <w:kinsoku/>
              <w:wordWrap w:val="0"/>
              <w:jc w:val="both"/>
              <w:rPr>
                <w:rFonts w:ascii="宋体" w:hAnsi="宋体" w:cs="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B9EF087">
            <w:pPr>
              <w:kinsoku/>
              <w:wordWrap w:val="0"/>
              <w:jc w:val="both"/>
              <w:rPr>
                <w:rFonts w:ascii="宋体" w:hAnsi="宋体" w:cs="宋体"/>
                <w:color w:val="auto"/>
                <w:szCs w:val="24"/>
                <w:highlight w:val="none"/>
              </w:rPr>
            </w:pPr>
          </w:p>
        </w:tc>
      </w:tr>
      <w:tr w14:paraId="289C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5525D89">
            <w:pPr>
              <w:kinsoku/>
              <w:wordWrap w:val="0"/>
              <w:jc w:val="both"/>
              <w:rPr>
                <w:rFonts w:ascii="宋体" w:hAnsi="宋体" w:cs="宋体"/>
                <w:color w:val="auto"/>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30783FE3">
            <w:pPr>
              <w:kinsoku/>
              <w:wordWrap w:val="0"/>
              <w:jc w:val="both"/>
              <w:rPr>
                <w:rFonts w:ascii="宋体" w:hAnsi="宋体" w:cs="宋体"/>
                <w:color w:val="auto"/>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43A12498">
            <w:pPr>
              <w:kinsoku/>
              <w:wordWrap w:val="0"/>
              <w:jc w:val="both"/>
              <w:rPr>
                <w:rFonts w:ascii="宋体" w:hAnsi="宋体" w:cs="宋体"/>
                <w:color w:val="auto"/>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37278139">
            <w:pPr>
              <w:kinsoku/>
              <w:wordWrap w:val="0"/>
              <w:jc w:val="both"/>
              <w:rPr>
                <w:rFonts w:ascii="宋体" w:hAnsi="宋体" w:cs="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B6C1BE9">
            <w:pPr>
              <w:kinsoku/>
              <w:wordWrap w:val="0"/>
              <w:jc w:val="both"/>
              <w:rPr>
                <w:rFonts w:ascii="宋体" w:hAnsi="宋体" w:cs="宋体"/>
                <w:color w:val="auto"/>
                <w:szCs w:val="24"/>
                <w:highlight w:val="none"/>
              </w:rPr>
            </w:pPr>
          </w:p>
        </w:tc>
      </w:tr>
    </w:tbl>
    <w:p w14:paraId="520270F0">
      <w:pPr>
        <w:kinsoku/>
        <w:wordWrap w:val="0"/>
        <w:jc w:val="both"/>
        <w:rPr>
          <w:rFonts w:ascii="宋体" w:hAnsi="宋体" w:cs="宋体"/>
          <w:b/>
          <w:color w:val="auto"/>
          <w:szCs w:val="24"/>
          <w:highlight w:val="none"/>
          <w:lang w:eastAsia="zh-CN"/>
        </w:rPr>
      </w:pPr>
      <w:r>
        <w:rPr>
          <w:rFonts w:hint="eastAsia" w:ascii="宋体" w:hAnsi="宋体" w:cs="宋体"/>
          <w:b/>
          <w:color w:val="auto"/>
          <w:szCs w:val="24"/>
          <w:highlight w:val="none"/>
          <w:lang w:eastAsia="zh-CN"/>
        </w:rPr>
        <w:t>投标人（公章）：法定代表人（负责人）或授权代表（签字）：</w:t>
      </w:r>
    </w:p>
    <w:p w14:paraId="6D7A5FF8">
      <w:pPr>
        <w:kinsoku/>
        <w:wordWrap w:val="0"/>
        <w:jc w:val="both"/>
        <w:rPr>
          <w:rFonts w:ascii="宋体" w:hAnsi="宋体" w:cs="宋体"/>
          <w:b/>
          <w:color w:val="auto"/>
          <w:szCs w:val="24"/>
          <w:highlight w:val="none"/>
          <w:lang w:eastAsia="zh-CN"/>
        </w:rPr>
      </w:pPr>
      <w:r>
        <w:rPr>
          <w:rFonts w:hint="eastAsia" w:ascii="宋体" w:hAnsi="宋体" w:cs="宋体"/>
          <w:b/>
          <w:color w:val="auto"/>
          <w:szCs w:val="24"/>
          <w:highlight w:val="none"/>
          <w:lang w:eastAsia="zh-CN"/>
        </w:rPr>
        <w:t>日期：</w:t>
      </w:r>
      <w:r>
        <w:rPr>
          <w:rFonts w:hint="eastAsia" w:ascii="宋体" w:hAnsi="宋体" w:cs="宋体"/>
          <w:b/>
          <w:color w:val="auto"/>
          <w:szCs w:val="24"/>
          <w:highlight w:val="none"/>
          <w:u w:val="single"/>
          <w:lang w:eastAsia="zh-CN"/>
        </w:rPr>
        <w:t xml:space="preserve">    </w:t>
      </w:r>
      <w:r>
        <w:rPr>
          <w:rFonts w:hint="eastAsia" w:ascii="宋体" w:hAnsi="宋体" w:cs="宋体"/>
          <w:b/>
          <w:bCs/>
          <w:color w:val="auto"/>
          <w:spacing w:val="-8"/>
          <w:szCs w:val="24"/>
          <w:highlight w:val="none"/>
          <w:lang w:eastAsia="zh-CN"/>
        </w:rPr>
        <w:t>年</w:t>
      </w:r>
      <w:r>
        <w:rPr>
          <w:rFonts w:hint="eastAsia" w:ascii="宋体" w:hAnsi="宋体" w:cs="宋体"/>
          <w:b/>
          <w:color w:val="auto"/>
          <w:szCs w:val="24"/>
          <w:highlight w:val="none"/>
          <w:u w:val="single"/>
          <w:lang w:eastAsia="zh-CN"/>
        </w:rPr>
        <w:t xml:space="preserve">    </w:t>
      </w:r>
      <w:r>
        <w:rPr>
          <w:rFonts w:hint="eastAsia" w:ascii="宋体" w:hAnsi="宋体" w:cs="宋体"/>
          <w:b/>
          <w:bCs/>
          <w:color w:val="auto"/>
          <w:spacing w:val="-8"/>
          <w:szCs w:val="24"/>
          <w:highlight w:val="none"/>
          <w:lang w:eastAsia="zh-CN"/>
        </w:rPr>
        <w:t>月</w:t>
      </w:r>
      <w:r>
        <w:rPr>
          <w:rFonts w:hint="eastAsia" w:ascii="宋体" w:hAnsi="宋体" w:cs="宋体"/>
          <w:b/>
          <w:color w:val="auto"/>
          <w:szCs w:val="24"/>
          <w:highlight w:val="none"/>
          <w:u w:val="single"/>
          <w:lang w:eastAsia="zh-CN"/>
        </w:rPr>
        <w:t xml:space="preserve">    </w:t>
      </w:r>
      <w:r>
        <w:rPr>
          <w:rFonts w:hint="eastAsia" w:ascii="宋体" w:hAnsi="宋体" w:cs="宋体"/>
          <w:b/>
          <w:bCs/>
          <w:color w:val="auto"/>
          <w:spacing w:val="-8"/>
          <w:szCs w:val="24"/>
          <w:highlight w:val="none"/>
          <w:lang w:eastAsia="zh-CN"/>
        </w:rPr>
        <w:t>日</w:t>
      </w:r>
    </w:p>
    <w:p w14:paraId="0E23ED22">
      <w:pPr>
        <w:kinsoku/>
        <w:wordWrap w:val="0"/>
        <w:jc w:val="both"/>
        <w:rPr>
          <w:rFonts w:ascii="宋体" w:hAnsi="宋体" w:cs="宋体"/>
          <w:b/>
          <w:color w:val="auto"/>
          <w:szCs w:val="24"/>
          <w:highlight w:val="none"/>
          <w:lang w:eastAsia="zh-CN"/>
        </w:rPr>
      </w:pPr>
    </w:p>
    <w:p w14:paraId="3C1A2E1E">
      <w:pPr>
        <w:kinsoku/>
        <w:wordWrap w:val="0"/>
        <w:jc w:val="both"/>
        <w:rPr>
          <w:rFonts w:ascii="宋体" w:hAnsi="宋体" w:cs="宋体"/>
          <w:b/>
          <w:color w:val="auto"/>
          <w:szCs w:val="24"/>
          <w:highlight w:val="none"/>
          <w:lang w:eastAsia="zh-CN"/>
        </w:rPr>
      </w:pPr>
    </w:p>
    <w:p w14:paraId="28A9206B">
      <w:pPr>
        <w:kinsoku/>
        <w:wordWrap w:val="0"/>
        <w:jc w:val="both"/>
        <w:rPr>
          <w:rFonts w:ascii="宋体" w:hAnsi="宋体" w:cs="宋体"/>
          <w:b/>
          <w:color w:val="auto"/>
          <w:szCs w:val="24"/>
          <w:highlight w:val="none"/>
          <w:lang w:eastAsia="zh-CN"/>
        </w:rPr>
      </w:pPr>
    </w:p>
    <w:p w14:paraId="5DF39ADF">
      <w:pPr>
        <w:kinsoku/>
        <w:wordWrap w:val="0"/>
        <w:jc w:val="both"/>
        <w:rPr>
          <w:rFonts w:ascii="宋体" w:hAnsi="宋体" w:cs="宋体"/>
          <w:b/>
          <w:color w:val="auto"/>
          <w:szCs w:val="24"/>
          <w:highlight w:val="none"/>
          <w:lang w:eastAsia="zh-CN"/>
        </w:rPr>
      </w:pPr>
    </w:p>
    <w:p w14:paraId="2197C2D9">
      <w:pPr>
        <w:kinsoku/>
        <w:wordWrap w:val="0"/>
        <w:jc w:val="both"/>
        <w:rPr>
          <w:rFonts w:ascii="宋体" w:hAnsi="宋体" w:cs="宋体"/>
          <w:b/>
          <w:color w:val="auto"/>
          <w:szCs w:val="24"/>
          <w:highlight w:val="none"/>
          <w:lang w:eastAsia="zh-CN"/>
        </w:rPr>
      </w:pPr>
    </w:p>
    <w:p w14:paraId="5F240406">
      <w:pPr>
        <w:kinsoku/>
        <w:wordWrap w:val="0"/>
        <w:jc w:val="both"/>
        <w:rPr>
          <w:rFonts w:ascii="宋体" w:hAnsi="宋体" w:cs="宋体"/>
          <w:b/>
          <w:color w:val="auto"/>
          <w:szCs w:val="24"/>
          <w:highlight w:val="none"/>
          <w:lang w:eastAsia="zh-CN"/>
        </w:rPr>
      </w:pPr>
    </w:p>
    <w:p w14:paraId="6B39EDFF">
      <w:pPr>
        <w:kinsoku/>
        <w:wordWrap w:val="0"/>
        <w:jc w:val="both"/>
        <w:rPr>
          <w:rFonts w:ascii="宋体" w:hAnsi="宋体" w:cs="宋体"/>
          <w:b/>
          <w:color w:val="auto"/>
          <w:szCs w:val="24"/>
          <w:highlight w:val="none"/>
          <w:lang w:eastAsia="zh-CN"/>
        </w:rPr>
      </w:pPr>
    </w:p>
    <w:p w14:paraId="6498435E">
      <w:pPr>
        <w:kinsoku/>
        <w:wordWrap w:val="0"/>
        <w:jc w:val="both"/>
        <w:rPr>
          <w:rFonts w:ascii="宋体" w:hAnsi="宋体" w:cs="宋体"/>
          <w:b/>
          <w:color w:val="auto"/>
          <w:szCs w:val="24"/>
          <w:highlight w:val="none"/>
          <w:lang w:eastAsia="zh-CN"/>
        </w:rPr>
      </w:pPr>
      <w:r>
        <w:rPr>
          <w:rFonts w:hint="eastAsia" w:ascii="宋体" w:hAnsi="宋体" w:cs="宋体"/>
          <w:b/>
          <w:color w:val="auto"/>
          <w:szCs w:val="24"/>
          <w:highlight w:val="none"/>
          <w:lang w:eastAsia="zh-CN"/>
        </w:rPr>
        <w:t>3.企业综合情况；业  绩；服务团队；偿付能力；技术部分；项目实施思路和工作方法；项目实施规范流程；重点、难点的解决方案；进度安排、服务能力、服务承诺；诚信指数等</w:t>
      </w:r>
    </w:p>
    <w:p w14:paraId="093692DD">
      <w:pPr>
        <w:pStyle w:val="2"/>
        <w:kinsoku/>
        <w:wordWrap w:val="0"/>
        <w:jc w:val="both"/>
        <w:rPr>
          <w:b/>
          <w:color w:val="auto"/>
          <w:sz w:val="24"/>
          <w:szCs w:val="24"/>
          <w:highlight w:val="none"/>
          <w:lang w:eastAsia="zh-CN"/>
        </w:rPr>
      </w:pPr>
      <w:r>
        <w:rPr>
          <w:rFonts w:hint="eastAsia"/>
          <w:b/>
          <w:color w:val="auto"/>
          <w:sz w:val="24"/>
          <w:szCs w:val="24"/>
          <w:highlight w:val="none"/>
          <w:lang w:eastAsia="zh-CN"/>
        </w:rPr>
        <w:t>4.中小企业、监狱企业或残疾人福利性单位声明函（对于专门面向中小企业采购的项目必须提供，不专门面向的项目可选择提供）</w:t>
      </w:r>
    </w:p>
    <w:p w14:paraId="624258BC">
      <w:pPr>
        <w:pStyle w:val="2"/>
        <w:kinsoku/>
        <w:wordWrap w:val="0"/>
        <w:spacing w:before="333" w:line="219" w:lineRule="auto"/>
        <w:jc w:val="center"/>
        <w:rPr>
          <w:color w:val="auto"/>
          <w:spacing w:val="-3"/>
          <w:sz w:val="36"/>
          <w:szCs w:val="36"/>
          <w:highlight w:val="none"/>
          <w:lang w:eastAsia="zh-CN"/>
        </w:rPr>
      </w:pPr>
    </w:p>
    <w:p w14:paraId="1605BE01">
      <w:pPr>
        <w:pStyle w:val="2"/>
        <w:kinsoku/>
        <w:wordWrap w:val="0"/>
        <w:jc w:val="center"/>
        <w:rPr>
          <w:color w:val="auto"/>
          <w:spacing w:val="-3"/>
          <w:sz w:val="36"/>
          <w:szCs w:val="36"/>
          <w:highlight w:val="none"/>
          <w:lang w:eastAsia="zh-CN"/>
        </w:rPr>
      </w:pPr>
    </w:p>
    <w:p w14:paraId="0D34660A">
      <w:pPr>
        <w:pStyle w:val="2"/>
        <w:kinsoku/>
        <w:wordWrap w:val="0"/>
        <w:jc w:val="center"/>
        <w:rPr>
          <w:color w:val="auto"/>
          <w:spacing w:val="-3"/>
          <w:sz w:val="36"/>
          <w:szCs w:val="36"/>
          <w:highlight w:val="none"/>
          <w:lang w:eastAsia="zh-CN"/>
        </w:rPr>
      </w:pPr>
    </w:p>
    <w:p w14:paraId="7F8C46C9">
      <w:pPr>
        <w:pStyle w:val="2"/>
        <w:kinsoku/>
        <w:wordWrap w:val="0"/>
        <w:jc w:val="center"/>
        <w:rPr>
          <w:color w:val="auto"/>
          <w:spacing w:val="-3"/>
          <w:sz w:val="36"/>
          <w:szCs w:val="36"/>
          <w:highlight w:val="none"/>
          <w:lang w:eastAsia="zh-CN"/>
        </w:rPr>
      </w:pPr>
    </w:p>
    <w:p w14:paraId="58A4F4F8">
      <w:pPr>
        <w:pStyle w:val="2"/>
        <w:kinsoku/>
        <w:wordWrap w:val="0"/>
        <w:jc w:val="center"/>
        <w:rPr>
          <w:color w:val="auto"/>
          <w:spacing w:val="-3"/>
          <w:sz w:val="36"/>
          <w:szCs w:val="36"/>
          <w:highlight w:val="none"/>
          <w:lang w:eastAsia="zh-CN"/>
        </w:rPr>
      </w:pPr>
    </w:p>
    <w:p w14:paraId="50C109E1">
      <w:pPr>
        <w:pStyle w:val="2"/>
        <w:kinsoku/>
        <w:wordWrap w:val="0"/>
        <w:jc w:val="center"/>
        <w:rPr>
          <w:color w:val="auto"/>
          <w:spacing w:val="-3"/>
          <w:sz w:val="36"/>
          <w:szCs w:val="36"/>
          <w:highlight w:val="none"/>
          <w:lang w:eastAsia="zh-CN"/>
        </w:rPr>
      </w:pPr>
    </w:p>
    <w:p w14:paraId="7F8C5A7F">
      <w:pPr>
        <w:pStyle w:val="2"/>
        <w:kinsoku/>
        <w:wordWrap w:val="0"/>
        <w:jc w:val="center"/>
        <w:rPr>
          <w:color w:val="auto"/>
          <w:spacing w:val="-3"/>
          <w:sz w:val="36"/>
          <w:szCs w:val="36"/>
          <w:highlight w:val="none"/>
          <w:lang w:eastAsia="zh-CN"/>
        </w:rPr>
      </w:pPr>
    </w:p>
    <w:p w14:paraId="45044C45">
      <w:pPr>
        <w:pStyle w:val="2"/>
        <w:kinsoku/>
        <w:wordWrap w:val="0"/>
        <w:jc w:val="center"/>
        <w:rPr>
          <w:color w:val="auto"/>
          <w:spacing w:val="-3"/>
          <w:sz w:val="36"/>
          <w:szCs w:val="36"/>
          <w:highlight w:val="none"/>
          <w:lang w:eastAsia="zh-CN"/>
        </w:rPr>
      </w:pPr>
    </w:p>
    <w:p w14:paraId="4EF35D4C">
      <w:pPr>
        <w:pStyle w:val="2"/>
        <w:kinsoku/>
        <w:wordWrap w:val="0"/>
        <w:jc w:val="center"/>
        <w:rPr>
          <w:color w:val="auto"/>
          <w:spacing w:val="-3"/>
          <w:sz w:val="36"/>
          <w:szCs w:val="36"/>
          <w:highlight w:val="none"/>
          <w:lang w:eastAsia="zh-CN"/>
        </w:rPr>
      </w:pPr>
    </w:p>
    <w:p w14:paraId="1D7C44FB">
      <w:pPr>
        <w:pStyle w:val="2"/>
        <w:kinsoku/>
        <w:wordWrap w:val="0"/>
        <w:jc w:val="center"/>
        <w:rPr>
          <w:color w:val="auto"/>
          <w:spacing w:val="-3"/>
          <w:sz w:val="36"/>
          <w:szCs w:val="36"/>
          <w:highlight w:val="none"/>
          <w:lang w:eastAsia="zh-CN"/>
        </w:rPr>
      </w:pPr>
    </w:p>
    <w:p w14:paraId="71AE7FC2">
      <w:pPr>
        <w:rPr>
          <w:rFonts w:ascii="宋体" w:hAnsi="宋体" w:cs="宋体"/>
          <w:color w:val="auto"/>
          <w:highlight w:val="none"/>
          <w:lang w:eastAsia="zh-CN"/>
        </w:rPr>
      </w:pPr>
    </w:p>
    <w:p w14:paraId="1FD2A785">
      <w:pPr>
        <w:pStyle w:val="39"/>
        <w:rPr>
          <w:rFonts w:ascii="宋体" w:hAnsi="宋体" w:eastAsia="宋体" w:cs="宋体"/>
          <w:color w:val="auto"/>
          <w:highlight w:val="none"/>
        </w:rPr>
      </w:pPr>
    </w:p>
    <w:p w14:paraId="18DE508F">
      <w:pPr>
        <w:pStyle w:val="39"/>
        <w:rPr>
          <w:rFonts w:ascii="宋体" w:hAnsi="宋体" w:eastAsia="宋体" w:cs="宋体"/>
          <w:color w:val="auto"/>
          <w:highlight w:val="none"/>
        </w:rPr>
      </w:pPr>
    </w:p>
    <w:p w14:paraId="6D39B15C">
      <w:pPr>
        <w:pStyle w:val="39"/>
        <w:rPr>
          <w:rFonts w:ascii="宋体" w:hAnsi="宋体" w:eastAsia="宋体" w:cs="宋体"/>
          <w:color w:val="auto"/>
          <w:highlight w:val="none"/>
        </w:rPr>
      </w:pPr>
    </w:p>
    <w:p w14:paraId="024DD046">
      <w:pPr>
        <w:pStyle w:val="39"/>
        <w:rPr>
          <w:rFonts w:ascii="宋体" w:hAnsi="宋体" w:eastAsia="宋体" w:cs="宋体"/>
          <w:color w:val="auto"/>
          <w:highlight w:val="none"/>
        </w:rPr>
      </w:pPr>
    </w:p>
    <w:p w14:paraId="43F7D2C9">
      <w:pPr>
        <w:pStyle w:val="2"/>
        <w:kinsoku/>
        <w:wordWrap w:val="0"/>
        <w:jc w:val="center"/>
        <w:rPr>
          <w:color w:val="auto"/>
          <w:spacing w:val="-3"/>
          <w:sz w:val="36"/>
          <w:szCs w:val="36"/>
          <w:highlight w:val="none"/>
          <w:lang w:eastAsia="zh-CN"/>
        </w:rPr>
      </w:pPr>
    </w:p>
    <w:p w14:paraId="2F4B0B75">
      <w:pPr>
        <w:pStyle w:val="40"/>
        <w:rPr>
          <w:rFonts w:ascii="宋体" w:hAnsi="宋体" w:cs="宋体"/>
          <w:color w:val="auto"/>
          <w:spacing w:val="9"/>
          <w:highlight w:val="none"/>
        </w:rPr>
        <w:sectPr>
          <w:pgSz w:w="11907" w:h="16840"/>
          <w:pgMar w:top="1440" w:right="1800" w:bottom="1440" w:left="1800" w:header="878" w:footer="886" w:gutter="0"/>
          <w:cols w:space="720" w:num="1"/>
        </w:sectPr>
      </w:pPr>
    </w:p>
    <w:p w14:paraId="610999FE">
      <w:pPr>
        <w:pStyle w:val="2"/>
        <w:kinsoku/>
        <w:wordWrap w:val="0"/>
        <w:jc w:val="center"/>
        <w:rPr>
          <w:color w:val="auto"/>
          <w:sz w:val="36"/>
          <w:szCs w:val="36"/>
          <w:highlight w:val="none"/>
          <w:lang w:eastAsia="zh-CN"/>
        </w:rPr>
      </w:pPr>
      <w:r>
        <w:rPr>
          <w:rFonts w:hint="eastAsia"/>
          <w:color w:val="auto"/>
          <w:spacing w:val="-2"/>
          <w:sz w:val="36"/>
          <w:szCs w:val="36"/>
          <w:highlight w:val="none"/>
          <w:lang w:eastAsia="zh-CN"/>
        </w:rPr>
        <w:t>中小企业声明函（工程、服务）格式</w:t>
      </w:r>
    </w:p>
    <w:p w14:paraId="1DF8DB92">
      <w:pPr>
        <w:kinsoku/>
        <w:wordWrap w:val="0"/>
        <w:jc w:val="both"/>
        <w:rPr>
          <w:rFonts w:ascii="宋体" w:hAnsi="宋体" w:cs="宋体"/>
          <w:color w:val="auto"/>
          <w:highlight w:val="none"/>
          <w:lang w:eastAsia="zh-CN"/>
        </w:rPr>
      </w:pPr>
    </w:p>
    <w:p w14:paraId="0F2E3EEF">
      <w:pPr>
        <w:pStyle w:val="2"/>
        <w:kinsoku/>
        <w:wordWrap w:val="0"/>
        <w:ind w:firstLine="505"/>
        <w:jc w:val="both"/>
        <w:rPr>
          <w:color w:val="auto"/>
          <w:sz w:val="24"/>
          <w:szCs w:val="24"/>
          <w:highlight w:val="none"/>
          <w:lang w:eastAsia="zh-CN"/>
        </w:rPr>
      </w:pPr>
      <w:r>
        <w:rPr>
          <w:rFonts w:hint="eastAsia"/>
          <w:color w:val="auto"/>
          <w:spacing w:val="4"/>
          <w:sz w:val="24"/>
          <w:szCs w:val="24"/>
          <w:highlight w:val="none"/>
          <w:lang w:eastAsia="zh-CN"/>
        </w:rPr>
        <w:t>本公司（联合体）郑重声明，根据《政府采购促进中小企业发展管理办法》（财</w:t>
      </w:r>
      <w:r>
        <w:rPr>
          <w:rFonts w:hint="eastAsia"/>
          <w:color w:val="auto"/>
          <w:spacing w:val="13"/>
          <w:sz w:val="24"/>
          <w:szCs w:val="24"/>
          <w:highlight w:val="none"/>
          <w:lang w:eastAsia="zh-CN"/>
        </w:rPr>
        <w:t xml:space="preserve"> </w:t>
      </w:r>
      <w:r>
        <w:rPr>
          <w:rFonts w:hint="eastAsia"/>
          <w:color w:val="auto"/>
          <w:spacing w:val="10"/>
          <w:sz w:val="24"/>
          <w:szCs w:val="24"/>
          <w:highlight w:val="none"/>
          <w:lang w:eastAsia="zh-CN"/>
        </w:rPr>
        <w:t>库﹝2020﹞46 号）</w:t>
      </w:r>
      <w:r>
        <w:rPr>
          <w:rFonts w:hint="eastAsia"/>
          <w:color w:val="auto"/>
          <w:spacing w:val="-66"/>
          <w:sz w:val="24"/>
          <w:szCs w:val="24"/>
          <w:highlight w:val="none"/>
          <w:lang w:eastAsia="zh-CN"/>
        </w:rPr>
        <w:t xml:space="preserve"> </w:t>
      </w:r>
      <w:r>
        <w:rPr>
          <w:rFonts w:hint="eastAsia"/>
          <w:color w:val="auto"/>
          <w:spacing w:val="10"/>
          <w:sz w:val="24"/>
          <w:szCs w:val="24"/>
          <w:highlight w:val="none"/>
          <w:lang w:eastAsia="zh-CN"/>
        </w:rPr>
        <w:t>的规定，本公司（联合体）参加（单位名称）</w:t>
      </w:r>
      <w:r>
        <w:rPr>
          <w:rFonts w:hint="eastAsia"/>
          <w:color w:val="auto"/>
          <w:spacing w:val="-67"/>
          <w:sz w:val="24"/>
          <w:szCs w:val="24"/>
          <w:highlight w:val="none"/>
          <w:lang w:eastAsia="zh-CN"/>
        </w:rPr>
        <w:t xml:space="preserve"> </w:t>
      </w:r>
      <w:r>
        <w:rPr>
          <w:rFonts w:hint="eastAsia"/>
          <w:color w:val="auto"/>
          <w:spacing w:val="10"/>
          <w:sz w:val="24"/>
          <w:szCs w:val="24"/>
          <w:highlight w:val="none"/>
          <w:lang w:eastAsia="zh-CN"/>
        </w:rPr>
        <w:t>的（项目</w:t>
      </w:r>
      <w:r>
        <w:rPr>
          <w:rFonts w:hint="eastAsia"/>
          <w:color w:val="auto"/>
          <w:spacing w:val="9"/>
          <w:sz w:val="24"/>
          <w:szCs w:val="24"/>
          <w:highlight w:val="none"/>
          <w:lang w:eastAsia="zh-CN"/>
        </w:rPr>
        <w:t>名称）</w:t>
      </w:r>
      <w:r>
        <w:rPr>
          <w:rFonts w:hint="eastAsia"/>
          <w:color w:val="auto"/>
          <w:sz w:val="24"/>
          <w:szCs w:val="24"/>
          <w:highlight w:val="none"/>
          <w:lang w:eastAsia="zh-CN"/>
        </w:rPr>
        <w:t xml:space="preserve"> </w:t>
      </w:r>
      <w:r>
        <w:rPr>
          <w:rFonts w:hint="eastAsia"/>
          <w:color w:val="auto"/>
          <w:spacing w:val="12"/>
          <w:sz w:val="24"/>
          <w:szCs w:val="24"/>
          <w:highlight w:val="none"/>
          <w:lang w:eastAsia="zh-CN"/>
        </w:rPr>
        <w:t>采购活动，工程的施工单位全部为符合政策要求</w:t>
      </w:r>
      <w:r>
        <w:rPr>
          <w:rFonts w:hint="eastAsia"/>
          <w:color w:val="auto"/>
          <w:spacing w:val="11"/>
          <w:sz w:val="24"/>
          <w:szCs w:val="24"/>
          <w:highlight w:val="none"/>
          <w:lang w:eastAsia="zh-CN"/>
        </w:rPr>
        <w:t>的中小企业（或者：服务全部由符</w:t>
      </w:r>
      <w:r>
        <w:rPr>
          <w:rFonts w:hint="eastAsia"/>
          <w:color w:val="auto"/>
          <w:sz w:val="24"/>
          <w:szCs w:val="24"/>
          <w:highlight w:val="none"/>
          <w:lang w:eastAsia="zh-CN"/>
        </w:rPr>
        <w:t xml:space="preserve"> </w:t>
      </w:r>
      <w:r>
        <w:rPr>
          <w:rFonts w:hint="eastAsia"/>
          <w:color w:val="auto"/>
          <w:spacing w:val="5"/>
          <w:sz w:val="24"/>
          <w:szCs w:val="24"/>
          <w:highlight w:val="none"/>
          <w:lang w:eastAsia="zh-CN"/>
        </w:rPr>
        <w:t>合政策要求的中小企业承接）。相关企业（含联合体中的中小企业</w:t>
      </w:r>
      <w:r>
        <w:rPr>
          <w:rFonts w:hint="eastAsia"/>
          <w:color w:val="auto"/>
          <w:spacing w:val="4"/>
          <w:sz w:val="24"/>
          <w:szCs w:val="24"/>
          <w:highlight w:val="none"/>
          <w:lang w:eastAsia="zh-CN"/>
        </w:rPr>
        <w:t>、签订分包意向协</w:t>
      </w:r>
    </w:p>
    <w:p w14:paraId="395031BA">
      <w:pPr>
        <w:pStyle w:val="2"/>
        <w:kinsoku/>
        <w:wordWrap w:val="0"/>
        <w:jc w:val="both"/>
        <w:rPr>
          <w:color w:val="auto"/>
          <w:sz w:val="24"/>
          <w:szCs w:val="24"/>
          <w:highlight w:val="none"/>
          <w:lang w:eastAsia="zh-CN"/>
        </w:rPr>
      </w:pPr>
      <w:r>
        <w:rPr>
          <w:rFonts w:hint="eastAsia"/>
          <w:color w:val="auto"/>
          <w:spacing w:val="6"/>
          <w:sz w:val="24"/>
          <w:szCs w:val="24"/>
          <w:highlight w:val="none"/>
          <w:lang w:eastAsia="zh-CN"/>
        </w:rPr>
        <w:t>议的中小企业）</w:t>
      </w:r>
      <w:r>
        <w:rPr>
          <w:rFonts w:hint="eastAsia"/>
          <w:color w:val="auto"/>
          <w:spacing w:val="-65"/>
          <w:sz w:val="24"/>
          <w:szCs w:val="24"/>
          <w:highlight w:val="none"/>
          <w:lang w:eastAsia="zh-CN"/>
        </w:rPr>
        <w:t xml:space="preserve"> </w:t>
      </w:r>
      <w:r>
        <w:rPr>
          <w:rFonts w:hint="eastAsia"/>
          <w:color w:val="auto"/>
          <w:spacing w:val="6"/>
          <w:sz w:val="24"/>
          <w:szCs w:val="24"/>
          <w:highlight w:val="none"/>
          <w:lang w:eastAsia="zh-CN"/>
        </w:rPr>
        <w:t>的具体情况如下：</w:t>
      </w:r>
    </w:p>
    <w:p w14:paraId="358708D3">
      <w:pPr>
        <w:pStyle w:val="2"/>
        <w:kinsoku/>
        <w:wordWrap w:val="0"/>
        <w:ind w:firstLine="518"/>
        <w:jc w:val="both"/>
        <w:rPr>
          <w:color w:val="auto"/>
          <w:sz w:val="24"/>
          <w:szCs w:val="24"/>
          <w:highlight w:val="none"/>
          <w:lang w:eastAsia="zh-CN"/>
        </w:rPr>
      </w:pPr>
      <w:r>
        <w:rPr>
          <w:rFonts w:hint="eastAsia"/>
          <w:color w:val="auto"/>
          <w:spacing w:val="8"/>
          <w:sz w:val="24"/>
          <w:szCs w:val="24"/>
          <w:highlight w:val="none"/>
          <w:lang w:eastAsia="zh-CN"/>
        </w:rPr>
        <w:t>1.</w:t>
      </w:r>
      <w:r>
        <w:rPr>
          <w:rFonts w:hint="eastAsia"/>
          <w:color w:val="auto"/>
          <w:spacing w:val="8"/>
          <w:sz w:val="24"/>
          <w:szCs w:val="24"/>
          <w:highlight w:val="none"/>
          <w:u w:val="single"/>
          <w:lang w:eastAsia="zh-CN"/>
        </w:rPr>
        <w:t>（标的名称</w:t>
      </w:r>
      <w:r>
        <w:rPr>
          <w:rFonts w:hint="eastAsia"/>
          <w:color w:val="auto"/>
          <w:spacing w:val="-48"/>
          <w:sz w:val="24"/>
          <w:szCs w:val="24"/>
          <w:highlight w:val="none"/>
          <w:u w:val="single"/>
          <w:lang w:eastAsia="zh-CN"/>
        </w:rPr>
        <w:t>）</w:t>
      </w:r>
      <w:r>
        <w:rPr>
          <w:rFonts w:hint="eastAsia"/>
          <w:color w:val="auto"/>
          <w:spacing w:val="-48"/>
          <w:sz w:val="24"/>
          <w:szCs w:val="24"/>
          <w:highlight w:val="none"/>
          <w:lang w:eastAsia="zh-CN"/>
        </w:rPr>
        <w:t>，</w:t>
      </w:r>
      <w:r>
        <w:rPr>
          <w:rFonts w:hint="eastAsia"/>
          <w:color w:val="auto"/>
          <w:spacing w:val="8"/>
          <w:sz w:val="24"/>
          <w:szCs w:val="24"/>
          <w:highlight w:val="none"/>
          <w:lang w:eastAsia="zh-CN"/>
        </w:rPr>
        <w:t>属于</w:t>
      </w:r>
      <w:r>
        <w:rPr>
          <w:rFonts w:hint="eastAsia"/>
          <w:color w:val="auto"/>
          <w:spacing w:val="8"/>
          <w:sz w:val="24"/>
          <w:szCs w:val="24"/>
          <w:highlight w:val="none"/>
          <w:u w:val="single"/>
          <w:lang w:eastAsia="zh-CN"/>
        </w:rPr>
        <w:t>（采购文件中明确的所属行业）</w:t>
      </w:r>
      <w:r>
        <w:rPr>
          <w:rFonts w:hint="eastAsia"/>
          <w:color w:val="auto"/>
          <w:spacing w:val="8"/>
          <w:sz w:val="24"/>
          <w:szCs w:val="24"/>
          <w:highlight w:val="none"/>
          <w:lang w:eastAsia="zh-CN"/>
        </w:rPr>
        <w:t>行业；承建</w:t>
      </w:r>
      <w:r>
        <w:rPr>
          <w:rFonts w:hint="eastAsia"/>
          <w:color w:val="auto"/>
          <w:spacing w:val="7"/>
          <w:sz w:val="24"/>
          <w:szCs w:val="24"/>
          <w:highlight w:val="none"/>
          <w:lang w:eastAsia="zh-CN"/>
        </w:rPr>
        <w:t>（承接）企业</w:t>
      </w:r>
      <w:r>
        <w:rPr>
          <w:rFonts w:hint="eastAsia"/>
          <w:color w:val="auto"/>
          <w:spacing w:val="1"/>
          <w:sz w:val="24"/>
          <w:szCs w:val="24"/>
          <w:highlight w:val="none"/>
          <w:lang w:eastAsia="zh-CN"/>
        </w:rPr>
        <w:t xml:space="preserve"> </w:t>
      </w:r>
      <w:r>
        <w:rPr>
          <w:rFonts w:hint="eastAsia"/>
          <w:color w:val="auto"/>
          <w:spacing w:val="7"/>
          <w:sz w:val="24"/>
          <w:szCs w:val="24"/>
          <w:highlight w:val="none"/>
          <w:lang w:eastAsia="zh-CN"/>
        </w:rPr>
        <w:t>为</w:t>
      </w:r>
      <w:r>
        <w:rPr>
          <w:rFonts w:hint="eastAsia"/>
          <w:color w:val="auto"/>
          <w:spacing w:val="7"/>
          <w:sz w:val="24"/>
          <w:szCs w:val="24"/>
          <w:highlight w:val="none"/>
          <w:u w:val="single"/>
          <w:lang w:eastAsia="zh-CN"/>
        </w:rPr>
        <w:t>（企业名称</w:t>
      </w:r>
      <w:r>
        <w:rPr>
          <w:rFonts w:hint="eastAsia"/>
          <w:color w:val="auto"/>
          <w:spacing w:val="-25"/>
          <w:sz w:val="24"/>
          <w:szCs w:val="24"/>
          <w:highlight w:val="none"/>
          <w:u w:val="single"/>
          <w:lang w:eastAsia="zh-CN"/>
        </w:rPr>
        <w:t>）</w:t>
      </w:r>
      <w:r>
        <w:rPr>
          <w:rFonts w:hint="eastAsia"/>
          <w:color w:val="auto"/>
          <w:spacing w:val="-25"/>
          <w:sz w:val="24"/>
          <w:szCs w:val="24"/>
          <w:highlight w:val="none"/>
          <w:lang w:eastAsia="zh-CN"/>
        </w:rPr>
        <w:t>，</w:t>
      </w:r>
      <w:r>
        <w:rPr>
          <w:rFonts w:hint="eastAsia"/>
          <w:color w:val="auto"/>
          <w:spacing w:val="7"/>
          <w:sz w:val="24"/>
          <w:szCs w:val="24"/>
          <w:highlight w:val="none"/>
          <w:lang w:eastAsia="zh-CN"/>
        </w:rPr>
        <w:t>从业人员</w:t>
      </w:r>
      <w:r>
        <w:rPr>
          <w:rFonts w:hint="eastAsia"/>
          <w:color w:val="auto"/>
          <w:spacing w:val="-105"/>
          <w:sz w:val="24"/>
          <w:szCs w:val="24"/>
          <w:highlight w:val="none"/>
          <w:lang w:eastAsia="zh-CN"/>
        </w:rPr>
        <w:t xml:space="preserve"> </w:t>
      </w:r>
      <w:r>
        <w:rPr>
          <w:rFonts w:hint="eastAsia"/>
          <w:color w:val="auto"/>
          <w:spacing w:val="5"/>
          <w:sz w:val="24"/>
          <w:szCs w:val="24"/>
          <w:highlight w:val="none"/>
          <w:u w:val="single"/>
          <w:lang w:eastAsia="zh-CN"/>
        </w:rPr>
        <w:t xml:space="preserve">      </w:t>
      </w:r>
      <w:r>
        <w:rPr>
          <w:rFonts w:hint="eastAsia"/>
          <w:color w:val="auto"/>
          <w:spacing w:val="-96"/>
          <w:sz w:val="24"/>
          <w:szCs w:val="24"/>
          <w:highlight w:val="none"/>
          <w:lang w:eastAsia="zh-CN"/>
        </w:rPr>
        <w:t xml:space="preserve"> </w:t>
      </w:r>
      <w:r>
        <w:rPr>
          <w:rFonts w:hint="eastAsia"/>
          <w:color w:val="auto"/>
          <w:spacing w:val="7"/>
          <w:sz w:val="24"/>
          <w:szCs w:val="24"/>
          <w:highlight w:val="none"/>
          <w:lang w:eastAsia="zh-CN"/>
        </w:rPr>
        <w:t>人，</w:t>
      </w:r>
      <w:r>
        <w:rPr>
          <w:rFonts w:hint="eastAsia"/>
          <w:color w:val="auto"/>
          <w:spacing w:val="-70"/>
          <w:sz w:val="24"/>
          <w:szCs w:val="24"/>
          <w:highlight w:val="none"/>
          <w:lang w:eastAsia="zh-CN"/>
        </w:rPr>
        <w:t xml:space="preserve"> </w:t>
      </w:r>
      <w:r>
        <w:rPr>
          <w:rFonts w:hint="eastAsia"/>
          <w:color w:val="auto"/>
          <w:spacing w:val="7"/>
          <w:sz w:val="24"/>
          <w:szCs w:val="24"/>
          <w:highlight w:val="none"/>
          <w:lang w:eastAsia="zh-CN"/>
        </w:rPr>
        <w:t>营业收入为</w:t>
      </w:r>
      <w:r>
        <w:rPr>
          <w:rFonts w:hint="eastAsia"/>
          <w:color w:val="auto"/>
          <w:spacing w:val="-108"/>
          <w:sz w:val="24"/>
          <w:szCs w:val="24"/>
          <w:highlight w:val="none"/>
          <w:lang w:eastAsia="zh-CN"/>
        </w:rPr>
        <w:t xml:space="preserve"> </w:t>
      </w:r>
      <w:r>
        <w:rPr>
          <w:rFonts w:hint="eastAsia"/>
          <w:color w:val="auto"/>
          <w:spacing w:val="5"/>
          <w:sz w:val="24"/>
          <w:szCs w:val="24"/>
          <w:highlight w:val="none"/>
          <w:u w:val="single"/>
          <w:lang w:eastAsia="zh-CN"/>
        </w:rPr>
        <w:t xml:space="preserve">      </w:t>
      </w:r>
      <w:r>
        <w:rPr>
          <w:rFonts w:hint="eastAsia"/>
          <w:color w:val="auto"/>
          <w:spacing w:val="-91"/>
          <w:sz w:val="24"/>
          <w:szCs w:val="24"/>
          <w:highlight w:val="none"/>
          <w:lang w:eastAsia="zh-CN"/>
        </w:rPr>
        <w:t xml:space="preserve"> </w:t>
      </w:r>
      <w:r>
        <w:rPr>
          <w:rFonts w:hint="eastAsia"/>
          <w:color w:val="auto"/>
          <w:spacing w:val="7"/>
          <w:sz w:val="24"/>
          <w:szCs w:val="24"/>
          <w:highlight w:val="none"/>
          <w:lang w:eastAsia="zh-CN"/>
        </w:rPr>
        <w:t>万元，</w:t>
      </w:r>
      <w:r>
        <w:rPr>
          <w:rFonts w:hint="eastAsia"/>
          <w:color w:val="auto"/>
          <w:spacing w:val="-70"/>
          <w:sz w:val="24"/>
          <w:szCs w:val="24"/>
          <w:highlight w:val="none"/>
          <w:lang w:eastAsia="zh-CN"/>
        </w:rPr>
        <w:t xml:space="preserve"> </w:t>
      </w:r>
      <w:r>
        <w:rPr>
          <w:rFonts w:hint="eastAsia"/>
          <w:color w:val="auto"/>
          <w:spacing w:val="7"/>
          <w:sz w:val="24"/>
          <w:szCs w:val="24"/>
          <w:highlight w:val="none"/>
          <w:lang w:eastAsia="zh-CN"/>
        </w:rPr>
        <w:t>资产总额为</w:t>
      </w:r>
      <w:r>
        <w:rPr>
          <w:rFonts w:hint="eastAsia"/>
          <w:color w:val="auto"/>
          <w:spacing w:val="-107"/>
          <w:sz w:val="24"/>
          <w:szCs w:val="24"/>
          <w:highlight w:val="none"/>
          <w:lang w:eastAsia="zh-CN"/>
        </w:rPr>
        <w:t xml:space="preserve"> </w:t>
      </w:r>
      <w:r>
        <w:rPr>
          <w:rFonts w:hint="eastAsia"/>
          <w:color w:val="auto"/>
          <w:sz w:val="24"/>
          <w:szCs w:val="24"/>
          <w:highlight w:val="none"/>
          <w:u w:val="single"/>
          <w:lang w:eastAsia="zh-CN"/>
        </w:rPr>
        <w:t xml:space="preserve">       </w:t>
      </w:r>
      <w:r>
        <w:rPr>
          <w:rFonts w:hint="eastAsia"/>
          <w:color w:val="auto"/>
          <w:spacing w:val="8"/>
          <w:sz w:val="24"/>
          <w:szCs w:val="24"/>
          <w:highlight w:val="none"/>
          <w:lang w:eastAsia="zh-CN"/>
        </w:rPr>
        <w:t>万元</w:t>
      </w:r>
      <w:r>
        <w:rPr>
          <w:rFonts w:hint="eastAsia"/>
          <w:color w:val="auto"/>
          <w:spacing w:val="-26"/>
          <w:sz w:val="24"/>
          <w:szCs w:val="24"/>
          <w:highlight w:val="none"/>
          <w:lang w:eastAsia="zh-CN"/>
        </w:rPr>
        <w:t xml:space="preserve"> </w:t>
      </w:r>
      <w:r>
        <w:rPr>
          <w:rFonts w:hint="eastAsia"/>
          <w:color w:val="auto"/>
          <w:spacing w:val="8"/>
          <w:position w:val="6"/>
          <w:sz w:val="16"/>
          <w:szCs w:val="16"/>
          <w:highlight w:val="none"/>
          <w:lang w:eastAsia="zh-CN"/>
        </w:rPr>
        <w:t>1</w:t>
      </w:r>
      <w:r>
        <w:rPr>
          <w:rFonts w:hint="eastAsia"/>
          <w:color w:val="auto"/>
          <w:spacing w:val="-12"/>
          <w:position w:val="6"/>
          <w:sz w:val="16"/>
          <w:szCs w:val="16"/>
          <w:highlight w:val="none"/>
          <w:lang w:eastAsia="zh-CN"/>
        </w:rPr>
        <w:t xml:space="preserve"> </w:t>
      </w:r>
      <w:r>
        <w:rPr>
          <w:rFonts w:hint="eastAsia"/>
          <w:color w:val="auto"/>
          <w:spacing w:val="8"/>
          <w:sz w:val="24"/>
          <w:szCs w:val="24"/>
          <w:highlight w:val="none"/>
          <w:lang w:eastAsia="zh-CN"/>
        </w:rPr>
        <w:t>，属于</w:t>
      </w:r>
      <w:r>
        <w:rPr>
          <w:rFonts w:hint="eastAsia"/>
          <w:color w:val="auto"/>
          <w:spacing w:val="8"/>
          <w:sz w:val="24"/>
          <w:szCs w:val="24"/>
          <w:highlight w:val="none"/>
          <w:u w:val="single"/>
          <w:lang w:eastAsia="zh-CN"/>
        </w:rPr>
        <w:t>（中型企业、小型企业、微型企业</w:t>
      </w:r>
      <w:r>
        <w:rPr>
          <w:rFonts w:hint="eastAsia"/>
          <w:color w:val="auto"/>
          <w:spacing w:val="-50"/>
          <w:sz w:val="24"/>
          <w:szCs w:val="24"/>
          <w:highlight w:val="none"/>
          <w:u w:val="single"/>
          <w:lang w:eastAsia="zh-CN"/>
        </w:rPr>
        <w:t>）</w:t>
      </w:r>
      <w:r>
        <w:rPr>
          <w:rFonts w:hint="eastAsia"/>
          <w:color w:val="auto"/>
          <w:spacing w:val="-50"/>
          <w:sz w:val="24"/>
          <w:szCs w:val="24"/>
          <w:highlight w:val="none"/>
          <w:lang w:eastAsia="zh-CN"/>
        </w:rPr>
        <w:t>；</w:t>
      </w:r>
    </w:p>
    <w:p w14:paraId="2E3AA4CE">
      <w:pPr>
        <w:pStyle w:val="2"/>
        <w:kinsoku/>
        <w:wordWrap w:val="0"/>
        <w:ind w:firstLine="509"/>
        <w:jc w:val="both"/>
        <w:rPr>
          <w:color w:val="auto"/>
          <w:sz w:val="24"/>
          <w:szCs w:val="24"/>
          <w:highlight w:val="none"/>
          <w:lang w:eastAsia="zh-CN"/>
        </w:rPr>
      </w:pPr>
      <w:r>
        <w:rPr>
          <w:rFonts w:hint="eastAsia"/>
          <w:color w:val="auto"/>
          <w:spacing w:val="8"/>
          <w:sz w:val="24"/>
          <w:szCs w:val="24"/>
          <w:highlight w:val="none"/>
          <w:lang w:eastAsia="zh-CN"/>
        </w:rPr>
        <w:t>2.</w:t>
      </w:r>
      <w:r>
        <w:rPr>
          <w:rFonts w:hint="eastAsia"/>
          <w:color w:val="auto"/>
          <w:spacing w:val="8"/>
          <w:sz w:val="24"/>
          <w:szCs w:val="24"/>
          <w:highlight w:val="none"/>
          <w:u w:val="single"/>
          <w:lang w:eastAsia="zh-CN"/>
        </w:rPr>
        <w:t>（标的名称</w:t>
      </w:r>
      <w:r>
        <w:rPr>
          <w:rFonts w:hint="eastAsia"/>
          <w:color w:val="auto"/>
          <w:spacing w:val="-46"/>
          <w:sz w:val="24"/>
          <w:szCs w:val="24"/>
          <w:highlight w:val="none"/>
          <w:u w:val="single"/>
          <w:lang w:eastAsia="zh-CN"/>
        </w:rPr>
        <w:t>）</w:t>
      </w:r>
      <w:r>
        <w:rPr>
          <w:rFonts w:hint="eastAsia"/>
          <w:color w:val="auto"/>
          <w:spacing w:val="-46"/>
          <w:sz w:val="24"/>
          <w:szCs w:val="24"/>
          <w:highlight w:val="none"/>
          <w:lang w:eastAsia="zh-CN"/>
        </w:rPr>
        <w:t>，</w:t>
      </w:r>
      <w:r>
        <w:rPr>
          <w:rFonts w:hint="eastAsia"/>
          <w:color w:val="auto"/>
          <w:spacing w:val="8"/>
          <w:sz w:val="24"/>
          <w:szCs w:val="24"/>
          <w:highlight w:val="none"/>
          <w:lang w:eastAsia="zh-CN"/>
        </w:rPr>
        <w:t>属于</w:t>
      </w:r>
      <w:r>
        <w:rPr>
          <w:rFonts w:hint="eastAsia"/>
          <w:color w:val="auto"/>
          <w:spacing w:val="8"/>
          <w:sz w:val="24"/>
          <w:szCs w:val="24"/>
          <w:highlight w:val="none"/>
          <w:u w:val="single"/>
          <w:lang w:eastAsia="zh-CN"/>
        </w:rPr>
        <w:t>（采购文件中明确的所属行业）</w:t>
      </w:r>
      <w:r>
        <w:rPr>
          <w:rFonts w:hint="eastAsia"/>
          <w:color w:val="auto"/>
          <w:spacing w:val="8"/>
          <w:sz w:val="24"/>
          <w:szCs w:val="24"/>
          <w:highlight w:val="none"/>
          <w:lang w:eastAsia="zh-CN"/>
        </w:rPr>
        <w:t>行业；承建（承接）企业</w:t>
      </w:r>
      <w:r>
        <w:rPr>
          <w:rFonts w:hint="eastAsia"/>
          <w:color w:val="auto"/>
          <w:sz w:val="24"/>
          <w:szCs w:val="24"/>
          <w:highlight w:val="none"/>
          <w:lang w:eastAsia="zh-CN"/>
        </w:rPr>
        <w:t xml:space="preserve"> </w:t>
      </w:r>
      <w:r>
        <w:rPr>
          <w:rFonts w:hint="eastAsia"/>
          <w:color w:val="auto"/>
          <w:spacing w:val="7"/>
          <w:sz w:val="24"/>
          <w:szCs w:val="24"/>
          <w:highlight w:val="none"/>
          <w:lang w:eastAsia="zh-CN"/>
        </w:rPr>
        <w:t>为</w:t>
      </w:r>
      <w:r>
        <w:rPr>
          <w:rFonts w:hint="eastAsia"/>
          <w:color w:val="auto"/>
          <w:spacing w:val="7"/>
          <w:sz w:val="24"/>
          <w:szCs w:val="24"/>
          <w:highlight w:val="none"/>
          <w:u w:val="single"/>
          <w:lang w:eastAsia="zh-CN"/>
        </w:rPr>
        <w:t>（企业名称</w:t>
      </w:r>
      <w:r>
        <w:rPr>
          <w:rFonts w:hint="eastAsia"/>
          <w:color w:val="auto"/>
          <w:spacing w:val="-25"/>
          <w:sz w:val="24"/>
          <w:szCs w:val="24"/>
          <w:highlight w:val="none"/>
          <w:u w:val="single"/>
          <w:lang w:eastAsia="zh-CN"/>
        </w:rPr>
        <w:t>）</w:t>
      </w:r>
      <w:r>
        <w:rPr>
          <w:rFonts w:hint="eastAsia"/>
          <w:color w:val="auto"/>
          <w:spacing w:val="-25"/>
          <w:sz w:val="24"/>
          <w:szCs w:val="24"/>
          <w:highlight w:val="none"/>
          <w:lang w:eastAsia="zh-CN"/>
        </w:rPr>
        <w:t>，</w:t>
      </w:r>
      <w:r>
        <w:rPr>
          <w:rFonts w:hint="eastAsia"/>
          <w:color w:val="auto"/>
          <w:spacing w:val="7"/>
          <w:sz w:val="24"/>
          <w:szCs w:val="24"/>
          <w:highlight w:val="none"/>
          <w:lang w:eastAsia="zh-CN"/>
        </w:rPr>
        <w:t>从业人员</w:t>
      </w:r>
      <w:r>
        <w:rPr>
          <w:rFonts w:hint="eastAsia"/>
          <w:color w:val="auto"/>
          <w:spacing w:val="-105"/>
          <w:sz w:val="24"/>
          <w:szCs w:val="24"/>
          <w:highlight w:val="none"/>
          <w:lang w:eastAsia="zh-CN"/>
        </w:rPr>
        <w:t xml:space="preserve"> </w:t>
      </w:r>
      <w:r>
        <w:rPr>
          <w:rFonts w:hint="eastAsia"/>
          <w:color w:val="auto"/>
          <w:spacing w:val="5"/>
          <w:sz w:val="24"/>
          <w:szCs w:val="24"/>
          <w:highlight w:val="none"/>
          <w:u w:val="single"/>
          <w:lang w:eastAsia="zh-CN"/>
        </w:rPr>
        <w:t xml:space="preserve">      </w:t>
      </w:r>
      <w:r>
        <w:rPr>
          <w:rFonts w:hint="eastAsia"/>
          <w:color w:val="auto"/>
          <w:spacing w:val="-96"/>
          <w:sz w:val="24"/>
          <w:szCs w:val="24"/>
          <w:highlight w:val="none"/>
          <w:lang w:eastAsia="zh-CN"/>
        </w:rPr>
        <w:t xml:space="preserve"> </w:t>
      </w:r>
      <w:r>
        <w:rPr>
          <w:rFonts w:hint="eastAsia"/>
          <w:color w:val="auto"/>
          <w:spacing w:val="7"/>
          <w:sz w:val="24"/>
          <w:szCs w:val="24"/>
          <w:highlight w:val="none"/>
          <w:lang w:eastAsia="zh-CN"/>
        </w:rPr>
        <w:t>人，</w:t>
      </w:r>
      <w:r>
        <w:rPr>
          <w:rFonts w:hint="eastAsia"/>
          <w:color w:val="auto"/>
          <w:spacing w:val="-70"/>
          <w:sz w:val="24"/>
          <w:szCs w:val="24"/>
          <w:highlight w:val="none"/>
          <w:lang w:eastAsia="zh-CN"/>
        </w:rPr>
        <w:t xml:space="preserve"> </w:t>
      </w:r>
      <w:r>
        <w:rPr>
          <w:rFonts w:hint="eastAsia"/>
          <w:color w:val="auto"/>
          <w:spacing w:val="7"/>
          <w:sz w:val="24"/>
          <w:szCs w:val="24"/>
          <w:highlight w:val="none"/>
          <w:lang w:eastAsia="zh-CN"/>
        </w:rPr>
        <w:t>营业收入为</w:t>
      </w:r>
      <w:r>
        <w:rPr>
          <w:rFonts w:hint="eastAsia"/>
          <w:color w:val="auto"/>
          <w:spacing w:val="-108"/>
          <w:sz w:val="24"/>
          <w:szCs w:val="24"/>
          <w:highlight w:val="none"/>
          <w:lang w:eastAsia="zh-CN"/>
        </w:rPr>
        <w:t xml:space="preserve"> </w:t>
      </w:r>
      <w:r>
        <w:rPr>
          <w:rFonts w:hint="eastAsia"/>
          <w:color w:val="auto"/>
          <w:spacing w:val="5"/>
          <w:sz w:val="24"/>
          <w:szCs w:val="24"/>
          <w:highlight w:val="none"/>
          <w:u w:val="single"/>
          <w:lang w:eastAsia="zh-CN"/>
        </w:rPr>
        <w:t xml:space="preserve">      </w:t>
      </w:r>
      <w:r>
        <w:rPr>
          <w:rFonts w:hint="eastAsia"/>
          <w:color w:val="auto"/>
          <w:spacing w:val="-91"/>
          <w:sz w:val="24"/>
          <w:szCs w:val="24"/>
          <w:highlight w:val="none"/>
          <w:lang w:eastAsia="zh-CN"/>
        </w:rPr>
        <w:t xml:space="preserve"> </w:t>
      </w:r>
      <w:r>
        <w:rPr>
          <w:rFonts w:hint="eastAsia"/>
          <w:color w:val="auto"/>
          <w:spacing w:val="7"/>
          <w:sz w:val="24"/>
          <w:szCs w:val="24"/>
          <w:highlight w:val="none"/>
          <w:lang w:eastAsia="zh-CN"/>
        </w:rPr>
        <w:t>万元，</w:t>
      </w:r>
      <w:r>
        <w:rPr>
          <w:rFonts w:hint="eastAsia"/>
          <w:color w:val="auto"/>
          <w:spacing w:val="-70"/>
          <w:sz w:val="24"/>
          <w:szCs w:val="24"/>
          <w:highlight w:val="none"/>
          <w:lang w:eastAsia="zh-CN"/>
        </w:rPr>
        <w:t xml:space="preserve"> </w:t>
      </w:r>
      <w:r>
        <w:rPr>
          <w:rFonts w:hint="eastAsia"/>
          <w:color w:val="auto"/>
          <w:spacing w:val="7"/>
          <w:sz w:val="24"/>
          <w:szCs w:val="24"/>
          <w:highlight w:val="none"/>
          <w:lang w:eastAsia="zh-CN"/>
        </w:rPr>
        <w:t>资产总额为</w:t>
      </w:r>
      <w:r>
        <w:rPr>
          <w:rFonts w:hint="eastAsia"/>
          <w:color w:val="auto"/>
          <w:spacing w:val="-107"/>
          <w:sz w:val="24"/>
          <w:szCs w:val="24"/>
          <w:highlight w:val="none"/>
          <w:lang w:eastAsia="zh-CN"/>
        </w:rPr>
        <w:t xml:space="preserve"> </w:t>
      </w:r>
      <w:r>
        <w:rPr>
          <w:rFonts w:hint="eastAsia"/>
          <w:color w:val="auto"/>
          <w:sz w:val="24"/>
          <w:szCs w:val="24"/>
          <w:highlight w:val="none"/>
          <w:u w:val="single"/>
          <w:lang w:eastAsia="zh-CN"/>
        </w:rPr>
        <w:t xml:space="preserve">       </w:t>
      </w:r>
      <w:r>
        <w:rPr>
          <w:rFonts w:hint="eastAsia"/>
          <w:color w:val="auto"/>
          <w:spacing w:val="10"/>
          <w:sz w:val="24"/>
          <w:szCs w:val="24"/>
          <w:highlight w:val="none"/>
          <w:lang w:eastAsia="zh-CN"/>
        </w:rPr>
        <w:t>万元，属于</w:t>
      </w:r>
      <w:r>
        <w:rPr>
          <w:rFonts w:hint="eastAsia"/>
          <w:color w:val="auto"/>
          <w:spacing w:val="10"/>
          <w:sz w:val="24"/>
          <w:szCs w:val="24"/>
          <w:highlight w:val="none"/>
          <w:u w:val="single"/>
          <w:lang w:eastAsia="zh-CN"/>
        </w:rPr>
        <w:t>（中型企业、小型企业、微型企业</w:t>
      </w:r>
      <w:r>
        <w:rPr>
          <w:rFonts w:hint="eastAsia"/>
          <w:color w:val="auto"/>
          <w:spacing w:val="-46"/>
          <w:sz w:val="24"/>
          <w:szCs w:val="24"/>
          <w:highlight w:val="none"/>
          <w:u w:val="single"/>
          <w:lang w:eastAsia="zh-CN"/>
        </w:rPr>
        <w:t>）</w:t>
      </w:r>
      <w:r>
        <w:rPr>
          <w:rFonts w:hint="eastAsia"/>
          <w:color w:val="auto"/>
          <w:spacing w:val="-46"/>
          <w:sz w:val="24"/>
          <w:szCs w:val="24"/>
          <w:highlight w:val="none"/>
          <w:lang w:eastAsia="zh-CN"/>
        </w:rPr>
        <w:t>；</w:t>
      </w:r>
    </w:p>
    <w:p w14:paraId="2FFDB335">
      <w:pPr>
        <w:kinsoku/>
        <w:wordWrap w:val="0"/>
        <w:jc w:val="both"/>
        <w:rPr>
          <w:rFonts w:ascii="宋体" w:hAnsi="宋体" w:cs="宋体"/>
          <w:color w:val="auto"/>
          <w:highlight w:val="none"/>
          <w:lang w:eastAsia="zh-CN"/>
        </w:rPr>
      </w:pPr>
    </w:p>
    <w:p w14:paraId="38DA4C50">
      <w:pPr>
        <w:kinsoku/>
        <w:wordWrap w:val="0"/>
        <w:jc w:val="both"/>
        <w:rPr>
          <w:rFonts w:ascii="宋体" w:hAnsi="宋体" w:cs="宋体"/>
          <w:color w:val="auto"/>
          <w:szCs w:val="24"/>
          <w:highlight w:val="none"/>
          <w:lang w:eastAsia="zh-CN"/>
        </w:rPr>
      </w:pPr>
      <w:r>
        <w:rPr>
          <w:rFonts w:hint="eastAsia" w:ascii="宋体" w:hAnsi="宋体" w:cs="宋体"/>
          <w:color w:val="auto"/>
          <w:spacing w:val="-12"/>
          <w:position w:val="1"/>
          <w:szCs w:val="24"/>
          <w:highlight w:val="none"/>
          <w:lang w:eastAsia="zh-CN"/>
        </w:rPr>
        <w:t>……</w:t>
      </w:r>
    </w:p>
    <w:p w14:paraId="454D7FDE">
      <w:pPr>
        <w:pStyle w:val="2"/>
        <w:kinsoku/>
        <w:wordWrap w:val="0"/>
        <w:ind w:firstLine="524" w:firstLineChars="200"/>
        <w:jc w:val="both"/>
        <w:rPr>
          <w:color w:val="auto"/>
          <w:spacing w:val="11"/>
          <w:sz w:val="24"/>
          <w:szCs w:val="24"/>
          <w:highlight w:val="none"/>
          <w:lang w:eastAsia="zh-CN"/>
        </w:rPr>
      </w:pPr>
      <w:r>
        <w:rPr>
          <w:rFonts w:hint="eastAsia"/>
          <w:color w:val="auto"/>
          <w:spacing w:val="11"/>
          <w:position w:val="17"/>
          <w:sz w:val="24"/>
          <w:szCs w:val="24"/>
          <w:highlight w:val="none"/>
          <w:lang w:eastAsia="zh-CN"/>
        </w:rPr>
        <w:t>以上企业，不属于大企业的分支机构，不存在控股股东</w:t>
      </w:r>
      <w:r>
        <w:rPr>
          <w:rFonts w:hint="eastAsia"/>
          <w:color w:val="auto"/>
          <w:spacing w:val="10"/>
          <w:position w:val="17"/>
          <w:sz w:val="24"/>
          <w:szCs w:val="24"/>
          <w:highlight w:val="none"/>
          <w:lang w:eastAsia="zh-CN"/>
        </w:rPr>
        <w:t>为大企业的情形，也不存在与大企业的负责让你为同一人的情形。</w:t>
      </w:r>
    </w:p>
    <w:p w14:paraId="4AF9EFA7">
      <w:pPr>
        <w:pStyle w:val="2"/>
        <w:kinsoku/>
        <w:wordWrap w:val="0"/>
        <w:ind w:firstLine="524" w:firstLineChars="200"/>
        <w:jc w:val="both"/>
        <w:rPr>
          <w:color w:val="auto"/>
          <w:sz w:val="24"/>
          <w:szCs w:val="24"/>
          <w:highlight w:val="none"/>
          <w:lang w:eastAsia="zh-CN"/>
        </w:rPr>
      </w:pPr>
      <w:r>
        <w:rPr>
          <w:rFonts w:hint="eastAsia"/>
          <w:color w:val="auto"/>
          <w:spacing w:val="11"/>
          <w:sz w:val="24"/>
          <w:szCs w:val="24"/>
          <w:highlight w:val="none"/>
          <w:lang w:eastAsia="zh-CN"/>
        </w:rPr>
        <w:t>本企业对上述声明内容的真实性负责。如有虚假，将依法承担相应责任。</w:t>
      </w:r>
    </w:p>
    <w:p w14:paraId="0F3EAEF7">
      <w:pPr>
        <w:kinsoku/>
        <w:wordWrap w:val="0"/>
        <w:jc w:val="both"/>
        <w:rPr>
          <w:rFonts w:ascii="宋体" w:hAnsi="宋体" w:cs="宋体"/>
          <w:color w:val="auto"/>
          <w:highlight w:val="none"/>
          <w:lang w:eastAsia="zh-CN"/>
        </w:rPr>
      </w:pPr>
    </w:p>
    <w:p w14:paraId="0A949BC9">
      <w:pPr>
        <w:kinsoku/>
        <w:wordWrap w:val="0"/>
        <w:jc w:val="both"/>
        <w:rPr>
          <w:rFonts w:ascii="宋体" w:hAnsi="宋体" w:cs="宋体"/>
          <w:color w:val="auto"/>
          <w:highlight w:val="none"/>
          <w:lang w:eastAsia="zh-CN"/>
        </w:rPr>
      </w:pPr>
    </w:p>
    <w:p w14:paraId="7469B0C7">
      <w:pPr>
        <w:pStyle w:val="2"/>
        <w:kinsoku/>
        <w:wordWrap w:val="0"/>
        <w:ind w:firstLine="5050" w:firstLineChars="2500"/>
        <w:jc w:val="both"/>
        <w:rPr>
          <w:color w:val="auto"/>
          <w:sz w:val="24"/>
          <w:szCs w:val="24"/>
          <w:highlight w:val="none"/>
          <w:lang w:eastAsia="zh-CN"/>
        </w:rPr>
      </w:pPr>
      <w:r>
        <w:rPr>
          <w:rFonts w:hint="eastAsia"/>
          <w:color w:val="auto"/>
          <w:spacing w:val="-19"/>
          <w:sz w:val="24"/>
          <w:szCs w:val="24"/>
          <w:highlight w:val="none"/>
          <w:lang w:eastAsia="zh-CN"/>
        </w:rPr>
        <w:t>企业名称（盖章</w:t>
      </w:r>
      <w:r>
        <w:rPr>
          <w:rFonts w:hint="eastAsia"/>
          <w:color w:val="auto"/>
          <w:spacing w:val="-2"/>
          <w:sz w:val="24"/>
          <w:szCs w:val="24"/>
          <w:highlight w:val="none"/>
          <w:lang w:eastAsia="zh-CN"/>
        </w:rPr>
        <w:t>）：</w:t>
      </w:r>
      <w:r>
        <w:rPr>
          <w:rFonts w:hint="eastAsia"/>
          <w:color w:val="auto"/>
          <w:sz w:val="24"/>
          <w:szCs w:val="24"/>
          <w:highlight w:val="none"/>
          <w:u w:val="single"/>
          <w:lang w:eastAsia="zh-CN"/>
        </w:rPr>
        <w:t xml:space="preserve">         </w:t>
      </w:r>
    </w:p>
    <w:p w14:paraId="57C54E3F">
      <w:pPr>
        <w:kinsoku/>
        <w:wordWrap w:val="0"/>
        <w:ind w:firstLine="5040" w:firstLineChars="2100"/>
        <w:jc w:val="both"/>
        <w:rPr>
          <w:rFonts w:ascii="宋体" w:hAnsi="宋体" w:cs="宋体"/>
          <w:bCs/>
          <w:color w:val="auto"/>
          <w:szCs w:val="24"/>
          <w:highlight w:val="none"/>
          <w:lang w:eastAsia="zh-CN"/>
        </w:rPr>
      </w:pPr>
      <w:r>
        <w:rPr>
          <w:rFonts w:hint="eastAsia" w:ascii="宋体" w:hAnsi="宋体" w:cs="宋体"/>
          <w:bCs/>
          <w:color w:val="auto"/>
          <w:szCs w:val="24"/>
          <w:highlight w:val="none"/>
          <w:lang w:eastAsia="zh-CN"/>
        </w:rPr>
        <w:t>日期：</w:t>
      </w:r>
      <w:r>
        <w:rPr>
          <w:rFonts w:hint="eastAsia" w:ascii="宋体" w:hAnsi="宋体" w:cs="宋体"/>
          <w:b/>
          <w:color w:val="auto"/>
          <w:szCs w:val="24"/>
          <w:highlight w:val="none"/>
          <w:u w:val="single"/>
          <w:lang w:eastAsia="zh-CN"/>
        </w:rPr>
        <w:t xml:space="preserve">    </w:t>
      </w:r>
      <w:r>
        <w:rPr>
          <w:rFonts w:hint="eastAsia" w:ascii="宋体" w:hAnsi="宋体" w:cs="宋体"/>
          <w:color w:val="auto"/>
          <w:spacing w:val="-8"/>
          <w:szCs w:val="24"/>
          <w:highlight w:val="none"/>
          <w:lang w:eastAsia="zh-CN"/>
        </w:rPr>
        <w:t>年</w:t>
      </w:r>
      <w:r>
        <w:rPr>
          <w:rFonts w:hint="eastAsia" w:ascii="宋体" w:hAnsi="宋体" w:cs="宋体"/>
          <w:b/>
          <w:color w:val="auto"/>
          <w:szCs w:val="24"/>
          <w:highlight w:val="none"/>
          <w:u w:val="single"/>
          <w:lang w:eastAsia="zh-CN"/>
        </w:rPr>
        <w:t xml:space="preserve">    </w:t>
      </w:r>
      <w:r>
        <w:rPr>
          <w:rFonts w:hint="eastAsia" w:ascii="宋体" w:hAnsi="宋体" w:cs="宋体"/>
          <w:color w:val="auto"/>
          <w:spacing w:val="-8"/>
          <w:szCs w:val="24"/>
          <w:highlight w:val="none"/>
          <w:lang w:eastAsia="zh-CN"/>
        </w:rPr>
        <w:t>月</w:t>
      </w:r>
      <w:r>
        <w:rPr>
          <w:rFonts w:hint="eastAsia" w:ascii="宋体" w:hAnsi="宋体" w:cs="宋体"/>
          <w:b/>
          <w:color w:val="auto"/>
          <w:szCs w:val="24"/>
          <w:highlight w:val="none"/>
          <w:u w:val="single"/>
          <w:lang w:eastAsia="zh-CN"/>
        </w:rPr>
        <w:t xml:space="preserve">    </w:t>
      </w:r>
      <w:r>
        <w:rPr>
          <w:rFonts w:hint="eastAsia" w:ascii="宋体" w:hAnsi="宋体" w:cs="宋体"/>
          <w:color w:val="auto"/>
          <w:spacing w:val="-8"/>
          <w:szCs w:val="24"/>
          <w:highlight w:val="none"/>
          <w:lang w:eastAsia="zh-CN"/>
        </w:rPr>
        <w:t>日</w:t>
      </w:r>
    </w:p>
    <w:p w14:paraId="07AAC276">
      <w:pPr>
        <w:pStyle w:val="2"/>
        <w:kinsoku/>
        <w:wordWrap w:val="0"/>
        <w:jc w:val="both"/>
        <w:rPr>
          <w:color w:val="auto"/>
          <w:spacing w:val="9"/>
          <w:position w:val="5"/>
          <w:sz w:val="24"/>
          <w:szCs w:val="24"/>
          <w:highlight w:val="none"/>
          <w:lang w:eastAsia="zh-CN"/>
        </w:rPr>
      </w:pPr>
    </w:p>
    <w:p w14:paraId="355DFCE3">
      <w:pPr>
        <w:pStyle w:val="2"/>
        <w:kinsoku/>
        <w:wordWrap w:val="0"/>
        <w:jc w:val="both"/>
        <w:rPr>
          <w:color w:val="auto"/>
          <w:sz w:val="24"/>
          <w:szCs w:val="24"/>
          <w:highlight w:val="none"/>
          <w:lang w:eastAsia="zh-CN"/>
        </w:rPr>
      </w:pPr>
      <w:r>
        <w:rPr>
          <w:rFonts w:hint="eastAsia"/>
          <w:color w:val="auto"/>
          <w:spacing w:val="9"/>
          <w:position w:val="5"/>
          <w:sz w:val="24"/>
          <w:szCs w:val="24"/>
          <w:highlight w:val="none"/>
          <w:lang w:eastAsia="zh-CN"/>
        </w:rPr>
        <w:t>备注：</w:t>
      </w:r>
      <w:r>
        <w:rPr>
          <w:rFonts w:hint="eastAsia"/>
          <w:color w:val="auto"/>
          <w:spacing w:val="9"/>
          <w:sz w:val="24"/>
          <w:szCs w:val="24"/>
          <w:highlight w:val="none"/>
          <w:lang w:eastAsia="zh-CN"/>
        </w:rPr>
        <w:t>从业人员、营业收入、资产总额填报2023年度数据，无上一年度数据的新成立企业可不填报。</w:t>
      </w:r>
    </w:p>
    <w:p w14:paraId="527389C0">
      <w:pPr>
        <w:pStyle w:val="2"/>
        <w:kinsoku/>
        <w:wordWrap w:val="0"/>
        <w:jc w:val="center"/>
        <w:rPr>
          <w:color w:val="auto"/>
          <w:sz w:val="32"/>
          <w:szCs w:val="32"/>
          <w:highlight w:val="none"/>
          <w:lang w:eastAsia="zh-CN"/>
        </w:rPr>
      </w:pPr>
    </w:p>
    <w:p w14:paraId="3D74F564">
      <w:pPr>
        <w:pStyle w:val="2"/>
        <w:kinsoku/>
        <w:wordWrap w:val="0"/>
        <w:jc w:val="center"/>
        <w:rPr>
          <w:color w:val="auto"/>
          <w:sz w:val="32"/>
          <w:szCs w:val="32"/>
          <w:highlight w:val="none"/>
          <w:lang w:eastAsia="zh-CN"/>
        </w:rPr>
      </w:pPr>
    </w:p>
    <w:p w14:paraId="7D5A6486">
      <w:pPr>
        <w:pStyle w:val="2"/>
        <w:kinsoku/>
        <w:wordWrap w:val="0"/>
        <w:jc w:val="center"/>
        <w:rPr>
          <w:color w:val="auto"/>
          <w:sz w:val="32"/>
          <w:szCs w:val="32"/>
          <w:highlight w:val="none"/>
          <w:lang w:eastAsia="zh-CN"/>
        </w:rPr>
      </w:pPr>
      <w:r>
        <w:rPr>
          <w:rFonts w:hint="eastAsia"/>
          <w:color w:val="auto"/>
          <w:sz w:val="32"/>
          <w:szCs w:val="32"/>
          <w:highlight w:val="none"/>
          <w:lang w:eastAsia="zh-CN"/>
        </w:rPr>
        <w:t>残疾人福利性单位声明函格式</w:t>
      </w:r>
    </w:p>
    <w:p w14:paraId="5EB79400">
      <w:pPr>
        <w:kinsoku/>
        <w:wordWrap w:val="0"/>
        <w:jc w:val="both"/>
        <w:rPr>
          <w:rFonts w:ascii="宋体" w:hAnsi="宋体" w:cs="宋体"/>
          <w:color w:val="auto"/>
          <w:highlight w:val="none"/>
          <w:lang w:eastAsia="zh-CN"/>
        </w:rPr>
      </w:pPr>
    </w:p>
    <w:p w14:paraId="2B80DFEE">
      <w:pPr>
        <w:pStyle w:val="2"/>
        <w:kinsoku/>
        <w:wordWrap w:val="0"/>
        <w:jc w:val="both"/>
        <w:rPr>
          <w:color w:val="auto"/>
          <w:sz w:val="24"/>
          <w:szCs w:val="24"/>
          <w:highlight w:val="none"/>
          <w:lang w:eastAsia="zh-CN"/>
        </w:rPr>
      </w:pPr>
      <w:r>
        <w:rPr>
          <w:rFonts w:hint="eastAsia"/>
          <w:color w:val="auto"/>
          <w:spacing w:val="8"/>
          <w:position w:val="26"/>
          <w:sz w:val="24"/>
          <w:szCs w:val="24"/>
          <w:highlight w:val="none"/>
          <w:lang w:eastAsia="zh-CN"/>
        </w:rPr>
        <w:t>本单位郑重声明，根据《财政部民政部中国残疾人联合会关于促进残疾人就</w:t>
      </w:r>
    </w:p>
    <w:p w14:paraId="1B299B34">
      <w:pPr>
        <w:pStyle w:val="2"/>
        <w:kinsoku/>
        <w:wordWrap w:val="0"/>
        <w:jc w:val="both"/>
        <w:rPr>
          <w:color w:val="auto"/>
          <w:sz w:val="24"/>
          <w:szCs w:val="24"/>
          <w:highlight w:val="none"/>
          <w:lang w:eastAsia="zh-CN"/>
        </w:rPr>
      </w:pPr>
      <w:r>
        <w:rPr>
          <w:rFonts w:hint="eastAsia"/>
          <w:color w:val="auto"/>
          <w:spacing w:val="3"/>
          <w:sz w:val="24"/>
          <w:szCs w:val="24"/>
          <w:highlight w:val="none"/>
          <w:lang w:eastAsia="zh-CN"/>
        </w:rPr>
        <w:t>业政府采购政策的通知》（财库〔2017〕141号）的规定，本单位（请进行选择</w:t>
      </w:r>
      <w:r>
        <w:rPr>
          <w:rFonts w:hint="eastAsia"/>
          <w:color w:val="auto"/>
          <w:spacing w:val="-46"/>
          <w:sz w:val="24"/>
          <w:szCs w:val="24"/>
          <w:highlight w:val="none"/>
          <w:lang w:eastAsia="zh-CN"/>
        </w:rPr>
        <w:t>）：</w:t>
      </w:r>
    </w:p>
    <w:p w14:paraId="2203D4D3">
      <w:pPr>
        <w:pStyle w:val="2"/>
        <w:kinsoku/>
        <w:wordWrap w:val="0"/>
        <w:ind w:firstLine="484" w:firstLineChars="200"/>
        <w:jc w:val="both"/>
        <w:rPr>
          <w:color w:val="auto"/>
          <w:sz w:val="24"/>
          <w:szCs w:val="24"/>
          <w:highlight w:val="none"/>
          <w:lang w:eastAsia="zh-CN"/>
        </w:rPr>
      </w:pPr>
      <w:r>
        <w:rPr>
          <w:rFonts w:hint="eastAsia"/>
          <w:color w:val="auto"/>
          <w:spacing w:val="1"/>
          <w:sz w:val="24"/>
          <w:szCs w:val="24"/>
          <w:highlight w:val="none"/>
          <w:lang w:eastAsia="zh-CN"/>
        </w:rPr>
        <w:t>□</w:t>
      </w:r>
      <w:r>
        <w:rPr>
          <w:rFonts w:hint="eastAsia"/>
          <w:color w:val="auto"/>
          <w:spacing w:val="8"/>
          <w:sz w:val="24"/>
          <w:szCs w:val="24"/>
          <w:highlight w:val="none"/>
          <w:lang w:eastAsia="zh-CN"/>
        </w:rPr>
        <w:t>不属于符合条件的残疾人福利性单位。</w:t>
      </w:r>
    </w:p>
    <w:p w14:paraId="7C95E9B8">
      <w:pPr>
        <w:pStyle w:val="2"/>
        <w:kinsoku/>
        <w:wordWrap w:val="0"/>
        <w:ind w:firstLine="495"/>
        <w:jc w:val="both"/>
        <w:rPr>
          <w:color w:val="auto"/>
          <w:sz w:val="24"/>
          <w:szCs w:val="24"/>
          <w:highlight w:val="none"/>
          <w:lang w:eastAsia="zh-CN"/>
        </w:rPr>
      </w:pPr>
      <w:r>
        <w:rPr>
          <w:rFonts w:hint="eastAsia"/>
          <w:color w:val="auto"/>
          <w:spacing w:val="1"/>
          <w:sz w:val="24"/>
          <w:szCs w:val="24"/>
          <w:highlight w:val="none"/>
          <w:lang w:eastAsia="zh-CN"/>
        </w:rPr>
        <w:t>□</w:t>
      </w:r>
      <w:r>
        <w:rPr>
          <w:rFonts w:hint="eastAsia"/>
          <w:color w:val="auto"/>
          <w:spacing w:val="10"/>
          <w:sz w:val="24"/>
          <w:szCs w:val="24"/>
          <w:highlight w:val="none"/>
          <w:lang w:eastAsia="zh-CN"/>
        </w:rPr>
        <w:t>属于符合条件的残疾人福利性单位，且本单位参加单位的项目</w:t>
      </w:r>
      <w:r>
        <w:rPr>
          <w:rFonts w:hint="eastAsia"/>
          <w:color w:val="auto"/>
          <w:spacing w:val="21"/>
          <w:sz w:val="24"/>
          <w:szCs w:val="24"/>
          <w:highlight w:val="none"/>
          <w:lang w:eastAsia="zh-CN"/>
        </w:rPr>
        <w:t>采购活动提供本单位制造的货物（由本单位承担工程/提供服务</w:t>
      </w:r>
      <w:r>
        <w:rPr>
          <w:rFonts w:hint="eastAsia"/>
          <w:color w:val="auto"/>
          <w:spacing w:val="-62"/>
          <w:sz w:val="24"/>
          <w:szCs w:val="24"/>
          <w:highlight w:val="none"/>
          <w:lang w:eastAsia="zh-CN"/>
        </w:rPr>
        <w:t>），</w:t>
      </w:r>
      <w:r>
        <w:rPr>
          <w:rFonts w:hint="eastAsia"/>
          <w:color w:val="auto"/>
          <w:spacing w:val="21"/>
          <w:sz w:val="24"/>
          <w:szCs w:val="24"/>
          <w:highlight w:val="none"/>
          <w:lang w:eastAsia="zh-CN"/>
        </w:rPr>
        <w:t>或者提供其他残</w:t>
      </w:r>
      <w:r>
        <w:rPr>
          <w:rFonts w:hint="eastAsia"/>
          <w:color w:val="auto"/>
          <w:spacing w:val="7"/>
          <w:sz w:val="24"/>
          <w:szCs w:val="24"/>
          <w:highlight w:val="none"/>
          <w:lang w:eastAsia="zh-CN"/>
        </w:rPr>
        <w:t>疾人福利性单位制造的货物（不包括使用非残疾人福利性单位注册商标的货物）。</w:t>
      </w:r>
    </w:p>
    <w:p w14:paraId="569572DF">
      <w:pPr>
        <w:pStyle w:val="2"/>
        <w:kinsoku/>
        <w:wordWrap w:val="0"/>
        <w:jc w:val="both"/>
        <w:rPr>
          <w:color w:val="auto"/>
          <w:sz w:val="24"/>
          <w:szCs w:val="24"/>
          <w:highlight w:val="none"/>
          <w:lang w:eastAsia="zh-CN"/>
        </w:rPr>
      </w:pPr>
      <w:r>
        <w:rPr>
          <w:rFonts w:hint="eastAsia"/>
          <w:color w:val="auto"/>
          <w:spacing w:val="12"/>
          <w:sz w:val="24"/>
          <w:szCs w:val="24"/>
          <w:highlight w:val="none"/>
          <w:lang w:eastAsia="zh-CN"/>
        </w:rPr>
        <w:t>本单位对上述声明的真实性负责。如有虚假，将依法</w:t>
      </w:r>
      <w:r>
        <w:rPr>
          <w:rFonts w:hint="eastAsia"/>
          <w:color w:val="auto"/>
          <w:spacing w:val="11"/>
          <w:sz w:val="24"/>
          <w:szCs w:val="24"/>
          <w:highlight w:val="none"/>
          <w:lang w:eastAsia="zh-CN"/>
        </w:rPr>
        <w:t>承担相应责任。</w:t>
      </w:r>
    </w:p>
    <w:p w14:paraId="4855319C">
      <w:pPr>
        <w:kinsoku/>
        <w:wordWrap w:val="0"/>
        <w:jc w:val="both"/>
        <w:rPr>
          <w:rFonts w:ascii="宋体" w:hAnsi="宋体" w:cs="宋体"/>
          <w:color w:val="auto"/>
          <w:highlight w:val="none"/>
          <w:lang w:eastAsia="zh-CN"/>
        </w:rPr>
      </w:pPr>
    </w:p>
    <w:p w14:paraId="7FF7DB1B">
      <w:pPr>
        <w:kinsoku/>
        <w:wordWrap w:val="0"/>
        <w:jc w:val="both"/>
        <w:rPr>
          <w:rFonts w:ascii="宋体" w:hAnsi="宋体" w:cs="宋体"/>
          <w:color w:val="auto"/>
          <w:highlight w:val="none"/>
          <w:lang w:eastAsia="zh-CN"/>
        </w:rPr>
      </w:pPr>
    </w:p>
    <w:p w14:paraId="7E7536C2">
      <w:pPr>
        <w:pStyle w:val="2"/>
        <w:kinsoku/>
        <w:wordWrap w:val="0"/>
        <w:ind w:firstLine="5120" w:firstLineChars="2000"/>
        <w:jc w:val="both"/>
        <w:rPr>
          <w:color w:val="auto"/>
          <w:sz w:val="24"/>
          <w:szCs w:val="24"/>
          <w:highlight w:val="none"/>
          <w:lang w:eastAsia="zh-CN"/>
        </w:rPr>
      </w:pPr>
      <w:r>
        <w:rPr>
          <w:rFonts w:hint="eastAsia"/>
          <w:color w:val="auto"/>
          <w:spacing w:val="8"/>
          <w:position w:val="26"/>
          <w:sz w:val="24"/>
          <w:szCs w:val="24"/>
          <w:highlight w:val="none"/>
          <w:lang w:eastAsia="zh-CN"/>
        </w:rPr>
        <w:t>单位名称（盖章</w:t>
      </w:r>
      <w:r>
        <w:rPr>
          <w:rFonts w:hint="eastAsia"/>
          <w:color w:val="auto"/>
          <w:spacing w:val="-60"/>
          <w:position w:val="26"/>
          <w:sz w:val="24"/>
          <w:szCs w:val="24"/>
          <w:highlight w:val="none"/>
          <w:lang w:eastAsia="zh-CN"/>
        </w:rPr>
        <w:t>）：</w:t>
      </w:r>
    </w:p>
    <w:p w14:paraId="3F7946B7">
      <w:pPr>
        <w:widowControl w:val="0"/>
        <w:kinsoku/>
        <w:wordWrap w:val="0"/>
        <w:ind w:firstLine="5152" w:firstLineChars="2300"/>
        <w:jc w:val="both"/>
        <w:rPr>
          <w:rFonts w:ascii="宋体" w:hAnsi="宋体" w:cs="宋体"/>
          <w:color w:val="auto"/>
          <w:spacing w:val="-8"/>
          <w:szCs w:val="24"/>
          <w:highlight w:val="none"/>
          <w:lang w:val="zh-CN" w:eastAsia="zh-CN"/>
        </w:rPr>
      </w:pPr>
      <w:r>
        <w:rPr>
          <w:rFonts w:hint="eastAsia" w:ascii="宋体" w:hAnsi="宋体" w:cs="宋体"/>
          <w:color w:val="auto"/>
          <w:spacing w:val="-8"/>
          <w:szCs w:val="24"/>
          <w:highlight w:val="none"/>
          <w:lang w:eastAsia="zh-CN"/>
        </w:rPr>
        <w:t>日期：</w:t>
      </w:r>
      <w:r>
        <w:rPr>
          <w:rFonts w:hint="eastAsia" w:ascii="宋体" w:hAnsi="宋体" w:cs="宋体"/>
          <w:color w:val="auto"/>
          <w:spacing w:val="-8"/>
          <w:szCs w:val="24"/>
          <w:highlight w:val="none"/>
          <w:u w:val="single"/>
          <w:lang w:eastAsia="zh-CN"/>
        </w:rPr>
        <w:t xml:space="preserve">    </w:t>
      </w:r>
      <w:r>
        <w:rPr>
          <w:rFonts w:hint="eastAsia" w:ascii="宋体" w:hAnsi="宋体" w:cs="宋体"/>
          <w:color w:val="auto"/>
          <w:spacing w:val="-8"/>
          <w:szCs w:val="24"/>
          <w:highlight w:val="none"/>
          <w:lang w:eastAsia="zh-CN"/>
        </w:rPr>
        <w:t>年</w:t>
      </w:r>
      <w:r>
        <w:rPr>
          <w:rFonts w:hint="eastAsia" w:ascii="宋体" w:hAnsi="宋体" w:cs="宋体"/>
          <w:color w:val="auto"/>
          <w:spacing w:val="-8"/>
          <w:szCs w:val="24"/>
          <w:highlight w:val="none"/>
          <w:u w:val="single"/>
          <w:lang w:eastAsia="zh-CN"/>
        </w:rPr>
        <w:t xml:space="preserve">    </w:t>
      </w:r>
      <w:r>
        <w:rPr>
          <w:rFonts w:hint="eastAsia" w:ascii="宋体" w:hAnsi="宋体" w:cs="宋体"/>
          <w:color w:val="auto"/>
          <w:spacing w:val="-8"/>
          <w:szCs w:val="24"/>
          <w:highlight w:val="none"/>
          <w:lang w:eastAsia="zh-CN"/>
        </w:rPr>
        <w:t>月</w:t>
      </w:r>
      <w:r>
        <w:rPr>
          <w:rFonts w:hint="eastAsia" w:ascii="宋体" w:hAnsi="宋体" w:cs="宋体"/>
          <w:color w:val="auto"/>
          <w:spacing w:val="-8"/>
          <w:szCs w:val="24"/>
          <w:highlight w:val="none"/>
          <w:u w:val="single"/>
          <w:lang w:eastAsia="zh-CN"/>
        </w:rPr>
        <w:t xml:space="preserve">    </w:t>
      </w:r>
      <w:r>
        <w:rPr>
          <w:rFonts w:hint="eastAsia" w:ascii="宋体" w:hAnsi="宋体" w:cs="宋体"/>
          <w:color w:val="auto"/>
          <w:spacing w:val="-8"/>
          <w:szCs w:val="24"/>
          <w:highlight w:val="none"/>
          <w:lang w:eastAsia="zh-CN"/>
        </w:rPr>
        <w:t>日</w:t>
      </w:r>
    </w:p>
    <w:p w14:paraId="2D6064D2">
      <w:pPr>
        <w:kinsoku/>
        <w:wordWrap w:val="0"/>
        <w:jc w:val="both"/>
        <w:rPr>
          <w:rFonts w:ascii="宋体" w:hAnsi="宋体" w:cs="宋体"/>
          <w:color w:val="auto"/>
          <w:szCs w:val="24"/>
          <w:highlight w:val="none"/>
          <w:lang w:eastAsia="zh-CN"/>
        </w:rPr>
      </w:pPr>
    </w:p>
    <w:p w14:paraId="0F099D8E">
      <w:pPr>
        <w:kinsoku/>
        <w:wordWrap w:val="0"/>
        <w:jc w:val="both"/>
        <w:rPr>
          <w:rFonts w:ascii="宋体" w:hAnsi="宋体" w:cs="宋体"/>
          <w:color w:val="auto"/>
          <w:szCs w:val="24"/>
          <w:highlight w:val="none"/>
          <w:lang w:eastAsia="zh-CN"/>
        </w:rPr>
      </w:pPr>
    </w:p>
    <w:p w14:paraId="1623C117">
      <w:pPr>
        <w:kinsoku/>
        <w:wordWrap w:val="0"/>
        <w:jc w:val="both"/>
        <w:rPr>
          <w:rFonts w:ascii="宋体" w:hAnsi="宋体" w:cs="宋体"/>
          <w:color w:val="auto"/>
          <w:sz w:val="36"/>
          <w:szCs w:val="36"/>
          <w:highlight w:val="none"/>
          <w:lang w:eastAsia="zh-CN"/>
        </w:rPr>
      </w:pPr>
    </w:p>
    <w:p w14:paraId="5CC21973">
      <w:pPr>
        <w:kinsoku/>
        <w:wordWrap w:val="0"/>
        <w:jc w:val="both"/>
        <w:rPr>
          <w:rFonts w:ascii="宋体" w:hAnsi="宋体" w:cs="宋体"/>
          <w:color w:val="auto"/>
          <w:sz w:val="36"/>
          <w:szCs w:val="36"/>
          <w:highlight w:val="none"/>
          <w:lang w:eastAsia="zh-CN"/>
        </w:rPr>
      </w:pPr>
    </w:p>
    <w:p w14:paraId="24D4E902">
      <w:pPr>
        <w:kinsoku/>
        <w:wordWrap w:val="0"/>
        <w:jc w:val="both"/>
        <w:rPr>
          <w:rFonts w:ascii="宋体" w:hAnsi="宋体" w:cs="宋体"/>
          <w:color w:val="auto"/>
          <w:sz w:val="36"/>
          <w:szCs w:val="36"/>
          <w:highlight w:val="none"/>
          <w:lang w:eastAsia="zh-CN"/>
        </w:rPr>
      </w:pPr>
    </w:p>
    <w:p w14:paraId="5369CBC5">
      <w:pPr>
        <w:kinsoku/>
        <w:wordWrap w:val="0"/>
        <w:jc w:val="both"/>
        <w:rPr>
          <w:rFonts w:ascii="宋体" w:hAnsi="宋体" w:cs="宋体"/>
          <w:color w:val="auto"/>
          <w:sz w:val="36"/>
          <w:szCs w:val="36"/>
          <w:highlight w:val="none"/>
          <w:lang w:eastAsia="zh-CN"/>
        </w:rPr>
      </w:pPr>
    </w:p>
    <w:p w14:paraId="3619561A">
      <w:pPr>
        <w:kinsoku/>
        <w:wordWrap w:val="0"/>
        <w:jc w:val="both"/>
        <w:rPr>
          <w:rFonts w:ascii="宋体" w:hAnsi="宋体" w:cs="宋体"/>
          <w:color w:val="auto"/>
          <w:sz w:val="36"/>
          <w:szCs w:val="36"/>
          <w:highlight w:val="none"/>
          <w:lang w:eastAsia="zh-CN"/>
        </w:rPr>
      </w:pPr>
    </w:p>
    <w:p w14:paraId="6E487AB3">
      <w:pPr>
        <w:kinsoku/>
        <w:wordWrap w:val="0"/>
        <w:jc w:val="both"/>
        <w:rPr>
          <w:rFonts w:ascii="宋体" w:hAnsi="宋体" w:cs="宋体"/>
          <w:color w:val="auto"/>
          <w:sz w:val="36"/>
          <w:szCs w:val="36"/>
          <w:highlight w:val="none"/>
          <w:lang w:eastAsia="zh-CN"/>
        </w:rPr>
      </w:pPr>
    </w:p>
    <w:p w14:paraId="788E8162">
      <w:pPr>
        <w:kinsoku/>
        <w:wordWrap w:val="0"/>
        <w:jc w:val="both"/>
        <w:rPr>
          <w:rFonts w:ascii="宋体" w:hAnsi="宋体" w:cs="宋体"/>
          <w:color w:val="auto"/>
          <w:sz w:val="36"/>
          <w:szCs w:val="36"/>
          <w:highlight w:val="none"/>
          <w:lang w:eastAsia="zh-CN"/>
        </w:rPr>
      </w:pPr>
    </w:p>
    <w:p w14:paraId="2E90F1E6">
      <w:pPr>
        <w:kinsoku/>
        <w:wordWrap w:val="0"/>
        <w:jc w:val="both"/>
        <w:rPr>
          <w:rFonts w:ascii="宋体" w:hAnsi="宋体" w:cs="宋体"/>
          <w:color w:val="auto"/>
          <w:sz w:val="36"/>
          <w:szCs w:val="36"/>
          <w:highlight w:val="none"/>
          <w:lang w:eastAsia="zh-CN"/>
        </w:rPr>
      </w:pPr>
    </w:p>
    <w:p w14:paraId="337AA6B4">
      <w:pPr>
        <w:kinsoku/>
        <w:wordWrap w:val="0"/>
        <w:jc w:val="center"/>
        <w:rPr>
          <w:rFonts w:ascii="宋体" w:hAnsi="宋体" w:cs="宋体"/>
          <w:b/>
          <w:color w:val="auto"/>
          <w:sz w:val="28"/>
          <w:szCs w:val="28"/>
          <w:highlight w:val="none"/>
          <w:lang w:eastAsia="zh-CN"/>
        </w:rPr>
      </w:pPr>
      <w:r>
        <w:rPr>
          <w:rFonts w:hint="eastAsia" w:ascii="宋体" w:hAnsi="宋体" w:cs="宋体"/>
          <w:color w:val="auto"/>
          <w:sz w:val="36"/>
          <w:szCs w:val="36"/>
          <w:highlight w:val="none"/>
          <w:lang w:eastAsia="zh-CN"/>
        </w:rPr>
        <w:t>监狱企业声明函格式</w:t>
      </w:r>
    </w:p>
    <w:p w14:paraId="67225993">
      <w:pPr>
        <w:kinsoku/>
        <w:wordWrap w:val="0"/>
        <w:jc w:val="both"/>
        <w:rPr>
          <w:rFonts w:ascii="宋体" w:hAnsi="宋体" w:cs="宋体"/>
          <w:b/>
          <w:color w:val="auto"/>
          <w:sz w:val="28"/>
          <w:szCs w:val="28"/>
          <w:highlight w:val="none"/>
          <w:lang w:eastAsia="zh-CN"/>
        </w:rPr>
      </w:pPr>
    </w:p>
    <w:p w14:paraId="057D0D08">
      <w:pPr>
        <w:kinsoku/>
        <w:wordWrap w:val="0"/>
        <w:ind w:firstLine="508" w:firstLineChars="200"/>
        <w:jc w:val="both"/>
        <w:rPr>
          <w:rFonts w:ascii="宋体" w:hAnsi="宋体" w:cs="宋体"/>
          <w:color w:val="auto"/>
          <w:spacing w:val="7"/>
          <w:szCs w:val="24"/>
          <w:highlight w:val="none"/>
          <w:lang w:eastAsia="zh-CN"/>
        </w:rPr>
      </w:pPr>
      <w:r>
        <w:rPr>
          <w:rFonts w:hint="eastAsia" w:ascii="宋体" w:hAnsi="宋体" w:cs="宋体"/>
          <w:color w:val="auto"/>
          <w:spacing w:val="7"/>
          <w:szCs w:val="24"/>
          <w:highlight w:val="none"/>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4BE743A3">
      <w:pPr>
        <w:kinsoku/>
        <w:wordWrap w:val="0"/>
        <w:ind w:firstLine="508" w:firstLineChars="200"/>
        <w:jc w:val="both"/>
        <w:rPr>
          <w:rFonts w:ascii="宋体" w:hAnsi="宋体" w:cs="宋体"/>
          <w:color w:val="auto"/>
          <w:spacing w:val="7"/>
          <w:szCs w:val="24"/>
          <w:highlight w:val="none"/>
          <w:lang w:eastAsia="zh-CN"/>
        </w:rPr>
      </w:pPr>
      <w:r>
        <w:rPr>
          <w:rFonts w:hint="eastAsia" w:ascii="宋体" w:hAnsi="宋体" w:cs="宋体"/>
          <w:color w:val="auto"/>
          <w:spacing w:val="7"/>
          <w:szCs w:val="24"/>
          <w:highlight w:val="none"/>
          <w:lang w:eastAsia="zh-CN"/>
        </w:rPr>
        <w:t>本企业对上述声明的真实性负责。如有虚假，将依法承担相应责任。</w:t>
      </w:r>
    </w:p>
    <w:p w14:paraId="07132B36">
      <w:pPr>
        <w:tabs>
          <w:tab w:val="left" w:pos="4860"/>
        </w:tabs>
        <w:kinsoku/>
        <w:wordWrap w:val="0"/>
        <w:ind w:firstLine="508" w:firstLineChars="200"/>
        <w:jc w:val="both"/>
        <w:rPr>
          <w:rFonts w:ascii="宋体" w:hAnsi="宋体" w:cs="宋体"/>
          <w:color w:val="auto"/>
          <w:spacing w:val="7"/>
          <w:szCs w:val="24"/>
          <w:highlight w:val="none"/>
          <w:lang w:eastAsia="zh-CN"/>
        </w:rPr>
      </w:pPr>
      <w:r>
        <w:rPr>
          <w:rFonts w:hint="eastAsia" w:ascii="宋体" w:hAnsi="宋体" w:cs="宋体"/>
          <w:color w:val="auto"/>
          <w:spacing w:val="7"/>
          <w:szCs w:val="24"/>
          <w:highlight w:val="none"/>
          <w:lang w:eastAsia="zh-CN"/>
        </w:rPr>
        <w:t xml:space="preserve">                         </w:t>
      </w:r>
    </w:p>
    <w:p w14:paraId="618BE30E">
      <w:pPr>
        <w:tabs>
          <w:tab w:val="left" w:pos="4860"/>
        </w:tabs>
        <w:kinsoku/>
        <w:wordWrap w:val="0"/>
        <w:ind w:firstLine="508" w:firstLineChars="200"/>
        <w:jc w:val="both"/>
        <w:rPr>
          <w:rFonts w:ascii="宋体" w:hAnsi="宋体" w:cs="宋体"/>
          <w:color w:val="auto"/>
          <w:spacing w:val="7"/>
          <w:szCs w:val="24"/>
          <w:highlight w:val="none"/>
          <w:lang w:eastAsia="zh-CN"/>
        </w:rPr>
      </w:pPr>
      <w:r>
        <w:rPr>
          <w:rFonts w:hint="eastAsia" w:ascii="宋体" w:hAnsi="宋体" w:cs="宋体"/>
          <w:color w:val="auto"/>
          <w:spacing w:val="7"/>
          <w:szCs w:val="24"/>
          <w:highlight w:val="none"/>
          <w:lang w:eastAsia="zh-CN"/>
        </w:rPr>
        <w:t xml:space="preserve">                             企业名称（盖章）： </w:t>
      </w:r>
    </w:p>
    <w:p w14:paraId="25152C95">
      <w:pPr>
        <w:kinsoku/>
        <w:wordWrap w:val="0"/>
        <w:ind w:firstLine="4320" w:firstLineChars="1800"/>
        <w:jc w:val="both"/>
        <w:rPr>
          <w:rFonts w:ascii="宋体" w:hAnsi="宋体" w:cs="宋体"/>
          <w:bCs/>
          <w:color w:val="auto"/>
          <w:szCs w:val="24"/>
          <w:highlight w:val="none"/>
          <w:lang w:eastAsia="zh-CN"/>
        </w:rPr>
      </w:pPr>
      <w:r>
        <w:rPr>
          <w:rFonts w:hint="eastAsia" w:ascii="宋体" w:hAnsi="宋体" w:cs="宋体"/>
          <w:bCs/>
          <w:color w:val="auto"/>
          <w:szCs w:val="24"/>
          <w:highlight w:val="none"/>
          <w:lang w:eastAsia="zh-CN"/>
        </w:rPr>
        <w:t>日期：</w:t>
      </w:r>
      <w:r>
        <w:rPr>
          <w:rFonts w:hint="eastAsia" w:ascii="宋体" w:hAnsi="宋体" w:cs="宋体"/>
          <w:b/>
          <w:color w:val="auto"/>
          <w:szCs w:val="24"/>
          <w:highlight w:val="none"/>
          <w:u w:val="single"/>
          <w:lang w:eastAsia="zh-CN"/>
        </w:rPr>
        <w:t xml:space="preserve">    </w:t>
      </w:r>
      <w:r>
        <w:rPr>
          <w:rFonts w:hint="eastAsia" w:ascii="宋体" w:hAnsi="宋体" w:cs="宋体"/>
          <w:color w:val="auto"/>
          <w:spacing w:val="-8"/>
          <w:szCs w:val="24"/>
          <w:highlight w:val="none"/>
          <w:lang w:eastAsia="zh-CN"/>
        </w:rPr>
        <w:t>年</w:t>
      </w:r>
      <w:r>
        <w:rPr>
          <w:rFonts w:hint="eastAsia" w:ascii="宋体" w:hAnsi="宋体" w:cs="宋体"/>
          <w:b/>
          <w:color w:val="auto"/>
          <w:szCs w:val="24"/>
          <w:highlight w:val="none"/>
          <w:u w:val="single"/>
          <w:lang w:eastAsia="zh-CN"/>
        </w:rPr>
        <w:t xml:space="preserve">    </w:t>
      </w:r>
      <w:r>
        <w:rPr>
          <w:rFonts w:hint="eastAsia" w:ascii="宋体" w:hAnsi="宋体" w:cs="宋体"/>
          <w:color w:val="auto"/>
          <w:spacing w:val="-8"/>
          <w:szCs w:val="24"/>
          <w:highlight w:val="none"/>
          <w:lang w:eastAsia="zh-CN"/>
        </w:rPr>
        <w:t>月</w:t>
      </w:r>
      <w:r>
        <w:rPr>
          <w:rFonts w:hint="eastAsia" w:ascii="宋体" w:hAnsi="宋体" w:cs="宋体"/>
          <w:b/>
          <w:color w:val="auto"/>
          <w:szCs w:val="24"/>
          <w:highlight w:val="none"/>
          <w:u w:val="single"/>
          <w:lang w:eastAsia="zh-CN"/>
        </w:rPr>
        <w:t xml:space="preserve">    </w:t>
      </w:r>
      <w:r>
        <w:rPr>
          <w:rFonts w:hint="eastAsia" w:ascii="宋体" w:hAnsi="宋体" w:cs="宋体"/>
          <w:color w:val="auto"/>
          <w:spacing w:val="-8"/>
          <w:szCs w:val="24"/>
          <w:highlight w:val="none"/>
          <w:lang w:eastAsia="zh-CN"/>
        </w:rPr>
        <w:t>日</w:t>
      </w:r>
    </w:p>
    <w:p w14:paraId="4D901AF9">
      <w:pPr>
        <w:kinsoku/>
        <w:wordWrap w:val="0"/>
        <w:jc w:val="both"/>
        <w:rPr>
          <w:rFonts w:ascii="宋体" w:hAnsi="宋体" w:cs="宋体"/>
          <w:b/>
          <w:bCs/>
          <w:color w:val="auto"/>
          <w:spacing w:val="8"/>
          <w:position w:val="26"/>
          <w:szCs w:val="24"/>
          <w:highlight w:val="none"/>
          <w:lang w:eastAsia="zh-CN"/>
        </w:rPr>
      </w:pPr>
      <w:r>
        <w:rPr>
          <w:rFonts w:hint="eastAsia" w:ascii="宋体" w:hAnsi="宋体" w:cs="宋体"/>
          <w:b/>
          <w:bCs/>
          <w:color w:val="auto"/>
          <w:spacing w:val="8"/>
          <w:position w:val="26"/>
          <w:szCs w:val="24"/>
          <w:highlight w:val="none"/>
          <w:lang w:eastAsia="zh-CN"/>
        </w:rPr>
        <w:t>7.招标文件要求的其它材料及投标人认为有必要提供的材料</w:t>
      </w:r>
    </w:p>
    <w:sectPr>
      <w:headerReference r:id="rId12" w:type="default"/>
      <w:footerReference r:id="rId13" w:type="default"/>
      <w:pgSz w:w="11907" w:h="16840"/>
      <w:pgMar w:top="1440" w:right="1800" w:bottom="1440" w:left="1800" w:header="878" w:footer="8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iragino Sans GB W6">
    <w:altName w:val="Malgun Gothic Semilight"/>
    <w:panose1 w:val="00000000000000000000"/>
    <w:charset w:val="80"/>
    <w:family w:val="auto"/>
    <w:pitch w:val="default"/>
    <w:sig w:usb0="00000000" w:usb1="00000000" w:usb2="00000016" w:usb3="00000000" w:csb0="00060007"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华文楷体">
    <w:altName w:val="宋体"/>
    <w:panose1 w:val="00000000000000000000"/>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419E">
    <w:pPr>
      <w:spacing w:line="189" w:lineRule="auto"/>
      <w:ind w:left="4547"/>
      <w:rPr>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2F4072">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82F4072">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37</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DF135">
    <w:pPr>
      <w:spacing w:line="189" w:lineRule="auto"/>
      <w:ind w:left="4435"/>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D8B22D">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72D8B22D">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46</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A956">
    <w:pPr>
      <w:spacing w:line="189" w:lineRule="auto"/>
      <w:ind w:left="4435"/>
      <w:rPr>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D345A5">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08D345A5">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3EA9">
    <w:pPr>
      <w:spacing w:line="189" w:lineRule="auto"/>
      <w:ind w:left="4538"/>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952D8F">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09952D8F">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1723B">
    <w:pPr>
      <w:spacing w:line="189" w:lineRule="auto"/>
      <w:ind w:left="4433"/>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0CF3E2">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7A0CF3E2">
                    <w:pPr>
                      <w:pStyle w:val="16"/>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58</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5169">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B001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73D1">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146A">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116A2"/>
    <w:multiLevelType w:val="singleLevel"/>
    <w:tmpl w:val="862116A2"/>
    <w:lvl w:ilvl="0" w:tentative="0">
      <w:start w:val="1"/>
      <w:numFmt w:val="decimal"/>
      <w:suff w:val="nothing"/>
      <w:lvlText w:val="%1、"/>
      <w:lvlJc w:val="left"/>
    </w:lvl>
  </w:abstractNum>
  <w:abstractNum w:abstractNumId="1">
    <w:nsid w:val="DD25BB76"/>
    <w:multiLevelType w:val="singleLevel"/>
    <w:tmpl w:val="DD25BB76"/>
    <w:lvl w:ilvl="0" w:tentative="0">
      <w:start w:val="2"/>
      <w:numFmt w:val="chineseCounting"/>
      <w:suff w:val="space"/>
      <w:lvlText w:val="第%1章"/>
      <w:lvlJc w:val="left"/>
      <w:rPr>
        <w:rFonts w:hint="eastAsia"/>
      </w:rPr>
    </w:lvl>
  </w:abstractNum>
  <w:abstractNum w:abstractNumId="2">
    <w:nsid w:val="DFD40C0A"/>
    <w:multiLevelType w:val="singleLevel"/>
    <w:tmpl w:val="DFD40C0A"/>
    <w:lvl w:ilvl="0" w:tentative="0">
      <w:start w:val="5"/>
      <w:numFmt w:val="chineseCounting"/>
      <w:suff w:val="space"/>
      <w:lvlText w:val="第%1章"/>
      <w:lvlJc w:val="left"/>
      <w:rPr>
        <w:rFonts w:hint="eastAsia"/>
      </w:rPr>
    </w:lvl>
  </w:abstractNum>
  <w:abstractNum w:abstractNumId="3">
    <w:nsid w:val="13420370"/>
    <w:multiLevelType w:val="multilevel"/>
    <w:tmpl w:val="13420370"/>
    <w:lvl w:ilvl="0" w:tentative="0">
      <w:start w:val="1"/>
      <w:numFmt w:val="decimal"/>
      <w:suff w:val="space"/>
      <w:lvlText w:val="第%1章"/>
      <w:lvlJc w:val="left"/>
      <w:pPr>
        <w:ind w:left="425" w:firstLine="0"/>
      </w:pPr>
      <w:rPr>
        <w:rFonts w:hint="default" w:ascii="Times New Roman" w:hAnsi="Times New Roman" w:eastAsia="仿宋_GB2312"/>
        <w:b w:val="0"/>
        <w:i w:val="0"/>
        <w:sz w:val="32"/>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7"/>
      <w:suff w:val="space"/>
      <w:lvlText w:val="（%4）"/>
      <w:lvlJc w:val="left"/>
      <w:pPr>
        <w:ind w:left="1986"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196F8C6"/>
    <w:multiLevelType w:val="singleLevel"/>
    <w:tmpl w:val="2196F8C6"/>
    <w:lvl w:ilvl="0" w:tentative="0">
      <w:start w:val="1"/>
      <w:numFmt w:val="decimal"/>
      <w:lvlText w:val="%1."/>
      <w:lvlJc w:val="left"/>
      <w:pPr>
        <w:tabs>
          <w:tab w:val="left" w:pos="312"/>
        </w:tabs>
      </w:pPr>
    </w:lvl>
  </w:abstractNum>
  <w:abstractNum w:abstractNumId="5">
    <w:nsid w:val="5D7BE5FA"/>
    <w:multiLevelType w:val="singleLevel"/>
    <w:tmpl w:val="5D7BE5FA"/>
    <w:lvl w:ilvl="0" w:tentative="0">
      <w:start w:val="1"/>
      <w:numFmt w:val="decimal"/>
      <w:suff w:val="nothing"/>
      <w:lvlText w:val="%1、"/>
      <w:lvlJc w:val="left"/>
    </w:lvl>
  </w:abstractNum>
  <w:abstractNum w:abstractNumId="6">
    <w:nsid w:val="5E953482"/>
    <w:multiLevelType w:val="singleLevel"/>
    <w:tmpl w:val="5E953482"/>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ta">
    <w15:presenceInfo w15:providerId="None" w15:userId="d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jgyMTU1ZDAzNjc3N2Y1OWY4NGYzYTkzN2E3ZWMifQ=="/>
  </w:docVars>
  <w:rsids>
    <w:rsidRoot w:val="00A32F34"/>
    <w:rsid w:val="00022EE2"/>
    <w:rsid w:val="00027220"/>
    <w:rsid w:val="00032DB6"/>
    <w:rsid w:val="00070B27"/>
    <w:rsid w:val="000C6B85"/>
    <w:rsid w:val="000F6063"/>
    <w:rsid w:val="00112B8D"/>
    <w:rsid w:val="0017788A"/>
    <w:rsid w:val="001B20E7"/>
    <w:rsid w:val="001C66E0"/>
    <w:rsid w:val="001D46F1"/>
    <w:rsid w:val="001F0A68"/>
    <w:rsid w:val="001F26C0"/>
    <w:rsid w:val="00214AAD"/>
    <w:rsid w:val="00225B12"/>
    <w:rsid w:val="0026038C"/>
    <w:rsid w:val="00261B31"/>
    <w:rsid w:val="002C1192"/>
    <w:rsid w:val="002D551B"/>
    <w:rsid w:val="002E746B"/>
    <w:rsid w:val="00322363"/>
    <w:rsid w:val="00347BA1"/>
    <w:rsid w:val="0035135F"/>
    <w:rsid w:val="0035726D"/>
    <w:rsid w:val="00365A35"/>
    <w:rsid w:val="003769DF"/>
    <w:rsid w:val="00392BC6"/>
    <w:rsid w:val="00394C04"/>
    <w:rsid w:val="003D0DD7"/>
    <w:rsid w:val="003D7AE5"/>
    <w:rsid w:val="003F2F05"/>
    <w:rsid w:val="00405DFF"/>
    <w:rsid w:val="004579BB"/>
    <w:rsid w:val="00470E1D"/>
    <w:rsid w:val="00495575"/>
    <w:rsid w:val="004A429A"/>
    <w:rsid w:val="004D7150"/>
    <w:rsid w:val="004F465F"/>
    <w:rsid w:val="004F74C5"/>
    <w:rsid w:val="00505D2C"/>
    <w:rsid w:val="005103A5"/>
    <w:rsid w:val="00524621"/>
    <w:rsid w:val="00527ED9"/>
    <w:rsid w:val="005610EB"/>
    <w:rsid w:val="00570273"/>
    <w:rsid w:val="00592F96"/>
    <w:rsid w:val="005A7208"/>
    <w:rsid w:val="005C6ADC"/>
    <w:rsid w:val="005D2A31"/>
    <w:rsid w:val="006056E8"/>
    <w:rsid w:val="00650B86"/>
    <w:rsid w:val="00682F1C"/>
    <w:rsid w:val="006A77AC"/>
    <w:rsid w:val="006E585A"/>
    <w:rsid w:val="007007DA"/>
    <w:rsid w:val="00700F2B"/>
    <w:rsid w:val="00733B59"/>
    <w:rsid w:val="00756080"/>
    <w:rsid w:val="007578DC"/>
    <w:rsid w:val="007956EE"/>
    <w:rsid w:val="007B6000"/>
    <w:rsid w:val="007D414F"/>
    <w:rsid w:val="00824F8E"/>
    <w:rsid w:val="00846AC6"/>
    <w:rsid w:val="00881170"/>
    <w:rsid w:val="008C4464"/>
    <w:rsid w:val="008D7280"/>
    <w:rsid w:val="009237B5"/>
    <w:rsid w:val="00933203"/>
    <w:rsid w:val="0093774A"/>
    <w:rsid w:val="00951361"/>
    <w:rsid w:val="0096273C"/>
    <w:rsid w:val="009A293C"/>
    <w:rsid w:val="009A462A"/>
    <w:rsid w:val="009A4C80"/>
    <w:rsid w:val="009B65E1"/>
    <w:rsid w:val="00A13F0E"/>
    <w:rsid w:val="00A32F34"/>
    <w:rsid w:val="00A46857"/>
    <w:rsid w:val="00A60A2D"/>
    <w:rsid w:val="00A876FE"/>
    <w:rsid w:val="00AB2332"/>
    <w:rsid w:val="00AD5D06"/>
    <w:rsid w:val="00AF1BC3"/>
    <w:rsid w:val="00AF5422"/>
    <w:rsid w:val="00B8469E"/>
    <w:rsid w:val="00B91549"/>
    <w:rsid w:val="00BB23A1"/>
    <w:rsid w:val="00BB259C"/>
    <w:rsid w:val="00BC73A7"/>
    <w:rsid w:val="00BE622C"/>
    <w:rsid w:val="00C26ECD"/>
    <w:rsid w:val="00C500E8"/>
    <w:rsid w:val="00C733CB"/>
    <w:rsid w:val="00C81A00"/>
    <w:rsid w:val="00C823C4"/>
    <w:rsid w:val="00C85F20"/>
    <w:rsid w:val="00CC3737"/>
    <w:rsid w:val="00D15406"/>
    <w:rsid w:val="00D24FF0"/>
    <w:rsid w:val="00D66598"/>
    <w:rsid w:val="00D83A24"/>
    <w:rsid w:val="00DB0D39"/>
    <w:rsid w:val="00E16565"/>
    <w:rsid w:val="00E47A61"/>
    <w:rsid w:val="00E821F6"/>
    <w:rsid w:val="00EC2CD9"/>
    <w:rsid w:val="00EE2BDC"/>
    <w:rsid w:val="00EF43D9"/>
    <w:rsid w:val="00F015A3"/>
    <w:rsid w:val="00F25F6C"/>
    <w:rsid w:val="00F972BF"/>
    <w:rsid w:val="00FD2DA5"/>
    <w:rsid w:val="01374E54"/>
    <w:rsid w:val="014131A6"/>
    <w:rsid w:val="014E35A1"/>
    <w:rsid w:val="015F4817"/>
    <w:rsid w:val="01751C81"/>
    <w:rsid w:val="017E284D"/>
    <w:rsid w:val="019E6EF3"/>
    <w:rsid w:val="01C02D71"/>
    <w:rsid w:val="01D87773"/>
    <w:rsid w:val="020C7C03"/>
    <w:rsid w:val="022131E4"/>
    <w:rsid w:val="02313F99"/>
    <w:rsid w:val="02324FB9"/>
    <w:rsid w:val="023870D5"/>
    <w:rsid w:val="023E759B"/>
    <w:rsid w:val="02567353"/>
    <w:rsid w:val="027730B6"/>
    <w:rsid w:val="02816CCE"/>
    <w:rsid w:val="02922088"/>
    <w:rsid w:val="02BC09DD"/>
    <w:rsid w:val="02FA03F5"/>
    <w:rsid w:val="02FA63BF"/>
    <w:rsid w:val="02FE0DF2"/>
    <w:rsid w:val="03101E00"/>
    <w:rsid w:val="031418F0"/>
    <w:rsid w:val="03174F3D"/>
    <w:rsid w:val="03217B69"/>
    <w:rsid w:val="03305094"/>
    <w:rsid w:val="033E7623"/>
    <w:rsid w:val="03495BC3"/>
    <w:rsid w:val="034F3D75"/>
    <w:rsid w:val="035148F2"/>
    <w:rsid w:val="037B18BB"/>
    <w:rsid w:val="038325D2"/>
    <w:rsid w:val="03B16273"/>
    <w:rsid w:val="03C26B83"/>
    <w:rsid w:val="03CA6FDA"/>
    <w:rsid w:val="03CC315E"/>
    <w:rsid w:val="03DB0660"/>
    <w:rsid w:val="03DF5A69"/>
    <w:rsid w:val="03E75194"/>
    <w:rsid w:val="03F8370B"/>
    <w:rsid w:val="041A1188"/>
    <w:rsid w:val="04253CBC"/>
    <w:rsid w:val="04455AD9"/>
    <w:rsid w:val="044921B6"/>
    <w:rsid w:val="04613C48"/>
    <w:rsid w:val="046E3282"/>
    <w:rsid w:val="046E59EF"/>
    <w:rsid w:val="04730898"/>
    <w:rsid w:val="04875B1C"/>
    <w:rsid w:val="048830F0"/>
    <w:rsid w:val="04B0591C"/>
    <w:rsid w:val="04D57FCB"/>
    <w:rsid w:val="04E57E5F"/>
    <w:rsid w:val="04E72185"/>
    <w:rsid w:val="050D556D"/>
    <w:rsid w:val="05234F67"/>
    <w:rsid w:val="05263B5D"/>
    <w:rsid w:val="054343E0"/>
    <w:rsid w:val="05542478"/>
    <w:rsid w:val="05545C1C"/>
    <w:rsid w:val="055748A3"/>
    <w:rsid w:val="056337B3"/>
    <w:rsid w:val="05655D8B"/>
    <w:rsid w:val="056D353A"/>
    <w:rsid w:val="059A3EA8"/>
    <w:rsid w:val="05B222AB"/>
    <w:rsid w:val="05EA6899"/>
    <w:rsid w:val="06222576"/>
    <w:rsid w:val="06593C39"/>
    <w:rsid w:val="065B3392"/>
    <w:rsid w:val="06787E06"/>
    <w:rsid w:val="06AF4861"/>
    <w:rsid w:val="06B0495B"/>
    <w:rsid w:val="06C22049"/>
    <w:rsid w:val="06C93A28"/>
    <w:rsid w:val="06DD1E44"/>
    <w:rsid w:val="06E37C8B"/>
    <w:rsid w:val="06EE2458"/>
    <w:rsid w:val="07324185"/>
    <w:rsid w:val="076721B4"/>
    <w:rsid w:val="077B432C"/>
    <w:rsid w:val="07C22D01"/>
    <w:rsid w:val="07D83FDD"/>
    <w:rsid w:val="081427B9"/>
    <w:rsid w:val="0834778C"/>
    <w:rsid w:val="08422A5C"/>
    <w:rsid w:val="08597DA5"/>
    <w:rsid w:val="087271A3"/>
    <w:rsid w:val="087813C1"/>
    <w:rsid w:val="089C57F4"/>
    <w:rsid w:val="089D5EE4"/>
    <w:rsid w:val="08A05695"/>
    <w:rsid w:val="08A66952"/>
    <w:rsid w:val="08C61576"/>
    <w:rsid w:val="08CB596A"/>
    <w:rsid w:val="08D21C65"/>
    <w:rsid w:val="08DE7E5B"/>
    <w:rsid w:val="08E4407A"/>
    <w:rsid w:val="08E72291"/>
    <w:rsid w:val="092D385C"/>
    <w:rsid w:val="0932487E"/>
    <w:rsid w:val="09684744"/>
    <w:rsid w:val="09A129E2"/>
    <w:rsid w:val="09CC6764"/>
    <w:rsid w:val="09DA5642"/>
    <w:rsid w:val="09E3271C"/>
    <w:rsid w:val="09F61C94"/>
    <w:rsid w:val="09F71624"/>
    <w:rsid w:val="0A29644D"/>
    <w:rsid w:val="0A333E37"/>
    <w:rsid w:val="0A437032"/>
    <w:rsid w:val="0A633B33"/>
    <w:rsid w:val="0AA33E1F"/>
    <w:rsid w:val="0AB46C2A"/>
    <w:rsid w:val="0ABC7CF1"/>
    <w:rsid w:val="0ABE6FC5"/>
    <w:rsid w:val="0AC05ED5"/>
    <w:rsid w:val="0AC106AC"/>
    <w:rsid w:val="0AC43BFC"/>
    <w:rsid w:val="0AC44830"/>
    <w:rsid w:val="0AD2152B"/>
    <w:rsid w:val="0AD86A92"/>
    <w:rsid w:val="0ADE3D74"/>
    <w:rsid w:val="0AFB0486"/>
    <w:rsid w:val="0B0579E0"/>
    <w:rsid w:val="0B077F8D"/>
    <w:rsid w:val="0B283ADB"/>
    <w:rsid w:val="0B3B7AF5"/>
    <w:rsid w:val="0B3C24F6"/>
    <w:rsid w:val="0B3F7726"/>
    <w:rsid w:val="0B772A1C"/>
    <w:rsid w:val="0B7D1FFD"/>
    <w:rsid w:val="0B865355"/>
    <w:rsid w:val="0BA21BCD"/>
    <w:rsid w:val="0BAB6B6A"/>
    <w:rsid w:val="0BC76E66"/>
    <w:rsid w:val="0BD460C1"/>
    <w:rsid w:val="0BD9712B"/>
    <w:rsid w:val="0BF0521B"/>
    <w:rsid w:val="0C0D15D3"/>
    <w:rsid w:val="0C1741FF"/>
    <w:rsid w:val="0C482BDD"/>
    <w:rsid w:val="0C4A20F5"/>
    <w:rsid w:val="0C71390F"/>
    <w:rsid w:val="0C71666B"/>
    <w:rsid w:val="0C84066B"/>
    <w:rsid w:val="0C922E8C"/>
    <w:rsid w:val="0C994C14"/>
    <w:rsid w:val="0CA9447C"/>
    <w:rsid w:val="0CB101B0"/>
    <w:rsid w:val="0CBD4DA7"/>
    <w:rsid w:val="0CDB70BD"/>
    <w:rsid w:val="0CF900A3"/>
    <w:rsid w:val="0CFF50CF"/>
    <w:rsid w:val="0D087DEB"/>
    <w:rsid w:val="0D147C0D"/>
    <w:rsid w:val="0D620389"/>
    <w:rsid w:val="0D6E74A3"/>
    <w:rsid w:val="0D7F3E0A"/>
    <w:rsid w:val="0D9A718E"/>
    <w:rsid w:val="0D9C52B8"/>
    <w:rsid w:val="0DA859D3"/>
    <w:rsid w:val="0DAE6E81"/>
    <w:rsid w:val="0DB461AA"/>
    <w:rsid w:val="0DC31E81"/>
    <w:rsid w:val="0DCB704F"/>
    <w:rsid w:val="0DCC0262"/>
    <w:rsid w:val="0DCD3E65"/>
    <w:rsid w:val="0DD30B7C"/>
    <w:rsid w:val="0DDF6F9F"/>
    <w:rsid w:val="0DF367E4"/>
    <w:rsid w:val="0DF5588D"/>
    <w:rsid w:val="0E24462C"/>
    <w:rsid w:val="0E2551CB"/>
    <w:rsid w:val="0E307EEE"/>
    <w:rsid w:val="0E3167A6"/>
    <w:rsid w:val="0E9A221B"/>
    <w:rsid w:val="0EB421D9"/>
    <w:rsid w:val="0ECE65F5"/>
    <w:rsid w:val="0ED71555"/>
    <w:rsid w:val="0EDB5279"/>
    <w:rsid w:val="0EE83F9D"/>
    <w:rsid w:val="0F0D035A"/>
    <w:rsid w:val="0F226E17"/>
    <w:rsid w:val="0F28424A"/>
    <w:rsid w:val="0F423119"/>
    <w:rsid w:val="0F4C41C0"/>
    <w:rsid w:val="0F52720A"/>
    <w:rsid w:val="0F6C7587"/>
    <w:rsid w:val="0F722FFF"/>
    <w:rsid w:val="0F781522"/>
    <w:rsid w:val="0FB87AA7"/>
    <w:rsid w:val="0FBC7C40"/>
    <w:rsid w:val="0FBD49D0"/>
    <w:rsid w:val="0FE34B24"/>
    <w:rsid w:val="0FF07749"/>
    <w:rsid w:val="0FFC245C"/>
    <w:rsid w:val="1017657C"/>
    <w:rsid w:val="102B64CB"/>
    <w:rsid w:val="102C0845"/>
    <w:rsid w:val="10302074"/>
    <w:rsid w:val="104F3F68"/>
    <w:rsid w:val="106A4FF5"/>
    <w:rsid w:val="106F0D27"/>
    <w:rsid w:val="1084179D"/>
    <w:rsid w:val="109951E3"/>
    <w:rsid w:val="10B145AD"/>
    <w:rsid w:val="10B92C9E"/>
    <w:rsid w:val="10BB15FD"/>
    <w:rsid w:val="10F92CE8"/>
    <w:rsid w:val="11050ACA"/>
    <w:rsid w:val="1122167C"/>
    <w:rsid w:val="115A7068"/>
    <w:rsid w:val="115D4462"/>
    <w:rsid w:val="117D2D56"/>
    <w:rsid w:val="1193235B"/>
    <w:rsid w:val="11A46535"/>
    <w:rsid w:val="11B43A6A"/>
    <w:rsid w:val="11B5429E"/>
    <w:rsid w:val="11B6371D"/>
    <w:rsid w:val="11D860B5"/>
    <w:rsid w:val="11FE57CF"/>
    <w:rsid w:val="12094974"/>
    <w:rsid w:val="122675E2"/>
    <w:rsid w:val="123107B0"/>
    <w:rsid w:val="12417927"/>
    <w:rsid w:val="126E021D"/>
    <w:rsid w:val="12880988"/>
    <w:rsid w:val="12AA1929"/>
    <w:rsid w:val="12B502CE"/>
    <w:rsid w:val="12C549DA"/>
    <w:rsid w:val="12D9220E"/>
    <w:rsid w:val="12E558F2"/>
    <w:rsid w:val="12E82452"/>
    <w:rsid w:val="12EF558E"/>
    <w:rsid w:val="12F36B31"/>
    <w:rsid w:val="12F40DF6"/>
    <w:rsid w:val="12F60AE4"/>
    <w:rsid w:val="12FD5FFB"/>
    <w:rsid w:val="130A23C8"/>
    <w:rsid w:val="132C24D6"/>
    <w:rsid w:val="133C381C"/>
    <w:rsid w:val="133D09EF"/>
    <w:rsid w:val="13524724"/>
    <w:rsid w:val="13537114"/>
    <w:rsid w:val="136A67D5"/>
    <w:rsid w:val="1380268A"/>
    <w:rsid w:val="138E124B"/>
    <w:rsid w:val="13A252B3"/>
    <w:rsid w:val="13B81E24"/>
    <w:rsid w:val="13C5707D"/>
    <w:rsid w:val="13D33102"/>
    <w:rsid w:val="13D95550"/>
    <w:rsid w:val="13F07810"/>
    <w:rsid w:val="13FC31A1"/>
    <w:rsid w:val="140711B6"/>
    <w:rsid w:val="141530E1"/>
    <w:rsid w:val="143924B6"/>
    <w:rsid w:val="14401CC0"/>
    <w:rsid w:val="14453C61"/>
    <w:rsid w:val="1446371A"/>
    <w:rsid w:val="14531B4D"/>
    <w:rsid w:val="145807A8"/>
    <w:rsid w:val="146A5814"/>
    <w:rsid w:val="14890C9B"/>
    <w:rsid w:val="14A35B42"/>
    <w:rsid w:val="14BE009A"/>
    <w:rsid w:val="14C10657"/>
    <w:rsid w:val="14D47131"/>
    <w:rsid w:val="14EC3DCF"/>
    <w:rsid w:val="14F15252"/>
    <w:rsid w:val="15037E2D"/>
    <w:rsid w:val="150A2B53"/>
    <w:rsid w:val="15105921"/>
    <w:rsid w:val="15122DCD"/>
    <w:rsid w:val="15447178"/>
    <w:rsid w:val="15455A37"/>
    <w:rsid w:val="154C6AB3"/>
    <w:rsid w:val="15677EDE"/>
    <w:rsid w:val="156B2323"/>
    <w:rsid w:val="157B7247"/>
    <w:rsid w:val="1588503E"/>
    <w:rsid w:val="1599527C"/>
    <w:rsid w:val="15995A26"/>
    <w:rsid w:val="159B19FD"/>
    <w:rsid w:val="15AC3C0A"/>
    <w:rsid w:val="15B05882"/>
    <w:rsid w:val="15BC6748"/>
    <w:rsid w:val="15C24FDC"/>
    <w:rsid w:val="15E04F64"/>
    <w:rsid w:val="1607444C"/>
    <w:rsid w:val="160E7F4D"/>
    <w:rsid w:val="161C0D90"/>
    <w:rsid w:val="16212A94"/>
    <w:rsid w:val="16223ECC"/>
    <w:rsid w:val="163B1BD0"/>
    <w:rsid w:val="164A7458"/>
    <w:rsid w:val="16702E8A"/>
    <w:rsid w:val="16810050"/>
    <w:rsid w:val="16894891"/>
    <w:rsid w:val="169E164B"/>
    <w:rsid w:val="16E55626"/>
    <w:rsid w:val="16EE2800"/>
    <w:rsid w:val="16EF1057"/>
    <w:rsid w:val="16F05D79"/>
    <w:rsid w:val="16F45CE8"/>
    <w:rsid w:val="16FC049F"/>
    <w:rsid w:val="17380F1A"/>
    <w:rsid w:val="173D4CE1"/>
    <w:rsid w:val="174C193E"/>
    <w:rsid w:val="1752433D"/>
    <w:rsid w:val="175D48F4"/>
    <w:rsid w:val="17604CAC"/>
    <w:rsid w:val="177644D0"/>
    <w:rsid w:val="179B0D80"/>
    <w:rsid w:val="17B27393"/>
    <w:rsid w:val="17D82A95"/>
    <w:rsid w:val="17E20058"/>
    <w:rsid w:val="17F13B56"/>
    <w:rsid w:val="18300B23"/>
    <w:rsid w:val="183046D7"/>
    <w:rsid w:val="183D23CB"/>
    <w:rsid w:val="184446E7"/>
    <w:rsid w:val="18455C50"/>
    <w:rsid w:val="18510AEB"/>
    <w:rsid w:val="185A16FC"/>
    <w:rsid w:val="18610CDC"/>
    <w:rsid w:val="189C1565"/>
    <w:rsid w:val="18A95CD8"/>
    <w:rsid w:val="18D61CA2"/>
    <w:rsid w:val="19161B44"/>
    <w:rsid w:val="191923C5"/>
    <w:rsid w:val="194160A8"/>
    <w:rsid w:val="196B7F24"/>
    <w:rsid w:val="19761ABB"/>
    <w:rsid w:val="1991777E"/>
    <w:rsid w:val="19B27315"/>
    <w:rsid w:val="19BD2F57"/>
    <w:rsid w:val="19C05F96"/>
    <w:rsid w:val="19C332D1"/>
    <w:rsid w:val="19D35C0A"/>
    <w:rsid w:val="19D3712F"/>
    <w:rsid w:val="19D46BD3"/>
    <w:rsid w:val="19E260C0"/>
    <w:rsid w:val="19FB0CBC"/>
    <w:rsid w:val="1A0165AF"/>
    <w:rsid w:val="1A091586"/>
    <w:rsid w:val="1A12131B"/>
    <w:rsid w:val="1A274022"/>
    <w:rsid w:val="1A2B208A"/>
    <w:rsid w:val="1A464AA0"/>
    <w:rsid w:val="1A4A39F2"/>
    <w:rsid w:val="1A5B08D8"/>
    <w:rsid w:val="1A5B6C04"/>
    <w:rsid w:val="1A6B22E0"/>
    <w:rsid w:val="1A74631B"/>
    <w:rsid w:val="1A7E1F9E"/>
    <w:rsid w:val="1A8213DE"/>
    <w:rsid w:val="1A8B55EF"/>
    <w:rsid w:val="1AAC0209"/>
    <w:rsid w:val="1ABA0B77"/>
    <w:rsid w:val="1AC47924"/>
    <w:rsid w:val="1ADC289C"/>
    <w:rsid w:val="1AF30457"/>
    <w:rsid w:val="1AF57E02"/>
    <w:rsid w:val="1AFD0A64"/>
    <w:rsid w:val="1B174785"/>
    <w:rsid w:val="1B1A1616"/>
    <w:rsid w:val="1B256925"/>
    <w:rsid w:val="1B3A5814"/>
    <w:rsid w:val="1B4F168F"/>
    <w:rsid w:val="1B5B4B1C"/>
    <w:rsid w:val="1B6F0841"/>
    <w:rsid w:val="1B6F3710"/>
    <w:rsid w:val="1B974A15"/>
    <w:rsid w:val="1B9A4616"/>
    <w:rsid w:val="1BA350A1"/>
    <w:rsid w:val="1BA86C22"/>
    <w:rsid w:val="1BB11F7A"/>
    <w:rsid w:val="1BD45C69"/>
    <w:rsid w:val="1BDD7A44"/>
    <w:rsid w:val="1C1C589D"/>
    <w:rsid w:val="1C540487"/>
    <w:rsid w:val="1C647258"/>
    <w:rsid w:val="1C936EB3"/>
    <w:rsid w:val="1CA51528"/>
    <w:rsid w:val="1CB47446"/>
    <w:rsid w:val="1CB82E95"/>
    <w:rsid w:val="1CFE2A8A"/>
    <w:rsid w:val="1D063DCA"/>
    <w:rsid w:val="1D0F763F"/>
    <w:rsid w:val="1D152095"/>
    <w:rsid w:val="1D205DB1"/>
    <w:rsid w:val="1D2642A2"/>
    <w:rsid w:val="1D391455"/>
    <w:rsid w:val="1D581F12"/>
    <w:rsid w:val="1D632B53"/>
    <w:rsid w:val="1D72498F"/>
    <w:rsid w:val="1D9D7C75"/>
    <w:rsid w:val="1DA91C2B"/>
    <w:rsid w:val="1DE244D9"/>
    <w:rsid w:val="1DFB572F"/>
    <w:rsid w:val="1E0025B4"/>
    <w:rsid w:val="1E0754FF"/>
    <w:rsid w:val="1E2712E1"/>
    <w:rsid w:val="1E272D65"/>
    <w:rsid w:val="1E274F7E"/>
    <w:rsid w:val="1E34479D"/>
    <w:rsid w:val="1E56142E"/>
    <w:rsid w:val="1E5866DD"/>
    <w:rsid w:val="1E6A087B"/>
    <w:rsid w:val="1E7249AF"/>
    <w:rsid w:val="1E734B49"/>
    <w:rsid w:val="1EC51899"/>
    <w:rsid w:val="1EC61CDE"/>
    <w:rsid w:val="1ED33FB6"/>
    <w:rsid w:val="1EED6A69"/>
    <w:rsid w:val="1F0423C1"/>
    <w:rsid w:val="1F1D248B"/>
    <w:rsid w:val="1F2D5EE4"/>
    <w:rsid w:val="1F2D685F"/>
    <w:rsid w:val="1F420C84"/>
    <w:rsid w:val="1F4E188E"/>
    <w:rsid w:val="1F547970"/>
    <w:rsid w:val="1F8737CC"/>
    <w:rsid w:val="1F8915E3"/>
    <w:rsid w:val="1F9000F9"/>
    <w:rsid w:val="1FD471C5"/>
    <w:rsid w:val="1FE04BDC"/>
    <w:rsid w:val="1FE61854"/>
    <w:rsid w:val="1FE741BD"/>
    <w:rsid w:val="1FF31541"/>
    <w:rsid w:val="200308CB"/>
    <w:rsid w:val="20286583"/>
    <w:rsid w:val="2040730C"/>
    <w:rsid w:val="205620EC"/>
    <w:rsid w:val="20612584"/>
    <w:rsid w:val="20744B6F"/>
    <w:rsid w:val="20947775"/>
    <w:rsid w:val="20B41BC5"/>
    <w:rsid w:val="20D73B8C"/>
    <w:rsid w:val="20F10837"/>
    <w:rsid w:val="20F87D04"/>
    <w:rsid w:val="210939CE"/>
    <w:rsid w:val="21160BB7"/>
    <w:rsid w:val="21215B8F"/>
    <w:rsid w:val="21225929"/>
    <w:rsid w:val="21293051"/>
    <w:rsid w:val="212C5BFF"/>
    <w:rsid w:val="212D6A29"/>
    <w:rsid w:val="21315C3D"/>
    <w:rsid w:val="21395714"/>
    <w:rsid w:val="21552E5B"/>
    <w:rsid w:val="215C64E4"/>
    <w:rsid w:val="217E2260"/>
    <w:rsid w:val="21983295"/>
    <w:rsid w:val="21A954A2"/>
    <w:rsid w:val="21DC7625"/>
    <w:rsid w:val="21E33D7D"/>
    <w:rsid w:val="220E423C"/>
    <w:rsid w:val="222772BE"/>
    <w:rsid w:val="222A65E3"/>
    <w:rsid w:val="222D7422"/>
    <w:rsid w:val="223A2D60"/>
    <w:rsid w:val="225B679C"/>
    <w:rsid w:val="228026A7"/>
    <w:rsid w:val="228F0690"/>
    <w:rsid w:val="22937C80"/>
    <w:rsid w:val="229A2AAA"/>
    <w:rsid w:val="22BD43D4"/>
    <w:rsid w:val="22C24A6D"/>
    <w:rsid w:val="22E358A1"/>
    <w:rsid w:val="22E737AC"/>
    <w:rsid w:val="232307B2"/>
    <w:rsid w:val="23277989"/>
    <w:rsid w:val="23297AA3"/>
    <w:rsid w:val="233177BD"/>
    <w:rsid w:val="233F4DD2"/>
    <w:rsid w:val="23525E1D"/>
    <w:rsid w:val="23A0430E"/>
    <w:rsid w:val="23A41AA9"/>
    <w:rsid w:val="23C10881"/>
    <w:rsid w:val="23C2284B"/>
    <w:rsid w:val="23C6058D"/>
    <w:rsid w:val="23CA7E50"/>
    <w:rsid w:val="23D34A58"/>
    <w:rsid w:val="23E12CD1"/>
    <w:rsid w:val="23FF75FB"/>
    <w:rsid w:val="240F118A"/>
    <w:rsid w:val="24247062"/>
    <w:rsid w:val="244F0582"/>
    <w:rsid w:val="2451716B"/>
    <w:rsid w:val="245D356C"/>
    <w:rsid w:val="24705167"/>
    <w:rsid w:val="247577B0"/>
    <w:rsid w:val="24913BAA"/>
    <w:rsid w:val="24AF30A9"/>
    <w:rsid w:val="24AF4B7D"/>
    <w:rsid w:val="24C8734D"/>
    <w:rsid w:val="24D46CDA"/>
    <w:rsid w:val="24E0567E"/>
    <w:rsid w:val="24E94D19"/>
    <w:rsid w:val="24F15196"/>
    <w:rsid w:val="25052271"/>
    <w:rsid w:val="250C6474"/>
    <w:rsid w:val="251D7AC4"/>
    <w:rsid w:val="252B4B4C"/>
    <w:rsid w:val="25366A7A"/>
    <w:rsid w:val="25441DB3"/>
    <w:rsid w:val="254E4396"/>
    <w:rsid w:val="255045B2"/>
    <w:rsid w:val="256253DA"/>
    <w:rsid w:val="256D3348"/>
    <w:rsid w:val="25722260"/>
    <w:rsid w:val="257A4289"/>
    <w:rsid w:val="25837E9C"/>
    <w:rsid w:val="25987046"/>
    <w:rsid w:val="259A0181"/>
    <w:rsid w:val="25A83616"/>
    <w:rsid w:val="25CE197B"/>
    <w:rsid w:val="25D07317"/>
    <w:rsid w:val="25FA2770"/>
    <w:rsid w:val="260373D2"/>
    <w:rsid w:val="2612416F"/>
    <w:rsid w:val="26127ABA"/>
    <w:rsid w:val="2624159B"/>
    <w:rsid w:val="263A5FE5"/>
    <w:rsid w:val="26412733"/>
    <w:rsid w:val="265605BD"/>
    <w:rsid w:val="265713EE"/>
    <w:rsid w:val="2659489A"/>
    <w:rsid w:val="265B48A0"/>
    <w:rsid w:val="266177F8"/>
    <w:rsid w:val="266D5191"/>
    <w:rsid w:val="26705EF4"/>
    <w:rsid w:val="26734FA1"/>
    <w:rsid w:val="268E2420"/>
    <w:rsid w:val="26971D6D"/>
    <w:rsid w:val="269811C6"/>
    <w:rsid w:val="26BC7571"/>
    <w:rsid w:val="26F90575"/>
    <w:rsid w:val="270E2F94"/>
    <w:rsid w:val="274B2C8C"/>
    <w:rsid w:val="274F0899"/>
    <w:rsid w:val="2768333A"/>
    <w:rsid w:val="277E3DF7"/>
    <w:rsid w:val="278A18D2"/>
    <w:rsid w:val="27AB594A"/>
    <w:rsid w:val="27AE04E2"/>
    <w:rsid w:val="27D854D6"/>
    <w:rsid w:val="27DE45AC"/>
    <w:rsid w:val="27EF7E63"/>
    <w:rsid w:val="27F6032D"/>
    <w:rsid w:val="27FC457D"/>
    <w:rsid w:val="281A2C55"/>
    <w:rsid w:val="28355B03"/>
    <w:rsid w:val="284D03D7"/>
    <w:rsid w:val="28604E19"/>
    <w:rsid w:val="288016EB"/>
    <w:rsid w:val="288B742E"/>
    <w:rsid w:val="288F5A44"/>
    <w:rsid w:val="28A35B9E"/>
    <w:rsid w:val="28B906C0"/>
    <w:rsid w:val="28BC3D0D"/>
    <w:rsid w:val="28C40E4A"/>
    <w:rsid w:val="29377AB0"/>
    <w:rsid w:val="2944096C"/>
    <w:rsid w:val="29462E99"/>
    <w:rsid w:val="29634509"/>
    <w:rsid w:val="296E6F52"/>
    <w:rsid w:val="297E4909"/>
    <w:rsid w:val="29903F06"/>
    <w:rsid w:val="299C0252"/>
    <w:rsid w:val="29A104CA"/>
    <w:rsid w:val="29A11E99"/>
    <w:rsid w:val="29C94933"/>
    <w:rsid w:val="29DE7C0C"/>
    <w:rsid w:val="29EC474C"/>
    <w:rsid w:val="29EF5E58"/>
    <w:rsid w:val="29F15015"/>
    <w:rsid w:val="29F92838"/>
    <w:rsid w:val="29FD241F"/>
    <w:rsid w:val="2A232100"/>
    <w:rsid w:val="2A4A60BE"/>
    <w:rsid w:val="2A5D507B"/>
    <w:rsid w:val="2A5E573D"/>
    <w:rsid w:val="2A657603"/>
    <w:rsid w:val="2A6E32E1"/>
    <w:rsid w:val="2A7D74CC"/>
    <w:rsid w:val="2A870159"/>
    <w:rsid w:val="2AA57CA9"/>
    <w:rsid w:val="2AB0164F"/>
    <w:rsid w:val="2ABA04F6"/>
    <w:rsid w:val="2AD63498"/>
    <w:rsid w:val="2AD7512C"/>
    <w:rsid w:val="2AFC2AE6"/>
    <w:rsid w:val="2B1610F7"/>
    <w:rsid w:val="2B2670A9"/>
    <w:rsid w:val="2B296C36"/>
    <w:rsid w:val="2B32017A"/>
    <w:rsid w:val="2B4C1378"/>
    <w:rsid w:val="2B4F0E68"/>
    <w:rsid w:val="2B5E460E"/>
    <w:rsid w:val="2B9931E9"/>
    <w:rsid w:val="2BA47406"/>
    <w:rsid w:val="2BD35370"/>
    <w:rsid w:val="2BFA0DD4"/>
    <w:rsid w:val="2BFC02D1"/>
    <w:rsid w:val="2C0C162B"/>
    <w:rsid w:val="2C0E2AD1"/>
    <w:rsid w:val="2C2B5641"/>
    <w:rsid w:val="2C374BA6"/>
    <w:rsid w:val="2C6170A5"/>
    <w:rsid w:val="2C7D1A05"/>
    <w:rsid w:val="2C9A6F3E"/>
    <w:rsid w:val="2CB368C6"/>
    <w:rsid w:val="2CCD0296"/>
    <w:rsid w:val="2CD3392C"/>
    <w:rsid w:val="2CE542E8"/>
    <w:rsid w:val="2CE64684"/>
    <w:rsid w:val="2CE915E7"/>
    <w:rsid w:val="2CF77A09"/>
    <w:rsid w:val="2CFA493F"/>
    <w:rsid w:val="2D1760D1"/>
    <w:rsid w:val="2D32459D"/>
    <w:rsid w:val="2D3F36DA"/>
    <w:rsid w:val="2D402BD8"/>
    <w:rsid w:val="2D4C797B"/>
    <w:rsid w:val="2D71509A"/>
    <w:rsid w:val="2D854259"/>
    <w:rsid w:val="2D8A4247"/>
    <w:rsid w:val="2DA336ED"/>
    <w:rsid w:val="2DA46EE3"/>
    <w:rsid w:val="2DA71343"/>
    <w:rsid w:val="2DAC4B0E"/>
    <w:rsid w:val="2DB05ACA"/>
    <w:rsid w:val="2DD5743D"/>
    <w:rsid w:val="2DDA031F"/>
    <w:rsid w:val="2DE601C1"/>
    <w:rsid w:val="2DF6291A"/>
    <w:rsid w:val="2DFA374D"/>
    <w:rsid w:val="2E037ECE"/>
    <w:rsid w:val="2E110F17"/>
    <w:rsid w:val="2E123636"/>
    <w:rsid w:val="2E2A1718"/>
    <w:rsid w:val="2E39492B"/>
    <w:rsid w:val="2E426A62"/>
    <w:rsid w:val="2E871C5E"/>
    <w:rsid w:val="2EA21C9B"/>
    <w:rsid w:val="2EB5128A"/>
    <w:rsid w:val="2EB725E6"/>
    <w:rsid w:val="2EBF315D"/>
    <w:rsid w:val="2EC340FA"/>
    <w:rsid w:val="2ECE378F"/>
    <w:rsid w:val="2ECF07FE"/>
    <w:rsid w:val="2EDD70A0"/>
    <w:rsid w:val="2EDE4089"/>
    <w:rsid w:val="2EE10999"/>
    <w:rsid w:val="2EFA40DE"/>
    <w:rsid w:val="2F0361F1"/>
    <w:rsid w:val="2F0B779C"/>
    <w:rsid w:val="2F195B8C"/>
    <w:rsid w:val="2F2E54B8"/>
    <w:rsid w:val="2F4C62DB"/>
    <w:rsid w:val="2F795793"/>
    <w:rsid w:val="2F7E5B21"/>
    <w:rsid w:val="2F827A5E"/>
    <w:rsid w:val="2F860BD0"/>
    <w:rsid w:val="2F9A53BB"/>
    <w:rsid w:val="2F9D5BBD"/>
    <w:rsid w:val="2FAF3423"/>
    <w:rsid w:val="2FCB5289"/>
    <w:rsid w:val="3004447C"/>
    <w:rsid w:val="300527EC"/>
    <w:rsid w:val="30146F8B"/>
    <w:rsid w:val="301D0D4E"/>
    <w:rsid w:val="30241C05"/>
    <w:rsid w:val="305F18E8"/>
    <w:rsid w:val="30643F13"/>
    <w:rsid w:val="309278BA"/>
    <w:rsid w:val="30D047F9"/>
    <w:rsid w:val="30D20571"/>
    <w:rsid w:val="30EA20BB"/>
    <w:rsid w:val="30F557C1"/>
    <w:rsid w:val="311741D6"/>
    <w:rsid w:val="3119309A"/>
    <w:rsid w:val="31215CDC"/>
    <w:rsid w:val="312A5594"/>
    <w:rsid w:val="312C625F"/>
    <w:rsid w:val="312D39F9"/>
    <w:rsid w:val="314825E1"/>
    <w:rsid w:val="314A0E14"/>
    <w:rsid w:val="3154105A"/>
    <w:rsid w:val="315D128C"/>
    <w:rsid w:val="315D23EF"/>
    <w:rsid w:val="31760324"/>
    <w:rsid w:val="31C81974"/>
    <w:rsid w:val="31D238FE"/>
    <w:rsid w:val="31E87920"/>
    <w:rsid w:val="31F6028F"/>
    <w:rsid w:val="32130E41"/>
    <w:rsid w:val="32230959"/>
    <w:rsid w:val="324F5DF1"/>
    <w:rsid w:val="325A6B81"/>
    <w:rsid w:val="325E156A"/>
    <w:rsid w:val="3272726D"/>
    <w:rsid w:val="32922545"/>
    <w:rsid w:val="32B934E9"/>
    <w:rsid w:val="32C027CC"/>
    <w:rsid w:val="32C65EB4"/>
    <w:rsid w:val="32D84684"/>
    <w:rsid w:val="32E257E5"/>
    <w:rsid w:val="32FF64B4"/>
    <w:rsid w:val="331663BC"/>
    <w:rsid w:val="3322495F"/>
    <w:rsid w:val="33337C2B"/>
    <w:rsid w:val="33415717"/>
    <w:rsid w:val="334618DC"/>
    <w:rsid w:val="334C39F1"/>
    <w:rsid w:val="335665F7"/>
    <w:rsid w:val="335C2374"/>
    <w:rsid w:val="337450B5"/>
    <w:rsid w:val="33812F3E"/>
    <w:rsid w:val="339B55AD"/>
    <w:rsid w:val="33B71CA0"/>
    <w:rsid w:val="33C109A6"/>
    <w:rsid w:val="33CD3272"/>
    <w:rsid w:val="33D00C74"/>
    <w:rsid w:val="33E13858"/>
    <w:rsid w:val="33FB52BF"/>
    <w:rsid w:val="33FE167D"/>
    <w:rsid w:val="3402116D"/>
    <w:rsid w:val="34120C85"/>
    <w:rsid w:val="343B5E4C"/>
    <w:rsid w:val="343B63A7"/>
    <w:rsid w:val="343E1A7A"/>
    <w:rsid w:val="344A1390"/>
    <w:rsid w:val="344C700B"/>
    <w:rsid w:val="34621C0C"/>
    <w:rsid w:val="346D04EA"/>
    <w:rsid w:val="349531EB"/>
    <w:rsid w:val="34AA710F"/>
    <w:rsid w:val="34C22FEC"/>
    <w:rsid w:val="34C84AAA"/>
    <w:rsid w:val="34D655BF"/>
    <w:rsid w:val="34E21109"/>
    <w:rsid w:val="34EB0670"/>
    <w:rsid w:val="34F86C33"/>
    <w:rsid w:val="34FD7B87"/>
    <w:rsid w:val="35131158"/>
    <w:rsid w:val="357D65D2"/>
    <w:rsid w:val="359D732E"/>
    <w:rsid w:val="35B05AF4"/>
    <w:rsid w:val="35B3495D"/>
    <w:rsid w:val="35D22060"/>
    <w:rsid w:val="35D97CAC"/>
    <w:rsid w:val="360B765A"/>
    <w:rsid w:val="361D36AD"/>
    <w:rsid w:val="36201D7F"/>
    <w:rsid w:val="36266C69"/>
    <w:rsid w:val="36B765C5"/>
    <w:rsid w:val="36B92B27"/>
    <w:rsid w:val="36D9795A"/>
    <w:rsid w:val="36E8434B"/>
    <w:rsid w:val="36E96615"/>
    <w:rsid w:val="36F6663C"/>
    <w:rsid w:val="370276D6"/>
    <w:rsid w:val="371371EE"/>
    <w:rsid w:val="37303ACC"/>
    <w:rsid w:val="374E72FE"/>
    <w:rsid w:val="37512649"/>
    <w:rsid w:val="375A6BCB"/>
    <w:rsid w:val="377504AA"/>
    <w:rsid w:val="37834BC7"/>
    <w:rsid w:val="37B7226F"/>
    <w:rsid w:val="37C036A0"/>
    <w:rsid w:val="37CD3840"/>
    <w:rsid w:val="37CF3024"/>
    <w:rsid w:val="37D42E21"/>
    <w:rsid w:val="37D664EB"/>
    <w:rsid w:val="37DD6E3F"/>
    <w:rsid w:val="37E776C2"/>
    <w:rsid w:val="37FA5416"/>
    <w:rsid w:val="37FA5E67"/>
    <w:rsid w:val="38114B62"/>
    <w:rsid w:val="38186444"/>
    <w:rsid w:val="382C4D35"/>
    <w:rsid w:val="383C09C6"/>
    <w:rsid w:val="383D2CCC"/>
    <w:rsid w:val="38550803"/>
    <w:rsid w:val="38601122"/>
    <w:rsid w:val="3862667F"/>
    <w:rsid w:val="38697929"/>
    <w:rsid w:val="386B0EA1"/>
    <w:rsid w:val="38704382"/>
    <w:rsid w:val="388B2F38"/>
    <w:rsid w:val="38B44364"/>
    <w:rsid w:val="38BB18EB"/>
    <w:rsid w:val="38C2711D"/>
    <w:rsid w:val="38C634C2"/>
    <w:rsid w:val="38CD0523"/>
    <w:rsid w:val="38D67CAD"/>
    <w:rsid w:val="38DD4BEB"/>
    <w:rsid w:val="38E01DD9"/>
    <w:rsid w:val="38E366CF"/>
    <w:rsid w:val="38EC5F48"/>
    <w:rsid w:val="39180AEB"/>
    <w:rsid w:val="393D0552"/>
    <w:rsid w:val="39501BFE"/>
    <w:rsid w:val="39752E2C"/>
    <w:rsid w:val="399D1B1E"/>
    <w:rsid w:val="399F16B8"/>
    <w:rsid w:val="39A04924"/>
    <w:rsid w:val="39BB462E"/>
    <w:rsid w:val="39C15B2A"/>
    <w:rsid w:val="39C436B2"/>
    <w:rsid w:val="39CB0253"/>
    <w:rsid w:val="39CB2D00"/>
    <w:rsid w:val="39CB3F06"/>
    <w:rsid w:val="39CC01CF"/>
    <w:rsid w:val="39E11825"/>
    <w:rsid w:val="39FA37B2"/>
    <w:rsid w:val="3A046503"/>
    <w:rsid w:val="3A0F6392"/>
    <w:rsid w:val="3A29297E"/>
    <w:rsid w:val="3A2E433E"/>
    <w:rsid w:val="3A4536E5"/>
    <w:rsid w:val="3A4D4307"/>
    <w:rsid w:val="3A4E5ED7"/>
    <w:rsid w:val="3A6A3F53"/>
    <w:rsid w:val="3A797CAF"/>
    <w:rsid w:val="3A8D11A9"/>
    <w:rsid w:val="3AA225B3"/>
    <w:rsid w:val="3AD22902"/>
    <w:rsid w:val="3AE0388B"/>
    <w:rsid w:val="3AF57F57"/>
    <w:rsid w:val="3AFB019A"/>
    <w:rsid w:val="3B007A89"/>
    <w:rsid w:val="3B041E40"/>
    <w:rsid w:val="3B1D688D"/>
    <w:rsid w:val="3B293484"/>
    <w:rsid w:val="3B2C22D1"/>
    <w:rsid w:val="3B307B9A"/>
    <w:rsid w:val="3B35724B"/>
    <w:rsid w:val="3B503B76"/>
    <w:rsid w:val="3B5B5699"/>
    <w:rsid w:val="3B6312E8"/>
    <w:rsid w:val="3B65138C"/>
    <w:rsid w:val="3B767F18"/>
    <w:rsid w:val="3B783AC3"/>
    <w:rsid w:val="3B94571E"/>
    <w:rsid w:val="3BB21503"/>
    <w:rsid w:val="3BB56AC5"/>
    <w:rsid w:val="3BB63ADA"/>
    <w:rsid w:val="3BBF7944"/>
    <w:rsid w:val="3BDC4EDA"/>
    <w:rsid w:val="3BE243CD"/>
    <w:rsid w:val="3BE92C13"/>
    <w:rsid w:val="3C097069"/>
    <w:rsid w:val="3C153A08"/>
    <w:rsid w:val="3C1852A6"/>
    <w:rsid w:val="3C35237E"/>
    <w:rsid w:val="3C37498E"/>
    <w:rsid w:val="3C4E6678"/>
    <w:rsid w:val="3C746980"/>
    <w:rsid w:val="3C860462"/>
    <w:rsid w:val="3C94450B"/>
    <w:rsid w:val="3C987340"/>
    <w:rsid w:val="3CBB45AF"/>
    <w:rsid w:val="3CBB7400"/>
    <w:rsid w:val="3CBF44CE"/>
    <w:rsid w:val="3CD83A9C"/>
    <w:rsid w:val="3D051AB3"/>
    <w:rsid w:val="3D125E25"/>
    <w:rsid w:val="3D13022E"/>
    <w:rsid w:val="3D1C3E56"/>
    <w:rsid w:val="3D804EB1"/>
    <w:rsid w:val="3D8B0D43"/>
    <w:rsid w:val="3D915310"/>
    <w:rsid w:val="3D9C0E9C"/>
    <w:rsid w:val="3DDE7B24"/>
    <w:rsid w:val="3E353902"/>
    <w:rsid w:val="3E3A59A8"/>
    <w:rsid w:val="3E427DF7"/>
    <w:rsid w:val="3E60285C"/>
    <w:rsid w:val="3E731AD7"/>
    <w:rsid w:val="3E78397B"/>
    <w:rsid w:val="3E7A6E5F"/>
    <w:rsid w:val="3E807399"/>
    <w:rsid w:val="3E841458"/>
    <w:rsid w:val="3E8A248B"/>
    <w:rsid w:val="3E923BF9"/>
    <w:rsid w:val="3ED43023"/>
    <w:rsid w:val="3ED454B4"/>
    <w:rsid w:val="3ED5122D"/>
    <w:rsid w:val="3F0A4EA1"/>
    <w:rsid w:val="3F1134F2"/>
    <w:rsid w:val="3F136AFC"/>
    <w:rsid w:val="3F2F6B8F"/>
    <w:rsid w:val="3F32553B"/>
    <w:rsid w:val="3F487C50"/>
    <w:rsid w:val="3F5973C1"/>
    <w:rsid w:val="3F620FE1"/>
    <w:rsid w:val="3F6E79A1"/>
    <w:rsid w:val="3F7942AE"/>
    <w:rsid w:val="3F814E1B"/>
    <w:rsid w:val="3FBA4BCE"/>
    <w:rsid w:val="3FC65745"/>
    <w:rsid w:val="3FCE3BC4"/>
    <w:rsid w:val="3FD15ABD"/>
    <w:rsid w:val="3FEC064C"/>
    <w:rsid w:val="3FEC0F24"/>
    <w:rsid w:val="3FEF1793"/>
    <w:rsid w:val="3FF513F5"/>
    <w:rsid w:val="3FF54D36"/>
    <w:rsid w:val="400E2C48"/>
    <w:rsid w:val="400E49F6"/>
    <w:rsid w:val="4020683B"/>
    <w:rsid w:val="40274071"/>
    <w:rsid w:val="40431A2A"/>
    <w:rsid w:val="404C38A7"/>
    <w:rsid w:val="405D1A2A"/>
    <w:rsid w:val="407F405E"/>
    <w:rsid w:val="408F1FDB"/>
    <w:rsid w:val="40924772"/>
    <w:rsid w:val="409370B0"/>
    <w:rsid w:val="40CB6D8B"/>
    <w:rsid w:val="40D41902"/>
    <w:rsid w:val="40E5643E"/>
    <w:rsid w:val="40EC575D"/>
    <w:rsid w:val="410F4ECA"/>
    <w:rsid w:val="41110C42"/>
    <w:rsid w:val="41433320"/>
    <w:rsid w:val="41664660"/>
    <w:rsid w:val="41744D2D"/>
    <w:rsid w:val="41884B35"/>
    <w:rsid w:val="41915E19"/>
    <w:rsid w:val="41A144B5"/>
    <w:rsid w:val="41BB2BB0"/>
    <w:rsid w:val="41CB43D7"/>
    <w:rsid w:val="41CC4B69"/>
    <w:rsid w:val="41CC4EF3"/>
    <w:rsid w:val="41D25C2B"/>
    <w:rsid w:val="41EE16C6"/>
    <w:rsid w:val="41FB544E"/>
    <w:rsid w:val="420D1BF6"/>
    <w:rsid w:val="4211724C"/>
    <w:rsid w:val="421F7603"/>
    <w:rsid w:val="422B2058"/>
    <w:rsid w:val="423849B8"/>
    <w:rsid w:val="42641245"/>
    <w:rsid w:val="42A17DA3"/>
    <w:rsid w:val="42AB74AA"/>
    <w:rsid w:val="42BD2703"/>
    <w:rsid w:val="42E61C5A"/>
    <w:rsid w:val="42E859D2"/>
    <w:rsid w:val="43065E58"/>
    <w:rsid w:val="430F2386"/>
    <w:rsid w:val="430F2F5F"/>
    <w:rsid w:val="43324E9F"/>
    <w:rsid w:val="433E3844"/>
    <w:rsid w:val="435F746A"/>
    <w:rsid w:val="4372309F"/>
    <w:rsid w:val="437A5CE6"/>
    <w:rsid w:val="43CF6B92"/>
    <w:rsid w:val="43D877F5"/>
    <w:rsid w:val="44093E52"/>
    <w:rsid w:val="44181CE2"/>
    <w:rsid w:val="44193CE6"/>
    <w:rsid w:val="44294F7C"/>
    <w:rsid w:val="4441183E"/>
    <w:rsid w:val="44465C74"/>
    <w:rsid w:val="444E5D13"/>
    <w:rsid w:val="44531571"/>
    <w:rsid w:val="446F3136"/>
    <w:rsid w:val="44704E06"/>
    <w:rsid w:val="44790C24"/>
    <w:rsid w:val="44861074"/>
    <w:rsid w:val="44937BC0"/>
    <w:rsid w:val="449A5AEA"/>
    <w:rsid w:val="44A64575"/>
    <w:rsid w:val="44A90399"/>
    <w:rsid w:val="44AE681A"/>
    <w:rsid w:val="44BD6D22"/>
    <w:rsid w:val="44C24FB4"/>
    <w:rsid w:val="451A5BEB"/>
    <w:rsid w:val="453A628D"/>
    <w:rsid w:val="457C0654"/>
    <w:rsid w:val="457E75E0"/>
    <w:rsid w:val="457F1EF2"/>
    <w:rsid w:val="458E4348"/>
    <w:rsid w:val="4592750A"/>
    <w:rsid w:val="45946363"/>
    <w:rsid w:val="45AD6A5F"/>
    <w:rsid w:val="45B85B30"/>
    <w:rsid w:val="45CF0C25"/>
    <w:rsid w:val="45DD7715"/>
    <w:rsid w:val="45E43E6E"/>
    <w:rsid w:val="45FC2A11"/>
    <w:rsid w:val="46004DE1"/>
    <w:rsid w:val="461C6516"/>
    <w:rsid w:val="46275F58"/>
    <w:rsid w:val="464B1844"/>
    <w:rsid w:val="46636A6F"/>
    <w:rsid w:val="46830038"/>
    <w:rsid w:val="469043B7"/>
    <w:rsid w:val="46BB4E28"/>
    <w:rsid w:val="46DB2690"/>
    <w:rsid w:val="46EE37D3"/>
    <w:rsid w:val="47503B46"/>
    <w:rsid w:val="4755045D"/>
    <w:rsid w:val="47794812"/>
    <w:rsid w:val="477D549B"/>
    <w:rsid w:val="47857C94"/>
    <w:rsid w:val="47971775"/>
    <w:rsid w:val="47A07306"/>
    <w:rsid w:val="47A30F32"/>
    <w:rsid w:val="47C562E2"/>
    <w:rsid w:val="47C81344"/>
    <w:rsid w:val="47D46DB8"/>
    <w:rsid w:val="47D63760"/>
    <w:rsid w:val="47D712BF"/>
    <w:rsid w:val="47DD5004"/>
    <w:rsid w:val="47E60518"/>
    <w:rsid w:val="47F670A1"/>
    <w:rsid w:val="4801747A"/>
    <w:rsid w:val="48157C28"/>
    <w:rsid w:val="481D4186"/>
    <w:rsid w:val="483B0352"/>
    <w:rsid w:val="4840005F"/>
    <w:rsid w:val="484C07B1"/>
    <w:rsid w:val="48855A71"/>
    <w:rsid w:val="488A3088"/>
    <w:rsid w:val="4892703C"/>
    <w:rsid w:val="48A25F8D"/>
    <w:rsid w:val="48AF2AEE"/>
    <w:rsid w:val="48B5518F"/>
    <w:rsid w:val="48C25682"/>
    <w:rsid w:val="48CF7A7E"/>
    <w:rsid w:val="48DF1625"/>
    <w:rsid w:val="48E639EE"/>
    <w:rsid w:val="48E96000"/>
    <w:rsid w:val="48F078C5"/>
    <w:rsid w:val="48FD1AAC"/>
    <w:rsid w:val="490231AB"/>
    <w:rsid w:val="490948F4"/>
    <w:rsid w:val="491B064C"/>
    <w:rsid w:val="49207FA3"/>
    <w:rsid w:val="49290AF3"/>
    <w:rsid w:val="49320965"/>
    <w:rsid w:val="493564C5"/>
    <w:rsid w:val="493F3E51"/>
    <w:rsid w:val="494C14A0"/>
    <w:rsid w:val="494D6999"/>
    <w:rsid w:val="4958642C"/>
    <w:rsid w:val="495F2991"/>
    <w:rsid w:val="496B0C1E"/>
    <w:rsid w:val="497A68DE"/>
    <w:rsid w:val="497F6965"/>
    <w:rsid w:val="49863FD0"/>
    <w:rsid w:val="49867716"/>
    <w:rsid w:val="499B5A60"/>
    <w:rsid w:val="49A60395"/>
    <w:rsid w:val="49AC2E6D"/>
    <w:rsid w:val="49AD44E9"/>
    <w:rsid w:val="49D05B4A"/>
    <w:rsid w:val="49DF04B1"/>
    <w:rsid w:val="49E30B94"/>
    <w:rsid w:val="49EB1754"/>
    <w:rsid w:val="49F90143"/>
    <w:rsid w:val="4A0A36E2"/>
    <w:rsid w:val="4A227A1C"/>
    <w:rsid w:val="4A3F3154"/>
    <w:rsid w:val="4A4022B5"/>
    <w:rsid w:val="4A4562D3"/>
    <w:rsid w:val="4A52328E"/>
    <w:rsid w:val="4A657B03"/>
    <w:rsid w:val="4A6B7136"/>
    <w:rsid w:val="4A8C3021"/>
    <w:rsid w:val="4A9106FD"/>
    <w:rsid w:val="4AA62C09"/>
    <w:rsid w:val="4AC5484B"/>
    <w:rsid w:val="4ACC68A4"/>
    <w:rsid w:val="4B050440"/>
    <w:rsid w:val="4B227F62"/>
    <w:rsid w:val="4B29302C"/>
    <w:rsid w:val="4B457524"/>
    <w:rsid w:val="4B4820C4"/>
    <w:rsid w:val="4B56044B"/>
    <w:rsid w:val="4B62419D"/>
    <w:rsid w:val="4B6545C2"/>
    <w:rsid w:val="4BA83303"/>
    <w:rsid w:val="4BAC42C6"/>
    <w:rsid w:val="4BB86BA6"/>
    <w:rsid w:val="4BBC369E"/>
    <w:rsid w:val="4BCD4356"/>
    <w:rsid w:val="4BD623FF"/>
    <w:rsid w:val="4C3E6663"/>
    <w:rsid w:val="4C4A3198"/>
    <w:rsid w:val="4C815E38"/>
    <w:rsid w:val="4C871DB8"/>
    <w:rsid w:val="4C993BF7"/>
    <w:rsid w:val="4C9F512B"/>
    <w:rsid w:val="4CB15087"/>
    <w:rsid w:val="4CC62C85"/>
    <w:rsid w:val="4CE52F83"/>
    <w:rsid w:val="4CEC4659"/>
    <w:rsid w:val="4D2D76DE"/>
    <w:rsid w:val="4D330192"/>
    <w:rsid w:val="4D493511"/>
    <w:rsid w:val="4D560717"/>
    <w:rsid w:val="4D590FB6"/>
    <w:rsid w:val="4D821BD0"/>
    <w:rsid w:val="4D9F6FA5"/>
    <w:rsid w:val="4DA7089B"/>
    <w:rsid w:val="4DA92202"/>
    <w:rsid w:val="4DBE3D9C"/>
    <w:rsid w:val="4DC93430"/>
    <w:rsid w:val="4DD5174A"/>
    <w:rsid w:val="4DDC16F0"/>
    <w:rsid w:val="4DEA4CF4"/>
    <w:rsid w:val="4DF21FC2"/>
    <w:rsid w:val="4DF67BDA"/>
    <w:rsid w:val="4DF932EA"/>
    <w:rsid w:val="4E162EFC"/>
    <w:rsid w:val="4E1753BE"/>
    <w:rsid w:val="4E201C1D"/>
    <w:rsid w:val="4E282719"/>
    <w:rsid w:val="4E2B19FC"/>
    <w:rsid w:val="4E3645E8"/>
    <w:rsid w:val="4E3715BC"/>
    <w:rsid w:val="4E4869FD"/>
    <w:rsid w:val="4E7A34EC"/>
    <w:rsid w:val="4E7F41F5"/>
    <w:rsid w:val="4E861641"/>
    <w:rsid w:val="4EC05A55"/>
    <w:rsid w:val="4F181D81"/>
    <w:rsid w:val="4F44079F"/>
    <w:rsid w:val="4F4C72E9"/>
    <w:rsid w:val="4F5B577E"/>
    <w:rsid w:val="4F5B7E44"/>
    <w:rsid w:val="4F647E6A"/>
    <w:rsid w:val="4F66778F"/>
    <w:rsid w:val="4F6D64E5"/>
    <w:rsid w:val="4F7939E0"/>
    <w:rsid w:val="4F7A3F06"/>
    <w:rsid w:val="4F895E47"/>
    <w:rsid w:val="4FAB04B3"/>
    <w:rsid w:val="4FB015A6"/>
    <w:rsid w:val="4FB426AD"/>
    <w:rsid w:val="4FCB65B1"/>
    <w:rsid w:val="4FDF1C88"/>
    <w:rsid w:val="4FEE2DC9"/>
    <w:rsid w:val="4FEF4454"/>
    <w:rsid w:val="4FF421D0"/>
    <w:rsid w:val="50111B7F"/>
    <w:rsid w:val="50112E4E"/>
    <w:rsid w:val="50190581"/>
    <w:rsid w:val="501B249B"/>
    <w:rsid w:val="502A4A1A"/>
    <w:rsid w:val="50434B46"/>
    <w:rsid w:val="50461F8A"/>
    <w:rsid w:val="50812FC2"/>
    <w:rsid w:val="50830AE8"/>
    <w:rsid w:val="50A46306"/>
    <w:rsid w:val="50BB64D4"/>
    <w:rsid w:val="50D852D8"/>
    <w:rsid w:val="50DA2C00"/>
    <w:rsid w:val="51060086"/>
    <w:rsid w:val="5112495F"/>
    <w:rsid w:val="5121196C"/>
    <w:rsid w:val="512E3931"/>
    <w:rsid w:val="51346287"/>
    <w:rsid w:val="514D1BDE"/>
    <w:rsid w:val="515C444E"/>
    <w:rsid w:val="51624BA2"/>
    <w:rsid w:val="516A7EFA"/>
    <w:rsid w:val="51850890"/>
    <w:rsid w:val="518A74AB"/>
    <w:rsid w:val="518C17C9"/>
    <w:rsid w:val="519F1DA4"/>
    <w:rsid w:val="51A54F85"/>
    <w:rsid w:val="51AE73D5"/>
    <w:rsid w:val="51B05C81"/>
    <w:rsid w:val="51BD002A"/>
    <w:rsid w:val="51D41817"/>
    <w:rsid w:val="51D92F0B"/>
    <w:rsid w:val="51E97D24"/>
    <w:rsid w:val="51FF0C43"/>
    <w:rsid w:val="52224331"/>
    <w:rsid w:val="5245097E"/>
    <w:rsid w:val="525210BA"/>
    <w:rsid w:val="5254268F"/>
    <w:rsid w:val="526A6404"/>
    <w:rsid w:val="5273095F"/>
    <w:rsid w:val="529176ED"/>
    <w:rsid w:val="52A90328"/>
    <w:rsid w:val="52B07B8F"/>
    <w:rsid w:val="52BE1755"/>
    <w:rsid w:val="52BF4FAD"/>
    <w:rsid w:val="52D82CB6"/>
    <w:rsid w:val="52DC3333"/>
    <w:rsid w:val="52F65EE9"/>
    <w:rsid w:val="53036690"/>
    <w:rsid w:val="530F0D59"/>
    <w:rsid w:val="53376A7B"/>
    <w:rsid w:val="53392365"/>
    <w:rsid w:val="536027B7"/>
    <w:rsid w:val="536D6342"/>
    <w:rsid w:val="53702556"/>
    <w:rsid w:val="537441A1"/>
    <w:rsid w:val="53755DED"/>
    <w:rsid w:val="537A4860"/>
    <w:rsid w:val="538C1788"/>
    <w:rsid w:val="539D112E"/>
    <w:rsid w:val="53AC47FA"/>
    <w:rsid w:val="53B1020C"/>
    <w:rsid w:val="53B77445"/>
    <w:rsid w:val="53C86147"/>
    <w:rsid w:val="53E915AA"/>
    <w:rsid w:val="54065481"/>
    <w:rsid w:val="541A4F9D"/>
    <w:rsid w:val="542A555A"/>
    <w:rsid w:val="54825621"/>
    <w:rsid w:val="549C4FDD"/>
    <w:rsid w:val="54B24092"/>
    <w:rsid w:val="54C33BA9"/>
    <w:rsid w:val="54C8216A"/>
    <w:rsid w:val="54D1276A"/>
    <w:rsid w:val="54DA4AA4"/>
    <w:rsid w:val="54E979F3"/>
    <w:rsid w:val="55063E6A"/>
    <w:rsid w:val="55287EB0"/>
    <w:rsid w:val="552D1296"/>
    <w:rsid w:val="557169CF"/>
    <w:rsid w:val="557D5D2A"/>
    <w:rsid w:val="559144C5"/>
    <w:rsid w:val="559D43FA"/>
    <w:rsid w:val="559E63C4"/>
    <w:rsid w:val="55A41C2D"/>
    <w:rsid w:val="55B65E31"/>
    <w:rsid w:val="55B913DC"/>
    <w:rsid w:val="55B94290"/>
    <w:rsid w:val="55C6781D"/>
    <w:rsid w:val="55CE47A4"/>
    <w:rsid w:val="55E34B09"/>
    <w:rsid w:val="56095F34"/>
    <w:rsid w:val="560F1802"/>
    <w:rsid w:val="56102E1E"/>
    <w:rsid w:val="56135E24"/>
    <w:rsid w:val="5613745C"/>
    <w:rsid w:val="56187F25"/>
    <w:rsid w:val="56256E6F"/>
    <w:rsid w:val="562B5EAA"/>
    <w:rsid w:val="566118CC"/>
    <w:rsid w:val="56682D63"/>
    <w:rsid w:val="566E2B23"/>
    <w:rsid w:val="56747802"/>
    <w:rsid w:val="56815ACA"/>
    <w:rsid w:val="56870E70"/>
    <w:rsid w:val="56890E23"/>
    <w:rsid w:val="56905D0D"/>
    <w:rsid w:val="569B6EDB"/>
    <w:rsid w:val="56A143BE"/>
    <w:rsid w:val="56A24097"/>
    <w:rsid w:val="56BA722E"/>
    <w:rsid w:val="56E16569"/>
    <w:rsid w:val="56EC2EAE"/>
    <w:rsid w:val="56F40992"/>
    <w:rsid w:val="56FB4C08"/>
    <w:rsid w:val="57032983"/>
    <w:rsid w:val="573174F0"/>
    <w:rsid w:val="574153BB"/>
    <w:rsid w:val="574D547B"/>
    <w:rsid w:val="575925A3"/>
    <w:rsid w:val="576D604E"/>
    <w:rsid w:val="577F7419"/>
    <w:rsid w:val="57964F4B"/>
    <w:rsid w:val="57A60CA0"/>
    <w:rsid w:val="57CD4D3F"/>
    <w:rsid w:val="57D90B8E"/>
    <w:rsid w:val="57EC3CED"/>
    <w:rsid w:val="57FD5624"/>
    <w:rsid w:val="581125D0"/>
    <w:rsid w:val="581A12AA"/>
    <w:rsid w:val="58201313"/>
    <w:rsid w:val="58642D3C"/>
    <w:rsid w:val="58666731"/>
    <w:rsid w:val="58776089"/>
    <w:rsid w:val="587A6C75"/>
    <w:rsid w:val="5889510A"/>
    <w:rsid w:val="589A668A"/>
    <w:rsid w:val="589E2AD0"/>
    <w:rsid w:val="589F0489"/>
    <w:rsid w:val="58A245A2"/>
    <w:rsid w:val="58AC00F0"/>
    <w:rsid w:val="58C46E3D"/>
    <w:rsid w:val="58CA1135"/>
    <w:rsid w:val="58D565A1"/>
    <w:rsid w:val="58D971B2"/>
    <w:rsid w:val="58E10AA2"/>
    <w:rsid w:val="59017396"/>
    <w:rsid w:val="59042C0B"/>
    <w:rsid w:val="590E6C01"/>
    <w:rsid w:val="59160A93"/>
    <w:rsid w:val="591E5852"/>
    <w:rsid w:val="59212B72"/>
    <w:rsid w:val="59253DC2"/>
    <w:rsid w:val="59272568"/>
    <w:rsid w:val="59425701"/>
    <w:rsid w:val="594C7EF4"/>
    <w:rsid w:val="594F6875"/>
    <w:rsid w:val="5954396A"/>
    <w:rsid w:val="59576FB6"/>
    <w:rsid w:val="5963595B"/>
    <w:rsid w:val="59750590"/>
    <w:rsid w:val="599D27BF"/>
    <w:rsid w:val="59BC1D1A"/>
    <w:rsid w:val="59C06909"/>
    <w:rsid w:val="59C142A0"/>
    <w:rsid w:val="59C641E6"/>
    <w:rsid w:val="59D2663D"/>
    <w:rsid w:val="59D65347"/>
    <w:rsid w:val="59F12F67"/>
    <w:rsid w:val="59F856B0"/>
    <w:rsid w:val="5A001D7C"/>
    <w:rsid w:val="5A2E3043"/>
    <w:rsid w:val="5A427C66"/>
    <w:rsid w:val="5A886D08"/>
    <w:rsid w:val="5A8C487F"/>
    <w:rsid w:val="5A9763C3"/>
    <w:rsid w:val="5A9920D7"/>
    <w:rsid w:val="5A9952EE"/>
    <w:rsid w:val="5AAA4C44"/>
    <w:rsid w:val="5ABF4FCA"/>
    <w:rsid w:val="5AE73808"/>
    <w:rsid w:val="5AEA63E6"/>
    <w:rsid w:val="5B2C7B17"/>
    <w:rsid w:val="5B373971"/>
    <w:rsid w:val="5B4044D2"/>
    <w:rsid w:val="5B445318"/>
    <w:rsid w:val="5B4D241F"/>
    <w:rsid w:val="5B750FA2"/>
    <w:rsid w:val="5B7A6D19"/>
    <w:rsid w:val="5B84324D"/>
    <w:rsid w:val="5B8C5B4B"/>
    <w:rsid w:val="5B8F5D3B"/>
    <w:rsid w:val="5B957494"/>
    <w:rsid w:val="5BB1759F"/>
    <w:rsid w:val="5BBB7CD0"/>
    <w:rsid w:val="5BC70423"/>
    <w:rsid w:val="5BCB0AF4"/>
    <w:rsid w:val="5BF32D8A"/>
    <w:rsid w:val="5C2D5181"/>
    <w:rsid w:val="5C301F83"/>
    <w:rsid w:val="5C4001D5"/>
    <w:rsid w:val="5C6171FB"/>
    <w:rsid w:val="5C8F6A67"/>
    <w:rsid w:val="5C9B1B86"/>
    <w:rsid w:val="5CA02E79"/>
    <w:rsid w:val="5CA940FC"/>
    <w:rsid w:val="5CBB1B78"/>
    <w:rsid w:val="5CD64696"/>
    <w:rsid w:val="5CDF79EE"/>
    <w:rsid w:val="5CEA5B79"/>
    <w:rsid w:val="5CED6EC5"/>
    <w:rsid w:val="5CF309A6"/>
    <w:rsid w:val="5D0D0F26"/>
    <w:rsid w:val="5D150553"/>
    <w:rsid w:val="5D2D69AC"/>
    <w:rsid w:val="5D3550FB"/>
    <w:rsid w:val="5D4D4958"/>
    <w:rsid w:val="5D535CE6"/>
    <w:rsid w:val="5D83481E"/>
    <w:rsid w:val="5D861C18"/>
    <w:rsid w:val="5D902A97"/>
    <w:rsid w:val="5DBB14A3"/>
    <w:rsid w:val="5DBD6315"/>
    <w:rsid w:val="5DF2679D"/>
    <w:rsid w:val="5DF734B0"/>
    <w:rsid w:val="5E1263C9"/>
    <w:rsid w:val="5E174F66"/>
    <w:rsid w:val="5E197C66"/>
    <w:rsid w:val="5E3606EF"/>
    <w:rsid w:val="5E372A1B"/>
    <w:rsid w:val="5E40270F"/>
    <w:rsid w:val="5E473A9D"/>
    <w:rsid w:val="5E5A37D0"/>
    <w:rsid w:val="5E625AF9"/>
    <w:rsid w:val="5E63216A"/>
    <w:rsid w:val="5E6F724E"/>
    <w:rsid w:val="5E780E5B"/>
    <w:rsid w:val="5E8219FA"/>
    <w:rsid w:val="5E826506"/>
    <w:rsid w:val="5E831743"/>
    <w:rsid w:val="5E8F145E"/>
    <w:rsid w:val="5EDA32DC"/>
    <w:rsid w:val="5EDA7DE2"/>
    <w:rsid w:val="5EFE3607"/>
    <w:rsid w:val="5F1478DE"/>
    <w:rsid w:val="5F3066E1"/>
    <w:rsid w:val="5F321771"/>
    <w:rsid w:val="5F3A0F0C"/>
    <w:rsid w:val="5F412CC2"/>
    <w:rsid w:val="5F5F6BC4"/>
    <w:rsid w:val="5F68495B"/>
    <w:rsid w:val="5F6D308F"/>
    <w:rsid w:val="5FBE3889"/>
    <w:rsid w:val="5FC37153"/>
    <w:rsid w:val="5FCC6E13"/>
    <w:rsid w:val="5FD04355"/>
    <w:rsid w:val="5FE2771E"/>
    <w:rsid w:val="6000417C"/>
    <w:rsid w:val="60033C5A"/>
    <w:rsid w:val="600E6D7C"/>
    <w:rsid w:val="60234096"/>
    <w:rsid w:val="60330171"/>
    <w:rsid w:val="603652FB"/>
    <w:rsid w:val="603F5CB3"/>
    <w:rsid w:val="605C6169"/>
    <w:rsid w:val="606D13C6"/>
    <w:rsid w:val="6078689C"/>
    <w:rsid w:val="607F1E09"/>
    <w:rsid w:val="60911000"/>
    <w:rsid w:val="60954772"/>
    <w:rsid w:val="60A30D33"/>
    <w:rsid w:val="60BD2923"/>
    <w:rsid w:val="60C15B9B"/>
    <w:rsid w:val="60D3773F"/>
    <w:rsid w:val="60F35816"/>
    <w:rsid w:val="60FF41BB"/>
    <w:rsid w:val="60FF5C09"/>
    <w:rsid w:val="61113F9C"/>
    <w:rsid w:val="614B2FA2"/>
    <w:rsid w:val="614D3834"/>
    <w:rsid w:val="61643B1B"/>
    <w:rsid w:val="618A479E"/>
    <w:rsid w:val="618C2692"/>
    <w:rsid w:val="619B39D9"/>
    <w:rsid w:val="619D0D81"/>
    <w:rsid w:val="61B054B5"/>
    <w:rsid w:val="61D5316E"/>
    <w:rsid w:val="61F16BFA"/>
    <w:rsid w:val="620873D6"/>
    <w:rsid w:val="62145A44"/>
    <w:rsid w:val="622D31D4"/>
    <w:rsid w:val="6238605F"/>
    <w:rsid w:val="624106FA"/>
    <w:rsid w:val="624122C4"/>
    <w:rsid w:val="626369CC"/>
    <w:rsid w:val="62A74B0A"/>
    <w:rsid w:val="62D3549E"/>
    <w:rsid w:val="62E015B0"/>
    <w:rsid w:val="62EB65DC"/>
    <w:rsid w:val="62F82F07"/>
    <w:rsid w:val="63116428"/>
    <w:rsid w:val="631303F2"/>
    <w:rsid w:val="632D70E9"/>
    <w:rsid w:val="633900E6"/>
    <w:rsid w:val="633956D8"/>
    <w:rsid w:val="63420AE6"/>
    <w:rsid w:val="63500C1D"/>
    <w:rsid w:val="63510510"/>
    <w:rsid w:val="635802C9"/>
    <w:rsid w:val="639D4CC6"/>
    <w:rsid w:val="63A6642A"/>
    <w:rsid w:val="63B97090"/>
    <w:rsid w:val="63C35974"/>
    <w:rsid w:val="63C758C7"/>
    <w:rsid w:val="63D27C9A"/>
    <w:rsid w:val="63ED5B00"/>
    <w:rsid w:val="63EF7463"/>
    <w:rsid w:val="641172DA"/>
    <w:rsid w:val="641A7AF6"/>
    <w:rsid w:val="642053CC"/>
    <w:rsid w:val="64414AEB"/>
    <w:rsid w:val="646A5DEF"/>
    <w:rsid w:val="646F5EF6"/>
    <w:rsid w:val="6496410F"/>
    <w:rsid w:val="64A138E5"/>
    <w:rsid w:val="64D21BE7"/>
    <w:rsid w:val="64F137E6"/>
    <w:rsid w:val="650D3CB3"/>
    <w:rsid w:val="651027B1"/>
    <w:rsid w:val="65156162"/>
    <w:rsid w:val="65527B4A"/>
    <w:rsid w:val="65717652"/>
    <w:rsid w:val="6574514E"/>
    <w:rsid w:val="65785E0F"/>
    <w:rsid w:val="658A426F"/>
    <w:rsid w:val="658A75F4"/>
    <w:rsid w:val="65BB70EF"/>
    <w:rsid w:val="65C337CB"/>
    <w:rsid w:val="65CF7A95"/>
    <w:rsid w:val="65DF0A5F"/>
    <w:rsid w:val="65E676F8"/>
    <w:rsid w:val="661B43E6"/>
    <w:rsid w:val="664F7993"/>
    <w:rsid w:val="66644AC0"/>
    <w:rsid w:val="667E5A76"/>
    <w:rsid w:val="66A23F66"/>
    <w:rsid w:val="66AF3F8D"/>
    <w:rsid w:val="66B772E6"/>
    <w:rsid w:val="66B94E0C"/>
    <w:rsid w:val="66D439F4"/>
    <w:rsid w:val="66E16111"/>
    <w:rsid w:val="66F81D1F"/>
    <w:rsid w:val="67074E34"/>
    <w:rsid w:val="672526A7"/>
    <w:rsid w:val="672D1422"/>
    <w:rsid w:val="672D50B9"/>
    <w:rsid w:val="674A1F08"/>
    <w:rsid w:val="674C6DED"/>
    <w:rsid w:val="675F29F2"/>
    <w:rsid w:val="676E3E49"/>
    <w:rsid w:val="67787E6E"/>
    <w:rsid w:val="677E2989"/>
    <w:rsid w:val="6783358B"/>
    <w:rsid w:val="678371C8"/>
    <w:rsid w:val="67A34773"/>
    <w:rsid w:val="680D3662"/>
    <w:rsid w:val="68116826"/>
    <w:rsid w:val="68222C97"/>
    <w:rsid w:val="682331AF"/>
    <w:rsid w:val="68242759"/>
    <w:rsid w:val="68333F9A"/>
    <w:rsid w:val="683858D3"/>
    <w:rsid w:val="6844104D"/>
    <w:rsid w:val="68494705"/>
    <w:rsid w:val="68645FE7"/>
    <w:rsid w:val="689B43AA"/>
    <w:rsid w:val="689B6EBF"/>
    <w:rsid w:val="689E38F6"/>
    <w:rsid w:val="690600B1"/>
    <w:rsid w:val="693B7832"/>
    <w:rsid w:val="69413090"/>
    <w:rsid w:val="69692B1A"/>
    <w:rsid w:val="696A3B29"/>
    <w:rsid w:val="697414BE"/>
    <w:rsid w:val="69845BA5"/>
    <w:rsid w:val="69855FCD"/>
    <w:rsid w:val="69922F69"/>
    <w:rsid w:val="6998638C"/>
    <w:rsid w:val="69A543F5"/>
    <w:rsid w:val="69BC17E8"/>
    <w:rsid w:val="69CF4FA1"/>
    <w:rsid w:val="69DD52B6"/>
    <w:rsid w:val="69DD77FF"/>
    <w:rsid w:val="69EC374B"/>
    <w:rsid w:val="69F75461"/>
    <w:rsid w:val="69F90063"/>
    <w:rsid w:val="69FC3D8F"/>
    <w:rsid w:val="6A0D1D5D"/>
    <w:rsid w:val="6A0E36C1"/>
    <w:rsid w:val="6A0E6EBA"/>
    <w:rsid w:val="6A0F139B"/>
    <w:rsid w:val="6A1B659B"/>
    <w:rsid w:val="6A1D1C8B"/>
    <w:rsid w:val="6A2D7FEB"/>
    <w:rsid w:val="6A40192C"/>
    <w:rsid w:val="6AA71493"/>
    <w:rsid w:val="6AAC7220"/>
    <w:rsid w:val="6AB32CFC"/>
    <w:rsid w:val="6AB763D1"/>
    <w:rsid w:val="6ACC5A8E"/>
    <w:rsid w:val="6AE37CE3"/>
    <w:rsid w:val="6B0625EA"/>
    <w:rsid w:val="6B0E6D0C"/>
    <w:rsid w:val="6B0F5943"/>
    <w:rsid w:val="6B1D5F30"/>
    <w:rsid w:val="6B2E7399"/>
    <w:rsid w:val="6B495361"/>
    <w:rsid w:val="6B5442BA"/>
    <w:rsid w:val="6B581098"/>
    <w:rsid w:val="6B685053"/>
    <w:rsid w:val="6BA01D5F"/>
    <w:rsid w:val="6BE744F4"/>
    <w:rsid w:val="6BE8335D"/>
    <w:rsid w:val="6BF051E7"/>
    <w:rsid w:val="6C0677CC"/>
    <w:rsid w:val="6C1827BE"/>
    <w:rsid w:val="6C1D5DA0"/>
    <w:rsid w:val="6C23664B"/>
    <w:rsid w:val="6C2C211B"/>
    <w:rsid w:val="6C593408"/>
    <w:rsid w:val="6C68544B"/>
    <w:rsid w:val="6C705F6D"/>
    <w:rsid w:val="6C73617C"/>
    <w:rsid w:val="6C783074"/>
    <w:rsid w:val="6C785167"/>
    <w:rsid w:val="6C815D11"/>
    <w:rsid w:val="6C941C77"/>
    <w:rsid w:val="6CAD0F6F"/>
    <w:rsid w:val="6CB15E09"/>
    <w:rsid w:val="6CB618FA"/>
    <w:rsid w:val="6CC21FB5"/>
    <w:rsid w:val="6CF36E25"/>
    <w:rsid w:val="6CF856AF"/>
    <w:rsid w:val="6D0715D4"/>
    <w:rsid w:val="6D2338BD"/>
    <w:rsid w:val="6D3D7B06"/>
    <w:rsid w:val="6D5D0BE7"/>
    <w:rsid w:val="6D885ECE"/>
    <w:rsid w:val="6DCB239C"/>
    <w:rsid w:val="6DCC2015"/>
    <w:rsid w:val="6DD827B4"/>
    <w:rsid w:val="6DDB2C74"/>
    <w:rsid w:val="6E0E0C0F"/>
    <w:rsid w:val="6E1E543E"/>
    <w:rsid w:val="6E395955"/>
    <w:rsid w:val="6E5622B3"/>
    <w:rsid w:val="6E663B62"/>
    <w:rsid w:val="6E6935BC"/>
    <w:rsid w:val="6E745DD6"/>
    <w:rsid w:val="6E7B34DD"/>
    <w:rsid w:val="6E8E7670"/>
    <w:rsid w:val="6E922B12"/>
    <w:rsid w:val="6E99106D"/>
    <w:rsid w:val="6EA14B04"/>
    <w:rsid w:val="6EA73238"/>
    <w:rsid w:val="6EAD3534"/>
    <w:rsid w:val="6ECC7B1F"/>
    <w:rsid w:val="6EEB0447"/>
    <w:rsid w:val="6F0B4673"/>
    <w:rsid w:val="6F2C542B"/>
    <w:rsid w:val="6F6D3F5B"/>
    <w:rsid w:val="6F745AED"/>
    <w:rsid w:val="6FAE12B7"/>
    <w:rsid w:val="6FAF3250"/>
    <w:rsid w:val="6FBD7E65"/>
    <w:rsid w:val="6FC565D0"/>
    <w:rsid w:val="6FC71762"/>
    <w:rsid w:val="6FC767EC"/>
    <w:rsid w:val="6FCB502B"/>
    <w:rsid w:val="6FF7360C"/>
    <w:rsid w:val="700B54CF"/>
    <w:rsid w:val="701337DF"/>
    <w:rsid w:val="701F4FF2"/>
    <w:rsid w:val="70210F27"/>
    <w:rsid w:val="7030581E"/>
    <w:rsid w:val="70312E6C"/>
    <w:rsid w:val="70327971"/>
    <w:rsid w:val="703E393A"/>
    <w:rsid w:val="703F6560"/>
    <w:rsid w:val="704863BD"/>
    <w:rsid w:val="706B361B"/>
    <w:rsid w:val="707023B7"/>
    <w:rsid w:val="70725ED5"/>
    <w:rsid w:val="707665A9"/>
    <w:rsid w:val="70A128B4"/>
    <w:rsid w:val="70A46B2D"/>
    <w:rsid w:val="70B362F9"/>
    <w:rsid w:val="70C63FEA"/>
    <w:rsid w:val="70DE2274"/>
    <w:rsid w:val="70ED4ABB"/>
    <w:rsid w:val="70F133F4"/>
    <w:rsid w:val="70FE73E7"/>
    <w:rsid w:val="7101188A"/>
    <w:rsid w:val="710B18E0"/>
    <w:rsid w:val="712D4759"/>
    <w:rsid w:val="7141612A"/>
    <w:rsid w:val="71653340"/>
    <w:rsid w:val="71AE7F21"/>
    <w:rsid w:val="71B066B5"/>
    <w:rsid w:val="71D276C4"/>
    <w:rsid w:val="71E61C76"/>
    <w:rsid w:val="71F32978"/>
    <w:rsid w:val="71F347D3"/>
    <w:rsid w:val="71FC02A3"/>
    <w:rsid w:val="71FC098F"/>
    <w:rsid w:val="72132073"/>
    <w:rsid w:val="7225252B"/>
    <w:rsid w:val="722C13C8"/>
    <w:rsid w:val="72415D05"/>
    <w:rsid w:val="725B73F5"/>
    <w:rsid w:val="72883B4F"/>
    <w:rsid w:val="7296241B"/>
    <w:rsid w:val="7298621E"/>
    <w:rsid w:val="72A615BC"/>
    <w:rsid w:val="72B97AC9"/>
    <w:rsid w:val="72DB3B40"/>
    <w:rsid w:val="72E44ABC"/>
    <w:rsid w:val="732A300A"/>
    <w:rsid w:val="734F4970"/>
    <w:rsid w:val="735941EA"/>
    <w:rsid w:val="7375655F"/>
    <w:rsid w:val="73803FEB"/>
    <w:rsid w:val="738D56EB"/>
    <w:rsid w:val="738E711F"/>
    <w:rsid w:val="73910F79"/>
    <w:rsid w:val="7394143C"/>
    <w:rsid w:val="73A148BE"/>
    <w:rsid w:val="73BD5C61"/>
    <w:rsid w:val="73C117A4"/>
    <w:rsid w:val="73CE2CA8"/>
    <w:rsid w:val="73CF2113"/>
    <w:rsid w:val="73D96632"/>
    <w:rsid w:val="73DA2455"/>
    <w:rsid w:val="73F3697C"/>
    <w:rsid w:val="74065015"/>
    <w:rsid w:val="743A4414"/>
    <w:rsid w:val="74511518"/>
    <w:rsid w:val="74597C2E"/>
    <w:rsid w:val="747F7695"/>
    <w:rsid w:val="748C5DD6"/>
    <w:rsid w:val="74B31DB6"/>
    <w:rsid w:val="74BF5CE3"/>
    <w:rsid w:val="7521074C"/>
    <w:rsid w:val="752F0629"/>
    <w:rsid w:val="75491A51"/>
    <w:rsid w:val="754A398B"/>
    <w:rsid w:val="755773C0"/>
    <w:rsid w:val="75643E6C"/>
    <w:rsid w:val="757D0F1B"/>
    <w:rsid w:val="75857AA3"/>
    <w:rsid w:val="758D5DE2"/>
    <w:rsid w:val="75943299"/>
    <w:rsid w:val="75A93F0B"/>
    <w:rsid w:val="75B710B1"/>
    <w:rsid w:val="75C64E50"/>
    <w:rsid w:val="75DD751C"/>
    <w:rsid w:val="75EB66F3"/>
    <w:rsid w:val="76017BAF"/>
    <w:rsid w:val="762C1C5F"/>
    <w:rsid w:val="76481939"/>
    <w:rsid w:val="764A3DBD"/>
    <w:rsid w:val="76530DD9"/>
    <w:rsid w:val="767A5F36"/>
    <w:rsid w:val="76825910"/>
    <w:rsid w:val="76837B47"/>
    <w:rsid w:val="76B97261"/>
    <w:rsid w:val="76BB7BC2"/>
    <w:rsid w:val="76CA3830"/>
    <w:rsid w:val="76E2215D"/>
    <w:rsid w:val="76FD4FEE"/>
    <w:rsid w:val="771A6435"/>
    <w:rsid w:val="772D4414"/>
    <w:rsid w:val="772E0EFE"/>
    <w:rsid w:val="7744228A"/>
    <w:rsid w:val="7768315F"/>
    <w:rsid w:val="776B7302"/>
    <w:rsid w:val="777D291D"/>
    <w:rsid w:val="77860D3A"/>
    <w:rsid w:val="778B00FF"/>
    <w:rsid w:val="778D3032"/>
    <w:rsid w:val="779E5F06"/>
    <w:rsid w:val="77AE4268"/>
    <w:rsid w:val="77D777E8"/>
    <w:rsid w:val="77EC41B3"/>
    <w:rsid w:val="781035D2"/>
    <w:rsid w:val="781E668F"/>
    <w:rsid w:val="783941CC"/>
    <w:rsid w:val="78515B58"/>
    <w:rsid w:val="78580092"/>
    <w:rsid w:val="78730501"/>
    <w:rsid w:val="787F157C"/>
    <w:rsid w:val="788172EA"/>
    <w:rsid w:val="788C05D2"/>
    <w:rsid w:val="788C166D"/>
    <w:rsid w:val="78A233AC"/>
    <w:rsid w:val="78AC0934"/>
    <w:rsid w:val="78BD4DDD"/>
    <w:rsid w:val="78CD26BE"/>
    <w:rsid w:val="78DD614B"/>
    <w:rsid w:val="78E700F4"/>
    <w:rsid w:val="78E977D3"/>
    <w:rsid w:val="78EC02B4"/>
    <w:rsid w:val="78EE7B24"/>
    <w:rsid w:val="78F621A5"/>
    <w:rsid w:val="7907377A"/>
    <w:rsid w:val="790E548B"/>
    <w:rsid w:val="792B5111"/>
    <w:rsid w:val="792E7F96"/>
    <w:rsid w:val="79304E75"/>
    <w:rsid w:val="793B1352"/>
    <w:rsid w:val="793B73B7"/>
    <w:rsid w:val="794B63CD"/>
    <w:rsid w:val="794C5FB4"/>
    <w:rsid w:val="795A6198"/>
    <w:rsid w:val="797169C2"/>
    <w:rsid w:val="79986B03"/>
    <w:rsid w:val="79AB21E7"/>
    <w:rsid w:val="79B17BC5"/>
    <w:rsid w:val="79B50CA1"/>
    <w:rsid w:val="79CC501C"/>
    <w:rsid w:val="79E03564"/>
    <w:rsid w:val="79E11A50"/>
    <w:rsid w:val="79F12DE4"/>
    <w:rsid w:val="7A0348C4"/>
    <w:rsid w:val="7A13590A"/>
    <w:rsid w:val="7A1B5579"/>
    <w:rsid w:val="7A4236DE"/>
    <w:rsid w:val="7A4873B0"/>
    <w:rsid w:val="7A4F7B0A"/>
    <w:rsid w:val="7A694FD0"/>
    <w:rsid w:val="7A695EC9"/>
    <w:rsid w:val="7A750E83"/>
    <w:rsid w:val="7A7F2AA0"/>
    <w:rsid w:val="7A992176"/>
    <w:rsid w:val="7AC44C54"/>
    <w:rsid w:val="7AC676A0"/>
    <w:rsid w:val="7AD047D5"/>
    <w:rsid w:val="7AD647F1"/>
    <w:rsid w:val="7B012F3A"/>
    <w:rsid w:val="7B025B89"/>
    <w:rsid w:val="7B0E17E2"/>
    <w:rsid w:val="7B227565"/>
    <w:rsid w:val="7B230961"/>
    <w:rsid w:val="7B3E48AE"/>
    <w:rsid w:val="7B490A0C"/>
    <w:rsid w:val="7B5406B4"/>
    <w:rsid w:val="7B963AFE"/>
    <w:rsid w:val="7B9B47C7"/>
    <w:rsid w:val="7BAA0CB3"/>
    <w:rsid w:val="7BAF2E58"/>
    <w:rsid w:val="7BB35E76"/>
    <w:rsid w:val="7BB73BB8"/>
    <w:rsid w:val="7BC63DFB"/>
    <w:rsid w:val="7BE9541D"/>
    <w:rsid w:val="7BE97CB9"/>
    <w:rsid w:val="7BEA3E52"/>
    <w:rsid w:val="7C09159D"/>
    <w:rsid w:val="7C1822AA"/>
    <w:rsid w:val="7C2C2FCB"/>
    <w:rsid w:val="7C46384F"/>
    <w:rsid w:val="7C517481"/>
    <w:rsid w:val="7C5950EA"/>
    <w:rsid w:val="7C6203C7"/>
    <w:rsid w:val="7C6F7FEF"/>
    <w:rsid w:val="7C792C1C"/>
    <w:rsid w:val="7C7A4BE6"/>
    <w:rsid w:val="7C7E3E3A"/>
    <w:rsid w:val="7C8714ED"/>
    <w:rsid w:val="7CB47DAA"/>
    <w:rsid w:val="7CB9570E"/>
    <w:rsid w:val="7CBF51D8"/>
    <w:rsid w:val="7D0070CE"/>
    <w:rsid w:val="7D076A17"/>
    <w:rsid w:val="7D2C0DCD"/>
    <w:rsid w:val="7D364FB1"/>
    <w:rsid w:val="7D462131"/>
    <w:rsid w:val="7D5B0573"/>
    <w:rsid w:val="7D6E02A7"/>
    <w:rsid w:val="7D790DF2"/>
    <w:rsid w:val="7D7942E8"/>
    <w:rsid w:val="7D7D04EA"/>
    <w:rsid w:val="7D7D498E"/>
    <w:rsid w:val="7D807847"/>
    <w:rsid w:val="7D831878"/>
    <w:rsid w:val="7DC974CD"/>
    <w:rsid w:val="7DDC7906"/>
    <w:rsid w:val="7E3B2A6A"/>
    <w:rsid w:val="7E4B00B1"/>
    <w:rsid w:val="7E553E43"/>
    <w:rsid w:val="7E713314"/>
    <w:rsid w:val="7E723DC7"/>
    <w:rsid w:val="7E7B38B3"/>
    <w:rsid w:val="7E875C37"/>
    <w:rsid w:val="7E8B6C36"/>
    <w:rsid w:val="7E97382D"/>
    <w:rsid w:val="7EA62275"/>
    <w:rsid w:val="7EA85A3A"/>
    <w:rsid w:val="7ECD7463"/>
    <w:rsid w:val="7EE35A8F"/>
    <w:rsid w:val="7F023212"/>
    <w:rsid w:val="7F033168"/>
    <w:rsid w:val="7F034C8E"/>
    <w:rsid w:val="7F054C3B"/>
    <w:rsid w:val="7F235328"/>
    <w:rsid w:val="7F3B240A"/>
    <w:rsid w:val="7F494C81"/>
    <w:rsid w:val="7F5F07EF"/>
    <w:rsid w:val="7F640382"/>
    <w:rsid w:val="7F831E83"/>
    <w:rsid w:val="7F8D1D21"/>
    <w:rsid w:val="7F93440F"/>
    <w:rsid w:val="7F9B24CB"/>
    <w:rsid w:val="7FA206DC"/>
    <w:rsid w:val="7FA73F44"/>
    <w:rsid w:val="7FB30C7B"/>
    <w:rsid w:val="7FB34697"/>
    <w:rsid w:val="7FB43B22"/>
    <w:rsid w:val="7FC142EE"/>
    <w:rsid w:val="7FFA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textAlignment w:val="baseline"/>
    </w:pPr>
    <w:rPr>
      <w:rFonts w:ascii="Arial" w:hAnsi="Arial" w:eastAsia="宋体" w:cs="Arial"/>
      <w:snapToGrid w:val="0"/>
      <w:color w:val="000000"/>
      <w:sz w:val="24"/>
      <w:szCs w:val="21"/>
      <w:lang w:val="en-US" w:eastAsia="en-US" w:bidi="ar-SA"/>
    </w:rPr>
  </w:style>
  <w:style w:type="paragraph" w:styleId="4">
    <w:name w:val="heading 1"/>
    <w:basedOn w:val="1"/>
    <w:next w:val="1"/>
    <w:qFormat/>
    <w:uiPriority w:val="0"/>
    <w:pPr>
      <w:outlineLvl w:val="0"/>
    </w:pPr>
    <w:rPr>
      <w:rFonts w:hint="eastAsia" w:ascii="宋体" w:hAnsi="宋体" w:cs="Times New Roman"/>
      <w:b/>
      <w:bCs/>
      <w:kern w:val="44"/>
      <w:sz w:val="33"/>
      <w:szCs w:val="33"/>
      <w:lang w:eastAsia="zh-CN"/>
    </w:rPr>
  </w:style>
  <w:style w:type="paragraph" w:styleId="5">
    <w:name w:val="heading 2"/>
    <w:basedOn w:val="1"/>
    <w:next w:val="1"/>
    <w:qFormat/>
    <w:uiPriority w:val="0"/>
    <w:pPr>
      <w:keepNext/>
      <w:keepLines/>
      <w:outlineLvl w:val="1"/>
    </w:pPr>
    <w:rPr>
      <w:b/>
      <w:bCs/>
      <w:szCs w:val="32"/>
    </w:rPr>
  </w:style>
  <w:style w:type="paragraph" w:styleId="6">
    <w:name w:val="heading 3"/>
    <w:basedOn w:val="1"/>
    <w:next w:val="1"/>
    <w:semiHidden/>
    <w:unhideWhenUsed/>
    <w:qFormat/>
    <w:uiPriority w:val="0"/>
    <w:pPr>
      <w:spacing w:beforeAutospacing="1" w:afterAutospacing="1"/>
      <w:outlineLvl w:val="2"/>
    </w:pPr>
    <w:rPr>
      <w:rFonts w:hint="eastAsia" w:ascii="宋体" w:hAnsi="宋体" w:cs="Times New Roman"/>
      <w:b/>
      <w:sz w:val="27"/>
      <w:szCs w:val="27"/>
      <w:lang w:eastAsia="zh-CN"/>
    </w:rPr>
  </w:style>
  <w:style w:type="paragraph" w:styleId="7">
    <w:name w:val="heading 4"/>
    <w:basedOn w:val="1"/>
    <w:next w:val="1"/>
    <w:unhideWhenUsed/>
    <w:qFormat/>
    <w:uiPriority w:val="99"/>
    <w:pPr>
      <w:keepNext/>
      <w:keepLines/>
      <w:numPr>
        <w:ilvl w:val="3"/>
        <w:numId w:val="1"/>
      </w:numPr>
      <w:ind w:left="0"/>
      <w:outlineLvl w:val="3"/>
    </w:pPr>
    <w:rPr>
      <w:rFonts w:cstheme="majorBidi"/>
      <w:b/>
      <w:bCs/>
      <w:sz w:val="32"/>
      <w:szCs w:val="28"/>
    </w:rPr>
  </w:style>
  <w:style w:type="paragraph" w:styleId="8">
    <w:name w:val="heading 5"/>
    <w:basedOn w:val="1"/>
    <w:next w:val="1"/>
    <w:qFormat/>
    <w:uiPriority w:val="1"/>
    <w:pPr>
      <w:ind w:left="870" w:hanging="465"/>
      <w:outlineLvl w:val="4"/>
    </w:pPr>
    <w:rPr>
      <w:rFonts w:ascii="Hiragino Sans GB W6" w:hAnsi="Hiragino Sans GB W6" w:eastAsia="Hiragino Sans GB W6" w:cs="Hiragino Sans GB W6"/>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cs="宋体"/>
      <w:sz w:val="31"/>
      <w:szCs w:val="31"/>
    </w:rPr>
  </w:style>
  <w:style w:type="paragraph" w:customStyle="1" w:styleId="3">
    <w:name w:val="Default"/>
    <w:next w:val="1"/>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9">
    <w:name w:val="Normal Indent"/>
    <w:basedOn w:val="1"/>
    <w:unhideWhenUsed/>
    <w:qFormat/>
    <w:uiPriority w:val="99"/>
    <w:pPr>
      <w:ind w:firstLine="420" w:firstLineChars="200"/>
    </w:pPr>
  </w:style>
  <w:style w:type="paragraph" w:styleId="10">
    <w:name w:val="annotation text"/>
    <w:basedOn w:val="1"/>
    <w:qFormat/>
    <w:uiPriority w:val="0"/>
  </w:style>
  <w:style w:type="paragraph" w:styleId="11">
    <w:name w:val="Body Text Indent"/>
    <w:basedOn w:val="1"/>
    <w:next w:val="1"/>
    <w:qFormat/>
    <w:uiPriority w:val="99"/>
    <w:pPr>
      <w:ind w:left="420" w:leftChars="200"/>
    </w:pPr>
    <w:rPr>
      <w:kern w:val="2"/>
      <w:lang w:eastAsia="zh-CN"/>
    </w:rPr>
  </w:style>
  <w:style w:type="paragraph" w:styleId="12">
    <w:name w:val="toc 3"/>
    <w:basedOn w:val="1"/>
    <w:next w:val="1"/>
    <w:unhideWhenUsed/>
    <w:qFormat/>
    <w:uiPriority w:val="39"/>
    <w:pPr>
      <w:kinsoku/>
      <w:autoSpaceDE/>
      <w:autoSpaceDN/>
      <w:adjustRightInd/>
      <w:snapToGrid/>
      <w:spacing w:after="100" w:line="276" w:lineRule="auto"/>
      <w:ind w:left="440"/>
      <w:textAlignment w:val="auto"/>
    </w:pPr>
    <w:rPr>
      <w:rFonts w:asciiTheme="minorHAnsi" w:hAnsiTheme="minorHAnsi" w:eastAsiaTheme="minorEastAsia" w:cstheme="minorBidi"/>
      <w:snapToGrid/>
      <w:color w:val="auto"/>
      <w:sz w:val="22"/>
      <w:szCs w:val="22"/>
      <w:lang w:eastAsia="zh-CN"/>
    </w:rPr>
  </w:style>
  <w:style w:type="paragraph" w:styleId="13">
    <w:name w:val="Plain Text"/>
    <w:basedOn w:val="1"/>
    <w:qFormat/>
    <w:uiPriority w:val="0"/>
    <w:rPr>
      <w:rFonts w:ascii="宋体" w:hAnsi="Courier New" w:cs="Courier New"/>
    </w:rPr>
  </w:style>
  <w:style w:type="paragraph" w:styleId="14">
    <w:name w:val="Date"/>
    <w:basedOn w:val="1"/>
    <w:next w:val="1"/>
    <w:qFormat/>
    <w:uiPriority w:val="0"/>
    <w:rPr>
      <w:kern w:val="2"/>
      <w:lang w:eastAsia="zh-CN"/>
    </w:rPr>
  </w:style>
  <w:style w:type="paragraph" w:styleId="15">
    <w:name w:val="Balloon Text"/>
    <w:basedOn w:val="1"/>
    <w:link w:val="46"/>
    <w:qFormat/>
    <w:uiPriority w:val="0"/>
    <w:rPr>
      <w:sz w:val="18"/>
      <w:szCs w:val="18"/>
    </w:rPr>
  </w:style>
  <w:style w:type="paragraph" w:styleId="16">
    <w:name w:val="footer"/>
    <w:basedOn w:val="1"/>
    <w:qFormat/>
    <w:uiPriority w:val="0"/>
    <w:pPr>
      <w:tabs>
        <w:tab w:val="center" w:pos="4153"/>
        <w:tab w:val="right" w:pos="8306"/>
      </w:tabs>
    </w:pPr>
    <w:rPr>
      <w:sz w:val="18"/>
    </w:rPr>
  </w:style>
  <w:style w:type="paragraph" w:styleId="17">
    <w:name w:val="envelope return"/>
    <w:basedOn w:val="1"/>
    <w:qFormat/>
    <w:uiPriority w:val="0"/>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9">
    <w:name w:val="toc 1"/>
    <w:basedOn w:val="1"/>
    <w:next w:val="1"/>
    <w:unhideWhenUsed/>
    <w:qFormat/>
    <w:uiPriority w:val="39"/>
    <w:pPr>
      <w:kinsoku/>
      <w:autoSpaceDE/>
      <w:autoSpaceDN/>
      <w:adjustRightInd/>
      <w:snapToGrid/>
      <w:spacing w:after="100" w:line="276" w:lineRule="auto"/>
      <w:textAlignment w:val="auto"/>
    </w:pPr>
    <w:rPr>
      <w:rFonts w:asciiTheme="minorHAnsi" w:hAnsiTheme="minorHAnsi" w:eastAsiaTheme="minorEastAsia" w:cstheme="minorBidi"/>
      <w:snapToGrid/>
      <w:color w:val="auto"/>
      <w:sz w:val="22"/>
      <w:szCs w:val="22"/>
      <w:lang w:eastAsia="zh-CN"/>
    </w:rPr>
  </w:style>
  <w:style w:type="paragraph" w:styleId="20">
    <w:name w:val="toc 2"/>
    <w:basedOn w:val="1"/>
    <w:next w:val="1"/>
    <w:unhideWhenUsed/>
    <w:qFormat/>
    <w:uiPriority w:val="39"/>
    <w:pPr>
      <w:kinsoku/>
      <w:autoSpaceDE/>
      <w:autoSpaceDN/>
      <w:adjustRightInd/>
      <w:snapToGrid/>
      <w:spacing w:after="100" w:line="276" w:lineRule="auto"/>
      <w:ind w:left="220"/>
      <w:textAlignment w:val="auto"/>
    </w:pPr>
    <w:rPr>
      <w:rFonts w:asciiTheme="minorHAnsi" w:hAnsiTheme="minorHAnsi" w:eastAsiaTheme="minorEastAsia" w:cstheme="minorBidi"/>
      <w:snapToGrid/>
      <w:color w:val="auto"/>
      <w:sz w:val="22"/>
      <w:szCs w:val="22"/>
      <w:lang w:eastAsia="zh-CN"/>
    </w:rPr>
  </w:style>
  <w:style w:type="paragraph" w:styleId="21">
    <w:name w:val="Body Text 2"/>
    <w:basedOn w:val="1"/>
    <w:next w:val="2"/>
    <w:qFormat/>
    <w:uiPriority w:val="0"/>
    <w:pPr>
      <w:spacing w:after="120" w:line="480" w:lineRule="auto"/>
    </w:pPr>
    <w:rPr>
      <w:rFonts w:ascii="Tahoma" w:hAnsi="Tahoma"/>
    </w:rPr>
  </w:style>
  <w:style w:type="paragraph" w:styleId="2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Times New Roman"/>
      <w:szCs w:val="24"/>
    </w:rPr>
  </w:style>
  <w:style w:type="paragraph" w:styleId="23">
    <w:name w:val="Normal (Web)"/>
    <w:basedOn w:val="1"/>
    <w:qFormat/>
    <w:uiPriority w:val="0"/>
    <w:pPr>
      <w:spacing w:beforeAutospacing="1" w:afterAutospacing="1"/>
    </w:pPr>
    <w:rPr>
      <w:rFonts w:cs="Times New Roman"/>
      <w:lang w:eastAsia="zh-CN"/>
    </w:rPr>
  </w:style>
  <w:style w:type="paragraph" w:styleId="24">
    <w:name w:val="Body Text First Indent"/>
    <w:basedOn w:val="2"/>
    <w:next w:val="25"/>
    <w:unhideWhenUsed/>
    <w:qFormat/>
    <w:uiPriority w:val="99"/>
    <w:pPr>
      <w:spacing w:after="120"/>
      <w:ind w:firstLine="420" w:firstLineChars="100"/>
    </w:pPr>
    <w:rPr>
      <w:rFonts w:ascii="Times New Roman" w:hAnsi="Times New Roman" w:cs="Times New Roman"/>
      <w:sz w:val="24"/>
      <w:szCs w:val="24"/>
    </w:rPr>
  </w:style>
  <w:style w:type="paragraph" w:styleId="25">
    <w:name w:val="Body Text First Indent 2"/>
    <w:basedOn w:val="11"/>
    <w:next w:val="1"/>
    <w:qFormat/>
    <w:uiPriority w:val="0"/>
    <w:pPr>
      <w:ind w:firstLine="200" w:firstLineChars="200"/>
    </w:pPr>
    <w:rPr>
      <w:sz w:val="28"/>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FollowedHyperlink"/>
    <w:basedOn w:val="28"/>
    <w:qFormat/>
    <w:uiPriority w:val="0"/>
    <w:rPr>
      <w:color w:val="444444"/>
      <w:sz w:val="16"/>
      <w:szCs w:val="16"/>
      <w:u w:val="none"/>
    </w:rPr>
  </w:style>
  <w:style w:type="character" w:styleId="31">
    <w:name w:val="Emphasis"/>
    <w:basedOn w:val="28"/>
    <w:qFormat/>
    <w:uiPriority w:val="0"/>
    <w:rPr>
      <w:i/>
    </w:rPr>
  </w:style>
  <w:style w:type="character" w:styleId="32">
    <w:name w:val="Hyperlink"/>
    <w:basedOn w:val="28"/>
    <w:qFormat/>
    <w:uiPriority w:val="99"/>
    <w:rPr>
      <w:color w:val="0000FF"/>
      <w:u w:val="single"/>
    </w:rPr>
  </w:style>
  <w:style w:type="paragraph" w:customStyle="1" w:styleId="33">
    <w:name w:val="Char Char10 Char Char Char Char"/>
    <w:basedOn w:val="1"/>
    <w:next w:val="34"/>
    <w:qFormat/>
    <w:uiPriority w:val="99"/>
    <w:rPr>
      <w:rFonts w:ascii="宋体" w:hAnsi="宋体" w:cs="宋体"/>
      <w:lang w:val="zh-CN" w:bidi="zh-CN"/>
    </w:rPr>
  </w:style>
  <w:style w:type="paragraph" w:customStyle="1" w:styleId="34">
    <w:name w:val="xl87"/>
    <w:basedOn w:val="1"/>
    <w:next w:val="35"/>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5">
    <w:name w:val="xl72"/>
    <w:basedOn w:val="1"/>
    <w:next w:val="14"/>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6">
    <w:name w:val="BodyText1I"/>
    <w:basedOn w:val="37"/>
    <w:qFormat/>
    <w:uiPriority w:val="99"/>
    <w:pPr>
      <w:ind w:firstLine="420" w:firstLineChars="100"/>
    </w:pPr>
  </w:style>
  <w:style w:type="paragraph" w:customStyle="1" w:styleId="37">
    <w:name w:val="BodyText"/>
    <w:basedOn w:val="1"/>
    <w:next w:val="38"/>
    <w:qFormat/>
    <w:uiPriority w:val="99"/>
    <w:pPr>
      <w:spacing w:after="120"/>
    </w:pPr>
  </w:style>
  <w:style w:type="paragraph" w:customStyle="1" w:styleId="38">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0">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style>
  <w:style w:type="paragraph" w:customStyle="1" w:styleId="43">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kern w:val="2"/>
      <w:szCs w:val="24"/>
      <w:lang w:eastAsia="zh-CN"/>
    </w:rPr>
  </w:style>
  <w:style w:type="character" w:customStyle="1" w:styleId="44">
    <w:name w:val="hover18"/>
    <w:basedOn w:val="28"/>
    <w:qFormat/>
    <w:uiPriority w:val="0"/>
  </w:style>
  <w:style w:type="paragraph" w:customStyle="1" w:styleId="45">
    <w:name w:val="列出段落1"/>
    <w:basedOn w:val="1"/>
    <w:qFormat/>
    <w:uiPriority w:val="0"/>
    <w:pPr>
      <w:ind w:firstLine="420" w:firstLineChars="200"/>
    </w:pPr>
  </w:style>
  <w:style w:type="character" w:customStyle="1" w:styleId="46">
    <w:name w:val="批注框文本 字符"/>
    <w:basedOn w:val="28"/>
    <w:link w:val="15"/>
    <w:qFormat/>
    <w:uiPriority w:val="0"/>
    <w:rPr>
      <w:rFonts w:ascii="Arial" w:hAnsi="Arial" w:eastAsia="Arial" w:cs="Arial"/>
      <w:snapToGrid w:val="0"/>
      <w:color w:val="000000"/>
      <w:sz w:val="18"/>
      <w:szCs w:val="18"/>
      <w:lang w:eastAsia="en-US"/>
    </w:rPr>
  </w:style>
  <w:style w:type="paragraph" w:customStyle="1" w:styleId="47">
    <w:name w:val="TOC 标题1"/>
    <w:basedOn w:val="4"/>
    <w:next w:val="1"/>
    <w:semiHidden/>
    <w:unhideWhenUsed/>
    <w:qFormat/>
    <w:uiPriority w:val="39"/>
    <w:pPr>
      <w:keepNext/>
      <w:keepLines/>
      <w:kinsoku/>
      <w:autoSpaceDE/>
      <w:autoSpaceDN/>
      <w:adjustRightInd/>
      <w:snapToGrid/>
      <w:spacing w:before="480" w:line="276" w:lineRule="auto"/>
      <w:textAlignment w:val="auto"/>
      <w:outlineLvl w:val="9"/>
    </w:pPr>
    <w:rPr>
      <w:rFonts w:hint="default" w:asciiTheme="majorHAnsi" w:hAnsiTheme="majorHAnsi" w:eastAsiaTheme="majorEastAsia" w:cstheme="majorBidi"/>
      <w:snapToGrid/>
      <w:color w:val="376092" w:themeColor="accent1" w:themeShade="BF"/>
      <w:kern w:val="0"/>
      <w:sz w:val="28"/>
      <w:szCs w:val="28"/>
    </w:rPr>
  </w:style>
  <w:style w:type="paragraph" w:customStyle="1" w:styleId="48">
    <w:name w:val="正文段"/>
    <w:basedOn w:val="1"/>
    <w:qFormat/>
    <w:uiPriority w:val="0"/>
    <w:pPr>
      <w:spacing w:afterLines="50"/>
      <w:ind w:firstLine="200" w:firstLineChars="200"/>
    </w:pPr>
    <w:rPr>
      <w:szCs w:val="20"/>
    </w:rPr>
  </w:style>
  <w:style w:type="paragraph" w:customStyle="1" w:styleId="49">
    <w:name w:val="Table Paragraph"/>
    <w:basedOn w:val="1"/>
    <w:qFormat/>
    <w:uiPriority w:val="1"/>
  </w:style>
  <w:style w:type="character" w:customStyle="1" w:styleId="50">
    <w:name w:val="NormalCharacter"/>
    <w:semiHidden/>
    <w:qFormat/>
    <w:uiPriority w:val="0"/>
    <w:rPr>
      <w:rFonts w:ascii="Arial" w:hAnsi="Arial" w:eastAsia="宋体" w:cs="Arial"/>
      <w:snapToGrid w:val="0"/>
      <w:color w:val="000000"/>
      <w:sz w:val="24"/>
      <w:szCs w:val="21"/>
      <w:lang w:val="en-US" w:eastAsia="en-US" w:bidi="ar-SA"/>
    </w:rPr>
  </w:style>
  <w:style w:type="character" w:customStyle="1" w:styleId="51">
    <w:name w:val="font31"/>
    <w:basedOn w:val="28"/>
    <w:qFormat/>
    <w:uiPriority w:val="0"/>
    <w:rPr>
      <w:rFonts w:hint="eastAsia" w:ascii="等线" w:hAnsi="等线" w:eastAsia="等线" w:cs="等线"/>
      <w:color w:val="000000"/>
      <w:sz w:val="20"/>
      <w:szCs w:val="20"/>
      <w:u w:val="none"/>
    </w:rPr>
  </w:style>
  <w:style w:type="character" w:customStyle="1" w:styleId="52">
    <w:name w:val="font81"/>
    <w:basedOn w:val="28"/>
    <w:qFormat/>
    <w:uiPriority w:val="0"/>
    <w:rPr>
      <w:rFonts w:ascii="Wingdings" w:hAnsi="Wingdings" w:cs="Wingdings"/>
      <w:color w:val="000000"/>
      <w:sz w:val="20"/>
      <w:szCs w:val="20"/>
      <w:u w:val="none"/>
    </w:rPr>
  </w:style>
  <w:style w:type="character" w:customStyle="1" w:styleId="53">
    <w:name w:val="font61"/>
    <w:basedOn w:val="28"/>
    <w:qFormat/>
    <w:uiPriority w:val="0"/>
    <w:rPr>
      <w:rFonts w:hint="eastAsia" w:ascii="等线" w:hAnsi="等线" w:eastAsia="等线" w:cs="等线"/>
      <w:b/>
      <w:bCs/>
      <w:color w:val="000000"/>
      <w:sz w:val="20"/>
      <w:szCs w:val="20"/>
      <w:u w:val="none"/>
    </w:rPr>
  </w:style>
  <w:style w:type="paragraph" w:customStyle="1" w:styleId="54">
    <w:name w:val="图例"/>
    <w:basedOn w:val="1"/>
    <w:qFormat/>
    <w:uiPriority w:val="0"/>
    <w:pPr>
      <w:widowControl w:val="0"/>
      <w:kinsoku/>
      <w:autoSpaceDE/>
      <w:autoSpaceDN/>
      <w:adjustRightInd/>
      <w:snapToGrid/>
      <w:spacing w:before="120" w:after="120"/>
      <w:jc w:val="center"/>
      <w:textAlignment w:val="auto"/>
    </w:pPr>
    <w:rPr>
      <w:rFonts w:ascii="Times New Roman" w:hAnsi="Times New Roman" w:eastAsia="仿宋_GB2312" w:cs="Times New Roman"/>
      <w:b/>
      <w:snapToGrid/>
      <w:color w:val="auto"/>
      <w:kern w:val="2"/>
      <w:szCs w:val="20"/>
    </w:rPr>
  </w:style>
  <w:style w:type="paragraph" w:styleId="5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60</Pages>
  <Words>3038</Words>
  <Characters>3486</Characters>
  <Lines>244</Lines>
  <Paragraphs>68</Paragraphs>
  <TotalTime>2</TotalTime>
  <ScaleCrop>false</ScaleCrop>
  <LinksUpToDate>false</LinksUpToDate>
  <CharactersWithSpaces>3556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a 大众（百度）图文</cp:lastModifiedBy>
  <cp:lastPrinted>2024-09-30T01:55:00Z</cp:lastPrinted>
  <dcterms:modified xsi:type="dcterms:W3CDTF">2025-02-19T01:28:17Z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2052-12.1.0.19770</vt:lpwstr>
  </property>
  <property fmtid="{D5CDD505-2E9C-101B-9397-08002B2CF9AE}" pid="5" name="ICV">
    <vt:lpwstr>EE736AF8E9A946F18D5DD4ADE920BD0C_13</vt:lpwstr>
  </property>
  <property fmtid="{D5CDD505-2E9C-101B-9397-08002B2CF9AE}" pid="6" name="KSOTemplateDocerSaveRecord">
    <vt:lpwstr>eyJoZGlkIjoiNTk4NTAwMWI2OWQyNzFmZGJlYjY2YjA5MWQ3NmU5ZjkiLCJ1c2VySWQiOiI0MzYxNTE5OTYifQ==</vt:lpwstr>
  </property>
</Properties>
</file>