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67489">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428B4ED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5213621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14:paraId="6C914127">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3"/>
          <w:sz w:val="52"/>
          <w:szCs w:val="52"/>
          <w14:textOutline w14:w="3844" w14:cap="flat" w14:cmpd="sng">
            <w14:solidFill>
              <w14:srgbClr w14:val="000000"/>
            </w14:solidFill>
            <w14:prstDash w14:val="solid"/>
            <w14:miter w14:val="0"/>
          </w14:textOutline>
        </w:rPr>
        <w:t>公开招标文件</w:t>
      </w:r>
    </w:p>
    <w:p w14:paraId="19213EB3">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3AE82828">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7D255A26">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14:paraId="688A3B18">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3191F1FF">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13D29BDB">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南阳市第九十九学校装备采购项目     </w:t>
      </w:r>
    </w:p>
    <w:p w14:paraId="645900FE">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南阳政采公开-2025-9               </w:t>
      </w:r>
    </w:p>
    <w:p w14:paraId="1FCCC6C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南阳市第九十九学校                 </w:t>
      </w:r>
    </w:p>
    <w:p w14:paraId="11845D1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南阳市公共资源交易中心         </w:t>
      </w:r>
    </w:p>
    <w:p w14:paraId="430DCF4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5D49E9B1">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0FA6EA1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03EC39E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4C682676">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317807E6">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52520568">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31C80C1A">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6E9847E0">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sdt>
      <w:sdtPr>
        <w:rPr>
          <w:rFonts w:hint="eastAsia" w:asciiTheme="minorEastAsia" w:hAnsiTheme="minorEastAsia" w:eastAsiaTheme="minorEastAsia" w:cstheme="minorEastAsia"/>
          <w:sz w:val="21"/>
          <w:szCs w:val="21"/>
        </w:rPr>
        <w:id w:val="14747552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284C0A26">
          <w:pPr>
            <w:pStyle w:val="2"/>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40EB54D9">
          <w:pPr>
            <w:pStyle w:val="2"/>
            <w:keepNext w:val="0"/>
            <w:keepLines w:val="0"/>
            <w:pageBreakBefore w:val="0"/>
            <w:kinsoku/>
            <w:wordWrap w:val="0"/>
            <w:overflowPunct/>
            <w:topLinePunct w:val="0"/>
            <w:bidi w:val="0"/>
            <w:jc w:val="both"/>
            <w:rPr>
              <w:rFonts w:hint="eastAsia"/>
              <w:shd w:val="clear" w:color="FFFFFF" w:fill="D9D9D9"/>
            </w:rPr>
          </w:pPr>
        </w:p>
        <w:p w14:paraId="2C03F8FC">
          <w:pPr>
            <w:pStyle w:val="2"/>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029C9EA7">
          <w:pPr>
            <w:pStyle w:val="2"/>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33671136">
          <w:pPr>
            <w:pStyle w:val="2"/>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31F24812">
          <w:pPr>
            <w:pStyle w:val="2"/>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2047C79A">
          <w:pPr>
            <w:pStyle w:val="2"/>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6B1BF2F8">
          <w:pPr>
            <w:pStyle w:val="2"/>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4B6E8A9E">
      <w:pPr>
        <w:pStyle w:val="2"/>
        <w:keepNext w:val="0"/>
        <w:keepLines w:val="0"/>
        <w:pageBreakBefore w:val="0"/>
        <w:kinsoku/>
        <w:wordWrap w:val="0"/>
        <w:overflowPunct/>
        <w:topLinePunct w:val="0"/>
        <w:bidi w:val="0"/>
        <w:spacing w:before="117" w:line="220" w:lineRule="auto"/>
        <w:jc w:val="cente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sectPr>
          <w:headerReference r:id="rId5" w:type="default"/>
          <w:footerReference r:id="rId6" w:type="default"/>
          <w:pgSz w:w="11907" w:h="16840"/>
          <w:pgMar w:top="1440" w:right="1800" w:bottom="1440" w:left="1800" w:header="878" w:footer="886" w:gutter="0"/>
          <w:pgNumType w:fmt="decimal"/>
          <w:cols w:space="720" w:num="1"/>
        </w:sectPr>
      </w:pPr>
    </w:p>
    <w:p w14:paraId="17434FB3">
      <w:pPr>
        <w:pStyle w:val="2"/>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04F1D86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1666F10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74E958A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78EEB32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5"/>
          <w:sz w:val="24"/>
          <w:szCs w:val="24"/>
        </w:rPr>
        <w:t>1.项目编号：</w:t>
      </w:r>
      <w:r>
        <w:rPr>
          <w:rFonts w:hint="eastAsia" w:asciiTheme="minorEastAsia" w:hAnsiTheme="minorEastAsia" w:eastAsiaTheme="minorEastAsia" w:cstheme="minorEastAsia"/>
          <w:spacing w:val="-25"/>
          <w:sz w:val="24"/>
          <w:szCs w:val="24"/>
          <w:lang w:val="en-US" w:eastAsia="zh-CN"/>
        </w:rPr>
        <w:t>南阳政采公开-2025-9</w:t>
      </w:r>
    </w:p>
    <w:p w14:paraId="5CAB35D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4"/>
          <w:sz w:val="24"/>
          <w:szCs w:val="24"/>
        </w:rPr>
        <w:t>2.项目名称：</w:t>
      </w:r>
      <w:r>
        <w:rPr>
          <w:rFonts w:hint="eastAsia" w:asciiTheme="minorEastAsia" w:hAnsiTheme="minorEastAsia" w:eastAsiaTheme="minorEastAsia" w:cstheme="minorEastAsia"/>
          <w:spacing w:val="-24"/>
          <w:sz w:val="24"/>
          <w:szCs w:val="24"/>
          <w:lang w:val="en-US" w:eastAsia="zh-CN"/>
        </w:rPr>
        <w:t>南阳市第九十九学校装备采购项目</w:t>
      </w:r>
    </w:p>
    <w:p w14:paraId="2CBF268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eastAsia="宋体" w:asciiTheme="minorEastAsia" w:hAnsiTheme="minorEastAsia" w:cstheme="minorEastAsia"/>
          <w:sz w:val="28"/>
          <w:szCs w:val="28"/>
          <w:u w:val="single"/>
          <w:lang w:val="en-US" w:eastAsia="zh-CN"/>
        </w:rPr>
        <w:t xml:space="preserve">110.64 </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cstheme="minorEastAsia"/>
          <w:sz w:val="28"/>
          <w:szCs w:val="28"/>
          <w:u w:val="single"/>
          <w:lang w:val="en-US" w:eastAsia="zh-CN"/>
        </w:rPr>
        <w:t>110.64</w:t>
      </w:r>
      <w:r>
        <w:rPr>
          <w:rFonts w:hint="eastAsia" w:asciiTheme="minorEastAsia" w:hAnsiTheme="minorEastAsia" w:eastAsiaTheme="minorEastAsia" w:cstheme="minorEastAsia"/>
          <w:spacing w:val="5"/>
          <w:sz w:val="24"/>
          <w:szCs w:val="24"/>
          <w:u w:val="single"/>
          <w:lang w:val="en-US" w:eastAsia="zh-CN"/>
        </w:rPr>
        <w:t xml:space="preserve"> </w:t>
      </w:r>
      <w:r>
        <w:rPr>
          <w:rFonts w:hint="eastAsia" w:asciiTheme="minorEastAsia" w:hAnsiTheme="minorEastAsia" w:eastAsiaTheme="minorEastAsia" w:cstheme="minorEastAsia"/>
          <w:spacing w:val="-14"/>
          <w:sz w:val="24"/>
          <w:szCs w:val="24"/>
        </w:rPr>
        <w:t>万元</w:t>
      </w:r>
    </w:p>
    <w:p w14:paraId="613D458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30"/>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48647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772F894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14:paraId="1A43E7C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161979B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eastAsia="宋体" w:asciiTheme="minorEastAsia" w:hAnsiTheme="minorEastAsia" w:cstheme="minorEastAsia"/>
                <w:snapToGrid w:val="0"/>
                <w:color w:val="000000"/>
                <w:kern w:val="0"/>
                <w:sz w:val="28"/>
                <w:szCs w:val="28"/>
                <w:u w:val="single"/>
                <w:lang w:val="en-US" w:eastAsia="zh-CN" w:bidi="ar-SA"/>
              </w:rPr>
            </w:pPr>
            <w:r>
              <w:rPr>
                <w:rFonts w:hint="eastAsia" w:eastAsia="宋体" w:asciiTheme="minorEastAsia" w:hAnsiTheme="minorEastAsia" w:cstheme="minorEastAsia"/>
                <w:snapToGrid w:val="0"/>
                <w:color w:val="000000"/>
                <w:kern w:val="0"/>
                <w:sz w:val="28"/>
                <w:szCs w:val="28"/>
                <w:u w:val="single"/>
                <w:lang w:val="en-US" w:eastAsia="zh-CN" w:bidi="ar-SA"/>
              </w:rPr>
              <w:t>包预算（元）</w:t>
            </w:r>
          </w:p>
        </w:tc>
      </w:tr>
      <w:tr w14:paraId="00BB2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14:paraId="7DE0D58D">
            <w:pPr>
              <w:pStyle w:val="3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lang w:val="en-US" w:eastAsia="zh-CN"/>
              </w:rPr>
              <w:t>南阳政采公开-2025-9</w:t>
            </w:r>
            <w:r>
              <w:rPr>
                <w:rFonts w:hint="eastAsia" w:asciiTheme="minorEastAsia" w:hAnsiTheme="minorEastAsia" w:eastAsiaTheme="minorEastAsia" w:cstheme="minorEastAsia"/>
                <w:spacing w:val="14"/>
                <w:sz w:val="24"/>
                <w:szCs w:val="24"/>
                <w:lang w:val="en-US" w:eastAsia="zh-CN"/>
              </w:rPr>
              <w:t>-</w:t>
            </w:r>
            <w:r>
              <w:rPr>
                <w:rFonts w:hint="eastAsia" w:asciiTheme="minorEastAsia" w:hAnsiTheme="minorEastAsia" w:eastAsiaTheme="minorEastAsia" w:cstheme="minorEastAsia"/>
                <w:spacing w:val="14"/>
                <w:sz w:val="24"/>
                <w:szCs w:val="24"/>
              </w:rPr>
              <w:t>1</w:t>
            </w:r>
          </w:p>
        </w:tc>
        <w:tc>
          <w:tcPr>
            <w:tcW w:w="4215" w:type="dxa"/>
            <w:vAlign w:val="center"/>
          </w:tcPr>
          <w:p w14:paraId="1B056F27">
            <w:pPr>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rPr>
              <w:t>办公电脑等教学办公设备项目</w:t>
            </w:r>
          </w:p>
        </w:tc>
        <w:tc>
          <w:tcPr>
            <w:tcW w:w="2321" w:type="dxa"/>
            <w:vAlign w:val="center"/>
          </w:tcPr>
          <w:p w14:paraId="7F925E2E">
            <w:pPr>
              <w:jc w:val="center"/>
              <w:rPr>
                <w:rFonts w:hint="eastAsia" w:eastAsia="宋体" w:asciiTheme="minorEastAsia" w:hAnsiTheme="minorEastAsia" w:cstheme="minorEastAsia"/>
                <w:snapToGrid w:val="0"/>
                <w:color w:val="000000"/>
                <w:kern w:val="0"/>
                <w:sz w:val="28"/>
                <w:szCs w:val="28"/>
                <w:u w:val="single"/>
                <w:lang w:val="en-US" w:eastAsia="zh-CN" w:bidi="ar-SA"/>
              </w:rPr>
            </w:pPr>
            <w:r>
              <w:rPr>
                <w:rFonts w:hint="eastAsia" w:eastAsia="宋体" w:asciiTheme="minorEastAsia" w:hAnsiTheme="minorEastAsia" w:cstheme="minorEastAsia"/>
                <w:snapToGrid w:val="0"/>
                <w:color w:val="000000"/>
                <w:kern w:val="0"/>
                <w:sz w:val="28"/>
                <w:szCs w:val="28"/>
                <w:u w:val="none"/>
                <w:lang w:val="en-US" w:eastAsia="zh-CN" w:bidi="ar-SA"/>
              </w:rPr>
              <w:t>568500</w:t>
            </w:r>
          </w:p>
        </w:tc>
      </w:tr>
      <w:tr w14:paraId="4D5B2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35" w:type="dxa"/>
            <w:vAlign w:val="top"/>
          </w:tcPr>
          <w:p w14:paraId="679DC2E7">
            <w:pPr>
              <w:pStyle w:val="3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lang w:val="en-US" w:eastAsia="zh-CN"/>
              </w:rPr>
              <w:t>南阳政采公开-2025-9</w:t>
            </w:r>
            <w:r>
              <w:rPr>
                <w:rFonts w:hint="eastAsia" w:asciiTheme="minorEastAsia" w:hAnsiTheme="minorEastAsia" w:eastAsiaTheme="minorEastAsia" w:cstheme="minorEastAsia"/>
                <w:spacing w:val="14"/>
                <w:sz w:val="24"/>
                <w:szCs w:val="24"/>
                <w:lang w:val="en-US" w:eastAsia="zh-CN"/>
              </w:rPr>
              <w:t>-</w:t>
            </w:r>
            <w:r>
              <w:rPr>
                <w:rFonts w:hint="eastAsia" w:asciiTheme="minorEastAsia" w:hAnsiTheme="minorEastAsia" w:eastAsiaTheme="minorEastAsia" w:cstheme="minorEastAsia"/>
                <w:spacing w:val="14"/>
                <w:sz w:val="24"/>
                <w:szCs w:val="24"/>
              </w:rPr>
              <w:t>2</w:t>
            </w:r>
          </w:p>
        </w:tc>
        <w:tc>
          <w:tcPr>
            <w:tcW w:w="4215" w:type="dxa"/>
            <w:vAlign w:val="center"/>
          </w:tcPr>
          <w:p w14:paraId="62DAE384">
            <w:pPr>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rPr>
              <w:t>办公家具及宿舍装备项目</w:t>
            </w:r>
          </w:p>
        </w:tc>
        <w:tc>
          <w:tcPr>
            <w:tcW w:w="2321" w:type="dxa"/>
            <w:vAlign w:val="center"/>
          </w:tcPr>
          <w:p w14:paraId="1E719AFF">
            <w:pPr>
              <w:jc w:val="center"/>
              <w:rPr>
                <w:rFonts w:hint="eastAsia" w:asciiTheme="minorEastAsia" w:hAnsiTheme="minorEastAsia" w:eastAsiaTheme="minorEastAsia" w:cstheme="minorEastAsia"/>
                <w:sz w:val="24"/>
                <w:szCs w:val="24"/>
              </w:rPr>
            </w:pPr>
            <w:r>
              <w:rPr>
                <w:rFonts w:hint="eastAsia" w:eastAsia="宋体" w:asciiTheme="minorEastAsia" w:hAnsiTheme="minorEastAsia" w:cstheme="minorEastAsia"/>
                <w:snapToGrid w:val="0"/>
                <w:color w:val="000000"/>
                <w:kern w:val="0"/>
                <w:sz w:val="28"/>
                <w:szCs w:val="28"/>
                <w:u w:val="none"/>
                <w:lang w:val="en-US" w:eastAsia="zh-CN" w:bidi="ar-SA"/>
              </w:rPr>
              <w:t>537900</w:t>
            </w:r>
          </w:p>
        </w:tc>
      </w:tr>
    </w:tbl>
    <w:p w14:paraId="0F185CC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w:t>
      </w:r>
    </w:p>
    <w:p w14:paraId="405B0E7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lang w:val="en-US" w:eastAsia="zh-CN"/>
        </w:rPr>
        <w:t>第一标段：</w:t>
      </w:r>
      <w:r>
        <w:rPr>
          <w:rFonts w:hint="eastAsia" w:asciiTheme="minorEastAsia" w:hAnsiTheme="minorEastAsia" w:cstheme="minorEastAsia"/>
          <w:sz w:val="24"/>
        </w:rPr>
        <w:t>办公电脑等教学办公设备项目</w:t>
      </w:r>
    </w:p>
    <w:tbl>
      <w:tblPr>
        <w:tblStyle w:val="19"/>
        <w:tblW w:w="81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8"/>
        <w:gridCol w:w="2322"/>
        <w:gridCol w:w="1972"/>
        <w:gridCol w:w="2911"/>
      </w:tblGrid>
      <w:tr w14:paraId="0946E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63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F5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2C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D1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4166E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EF78">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一、办公设备</w:t>
            </w:r>
          </w:p>
        </w:tc>
      </w:tr>
      <w:tr w14:paraId="1DA0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5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BB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智慧黑板</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6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4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1FDD2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7B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243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黑板灯</w:t>
            </w:r>
          </w:p>
        </w:tc>
        <w:tc>
          <w:tcPr>
            <w:tcW w:w="1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F0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21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14:paraId="5C86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6F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58B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教室灯</w:t>
            </w:r>
          </w:p>
        </w:tc>
        <w:tc>
          <w:tcPr>
            <w:tcW w:w="1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B6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7E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r>
      <w:tr w14:paraId="7A2E4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B6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07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台式电脑</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3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C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r>
      <w:tr w14:paraId="109B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BB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8D9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笔记本电脑</w:t>
            </w:r>
          </w:p>
        </w:tc>
        <w:tc>
          <w:tcPr>
            <w:tcW w:w="1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85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93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AD8F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29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05F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平板电脑</w:t>
            </w:r>
          </w:p>
        </w:tc>
        <w:tc>
          <w:tcPr>
            <w:tcW w:w="1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71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F2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5B1C9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8D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F35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移动硬盘</w:t>
            </w:r>
          </w:p>
        </w:tc>
        <w:tc>
          <w:tcPr>
            <w:tcW w:w="1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E5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91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7C24F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04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123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优盘</w:t>
            </w:r>
          </w:p>
        </w:tc>
        <w:tc>
          <w:tcPr>
            <w:tcW w:w="1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15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70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5D648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94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4A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办公打印机</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0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1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A5A6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F3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3C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彩色打印机</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4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9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536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C6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E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打印机硒鼓</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D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E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32A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69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D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佳能/CANON IR 2925 打印机感光鼓</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6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F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78F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31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6C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打印机硒鼓</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5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3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627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FC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97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数码印刷机</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4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F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C9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F5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AA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印刷机版纸</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F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1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A96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63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BE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印刷机油墨</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9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B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209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53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CF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无线网卡</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4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B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r>
      <w:tr w14:paraId="27DB7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4270">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二、党建室装备</w:t>
            </w:r>
          </w:p>
        </w:tc>
      </w:tr>
      <w:tr w14:paraId="11269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6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D2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会议一体机</w:t>
            </w:r>
          </w:p>
        </w:tc>
        <w:tc>
          <w:tcPr>
            <w:tcW w:w="1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32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4A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82C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A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77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无线麦克风</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9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D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7EC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5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51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无线同屏器</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F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F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8E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68A1">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三、会议室装备  显示系统</w:t>
            </w:r>
          </w:p>
        </w:tc>
      </w:tr>
      <w:tr w14:paraId="5D34A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8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FA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户内全彩LED 屏</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E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7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5CBE1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6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54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视频处理器</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8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1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695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6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48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LED专用配电柜</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E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A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EE1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6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88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控制电脑</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F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F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853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174C">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      专业音频处理系统</w:t>
            </w:r>
          </w:p>
        </w:tc>
      </w:tr>
      <w:tr w14:paraId="696A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6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47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柱阵列音柱</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D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E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04803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6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B1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数字功放</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2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2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362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A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9E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调音台</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C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B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B39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C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33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反馈抑制器</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0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2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4ED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E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55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电源时序器</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C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8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691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A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82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无线会议话筒（一拖四）</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C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2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C38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B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94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C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F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755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0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79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音响线</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C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6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6E6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F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FC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音频线</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0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B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7E90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1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5F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8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9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4AC2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8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D4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插排</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B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6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21BB0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96E3">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四、办公楼LED屏</w:t>
            </w:r>
          </w:p>
        </w:tc>
      </w:tr>
      <w:tr w14:paraId="6656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A1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9C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全彩显示屏</w:t>
            </w:r>
          </w:p>
        </w:tc>
        <w:tc>
          <w:tcPr>
            <w:tcW w:w="1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9D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06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7.488</w:t>
            </w:r>
          </w:p>
        </w:tc>
      </w:tr>
      <w:tr w14:paraId="78CBB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9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4D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接收卡</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6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6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768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7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C0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视频处理器</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7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B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783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C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AD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合并式广播功放</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1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2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940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1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7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防水音柱</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7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3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7CB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6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EF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4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2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41D7A025">
      <w:pPr>
        <w:rPr>
          <w:rFonts w:hint="default"/>
          <w:lang w:val="en-US" w:eastAsia="zh-CN"/>
        </w:rPr>
      </w:pPr>
    </w:p>
    <w:p w14:paraId="6D1D252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lang w:val="en-US" w:eastAsia="zh-CN"/>
        </w:rPr>
        <w:t>第二标段：</w:t>
      </w:r>
      <w:r>
        <w:rPr>
          <w:rFonts w:hint="eastAsia" w:asciiTheme="minorEastAsia" w:hAnsiTheme="minorEastAsia" w:cstheme="minorEastAsia"/>
          <w:sz w:val="24"/>
        </w:rPr>
        <w:t>办公家具及宿舍装备项目</w:t>
      </w:r>
    </w:p>
    <w:tbl>
      <w:tblPr>
        <w:tblStyle w:val="19"/>
        <w:tblW w:w="81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3"/>
        <w:gridCol w:w="4130"/>
        <w:gridCol w:w="2334"/>
        <w:gridCol w:w="1233"/>
      </w:tblGrid>
      <w:tr w14:paraId="174F8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22A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9D0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1DB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138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宋体" w:hAnsi="宋体" w:eastAsia="宋体" w:cs="宋体"/>
                <w:b/>
                <w:bCs/>
                <w:i w:val="0"/>
                <w:iCs w:val="0"/>
                <w:color w:val="000000"/>
                <w:kern w:val="0"/>
                <w:sz w:val="22"/>
                <w:szCs w:val="22"/>
                <w:u w:val="none"/>
                <w:lang w:val="en-US" w:eastAsia="zh-CN" w:bidi="ar"/>
              </w:rPr>
              <w:t>数量</w:t>
            </w:r>
          </w:p>
        </w:tc>
      </w:tr>
      <w:tr w14:paraId="55DBB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0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D5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高低床</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F3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5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49</w:t>
            </w:r>
          </w:p>
        </w:tc>
      </w:tr>
      <w:tr w14:paraId="257B4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6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5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0.9M床垫</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A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1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r>
      <w:tr w14:paraId="50B2E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4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FD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0.9M学生床上用品</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23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49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115</w:t>
            </w:r>
          </w:p>
        </w:tc>
      </w:tr>
      <w:tr w14:paraId="6D36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E1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35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教官管理室毛巾架</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99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F7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r>
      <w:tr w14:paraId="17D5A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A9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5</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DD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学生宿舍储物架</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E2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3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w:t>
            </w:r>
          </w:p>
        </w:tc>
      </w:tr>
      <w:tr w14:paraId="094DE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1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43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淋浴室储物架</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D6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0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r>
      <w:tr w14:paraId="41CE4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CC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7</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0E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学生宿舍鞋架</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8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1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20</w:t>
            </w:r>
          </w:p>
        </w:tc>
      </w:tr>
      <w:tr w14:paraId="0B14A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1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1468">
            <w:pPr>
              <w:keepNext w:val="0"/>
              <w:keepLines w:val="0"/>
              <w:widowControl/>
              <w:suppressLineNumbers w:val="0"/>
              <w:tabs>
                <w:tab w:val="left" w:pos="3205"/>
              </w:tabs>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cstheme="minorEastAsia"/>
                <w:i w:val="0"/>
                <w:iCs w:val="0"/>
                <w:color w:val="auto"/>
                <w:kern w:val="0"/>
                <w:sz w:val="20"/>
                <w:szCs w:val="20"/>
                <w:u w:val="none"/>
                <w:lang w:val="en-US" w:eastAsia="zh-CN" w:bidi="ar"/>
              </w:rPr>
              <w:tab/>
            </w:r>
            <w:r>
              <w:rPr>
                <w:rFonts w:hint="eastAsia" w:asciiTheme="minorEastAsia" w:hAnsiTheme="minorEastAsia" w:eastAsiaTheme="minorEastAsia" w:cstheme="minorEastAsia"/>
                <w:b/>
                <w:bCs/>
                <w:i w:val="0"/>
                <w:iCs w:val="0"/>
                <w:color w:val="auto"/>
                <w:kern w:val="0"/>
                <w:sz w:val="20"/>
                <w:szCs w:val="20"/>
                <w:u w:val="none"/>
                <w:lang w:val="en-US" w:eastAsia="zh-CN" w:bidi="ar"/>
              </w:rPr>
              <w:t>教学楼装备</w:t>
            </w:r>
          </w:p>
        </w:tc>
      </w:tr>
      <w:tr w14:paraId="53904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97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5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学生课桌、凳</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35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9B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120</w:t>
            </w:r>
          </w:p>
        </w:tc>
      </w:tr>
      <w:tr w14:paraId="3CAF4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1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00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会议室主席台桌</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F7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4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r>
      <w:tr w14:paraId="5DB08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49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82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主席台椅</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CC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把</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7E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r>
      <w:tr w14:paraId="336D9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2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2F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礼堂椅</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E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位</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F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68</w:t>
            </w:r>
          </w:p>
        </w:tc>
      </w:tr>
      <w:tr w14:paraId="64E90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0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5</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95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卫生室长沙发</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2A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9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r>
      <w:tr w14:paraId="4231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79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43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阅览室单人沙发</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7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1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r>
      <w:tr w14:paraId="1B69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88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7</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00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阅览室单人茶几</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7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86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r>
      <w:tr w14:paraId="128C7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57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36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阅览室书架</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2A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D7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r>
      <w:tr w14:paraId="37E0D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1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F1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心理咨询室沙发</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5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96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r>
      <w:tr w14:paraId="22D90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C1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A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保险柜</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71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4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r>
      <w:tr w14:paraId="3BEBB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E8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11</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9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挡蝇帘</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B2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F0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r>
      <w:tr w14:paraId="45748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A4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12</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08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挡蝇帘</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AB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A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r>
      <w:tr w14:paraId="5360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E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13</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12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挡蝇帘</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2F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7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r>
      <w:tr w14:paraId="0EEBB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48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14</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F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挡蝇帘</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2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C4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r>
      <w:tr w14:paraId="222DB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0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15</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5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晾衣架</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0C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30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16</w:t>
            </w:r>
          </w:p>
        </w:tc>
      </w:tr>
      <w:tr w14:paraId="51E4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E4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16</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73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安保防爆装备组合架</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8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2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r>
      <w:tr w14:paraId="65BD1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2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17</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B6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教室后墙黑板</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9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C1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5</w:t>
            </w:r>
          </w:p>
        </w:tc>
      </w:tr>
      <w:tr w14:paraId="46A2F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B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18</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C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讲台桌</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84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1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r>
      <w:tr w14:paraId="467CD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F7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19</w:t>
            </w:r>
          </w:p>
        </w:tc>
        <w:tc>
          <w:tcPr>
            <w:tcW w:w="4130" w:type="dxa"/>
            <w:tcBorders>
              <w:top w:val="nil"/>
              <w:left w:val="single" w:color="000000" w:sz="4" w:space="0"/>
              <w:bottom w:val="single" w:color="000000" w:sz="4" w:space="0"/>
              <w:right w:val="single" w:color="000000" w:sz="4" w:space="0"/>
            </w:tcBorders>
            <w:shd w:val="clear" w:color="auto" w:fill="auto"/>
            <w:vAlign w:val="center"/>
          </w:tcPr>
          <w:p w14:paraId="04CF00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不锈钢分类垃圾桶</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35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1233" w:type="dxa"/>
            <w:tcBorders>
              <w:top w:val="nil"/>
              <w:left w:val="single" w:color="000000" w:sz="4" w:space="0"/>
              <w:bottom w:val="single" w:color="000000" w:sz="4" w:space="0"/>
              <w:right w:val="single" w:color="000000" w:sz="4" w:space="0"/>
            </w:tcBorders>
            <w:shd w:val="clear" w:color="auto" w:fill="auto"/>
            <w:noWrap/>
            <w:vAlign w:val="center"/>
          </w:tcPr>
          <w:p w14:paraId="64BBE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12</w:t>
            </w:r>
          </w:p>
        </w:tc>
      </w:tr>
      <w:tr w14:paraId="45780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E5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20</w:t>
            </w:r>
          </w:p>
        </w:tc>
        <w:tc>
          <w:tcPr>
            <w:tcW w:w="4130" w:type="dxa"/>
            <w:tcBorders>
              <w:top w:val="nil"/>
              <w:left w:val="single" w:color="000000" w:sz="4" w:space="0"/>
              <w:bottom w:val="single" w:color="000000" w:sz="4" w:space="0"/>
              <w:right w:val="single" w:color="000000" w:sz="4" w:space="0"/>
            </w:tcBorders>
            <w:shd w:val="clear" w:color="auto" w:fill="auto"/>
            <w:vAlign w:val="center"/>
          </w:tcPr>
          <w:p w14:paraId="201DE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门卫室沙发</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F7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c>
          <w:tcPr>
            <w:tcW w:w="1233" w:type="dxa"/>
            <w:tcBorders>
              <w:top w:val="nil"/>
              <w:left w:val="single" w:color="000000" w:sz="4" w:space="0"/>
              <w:bottom w:val="single" w:color="000000" w:sz="4" w:space="0"/>
              <w:right w:val="single" w:color="000000" w:sz="4" w:space="0"/>
            </w:tcBorders>
            <w:shd w:val="clear" w:color="auto" w:fill="auto"/>
            <w:noWrap/>
            <w:vAlign w:val="center"/>
          </w:tcPr>
          <w:p w14:paraId="60AEB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r>
      <w:tr w14:paraId="3CB93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1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21</w:t>
            </w:r>
          </w:p>
        </w:tc>
        <w:tc>
          <w:tcPr>
            <w:tcW w:w="4130" w:type="dxa"/>
            <w:tcBorders>
              <w:top w:val="nil"/>
              <w:left w:val="single" w:color="000000" w:sz="4" w:space="0"/>
              <w:bottom w:val="single" w:color="000000" w:sz="4" w:space="0"/>
              <w:right w:val="single" w:color="000000" w:sz="4" w:space="0"/>
            </w:tcBorders>
            <w:shd w:val="clear" w:color="auto" w:fill="auto"/>
            <w:vAlign w:val="center"/>
          </w:tcPr>
          <w:p w14:paraId="772EB0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小茶几</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3B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1233" w:type="dxa"/>
            <w:tcBorders>
              <w:top w:val="nil"/>
              <w:left w:val="single" w:color="000000" w:sz="4" w:space="0"/>
              <w:bottom w:val="single" w:color="000000" w:sz="4" w:space="0"/>
              <w:right w:val="single" w:color="000000" w:sz="4" w:space="0"/>
            </w:tcBorders>
            <w:shd w:val="clear" w:color="auto" w:fill="auto"/>
            <w:noWrap/>
            <w:vAlign w:val="center"/>
          </w:tcPr>
          <w:p w14:paraId="182A32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r>
      <w:tr w14:paraId="20831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6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22</w:t>
            </w:r>
          </w:p>
        </w:tc>
        <w:tc>
          <w:tcPr>
            <w:tcW w:w="4130" w:type="dxa"/>
            <w:tcBorders>
              <w:top w:val="nil"/>
              <w:left w:val="single" w:color="000000" w:sz="4" w:space="0"/>
              <w:bottom w:val="single" w:color="000000" w:sz="4" w:space="0"/>
              <w:right w:val="single" w:color="000000" w:sz="4" w:space="0"/>
            </w:tcBorders>
            <w:shd w:val="clear" w:color="auto" w:fill="auto"/>
            <w:vAlign w:val="center"/>
          </w:tcPr>
          <w:p w14:paraId="32D85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教师餐桌</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01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c>
          <w:tcPr>
            <w:tcW w:w="1233" w:type="dxa"/>
            <w:tcBorders>
              <w:top w:val="nil"/>
              <w:left w:val="single" w:color="000000" w:sz="4" w:space="0"/>
              <w:bottom w:val="single" w:color="000000" w:sz="4" w:space="0"/>
              <w:right w:val="single" w:color="000000" w:sz="4" w:space="0"/>
            </w:tcBorders>
            <w:shd w:val="clear" w:color="auto" w:fill="auto"/>
            <w:noWrap/>
            <w:vAlign w:val="center"/>
          </w:tcPr>
          <w:p w14:paraId="7818D5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12</w:t>
            </w:r>
          </w:p>
        </w:tc>
      </w:tr>
      <w:tr w14:paraId="55CE4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2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23</w:t>
            </w:r>
          </w:p>
        </w:tc>
        <w:tc>
          <w:tcPr>
            <w:tcW w:w="4130" w:type="dxa"/>
            <w:tcBorders>
              <w:top w:val="nil"/>
              <w:left w:val="single" w:color="000000" w:sz="4" w:space="0"/>
              <w:bottom w:val="single" w:color="000000" w:sz="4" w:space="0"/>
              <w:right w:val="single" w:color="000000" w:sz="4" w:space="0"/>
            </w:tcBorders>
            <w:shd w:val="clear" w:color="auto" w:fill="auto"/>
            <w:vAlign w:val="center"/>
          </w:tcPr>
          <w:p w14:paraId="2DB24A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条桌</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5E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w:t>
            </w:r>
          </w:p>
        </w:tc>
        <w:tc>
          <w:tcPr>
            <w:tcW w:w="1233" w:type="dxa"/>
            <w:tcBorders>
              <w:top w:val="nil"/>
              <w:left w:val="single" w:color="000000" w:sz="4" w:space="0"/>
              <w:bottom w:val="single" w:color="000000" w:sz="4" w:space="0"/>
              <w:right w:val="single" w:color="000000" w:sz="4" w:space="0"/>
            </w:tcBorders>
            <w:shd w:val="clear" w:color="auto" w:fill="auto"/>
            <w:noWrap/>
            <w:vAlign w:val="center"/>
          </w:tcPr>
          <w:p w14:paraId="4F700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r>
      <w:tr w14:paraId="5EDF0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C3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w:t>
            </w:r>
          </w:p>
        </w:tc>
        <w:tc>
          <w:tcPr>
            <w:tcW w:w="4130" w:type="dxa"/>
            <w:tcBorders>
              <w:top w:val="nil"/>
              <w:left w:val="single" w:color="000000" w:sz="4" w:space="0"/>
              <w:bottom w:val="single" w:color="000000" w:sz="4" w:space="0"/>
              <w:right w:val="single" w:color="000000" w:sz="4" w:space="0"/>
            </w:tcBorders>
            <w:shd w:val="clear" w:color="auto" w:fill="auto"/>
            <w:vAlign w:val="center"/>
          </w:tcPr>
          <w:p w14:paraId="762116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折叠椅</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0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把</w:t>
            </w:r>
          </w:p>
        </w:tc>
        <w:tc>
          <w:tcPr>
            <w:tcW w:w="1233" w:type="dxa"/>
            <w:tcBorders>
              <w:top w:val="nil"/>
              <w:left w:val="single" w:color="000000" w:sz="4" w:space="0"/>
              <w:bottom w:val="single" w:color="000000" w:sz="4" w:space="0"/>
              <w:right w:val="single" w:color="000000" w:sz="4" w:space="0"/>
            </w:tcBorders>
            <w:shd w:val="clear" w:color="auto" w:fill="auto"/>
            <w:noWrap/>
            <w:vAlign w:val="center"/>
          </w:tcPr>
          <w:p w14:paraId="00684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r>
      <w:tr w14:paraId="31FA9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5A57">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cstheme="minorEastAsia"/>
                <w:i w:val="0"/>
                <w:iCs w:val="0"/>
                <w:color w:val="auto"/>
                <w:kern w:val="0"/>
                <w:sz w:val="20"/>
                <w:szCs w:val="20"/>
                <w:u w:val="none"/>
                <w:lang w:val="en-US" w:eastAsia="zh-CN" w:bidi="ar"/>
              </w:rPr>
              <w:t>25</w:t>
            </w:r>
          </w:p>
        </w:tc>
        <w:tc>
          <w:tcPr>
            <w:tcW w:w="4130" w:type="dxa"/>
            <w:tcBorders>
              <w:top w:val="nil"/>
              <w:left w:val="single" w:color="000000" w:sz="4" w:space="0"/>
              <w:bottom w:val="single" w:color="000000" w:sz="4" w:space="0"/>
              <w:right w:val="single" w:color="000000" w:sz="4" w:space="0"/>
            </w:tcBorders>
            <w:shd w:val="clear" w:color="auto" w:fill="auto"/>
            <w:vAlign w:val="center"/>
          </w:tcPr>
          <w:p w14:paraId="118674FF">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cstheme="minorEastAsia"/>
                <w:i w:val="0"/>
                <w:iCs w:val="0"/>
                <w:color w:val="auto"/>
                <w:kern w:val="0"/>
                <w:sz w:val="20"/>
                <w:szCs w:val="20"/>
                <w:u w:val="none"/>
                <w:lang w:val="en-US" w:eastAsia="zh-CN" w:bidi="ar"/>
              </w:rPr>
              <w:t>宿舍</w:t>
            </w:r>
            <w:r>
              <w:rPr>
                <w:rFonts w:hint="eastAsia" w:asciiTheme="minorEastAsia" w:hAnsiTheme="minorEastAsia" w:eastAsiaTheme="minorEastAsia" w:cstheme="minorEastAsia"/>
                <w:i w:val="0"/>
                <w:iCs w:val="0"/>
                <w:color w:val="auto"/>
                <w:kern w:val="0"/>
                <w:sz w:val="20"/>
                <w:szCs w:val="20"/>
                <w:u w:val="none"/>
                <w:lang w:val="en-US" w:eastAsia="zh-CN" w:bidi="ar"/>
              </w:rPr>
              <w:t>窗帘</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626C">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c>
          <w:tcPr>
            <w:tcW w:w="1233" w:type="dxa"/>
            <w:tcBorders>
              <w:top w:val="nil"/>
              <w:left w:val="single" w:color="000000" w:sz="4" w:space="0"/>
              <w:bottom w:val="single" w:color="000000" w:sz="4" w:space="0"/>
              <w:right w:val="single" w:color="000000" w:sz="4" w:space="0"/>
            </w:tcBorders>
            <w:shd w:val="clear" w:color="auto" w:fill="auto"/>
            <w:noWrap/>
            <w:vAlign w:val="center"/>
          </w:tcPr>
          <w:p w14:paraId="21C22DCD">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cstheme="minorEastAsia"/>
                <w:i w:val="0"/>
                <w:iCs w:val="0"/>
                <w:color w:val="auto"/>
                <w:kern w:val="0"/>
                <w:sz w:val="20"/>
                <w:szCs w:val="20"/>
                <w:u w:val="none"/>
                <w:lang w:val="en-US" w:eastAsia="zh-CN" w:bidi="ar"/>
              </w:rPr>
              <w:t>88</w:t>
            </w:r>
          </w:p>
        </w:tc>
      </w:tr>
      <w:tr w14:paraId="3DF5E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EFC2">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cstheme="minorEastAsia"/>
                <w:i w:val="0"/>
                <w:iCs w:val="0"/>
                <w:color w:val="auto"/>
                <w:kern w:val="0"/>
                <w:sz w:val="20"/>
                <w:szCs w:val="20"/>
                <w:u w:val="none"/>
                <w:lang w:val="en-US" w:eastAsia="zh-CN" w:bidi="ar"/>
              </w:rPr>
              <w:t>26</w:t>
            </w:r>
          </w:p>
        </w:tc>
        <w:tc>
          <w:tcPr>
            <w:tcW w:w="4130" w:type="dxa"/>
            <w:tcBorders>
              <w:top w:val="nil"/>
              <w:left w:val="single" w:color="000000" w:sz="4" w:space="0"/>
              <w:bottom w:val="single" w:color="000000" w:sz="4" w:space="0"/>
              <w:right w:val="single" w:color="000000" w:sz="4" w:space="0"/>
            </w:tcBorders>
            <w:shd w:val="clear" w:color="auto" w:fill="auto"/>
            <w:vAlign w:val="center"/>
          </w:tcPr>
          <w:p w14:paraId="6A44BD32">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cstheme="minorEastAsia"/>
                <w:i w:val="0"/>
                <w:iCs w:val="0"/>
                <w:color w:val="auto"/>
                <w:kern w:val="0"/>
                <w:sz w:val="20"/>
                <w:szCs w:val="20"/>
                <w:u w:val="none"/>
                <w:lang w:val="en-US" w:eastAsia="zh-CN" w:bidi="ar"/>
              </w:rPr>
              <w:t>心理咨询室窗帘</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C686">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c>
          <w:tcPr>
            <w:tcW w:w="1233" w:type="dxa"/>
            <w:tcBorders>
              <w:top w:val="nil"/>
              <w:left w:val="single" w:color="000000" w:sz="4" w:space="0"/>
              <w:bottom w:val="single" w:color="000000" w:sz="4" w:space="0"/>
              <w:right w:val="single" w:color="000000" w:sz="4" w:space="0"/>
            </w:tcBorders>
            <w:shd w:val="clear" w:color="auto" w:fill="auto"/>
            <w:noWrap/>
            <w:vAlign w:val="center"/>
          </w:tcPr>
          <w:p w14:paraId="6B6F8305">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cstheme="minorEastAsia"/>
                <w:i w:val="0"/>
                <w:iCs w:val="0"/>
                <w:color w:val="auto"/>
                <w:kern w:val="0"/>
                <w:sz w:val="20"/>
                <w:szCs w:val="20"/>
                <w:u w:val="none"/>
                <w:lang w:val="en-US" w:eastAsia="zh-CN" w:bidi="ar"/>
              </w:rPr>
              <w:t>67</w:t>
            </w:r>
          </w:p>
        </w:tc>
      </w:tr>
      <w:tr w14:paraId="037D8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8AFCF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w:t>
            </w:r>
            <w:r>
              <w:rPr>
                <w:rFonts w:hint="eastAsia" w:asciiTheme="minorEastAsia" w:hAnsiTheme="minorEastAsia" w:cstheme="minorEastAsia"/>
                <w:i w:val="0"/>
                <w:iCs w:val="0"/>
                <w:color w:val="auto"/>
                <w:kern w:val="0"/>
                <w:sz w:val="20"/>
                <w:szCs w:val="20"/>
                <w:u w:val="none"/>
                <w:lang w:val="en-US" w:eastAsia="zh-CN" w:bidi="ar"/>
              </w:rPr>
              <w:t>7</w:t>
            </w:r>
          </w:p>
        </w:tc>
        <w:tc>
          <w:tcPr>
            <w:tcW w:w="4130" w:type="dxa"/>
            <w:tcBorders>
              <w:top w:val="nil"/>
              <w:left w:val="single" w:color="000000" w:sz="4" w:space="0"/>
              <w:bottom w:val="single" w:color="auto" w:sz="4" w:space="0"/>
              <w:right w:val="single" w:color="000000" w:sz="4" w:space="0"/>
            </w:tcBorders>
            <w:shd w:val="clear" w:color="auto" w:fill="auto"/>
            <w:vAlign w:val="center"/>
          </w:tcPr>
          <w:p w14:paraId="3156E8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全自动波轮洗衣机</w:t>
            </w:r>
          </w:p>
        </w:tc>
        <w:tc>
          <w:tcPr>
            <w:tcW w:w="233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C3F3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1233" w:type="dxa"/>
            <w:tcBorders>
              <w:top w:val="nil"/>
              <w:left w:val="single" w:color="000000" w:sz="4" w:space="0"/>
              <w:bottom w:val="single" w:color="auto" w:sz="4" w:space="0"/>
              <w:right w:val="single" w:color="000000" w:sz="4" w:space="0"/>
            </w:tcBorders>
            <w:shd w:val="clear" w:color="auto" w:fill="auto"/>
            <w:noWrap/>
            <w:vAlign w:val="center"/>
          </w:tcPr>
          <w:p w14:paraId="244BAD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r>
      <w:tr w14:paraId="05D11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E0A0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28</w:t>
            </w:r>
          </w:p>
        </w:tc>
        <w:tc>
          <w:tcPr>
            <w:tcW w:w="4130" w:type="dxa"/>
            <w:tcBorders>
              <w:top w:val="single" w:color="auto" w:sz="4" w:space="0"/>
              <w:left w:val="single" w:color="auto" w:sz="4" w:space="0"/>
              <w:bottom w:val="single" w:color="auto" w:sz="4" w:space="0"/>
              <w:right w:val="single" w:color="auto" w:sz="4" w:space="0"/>
            </w:tcBorders>
            <w:shd w:val="clear" w:color="auto" w:fill="auto"/>
            <w:vAlign w:val="center"/>
          </w:tcPr>
          <w:p w14:paraId="0F4E52F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饮水机</w:t>
            </w:r>
          </w:p>
        </w:tc>
        <w:tc>
          <w:tcPr>
            <w:tcW w:w="2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B1809">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F1D9B">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r>
    </w:tbl>
    <w:p w14:paraId="3D56314D">
      <w:pPr>
        <w:rPr>
          <w:rFonts w:hint="default"/>
          <w:lang w:val="en-US" w:eastAsia="zh-CN"/>
        </w:rPr>
      </w:pPr>
    </w:p>
    <w:p w14:paraId="7EA7E37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lang w:val="en-US" w:eastAsia="zh-CN"/>
        </w:rPr>
        <w:t>注：台式电脑、笔记本电脑、平板电脑、办公打印机、彩色打印机必须是强制节能产品。</w:t>
      </w:r>
    </w:p>
    <w:p w14:paraId="592A897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lang w:val="en-US" w:eastAsia="zh-CN"/>
        </w:rPr>
        <w:t>6.合同履行期限：签订合同后20日历天内供货安装完毕。</w:t>
      </w:r>
    </w:p>
    <w:p w14:paraId="44A679C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01D2734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2418FFB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4E33F919">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5C5A2E83">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79AF518E">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08C769FE">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4301BBF8">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5BCFB48D">
      <w:pPr>
        <w:rPr>
          <w:rFonts w:hint="eastAsia"/>
        </w:rPr>
        <w:sectPr>
          <w:footerReference r:id="rId7" w:type="default"/>
          <w:pgSz w:w="11907" w:h="16840"/>
          <w:pgMar w:top="1440" w:right="1800" w:bottom="1440" w:left="1800" w:header="878" w:footer="886" w:gutter="0"/>
          <w:pgNumType w:fmt="decimal"/>
          <w:cols w:space="720" w:num="1"/>
        </w:sectPr>
      </w:pPr>
    </w:p>
    <w:p w14:paraId="7DBFE6D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E45AD22">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154F08A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562FFE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2010B5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7B3AC01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2E9582F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14:paraId="70A4580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14:paraId="60729C3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523EE5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049BD76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4523E7D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7B3ABC2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6FE73E5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3DA5695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462920E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2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11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2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17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val="en-US" w:eastAsia="zh-CN"/>
        </w:rPr>
        <w:t xml:space="preserve"> 0：00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23：59 </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14:paraId="0A620FB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14:paraId="1D56D14E">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CA数字证书技术支持：https://ggzyjy.nanyang.gov.cn/ptdl/011009/single.html。</w:t>
      </w:r>
    </w:p>
    <w:p w14:paraId="0FFF5D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017EE81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003A6194">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2F33C60B">
      <w:pPr>
        <w:keepNext w:val="0"/>
        <w:keepLines w:val="0"/>
        <w:pageBreakBefore w:val="0"/>
        <w:shd w:val="clear" w:color="auto" w:fill="FFFFFF"/>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。投标人须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电子投标文件，电子投标文件需要使用投标文件制作工具制作，制作工具及操作手册可在南阳市公共资源交易中心网站“下载专区”中下载。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电子投标文件应在招标文件规定的投标截止时间前到达交易系统。逾期到达交易系统的电子投标文件视为放弃本次投标。</w:t>
      </w:r>
    </w:p>
    <w:p w14:paraId="60CDCFA7">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造成开标无法继续的，视为该投标人自动放弃投标，将被退回投标文件”。电子交易系统技术支持电话：400-998-0000。</w:t>
      </w:r>
    </w:p>
    <w:p w14:paraId="0B56E8D8">
      <w:pPr>
        <w:pStyle w:val="29"/>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206AE4A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149D309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spacing w:val="-14"/>
          <w:sz w:val="24"/>
          <w:szCs w:val="24"/>
          <w:u w:val="single"/>
          <w:lang w:val="en-US" w:eastAsia="zh-CN"/>
        </w:rPr>
        <w:t xml:space="preserve">  2025  </w:t>
      </w:r>
      <w:r>
        <w:rPr>
          <w:rFonts w:hint="eastAsia" w:asciiTheme="minorEastAsia" w:hAnsiTheme="minorEastAsia" w:eastAsiaTheme="minorEastAsia" w:cstheme="minorEastAsia"/>
          <w:snapToGrid w:val="0"/>
          <w:color w:val="000000"/>
          <w:spacing w:val="-4"/>
          <w:kern w:val="0"/>
          <w:sz w:val="24"/>
          <w:szCs w:val="24"/>
          <w:lang w:val="en-US" w:eastAsia="zh-CN" w:bidi="ar-SA"/>
        </w:rPr>
        <w:t>年</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3  </w:t>
      </w:r>
      <w:r>
        <w:rPr>
          <w:rFonts w:hint="eastAsia" w:asciiTheme="minorEastAsia" w:hAnsiTheme="minorEastAsia" w:eastAsiaTheme="minorEastAsia" w:cstheme="minorEastAsia"/>
          <w:snapToGrid w:val="0"/>
          <w:color w:val="000000"/>
          <w:spacing w:val="-4"/>
          <w:kern w:val="0"/>
          <w:sz w:val="24"/>
          <w:szCs w:val="24"/>
          <w:lang w:val="en-US" w:eastAsia="zh-CN" w:bidi="ar-SA"/>
        </w:rPr>
        <w:t>月</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4  </w:t>
      </w:r>
      <w:r>
        <w:rPr>
          <w:rFonts w:hint="eastAsia" w:asciiTheme="minorEastAsia" w:hAnsiTheme="minorEastAsia" w:eastAsiaTheme="minorEastAsia" w:cstheme="minorEastAsia"/>
          <w:snapToGrid w:val="0"/>
          <w:color w:val="000000"/>
          <w:spacing w:val="-4"/>
          <w:kern w:val="0"/>
          <w:sz w:val="24"/>
          <w:szCs w:val="24"/>
          <w:lang w:val="en-US" w:eastAsia="zh-CN" w:bidi="ar-SA"/>
        </w:rPr>
        <w:t>日</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lang w:val="en-US" w:eastAsia="zh-CN" w:bidi="ar-SA"/>
        </w:rPr>
        <w:t>点</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lang w:val="en-US" w:eastAsia="zh-CN" w:bidi="ar-SA"/>
        </w:rPr>
        <w:t>分（北</w:t>
      </w:r>
      <w:r>
        <w:rPr>
          <w:rFonts w:hint="eastAsia" w:asciiTheme="minorEastAsia" w:hAnsiTheme="minorEastAsia" w:eastAsiaTheme="minorEastAsia" w:cstheme="minorEastAsia"/>
          <w:spacing w:val="-15"/>
          <w:sz w:val="24"/>
          <w:szCs w:val="24"/>
        </w:rPr>
        <w:t>京时间）。</w:t>
      </w:r>
    </w:p>
    <w:p w14:paraId="4E589F1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14:paraId="264747F3">
      <w:pPr>
        <w:pStyle w:val="2"/>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color w:val="000000" w:themeColor="text1"/>
          <w:spacing w:val="-17"/>
          <w:sz w:val="24"/>
          <w:szCs w:val="24"/>
          <w:lang w:eastAsia="zh-CN"/>
          <w14:textFill>
            <w14:solidFill>
              <w14:schemeClr w14:val="tx1"/>
            </w14:solidFill>
          </w14:textFill>
        </w:rPr>
        <w:t>不见面开标大厅（</w:t>
      </w:r>
      <w:r>
        <w:rPr>
          <w:rFonts w:hint="eastAsia" w:ascii="微软雅黑" w:hAnsi="微软雅黑" w:eastAsia="微软雅黑" w:cs="微软雅黑"/>
          <w:color w:val="000000" w:themeColor="text1"/>
          <w:sz w:val="21"/>
          <w:szCs w:val="21"/>
          <w:u w:val="single"/>
          <w:lang w:eastAsia="zh-CN"/>
          <w14:textFill>
            <w14:solidFill>
              <w14:schemeClr w14:val="tx1"/>
            </w14:solidFill>
          </w14:textFill>
        </w:rPr>
        <w:t>https://ggzyjy.nanyang.gov.cn/BidOpening/bidopeninghallaction/hall/login</w:t>
      </w:r>
      <w:r>
        <w:rPr>
          <w:rFonts w:hint="eastAsia"/>
          <w:color w:val="000000" w:themeColor="text1"/>
          <w:sz w:val="24"/>
          <w:szCs w:val="24"/>
          <w:u w:val="single"/>
          <w:lang w:eastAsia="zh-CN"/>
          <w14:textFill>
            <w14:solidFill>
              <w14:schemeClr w14:val="tx1"/>
            </w14:solidFill>
          </w14:textFill>
        </w:rPr>
        <w:t>）</w:t>
      </w:r>
      <w:r>
        <w:rPr>
          <w:rFonts w:hint="eastAsia" w:asciiTheme="minorEastAsia" w:hAnsiTheme="minorEastAsia" w:eastAsiaTheme="minorEastAsia" w:cstheme="minorEastAsia"/>
          <w:spacing w:val="-17"/>
          <w:sz w:val="24"/>
          <w:szCs w:val="24"/>
          <w:u w:val="single"/>
        </w:rPr>
        <w:t>。</w:t>
      </w:r>
    </w:p>
    <w:p w14:paraId="2B66D3B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ascii="Arial" w:hAnsi="Arial" w:eastAsia="Arial" w:cs="Arial"/>
          <w:position w:val="5"/>
          <w:sz w:val="24"/>
          <w:szCs w:val="24"/>
        </w:rPr>
        <w:t>______</w:t>
      </w:r>
      <w:r>
        <w:rPr>
          <w:rFonts w:hint="eastAsia" w:asciiTheme="minorEastAsia" w:hAnsiTheme="minorEastAsia" w:eastAsiaTheme="minorEastAsia" w:cstheme="minorEastAsia"/>
          <w:spacing w:val="-17"/>
          <w:sz w:val="24"/>
          <w:szCs w:val="24"/>
        </w:rPr>
        <w:t>。</w:t>
      </w:r>
    </w:p>
    <w:p w14:paraId="23A894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24DF45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6427458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2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11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2025</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2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17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14:paraId="7DE0DF5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2BF1EA31">
      <w:pPr>
        <w:pStyle w:val="2"/>
        <w:kinsoku/>
        <w:wordWrap w:val="0"/>
        <w:spacing w:line="360" w:lineRule="auto"/>
        <w:jc w:val="both"/>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9"/>
          <w:sz w:val="24"/>
          <w:szCs w:val="24"/>
          <w:lang w:eastAsia="zh-CN"/>
        </w:rPr>
        <w:t>本次招标公告在河南省政府采购网、南阳市公共资源交易中心网发布。</w:t>
      </w:r>
    </w:p>
    <w:p w14:paraId="3F5BC48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0B79F9A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7C14F55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南阳市第九十九学校</w:t>
      </w:r>
    </w:p>
    <w:p w14:paraId="3084344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pacing w:val="-15"/>
          <w:sz w:val="24"/>
          <w:szCs w:val="24"/>
          <w:lang w:val="en-US" w:eastAsia="zh-CN"/>
        </w:rPr>
        <w:t>南阳市卧龙区潦河镇吴集村</w:t>
      </w:r>
    </w:p>
    <w:p w14:paraId="342C4B3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联系人：刘松林</w:t>
      </w:r>
    </w:p>
    <w:p w14:paraId="50D1C02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b/>
          <w:bCs/>
          <w:spacing w:val="4"/>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0377-66622799</w:t>
      </w:r>
    </w:p>
    <w:p w14:paraId="47BF656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344B81E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南阳市公共资源交易中心</w:t>
      </w:r>
    </w:p>
    <w:p w14:paraId="7616BBD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pacing w:val="-15"/>
          <w:sz w:val="24"/>
          <w:szCs w:val="24"/>
          <w:lang w:val="en-US" w:eastAsia="zh-CN"/>
        </w:rPr>
        <w:t>南阳市范蠡东路与南都路交叉口市民服务中心中区3号楼5楼</w:t>
      </w:r>
    </w:p>
    <w:p w14:paraId="1C8DD83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联系人：潘高</w:t>
      </w:r>
    </w:p>
    <w:p w14:paraId="2A32253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0377-61176178</w:t>
      </w:r>
    </w:p>
    <w:p w14:paraId="0E9261A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1B7D720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val="en-US" w:eastAsia="zh-CN"/>
        </w:rPr>
        <w:fldChar w:fldCharType="begin"/>
      </w:r>
      <w:r>
        <w:rPr>
          <w:rFonts w:hint="eastAsia" w:asciiTheme="minorEastAsia" w:hAnsiTheme="minorEastAsia" w:eastAsiaTheme="minorEastAsia" w:cstheme="minorEastAsia"/>
          <w:spacing w:val="-15"/>
          <w:sz w:val="24"/>
          <w:szCs w:val="24"/>
          <w:lang w:val="en-US" w:eastAsia="zh-CN"/>
        </w:rPr>
        <w:instrText xml:space="preserve"> HYPERLINK "https://ggzyjy.nanyang.gov.cn" </w:instrText>
      </w:r>
      <w:r>
        <w:rPr>
          <w:rFonts w:hint="eastAsia" w:asciiTheme="minorEastAsia" w:hAnsiTheme="minorEastAsia" w:eastAsiaTheme="minorEastAsia" w:cstheme="minorEastAsia"/>
          <w:spacing w:val="-15"/>
          <w:sz w:val="24"/>
          <w:szCs w:val="24"/>
          <w:lang w:val="en-US" w:eastAsia="zh-CN"/>
        </w:rPr>
        <w:fldChar w:fldCharType="separate"/>
      </w:r>
      <w:r>
        <w:rPr>
          <w:rStyle w:val="23"/>
          <w:rFonts w:hint="eastAsia" w:asciiTheme="minorEastAsia" w:hAnsiTheme="minorEastAsia" w:eastAsiaTheme="minorEastAsia" w:cstheme="minorEastAsia"/>
          <w:spacing w:val="-15"/>
          <w:sz w:val="24"/>
          <w:szCs w:val="24"/>
          <w:lang w:val="en-US" w:eastAsia="zh-CN"/>
        </w:rPr>
        <w:t>https://ggzyjy.nanyang.gov.cn</w:t>
      </w:r>
      <w:r>
        <w:rPr>
          <w:rFonts w:hint="eastAsia" w:asciiTheme="minorEastAsia" w:hAnsiTheme="minorEastAsia" w:eastAsiaTheme="minorEastAsia" w:cstheme="minorEastAsia"/>
          <w:spacing w:val="-15"/>
          <w:sz w:val="24"/>
          <w:szCs w:val="24"/>
          <w:lang w:val="en-US" w:eastAsia="zh-CN"/>
        </w:rPr>
        <w:fldChar w:fldCharType="end"/>
      </w:r>
      <w:r>
        <w:rPr>
          <w:rFonts w:hint="eastAsia" w:asciiTheme="minorEastAsia" w:hAnsiTheme="minorEastAsia" w:eastAsiaTheme="minorEastAsia" w:cstheme="minorEastAsia"/>
          <w:spacing w:val="-15"/>
          <w:sz w:val="24"/>
          <w:szCs w:val="24"/>
          <w:lang w:val="en-US" w:eastAsia="zh-CN"/>
        </w:rPr>
        <w:t xml:space="preserve">   E-mail:nyszfcgzx@126.com</w:t>
      </w:r>
    </w:p>
    <w:p w14:paraId="3E9DD79E">
      <w:pPr>
        <w:pStyle w:val="2"/>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14:paraId="1480498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3780" w:firstLineChars="180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南阳市公共资源交易中心</w:t>
      </w:r>
    </w:p>
    <w:p w14:paraId="39181AC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3852" w:firstLineChars="1800"/>
        <w:jc w:val="both"/>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3"/>
          <w:sz w:val="24"/>
          <w:szCs w:val="24"/>
          <w:u w:val="single"/>
          <w:lang w:val="en-US" w:eastAsia="zh-CN"/>
        </w:rPr>
        <w:t xml:space="preserve"> 2025</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2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10   </w:t>
      </w:r>
      <w:r>
        <w:rPr>
          <w:rFonts w:hint="eastAsia" w:asciiTheme="minorEastAsia" w:hAnsiTheme="minorEastAsia" w:eastAsiaTheme="minorEastAsia" w:cstheme="minorEastAsia"/>
          <w:spacing w:val="-13"/>
          <w:sz w:val="24"/>
          <w:szCs w:val="24"/>
        </w:rPr>
        <w:t>日</w:t>
      </w:r>
    </w:p>
    <w:p w14:paraId="1EC3F2F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943B36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53FEC3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061F2E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8E29DE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2998C7C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64BA639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5B3E3A7D">
      <w:pPr>
        <w:numPr>
          <w:ilvl w:val="0"/>
          <w:numId w:val="0"/>
        </w:numPr>
        <w:autoSpaceDE w:val="0"/>
        <w:autoSpaceDN w:val="0"/>
        <w:adjustRightInd w:val="0"/>
        <w:ind w:leftChars="0"/>
        <w:jc w:val="left"/>
        <w:rPr>
          <w:rFonts w:hint="eastAsia"/>
        </w:rPr>
      </w:pPr>
      <w:r>
        <w:rPr>
          <w:rFonts w:hint="eastAsia" w:asciiTheme="minorEastAsia" w:hAnsiTheme="minorEastAsia" w:eastAsiaTheme="minorEastAsia" w:cstheme="minorEastAsia"/>
          <w:spacing w:val="-1"/>
          <w:sz w:val="24"/>
          <w:szCs w:val="24"/>
          <w:lang w:val="en-US" w:eastAsia="zh-CN"/>
        </w:rPr>
        <w:t>第一标段：</w:t>
      </w:r>
      <w:r>
        <w:rPr>
          <w:rFonts w:hint="eastAsia" w:asciiTheme="minorEastAsia" w:hAnsiTheme="minorEastAsia" w:cstheme="minorEastAsia"/>
          <w:b/>
          <w:sz w:val="28"/>
          <w:szCs w:val="28"/>
        </w:rPr>
        <w:t>会议室音频视频、办公电脑等教学办公设备</w:t>
      </w:r>
    </w:p>
    <w:tbl>
      <w:tblPr>
        <w:tblStyle w:val="19"/>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775"/>
        <w:gridCol w:w="6400"/>
        <w:gridCol w:w="273"/>
        <w:gridCol w:w="493"/>
      </w:tblGrid>
      <w:tr w14:paraId="08BF5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2C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2B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D0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参数要求</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98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5D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521E8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59A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一、办公设备</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CA11">
            <w:pPr>
              <w:jc w:val="center"/>
              <w:rPr>
                <w:rFonts w:hint="eastAsia" w:ascii="宋体" w:hAnsi="宋体" w:eastAsia="宋体" w:cs="宋体"/>
                <w:b/>
                <w:bCs/>
                <w:i w:val="0"/>
                <w:iCs w:val="0"/>
                <w:color w:val="000000"/>
                <w:sz w:val="22"/>
                <w:szCs w:val="22"/>
                <w:u w:val="none"/>
              </w:rPr>
            </w:pPr>
          </w:p>
        </w:tc>
      </w:tr>
      <w:tr w14:paraId="73474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A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9B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智慧黑板</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AD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一、硬件功能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1.整机屏幕需采用86英寸UHD超高清A规LED液晶屏，显示比例16:9，屏幕图像分辨率≥3840*2160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2.液晶显示层与钢化玻璃层需采用零贴合或全贴合设计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3.整体外观尺寸：需宽≥4200mm，高≥1200mm，厚≤78mm。整机需采用三拼接平面一体化设计(主副屏过渡平滑并在同一平面，中间无单独边框阻隔)，无推拉式结构及外露连接线。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4.整机主屏和整机两侧副板需支持普通粉笔、液体粉笔、水溶性粉笔、成膜笔直接书写，副板支持磁吸。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5.整机需采用内置摄像头、麦克风，无需外接线材连接和任何可见外接线材及模块化拼接痕迹，不占用整机外部设备接口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6.整机系统（安卓系统，Windows系统）触控需支持40点触控及同时书写，触摸分辨率≥32768×32768。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7.需采用电容触控技术，触控方式需支持手指或电容被动书写笔等非透明物体，支持多点触摸。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8.整机Windows系统下需支持书写触控延迟≤40ms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9.整机前置接口需不少于4个，所有接口均采用非转接方式，包含 ≥1 路 HDMI接口 、≥2 路双通道 USB3.0接口(Windows和Android系统均能被识别，无需分区)、≥1 路 Type-C接口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10.整机后置接口需不少于10个，包含≥2路HDMI 2.0、≥1路VGA、≥2路USB、≥1路RS232、≥1路RJ45、≥1路TOUCH  USB(触控输出接口)、≥1路Audio in 3.5mm、≥1路Audio out 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★11.整机需内置无线多功能接收器，无需连接外部线材和外置接收器即可实现一键扩音和语音指令功能（提供相关证明文件）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12.整机OPS电脑安装结构需支持按压式卡扣或螺丝固定模式，抽拉式安装，无需工具就可快速拆卸电脑模块。</w:t>
            </w:r>
            <w:bookmarkStart w:id="0" w:name="_GoBack"/>
            <w:bookmarkEnd w:id="0"/>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13.整机需内置光感传感器，可根据环境光自动调节整机亮度。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14.整机需自带Android操作系统， 系统版本≥Android 11，CPU≥四核，内存≥2GB，存储空间≥16GB。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15.整机需内置非独立外扩展麦克风阵列，麦克风数量≥4，可用于对教室环境音频进行采集，整机拾音距离≥12m，拾音角度≥180°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★16.整机需内置2.2声道扬声器，位于设备下边框出音，20W全频扬声器2个，15W高音扬声器2个，总功率70W，语言清晰度（STI-PA）≥0.75，参考IEC 60268-16 标准。（提供相关证明文件）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17.喇叭声音需支持“标准”“音乐”“影视”“听力”四种声音模式切换，适应各个教学场景。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★18.整机扬声器在 100%音量下，需支持 1 米处声压级≥90db，10 米处声压级 ≥84dB ，响度差距≤6dB；（提供相关证明文件）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19.整机屏体亮度需≥350cd/m² typ，色彩覆盖率≥ 72%NTSC，对比度≥1200：1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整机屏体需支持无需操作即可实现蓝光防护具备物理防蓝光（过滤蓝光）功能，有效抗蓝光、防眩光，蓝光占比（有害蓝光415～455nm能量综合）/（整体蓝光400～500能量综合）＜50%，低蓝光保护显示不偏色、不泛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★21.整机需支持智能书写护眼模式，可做到屏幕书写过程中逐步降低整机背光亮度至50% ，降低色温至6500K以下。（提供相关证明文件）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22.整机需支持前置按键，包含开关机、护眼、录课、主页、音量加减。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23.需支持通过前置面板物理按键一键启动录课功能，录制屏幕及整机半径12米内课堂现场音频。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★24.需支持像素≥1600万，对角视场角≥135°，水平视场角≥120°。（提供相关证明文件）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★25.整机高清摄像头需具备下倾设计，下倾角度≥15°，拍摄画面全面。（提供相关证明文件）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26.整机高清摄像头需支持用于远程巡课，拍摄范围需满足：摄像头垂直线左右水平距离各大于等于3.5米，左右最边缘深度大于等于2米范围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27.整机高清摄像头，需支持AI识别人像，人像识别距离≥10米。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28.整机配置原装触控笔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二、OPS性能要求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1.整机架构:为降低电脑模块维护成本，接口需严格遵循Intel相关规范,针脚数为行业通用80Pin,与大屏无单独接线；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2.为保证产品安全性，需采用卡扣固定，无需工具即可快速拆卸电脑模块；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3.CPU需采用Intel第12代 I5处理器；内存≥8G DDR4，支持拓展16G DDR4；硬盘≥256G SSD，支持拓展512G SSD；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4.USB接口要求：USB3.0和USB2.0不少于6个；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5.其他接口要求：需支持网络接口不少于1个，DP输出接口不少于1个，HDMI不少于1个，耳机不少于1个，麦克风输入接口不少于1个；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6.Wi-Fi6：需支持802.11b/g/n/ac/ax；蓝牙需支持Bluetooth4.2。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三、教学功能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为确保产品的兼容性和稳定性，硬件大屏及教学应用系统软需为同一品牌；支持一键开机后即刻进入教学应用系统界面，无需额外点击操作运行应用系统；支持教师通过二维码扫码、账密输入、智能笔磁吸登录、人脸识别登录方式进入教学应用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2.教学应用系统需支持如下功能：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1）教学应用快捷入口：教学桌面支持教学常用的功能，包括电子白板、文件管理、电子课本、视频展台、授课助手；需提供Windows桌面应用入口，无需切换到Windows系统桌面即可点击运行已安装的第三方应用。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2）学科应用入口：教学桌面需预置语文、数学、英语、物理、化学、生物、地理、历史、信息技术共9个学科的学科应用入口，需支持教师直接下载并使用。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3）活动模板：支持≥5种的教学活动模板，教师可自定义活动标题。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4）文件管理：需支持获取本地磁盘、移动类储存设备；支持一键打开本地文件进行教学。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3.需提供罗盘工具，需支持五指点击屏幕调出罗盘工具栏，需支持在屏幕任意位置停留或左右侧边隐藏；需提供用于教学的便捷工具，包括选择、画笔、板擦、撤销、回退。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在系统界面下，内置侧边栏快捷菜单，支持≥5种快捷入口，包括课本、白板、展台、讲评、智能笔等；需支持在系统界面下实现上课/下课，并自动登录/退出教师账号，登录后自动进入上次授课班级及教学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5.需支持≥5种智能手势操作，如调用系统菜单、召唤全局工具栏、窗口最小化、多窗口管理、亮/息屏、降半屏手势操作功能。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6.录课功能：需支持录课功能，需支持≥2种调取方式，如前置物理按键一键调取或罗盘工具调取；支持对微课内容进行关键视频切片提取。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7.备授课同步：需支持通过云端将备课的资源同步至电子化教材对应章节目录，无需拷贝。需支持新建自定义备课本，满足复习备考等各类不同课型的备课应用。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需覆盖初中、高中学段的电子版本教材；其中语文、英语、音乐学科提供点读功能，支持分句、段、篇章进行点读；需给每个教师账号提供至少10本电子课本下载权限，并支持教师课本上课时，一键云同步获取备课资源，并下载至课本中。授课过程中，支持对课本进行文本批注、画笔标注、擦除、聚焦、翻页操作。相关资源来源正规，无版权争议，投标文件中提供至少3家正版数字教材版权方授权证明材料的扫描件或影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9.需支持制作课件时可插入教学互动活动，如分类、连线、选词填空、翻翻卡课堂活动、支持插入素材资源、课件资源、试题资源；需支持直接引用与课程相关的云端、校本资源库、个人资源库资源；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10.电子白板需支持提供书写工具，以实现教学过程中选择内容、书写、擦除操作；需支持多人书写功能，不低于20条同步书写轨迹。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11.语文学科工具：需支持提供≥5种语文类学科工具，包括诗词卡片、朗读评测、字词听写、识字接龙、汉语朗读；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12.数学学科工具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平面几何工具：需支持多种平面图形，包括线、角、圆、多边形；需支持教师对平面图形提供多种操作，包括调整大小、调整角度、调整颜色、克隆；需支持对平面图形按任意中心点进行旋转；需支持教师在原图形上绘制多种辅助线，如平行线、垂线、角平分线；通过辅助线能绘制长度相同的线段，绘制30°、45°、60°、90°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立体几何工具：需支持手绘至少6种立体几何图形并自动识别为标准形状，包括立方体、圆柱体、圆锥、四棱锥、N棱柱、N棱锥；立方体需支持≥8种图形工具操作，如堆积、构图、展开、收起、旋转、三视图、调节、填充常见教学操作；需支持在立方体任一面复制立方体形成组合图形，并能对组合图形进行360°旋转；支持绘制立方体内部的任意切面，绘制后可自由调节；立体几何图形需支持“三视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函数工具：需支持≥6种函数类型，包括一次函数、二次函数、幂函数、指数函数、对数函数、三角函数，及其组合函数的图形绘制，支持手动调节函数参数，图形随之调整；支持以上类型函数手写直接转写为标准印刷体，点击即可生成相应的函数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4）尺规工具：需支持提供≥4种常见尺规工具，包含量角器、圆规、直尺、三角板，支持调整测量工具大小尺寸；需支持将测量工具旋转任意角度，并可直接输入指定旋转角度实现旋转。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13.英语学科工具：需提供≥8种英语学科工具，包括四线三格、字母卡片、英语朗读、单词评测、单词接龙、单词听写、英文划词、英文识别等多种英语学科工具和应用；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物理学科工具：需提供物理电路图，涵盖初高中教材电路实验，≥21种电路实验案例，包含伏安法测电阻、欧姆定律应用、动态电路分析等；≥26种元件包含二极管、滑动变阻器、热敏电阻、灵敏电流计等，教师可结合实际教学场景自行组装；以上实验操作支持≥5种功能操作，如标注、修改样式等，满足虚拟实验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15.化学学科工具：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1）需提供≥56种化学仪器工具，如反应类、固定和加持类、加热类、分离类、计量类、存取类等仪器调用；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2)需提供化学元素周期表，可查看全部元素的相对原子质量、价层电子排布、原子结构；支持调取任意元素的元素卡片，从该元素的简介、存在、制取、用途、发现5个维度进行元素性质讲解。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3）化学识别及推荐：需支持将教师手写的化学方程式自动识别为标准印刷体；并支持智能推荐功能，可根据原生笔迹或印刷体快速调取对应的化学元素、化学实验、微课讲解等资源。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16.地理学科工具：需提供初中地理教学所需的地球和地图、世界地理、中国地理模块；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17.历史学科工具：提供初中历史教学所学所需的中国古代史、中国近代史、中国现代史、世界古代史、世界近代史、世界现代史等模块资源；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四、展台：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1.箱体需采用ABS外壳，四周无锐角无利边设计，安全耐用美观。产品外壳严格遵守4943.1-2022最新要求，满足防火要求。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2.需采用磁吸开合门板，带阻尼缓冲效果开合托板，展开后托板支持A4面积，高效利用挂墙面积。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3.展台像素：需采用≥800万像素摄像头。1080P动态视频预览达到30帧/秒；托板及挂墙部分采用金属加强，托板可承重3kg，整机壁挂式安装。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4.整机自带LED补光灯，可触摸式三级灯光调节，满足光生物安全要求，同时可通过交互智能设备中的软件直接控制调整。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5.对焦方式：AF自动+MF按需对焦技术，避免画面展示过程中由于纸张移动或阴影变化反复对焦。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6.展台按键均采用电容式触摸控制，无缝防尘。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7.外壳在摄像头部分带保护镜片密封，防止灰尘沾染摄像头，防护等级达到IP4X级别。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8.需支持抬臂自启功能，打开镜头臂杆即可启动教学软件，合臂杆可关启软件。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9.界面与各功能图标内嵌中文，清晰易用，老师不用查阅帮助就能使用，减少误操作。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10.软件基础功能：可预设画笔批注的粗细及颜色，支持对展台画面进行移动、缩放。</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2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E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63CC8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45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DAF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黑板灯</w:t>
            </w:r>
          </w:p>
        </w:tc>
        <w:tc>
          <w:tcPr>
            <w:tcW w:w="6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34D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★1、LED黑板灯通过国家强制性CCC认证，且整灯防护等级≥IP40（提供第三方认证机构出具的认证证书（证书上须标注产品型号及规格）复印件及在中国质量认证中心网站上查询并附截图证明）。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2、LED黑板灯为一体式LED灯具，建议尺寸长度≥1100mm ;且为有效提升教师的人眼视觉健康舒适度，黑板灯应采用先进的防眩设计。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★3、LED黑板灯功率：≤40W；功率因数PF≥0.95；相关色温：5000K±300K，色容差：≤5 SDCM，显色指数Ra≥90，R9≥90 ；色空间不一致性≤0.004；灯具效能≥90lm/W；（提供相关证明材料）；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为提高灯具使用寿命，LED黑板灯应有较高的功率冗余率，其LED模块使用的灯珠总额定功率应为整灯额定输入功率的5倍或以上；（提供通过第三方检测机构出具的《中国节能产品认证试验报告》来证明（型号须与所投型号一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5、LED黑板灯蓝光认证结果为：无危险类（RG0）；（提供第三方认证机构出具的认证证书（证书上须体现产品型号及规格）及全国认证认可信息公共服务平台证书状态为“有效”查询证明复印件）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★6、LED黑板灯频闪认证结果为：“无显著影响”或“无危害类”； （提供第三方认证机构出具的认证证书（证书上须体现产品型号及规格）及全国认证认可信息公共服务平台证书状态为“有效”查询证明复印件）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LED黑板灯依据《GB/T26572-2011》及《GB/T26125-2011》标准通过电器电子产品认证；（提供第三方认证机构出具的认证证书（证书上须体现产品型号及认证标准）及全国认证认可信息公共服务平台证书状态为“有效”查询证明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LED黑板灯依据《CQC16-465142-2020准则》通过光通维持50000小时寿命认证。（提供第三方认证机构出具的认证证书（证书上须体现产品型号及规格）及全国认证认可信息公共服务平台证书状态为“有效”查询证明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9、LED黑板灯依据《QB/T 5533-2020教室照明灯具》通过教室照明灯具性能认证；（提供第三方认证机构出具的认证证书（证书上须体现产品型号及规格）及全国认证认可信息公共服务平台证书状态为“有效”查询证明复印件）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★10、LED黑板灯依据《GB/T33721-2017 LED 灯具可靠性试验方法》通过电源开关试验认证；（提供相关证明材料）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★11、为了响应国家节能减碳环保绿色可持续发展政策，LED黑板灯应至少依据但不限于《GB 7793-2010》《GB 50034-2013》《GB/T 5700-2008》及《GB 50099-2011》《GB 40070-2021》等标准通过教室照明减碳量认证。（提供相关证明材料）</w:t>
            </w:r>
          </w:p>
        </w:tc>
        <w:tc>
          <w:tcPr>
            <w:tcW w:w="2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D8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ED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14:paraId="4FD2D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3B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AEC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教室灯</w:t>
            </w:r>
          </w:p>
        </w:tc>
        <w:tc>
          <w:tcPr>
            <w:tcW w:w="6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C44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★1、LED教室灯通过国家强制性CCC认证，且整灯防护等级≥IP40；（提供节能产品相关证明材料）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2、LED教室灯为一体式LED背发光微晶防眩灯具，整体尺寸：长≥1100mm、宽≥250mm; 且为保证灯具长时间吊装不形变，防止材料老化带来安全隐患，LED教室灯具背板须为金属材质，拒绝使用塑料背板，背板表面做喷涂或阳极氧化工艺处理；（提供产品技术规格书）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3、LED教室灯功率：≤40W；功率因数PF≥0.95；相关色温：5000K±300K，色容差：≤5 SDCM，显色指数Ra≥90，R9≥90 ；色空间不一致性≤0.004；灯具效能≥90lm/W；（提供相关证明材料）；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4、为提高教室整体的视觉舒适度，LED教室灯背板背出光设计须采用背部光源方式，上射光通量比应≥10%；正面背面的相关色温偏差应≤50K且显色指数偏差≤5。（提供相关证明材料）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5、为提高灯具使用寿命，LED教室灯应有较高的功率冗余率，其LED模块使用的灯珠总额定功率应为整灯额定输入功率的3.5倍或以上；（提供证明材料）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6、LED教室灯蓝光认证结果为：无危险类（RG0）；（提供相关证明材料）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7、LED教室灯频闪认证结果为：“无显著影响”或“无危害类”；（提供提供相关证明材料）</w:t>
            </w:r>
          </w:p>
        </w:tc>
        <w:tc>
          <w:tcPr>
            <w:tcW w:w="2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A7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FC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r>
      <w:tr w14:paraId="395B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81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89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台式电脑</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44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 :不低于Intel酷睿I5 13400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主板:Intel B660系列或以上商用芯片组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内存:≥16G DDR4内存，≥2个DIMM插槽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硬盘:≥1TG M.2 NVME SSD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显卡:集成高性能显卡或以上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声卡:集成或独立声卡，至少前置2个音频接口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 USB3.2接口≥4个, VGA接口≥1个,HDMI或DP高清接口≥1个,串口≥1个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安全特性:USB 端口管理功能，可只识别USB键盘鼠标，不识别其他USB存储类设备，提供功能截图。生产厂家需通过信息安全服务资质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键盘及鼠标:防水键盘和光电鼠标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显示器:≥23.8寸宽屏液晶，具有低蓝光护眼功能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服务要求: 为保证产品的质量的稳定性和可靠性，提供原厂整机三年保修及三年上门服务；</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0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5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r>
      <w:tr w14:paraId="5E7BE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45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740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笔记本电脑</w:t>
            </w:r>
          </w:p>
        </w:tc>
        <w:tc>
          <w:tcPr>
            <w:tcW w:w="6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6D2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处理器：≥Intel第13代I5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内存：≥16GB DDR5 5200MHz内存，2个内存扩展槽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硬盘：≥512G M.2 PCIe SSD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显示屏：16” 窄边框显示屏（1920x1200），屏幕可180度开合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网卡：千兆网卡以及WIFI6无线网卡（带蓝牙5.1）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摄像头：720P高清摄像头，配备物理防窥盖板，保护个人隐私安全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接口：USB接口≥2个（其一支持关机充电）、Type-C接口≥2个（全功能接口）、HDMI接口、耳麦二合一接口、多合一读卡器                        材质：A.D双面合金材质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电池：内置45WHr及以上锂电池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操作系统：出厂预装正版 Windows 11 操作系统 </w:t>
            </w:r>
          </w:p>
        </w:tc>
        <w:tc>
          <w:tcPr>
            <w:tcW w:w="2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E8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FC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3EF9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0"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2C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D99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平板电脑</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4A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处理器≥八核</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系统内存≥8GB</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内存类型：LPDDR5X</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存储容量≥128GB</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存储介质：UFS4.0</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屏幕尺寸≥11.2英寸</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屏幕类型：LCD</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屏幕分辨率≥3200*2136</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屏幕像素密度≥345ppi</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屏幕刷新率≥144Hz</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WiFi功能：支持WiFi6增强版，802.11a/b/g/n/c/ax</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蓝牙功能：支持蓝牙5.4模块</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需支持加速度传感器，陀螺仪，前置环境光(色温)传感器，后置环境光传感器，Flicker传感器，霍尔传感器，地磁传感器，距离传感器，状态指示灯，红外遥控</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扬声器≥4扬声器</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麦克风≥4麦克风</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前置摄像头≥800万像素，f/2.28， 1/4英寸</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后置摄像头≥1300万像素，f/2.2， 1/3.06英寸</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数据接口：Type-C</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电池容量≥8850</w:t>
            </w: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电源适配器≥45W Type-C电源供应器</w:t>
            </w:r>
          </w:p>
        </w:tc>
        <w:tc>
          <w:tcPr>
            <w:tcW w:w="2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79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55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598F3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59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9A0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移动硬盘</w:t>
            </w:r>
          </w:p>
        </w:tc>
        <w:tc>
          <w:tcPr>
            <w:tcW w:w="6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6CB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产品类型：移动机械硬盘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要求金属外壳,不大于2.5英寸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存储容量≥2TB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接口类型：USB3.0及以上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系统要求兼容window7，window8，window10，MAC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要求含数据线</w:t>
            </w:r>
          </w:p>
        </w:tc>
        <w:tc>
          <w:tcPr>
            <w:tcW w:w="2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A8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31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3AC29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D9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A67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优盘</w:t>
            </w:r>
          </w:p>
        </w:tc>
        <w:tc>
          <w:tcPr>
            <w:tcW w:w="6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268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存储容量≥128G；</w:t>
            </w:r>
          </w:p>
          <w:p w14:paraId="352B9C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读取数据传输率≥220MB/sec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写入数据传输率≥100MB/sec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接口：USB 3.2 Gen 1接口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工作温度：0°C~60°C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存储温度：-20°C~85°C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兼容以下系统：Windows® 11、10，MacOS (v.10.15.x +)，Linux (v. 4.4.x +)，Chrome OS™</w:t>
            </w:r>
          </w:p>
        </w:tc>
        <w:tc>
          <w:tcPr>
            <w:tcW w:w="2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FA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F4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126CF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C2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CE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办公打印机</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3A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基本功能:需支持打印、复印、扫描、无线打印;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打印技术:黑白激光;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打印速度（正常模式，A4)：≥20页／分钟;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分辨率黑白（最佳模式）：≥1,200x1,200dpi;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黑白（正常模式）:600x600dpi;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扫描平板光学分辨率：≥600x600dpi;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分辨率增强：≥4,800x4,800dpi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工作负荷（每月，A4)≥10,000页;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内存：≥128 MB</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9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4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109F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AB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55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彩色打印机</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A9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彩色激光多功能一体机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功能：打印/复印/扫描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最大处理幅面：A4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黑白打印速度≥18ppm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彩色打印速度≥4ppm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打印分辨率≥600×600dpi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首页打印时间≥12.4秒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月打印负荷：2-5万页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复印速度：黑白≥18cpm，彩色≥4cpm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复印分辨率≥600×600dpi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缩放范围：25-400%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需支持有线无线打印</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B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D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C71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45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6E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打印机硒鼓</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F6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适用于iR2925/iR2725/iR2730/iR2735等机器，粉质细腻，打印流畅.粉盒。</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1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F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7EB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01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49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打印机感光鼓</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F9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适用于iR2925/iR2725/iR2730/iR2735等机器，粉质细腻，打印流畅.硒鼓</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5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0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A93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6C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C8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打印机硒鼓</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D1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一体式硒鼓含芯片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适用机型:1008a/1008w/1188a/1188w/1188pnw/1188nw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打印页数≥1500页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碳粉容量：标准版</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2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8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0445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53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E0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数码印刷机</w:t>
            </w:r>
          </w:p>
        </w:tc>
        <w:tc>
          <w:tcPr>
            <w:tcW w:w="6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72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扫描/输纸/印刷幅面: A4/A3/B4;分辨率: 300dpi×600dpi   印刷速度: 60-130页/分钟（5档） 纸张重量: 45-210g/㎡</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0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E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9E4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7E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34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印刷机版纸</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74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B4版纸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3345 型≥96m/卷，≥200版/卷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黑油墨3345型≥600ml/瓶</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0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3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853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0E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33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印刷机油墨</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AD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要求使用顺畅、稳定性强、流动性好，透墨性好，印刷清晰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一盒≥12支；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≥600ml/瓶</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C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B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27D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80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5E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无线网卡</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D5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WIFI6高增益USB无线网卡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免驱网卡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天线：内置天线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速率:≥300M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协议标准：Wi-Fi 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频率范围：2.4GHz</w:t>
            </w:r>
          </w:p>
        </w:tc>
        <w:tc>
          <w:tcPr>
            <w:tcW w:w="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F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3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r>
      <w:tr w14:paraId="388EE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E77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二、党建室装备</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9249">
            <w:pP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9930">
            <w:pPr>
              <w:rPr>
                <w:rFonts w:hint="eastAsia" w:ascii="宋体" w:hAnsi="宋体" w:eastAsia="宋体" w:cs="宋体"/>
                <w:i w:val="0"/>
                <w:iCs w:val="0"/>
                <w:color w:val="000000"/>
                <w:sz w:val="22"/>
                <w:szCs w:val="22"/>
                <w:u w:val="none"/>
              </w:rPr>
            </w:pPr>
          </w:p>
        </w:tc>
      </w:tr>
      <w:tr w14:paraId="24A36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9"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6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E55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会议一体机</w:t>
            </w:r>
          </w:p>
        </w:tc>
        <w:tc>
          <w:tcPr>
            <w:tcW w:w="6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EE5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一、整机硬件要求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1、整机采用UHD超高清LED液晶屏，屏幕尺寸≥98英寸，显示比例16:9，分辨率≥3840×2160，可视角度≥178°。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2、显示屏亮度≥500cd/m²，对比度≥5000:1，色域覆盖率（NTSC）≥90%，灰度等级为256级。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3、★整机支持色彩空间可选，包含标准模式和sRGB模式，在sRGB模式下可做到高色准△E≤1.5。（提供相关证明材料）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4、采用红外触控技术，Windows系统和安卓系统下均支持20点触控，触摸分辨率32768×32768。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5、采用防眩光钢化玻璃，厚度≤4mm，表面硬度≥9H。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机内置非独立的高清摄像头，拍摄像素≥1300万，视场角（对角角度）≥120°；内置非独立外扩展的≥6阵列麦克风，可对教室音频进行采集，拾音距离≥12米。（提供CNAS认可检测机构出具的检验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7、★内置安卓系统，CPU≥4核，Android系统版本≥11.0，内存≥3GB，存储空间≥16GB，支持在线升级。（提供相关证明材料）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8、前置物理按键≥6个，支持复合功能，采用中文标识，功能包含电源、音量+、音量-、设置、主页、返回、护眼、录屏、节能等。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9、★整机前置接口具备隐藏式接口设计，需具备：USB3.0≥2，HDMI≥1，Touch USB≥1，Type-C≥1。（提供相关证明材料）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10、整机后置接口需具备：USB≥2，USB Touch≥1，HDMI IN≥1，RS232≥1，VGA≥1，RJ45≥1，HDMI OUT≥1等。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11、★整机具备全通道HDMI OUT接口，支持安卓系统画面、外接电脑（非内置电脑OPS）画面等通过该接口输出，所有用户操作环节完整呈现。（提供相关证明材料）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12、★整机内置支持2.4G/5G双路双频 WIFI，在无PC条件下，整机可连接无线网络上网。支持 WIFI6。（提供相关证明材料）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13、★内置4.2声道音箱，包括2个10W中音喇叭，2个10W高音喇叭，2个10W低音喇叭，额定总功率为60W。（提供CNAS认可检测机构出具的检验报告复印件）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14、整机支持蓝牙标准Bluetooth≥5.1，工作距离≥12米。（提供相关证明材料）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二、主要功能要求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15、★前置按键具备一键启动录屏功能，支持安卓系统和windows系统下录屏，并支持两个系统切换录屏不中断。（提供相关证明材料）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16、支持自定义桌面快捷软件，支持自行添加不少于6个桌面应用，可自行设置切换，方便老师根据情况设置快捷进入方式。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具备任意通道下的左右双侧边栏按键设计，侧边栏支持开启与关闭，具备至少以下常用功能：返回、主页、信源、侧边快捷应用、后台应用管理、快速进入设置等。支持快速调节音量，亮度，麦克风，扬声器，摄像头等相关操作，支持截屏，录屏，计算器，录音，日历，时钟，文件管理等快捷应用，且快捷应用支持用户自定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18、★支持智能手势熄屏，通过三指长按屏幕达到熄屏状态，并可通过三指长按实现屏幕唤醒功能。（提供相关证明材料）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19、支持全通道窗口一键半屏（窗口下移）功能，支持通过不同手势操作显示窗口进行下移，并支持点击恢复显示全屏窗口。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20、支持单独听功能，显示屏熄屏关闭后，在黑屏状态下可进行音频播放。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21、无需借助PC，整机内置专业硬件自检维护工具（不接受第三方工具），可一键进行硬件自检，包括对OPS电脑状态、网络状态、本机温度、光感系统、系统配置、CPU配置进行检测和故障提示。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三、内置OPS电脑要求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1、内置OPS电脑采用抽拉式模块化设计，80pin接口；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2、无任何外接电源线和信号线，方便检测维护；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3、不低于Intel 十代I5及以上CPU；8GB DDR4及以上内存；256G SSD及以上硬盘。</w:t>
            </w:r>
          </w:p>
        </w:tc>
        <w:tc>
          <w:tcPr>
            <w:tcW w:w="2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6C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43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EDD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5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D9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无线麦克风</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A6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U段会议专用无线麦克风，支持50组频点，可换电池。</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B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2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323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3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B4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无线同屏器</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F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支持4K/30Hz同步投屏，即插即用，支持50米远距投屏距离，支持2.4G+5.8G传输协议，画面传输流畅稳定</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1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6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74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8B7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三、会议室装备  显示系统：</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3BCC">
            <w:pPr>
              <w:rPr>
                <w:rFonts w:hint="eastAsia" w:ascii="宋体" w:hAnsi="宋体" w:eastAsia="宋体" w:cs="宋体"/>
                <w:b/>
                <w:bCs/>
                <w:i w:val="0"/>
                <w:iCs w:val="0"/>
                <w:color w:val="000000"/>
                <w:sz w:val="22"/>
                <w:szCs w:val="22"/>
                <w:u w:val="none"/>
              </w:rPr>
            </w:pPr>
          </w:p>
        </w:tc>
      </w:tr>
      <w:tr w14:paraId="0BF21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6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85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户内全彩LED 屏</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46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1.像素结构:SMD表贴三合一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2.投标产品LED屏像素点间距≤1.86mm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3.单元板分辨率：≥14792 Dots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4.刷新率≥3840 Hz支持通过配套控制软件调节刷新率设置选项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5.色温:3000K-12000K可调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6.白平衡亮度:≥450cd/m2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7.对比度≥3000:1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8.亮度均匀性≥95%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9.整屏平整度≤0.04mm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10.像素密度:288906点/</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2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C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0FB08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A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5C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视频处理器</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06F8">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最大4096X2160@60Hz 输入分辨率</w:t>
            </w:r>
          </w:p>
          <w:p w14:paraId="391A88CE">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最大带载524万像素，8路千兆网口输出</w:t>
            </w:r>
          </w:p>
          <w:p w14:paraId="480E71ED">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最宽16384像素点或最高8192像素点</w:t>
            </w:r>
          </w:p>
          <w:p w14:paraId="77D7B8CB">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支持6路信号输入:1xHDMI2.0，1xDP1.2，2xHDMI1.4，2xDVI</w:t>
            </w:r>
          </w:p>
          <w:p w14:paraId="7233B9E0">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支持视频同步锁相技术</w:t>
            </w:r>
          </w:p>
          <w:p w14:paraId="36F7B02F">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支持1路独立音频输入，1路独立音频输出</w:t>
            </w:r>
          </w:p>
          <w:p w14:paraId="57B40F52">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支持6画面显示，位置、大小可自由调节</w:t>
            </w:r>
          </w:p>
          <w:p w14:paraId="0F26C6CA">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支持视频信号任意切换，裁剪，拼接，缩放</w:t>
            </w:r>
          </w:p>
          <w:p w14:paraId="45975705">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支持HDCP高带宽数字内容保护技术</w:t>
            </w:r>
          </w:p>
          <w:p w14:paraId="63A83CF5">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支持亮度和色温调节</w:t>
            </w:r>
          </w:p>
          <w:p w14:paraId="7B20A02D">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支持低亮高灰，能有效地保持低亮下灰阶的完整显示</w:t>
            </w:r>
          </w:p>
          <w:p w14:paraId="43D41DF1">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支持LAN口控制，支持手机端APP控制</w:t>
            </w:r>
          </w:p>
          <w:p w14:paraId="03D11828">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13.确保产品质量可靠，提供厂家3C认证证书。</w:t>
            </w:r>
          </w:p>
          <w:p w14:paraId="5D75705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★14.支持设备间和网口间冗余备份多台控制器及控制器间任意网口指定备份其他区域控制范围内容，需提供提供相关证明材料；</w:t>
            </w:r>
          </w:p>
          <w:p w14:paraId="777B5029">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★15.不正当操作导致控制器内部设置错乱，可一键恢复出厂标准设置，提供相关证明材料；</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A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A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DD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E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9A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LED专用配电柜</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42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输入电压：380V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输出电压：220V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额定功率：10KW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输出回路：3个单相回路（AC220V）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每路输出最大带载功率：≤3.33KW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回路状态监测：单回路</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7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0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0A9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1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FE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控制电脑</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01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CPU：≥Intel酷睿13代 I5-13400处理器；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★主板：不低于intel 760芯片组，主板自带VGA、HDMI接口（VGA非转接）；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★内存：≥16GB DDR5，2个内存插槽，最大可支持64G；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硬盘：≥512G M.2 NVME SSD；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显卡：RX550-4G及以上独立显卡；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网卡：集成10M/100/1000MB自适应网卡；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扩展槽：1*PCIe x16 、1*PCIe x1；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接口：前置4*USB3.2 Gen1，后置4个USB 2.0、1个RJ45接口；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声卡：集成HD Audio，支持5.1声道（提供前2后3共5个音频接口）；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显示器：≥27英寸 WLED显示器，分辨率1920*1080（16：9），显示器具有低蓝光功能（提供相关证明材料）；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★机箱：标准MATX立式机箱，采用蜂窝结构，散热更为有效；机箱不大于14L，顶置提手，方便搬运，顶置电源开关键，方便使用；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电源：≥260W；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键鼠：防水抗菌键盘、抗菌鼠标，支持键盘开机功能；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安全特性：USB屏蔽技术，可设置为仅识别USB键盘、鼠标，无法识别USB读取设备，有效防止数据泄露；</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F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B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691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4EB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专业音频处理系统</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4F4B">
            <w:pPr>
              <w:rPr>
                <w:rFonts w:hint="eastAsia" w:ascii="宋体" w:hAnsi="宋体" w:eastAsia="宋体" w:cs="宋体"/>
                <w:b/>
                <w:bCs/>
                <w:i w:val="0"/>
                <w:iCs w:val="0"/>
                <w:color w:val="000000"/>
                <w:sz w:val="22"/>
                <w:szCs w:val="22"/>
                <w:u w:val="none"/>
              </w:rPr>
            </w:pPr>
          </w:p>
        </w:tc>
      </w:tr>
      <w:tr w14:paraId="6423E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7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64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柱阵列音柱</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12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1.桦木板箱体，额定功率≥200W；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2.阻抗：4Ω；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3.频率响应不劣于：100Hz-20KHz@-6dB；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4.全频单元英寸≥4×4.5"-1音圈；                                                                                                                                                                                                  5.灵敏度≥94dB @1W/1m；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6.连续最大声压≥120dB；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7.峰值最大声压≥123dB；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8.扩散角度≥160°×15°（H×V）。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含支架</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3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F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8759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F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7B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数字功放</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08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1.智能控制强制散热设计，风机噪音小，散热效率高等特点；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2.内置智能压限系统，控制功率模块及扬声器系统在安全范围内工作；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3.具有BRI桥接、STE立体声、PAR立体声等模式，≥2种增益开关可选；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4.AB类高效的功率放大电路，完善可靠的安全保护措施和工作状态指示，让用户放心使用；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5.8Ω立体声额定功率≥250W×2；4Ω立体声额定功率≥450W×2；8Ω桥接功率≥620W；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6.输入阻抗:10KΩ非平衡.20KΩ平衡；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7.频率响应:20-20KHz；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8.信噪比(A计权)≥90dB；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9.额定源电动势不劣于630mV；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10.保护方式:直流保护、超高频保护、短路保护、过载保护、开机关机保护、温度保护。</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3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5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21C4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2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EB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调音台</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F4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1.不少于8路话筒、2组立体声输入、1组辅助返回输入、1组录音输入；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2.不少于1组主输出、2个辅助输出、2个编组输出、1组录音输出、1个耳机监听输出；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3.单声道输入具有48V幻象供电和100Hz低切功能，话筒输入支持高中低三段均衡调节；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4.内置蓝牙模块，支持蓝牙输入音频实现无线播放音乐；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5.支持连接电脑，通过声卡输入输出音频到电脑；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6.具有USB播放和U盘录音功能，歌曲播放时液晶显示屏可以显示歌曲名字和歌词，支持循环模式选择；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7.内置效果器，效果器延时时间和重复比例连续可调，效果可以加入主输入，也可以加入辅助AUX输出。</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7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E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540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C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3F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反馈抑制器</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2A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1.采用2寸TFT彩屏，可在主界面显示陷波器开关、频移量、均衡开关、当前用户模式、系统上锁情况等状态信息，并带有双排9段电平指示灯；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2.双通道设置，采用两组平衡/非平衡输入，两组平衡/非平衡输出接口；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3.双通道所有参数均可独立调节也可以进行联通调节；支持一键默音功能；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4.内置-64db到+6dB增益调节，噪声门为0dB~-90dB范围可调，移频器支持2Hz~8Hz多级调节；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5.啸叫抑制响应采用三种模式检测和抑制，快、默认、慢三个速度可设定，满足不同的需求；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6.参数调节可以设置两级面板锁，分别是参数锁定和整机锁定功能；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7.不低于20种模式保存与调用，在使用不同的场所直接调用；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8.实现PC软件控制，界面简单易懂，保存模式后可脱离PC运行。</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7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3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4F8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F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DD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电源时序器</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5F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1.配置彩色液晶智能显示窗，可以实时显示当前电压、日期时间和通道开关状态等信息；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2.主机设置一路短路输入一路短路输出口，可实现多台链接，方便使用；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3.支持定时开关机功能，内置时钟芯片，可根据日期时间设定；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4.具有≥8路可控制电源，每路延时开启和关闭时间支持0-999S范围自由设置，具有≥2路输出辅助通道；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5.配置≥10组设备开关场景数据保存/调用，可以实现更加简单便捷的场景管理；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6.采用RS232接口，可通过外部中央控制设备控制，支持实现远程集中控制，自带设备编码ID检测和设置；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7.支持面板Lock锁定功能，同减少用电设备对输电线路启动产生的冲击电流；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8.单路额定输出电流≥10A，额定总输出电流≥30A。</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9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5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638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6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99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无线会议话筒（一拖四）</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D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1.采用独有的ID码导频技术，ID随机码不少于16位，彻底解决同频、串频现象；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2.接收机采用全金属机身，标准1U高度，配置挂耳可安装于标准机柜，空旷距离有效无线传输距离≥150m；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3.接收机采用不少于四通道UHF无线通信，610-690MHz频率范围，每个通道≥150个频点可选，可切换频点总数≥600个；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4.发射器采用LCD显示屏，可实时反馈系统工作状态，可实时反馈系统工作状态，可显示电池电量、信号强度、工作频率；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5.接收机音频信号输出口总数≥6个，包含1*6.3mm混合输出，1*XLR混合平衡输出，4*XLR通道平衡输出；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6.标配不少于：主机*1+桌面鹅颈麦克风*4。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桌面无线话筒：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1.频率切换：红外同步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2.发射功率≥20mW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3.高次谐波：低于主波基准40dB以上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4.使用电池不劣于：1.5V AA电池3节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5.连续使用时间＞10小时</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4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9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1CF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A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AE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F0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标准22U机柜，1200*600*600mm，附带2个层板</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6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E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144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A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78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音响线</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32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材质：无氧铜，≥100芯，抗氧化，高保真设计</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F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8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27E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E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54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音频线</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D5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需采用纯铜线芯，高保真屏蔽设计，抗电磁干扰</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7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F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47331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4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5D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C2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U/UTP超五类4对非屏蔽电缆，导体材料：无氧圆铜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导体直径：0.5±0.008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线规：24AWG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绝缘材料：HDPE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护套材料：PVC LSZH PE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电缆外径：5.1±0.3mm</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4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7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084A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6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E0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插排</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F4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开关类型：总控开关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插孔数量：8插位  导线长度≥3米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额定功率：≥2500W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额定电流：≥10A</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8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97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75C9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399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四、办公楼LED屏</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742C">
            <w:pPr>
              <w:jc w:val="center"/>
              <w:rPr>
                <w:rFonts w:hint="eastAsia" w:ascii="宋体" w:hAnsi="宋体" w:eastAsia="宋体" w:cs="宋体"/>
                <w:b/>
                <w:bCs/>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0EF4">
            <w:pPr>
              <w:jc w:val="center"/>
              <w:rPr>
                <w:rFonts w:hint="eastAsia" w:ascii="宋体" w:hAnsi="宋体" w:eastAsia="宋体" w:cs="宋体"/>
                <w:b/>
                <w:bCs/>
                <w:i w:val="0"/>
                <w:iCs w:val="0"/>
                <w:color w:val="000000"/>
                <w:sz w:val="22"/>
                <w:szCs w:val="22"/>
                <w:u w:val="none"/>
              </w:rPr>
            </w:pPr>
          </w:p>
        </w:tc>
      </w:tr>
      <w:tr w14:paraId="1C026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F5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882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全彩显示屏</w:t>
            </w:r>
          </w:p>
        </w:tc>
        <w:tc>
          <w:tcPr>
            <w:tcW w:w="6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BDA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1、像素点间距：≤4mm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2、单元板分辨率：≥3200 Dots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3、刷新率：≥3840Hz，支持通过配套控制软件调节刷新率设置选项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4、像素构成：1R、1G、1B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5、封装方式：SMD表贴三合一，铜线封装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6、驱动方式：恒流驱动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7、控制方式：同步控制系统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8、整屏平整度≤0.05mm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9、白平衡亮度：0-6000cd/㎡可调，亮度调节：0-100%亮度可调，256级手动/自动调节，屏幕亮度具有随环境照度的变化任意调整功能，亮度均匀性≥98%</w:t>
            </w:r>
          </w:p>
        </w:tc>
        <w:tc>
          <w:tcPr>
            <w:tcW w:w="2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32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A7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7.488</w:t>
            </w:r>
          </w:p>
        </w:tc>
      </w:tr>
      <w:tr w14:paraId="49C6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7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F4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接收卡</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E3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1.集成16个HUB75，无需再配转接板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2.单卡最大带载256×1024像素，最多支持32组并行数据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3.支持8bit色深视频源输入输出，单色灰阶为256，可搭配出16777216种混合色彩。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4.支持自适应帧率技术，不仅支持23.98/24/29.97/30/50/59.94/60Hz常规及非整数帧率，还可输出显示120/240Hz高帧率画面，大幅提升画面流畅度、减少拖影。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5.支持色温调节，提供调整色温，即饱和度调节，增强画面表现力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6.支持低亮高灰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7.支持亮色度逐点校正，能有效消除灯点色差，保证整屏的颜色亮度的均匀性和一致性，提升整体显示效果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8.支持箱体标定和快速标序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9.支持画面旋转，单个箱体画面以90°/180°/270°角度进行旋转，配合部分主控可实现单箱体画面任意角度旋转显示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10.支持数据偏移，支持误码侦测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11.支持环路备份，支持固件备份</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3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1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F753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F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2C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视频处理器</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29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1.最大1920X1080@60Hz 输入分辨率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2.最大带载130万像素，2路千兆网口输出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3.最宽3840像素点或最高2000像素点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4.支持5路信号输入:2xHDMI1.4，1xDVI，1xVGA，1xCVBS，1路U盘输入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5.支持网口备份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6.支持1路独立音频输入，1路独立音频输出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7.支持HDMI、U-DISK音频解析输出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8.支持对视频信号任意切换，裁剪，缩放，支持画面偏移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9.支持画面调整：对比度、饱和度、色度、亮度补偿，锐度调整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10.支持有限转完全功能，支持发送/回读校正系数，高级修缝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11.支持HDCP高带宽数字内容保护技术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12.支持精确颜色管理，可调节显示屏色域，需对应型号接收卡支持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13.支持亮度和色温调节，支持精确色温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14.支持低亮高灰，可有效保持低亮度下灰阶的完整显示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15.支持16个场景保存和调用，支持U盘播放，支持OSD</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4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D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A8A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0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55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合并式广播功放</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11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1.带前置及功率放大，内置多音频播放：U盘/SD卡、手机蓝牙、FM收音功能；支持报警音频信号优先输入功能，带电平指示功能，自动检测输入信号强弱。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2.1路线路输入AUX1，1路 BLUETOOTH手机蓝牙，1路辅助输出，3路话简输入，第1路话筒MIC1具强切默音功能，具有最高优先权，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3.1路报警强插音源输入，报警输入EMCIn具有第二高优先权，当有报警音频输入时自动优先播放报警音乐；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4.通道优先功能：MIC1&gt;EMC IN&gt;MIC2，MIC3，AUX1，，MIC2LINEIN，MIC3 LINEIN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5.70V、100V定压输出，4Ω-16Ω定阻输出；备有链接口，便于链接下一台功放，级联不失真；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6.设有总音量调节旋钮，可控制机器总音量输出；各输入通道独立音量控制，具高、低音音调控制；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7.由前往后强制风冷，50℃时加速抽风，90℃强制保护并告警；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8.具有短路、过载、过热、饱和失真、直流输出等保护功能，保护的同时设备自动断开输出；独立的启动保护线路，避免开机瞬间启动电流对设备的损害；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9.输出功率≥130W；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10.输出电压：70V、100V or 4-16Ω；</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7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B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3CA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7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38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防水音柱</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67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1.额定功率≥40W；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2.2.灵敏度:94±3dB；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3.频率响应:100Hz-15KHz；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4.单元:4"全频×4+号角高音×1；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5.输入电压：70V/100V；</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3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5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B54F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7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2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C2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智能配电柜、钢结构、磁铁、电源、排线、电源线等</w:t>
            </w:r>
          </w:p>
        </w:tc>
        <w:tc>
          <w:tcPr>
            <w:tcW w:w="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4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A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74C6AB5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备注:本标段核心产品为:台式电脑。多家投标人提供的核心产品品牌相同且通过资格审查、符合性审查的，按一家投标人计算，评审后得分最高的同品牌投标人获得中标人推荐。</w:t>
      </w:r>
    </w:p>
    <w:p w14:paraId="6F177E69">
      <w:pPr>
        <w:numPr>
          <w:ilvl w:val="0"/>
          <w:numId w:val="0"/>
        </w:numPr>
        <w:autoSpaceDE w:val="0"/>
        <w:autoSpaceDN w:val="0"/>
        <w:adjustRightInd w:val="0"/>
        <w:ind w:leftChars="0"/>
        <w:jc w:val="left"/>
        <w:rPr>
          <w:rFonts w:hint="eastAsia" w:asciiTheme="minorEastAsia" w:hAnsiTheme="minorEastAsia" w:cstheme="minorEastAsia"/>
          <w:b/>
          <w:sz w:val="28"/>
          <w:szCs w:val="28"/>
        </w:rPr>
      </w:pPr>
      <w:r>
        <w:rPr>
          <w:rFonts w:hint="eastAsia" w:asciiTheme="minorEastAsia" w:hAnsiTheme="minorEastAsia" w:eastAsiaTheme="minorEastAsia" w:cstheme="minorEastAsia"/>
          <w:spacing w:val="-1"/>
          <w:sz w:val="24"/>
          <w:szCs w:val="24"/>
          <w:lang w:val="en-US" w:eastAsia="zh-CN"/>
        </w:rPr>
        <w:t>第二标段：</w:t>
      </w:r>
      <w:r>
        <w:rPr>
          <w:rFonts w:hint="eastAsia" w:asciiTheme="minorEastAsia" w:hAnsiTheme="minorEastAsia" w:cstheme="minorEastAsia"/>
          <w:b/>
          <w:sz w:val="28"/>
          <w:szCs w:val="28"/>
        </w:rPr>
        <w:t>教学办公家具及宿舍装备</w:t>
      </w:r>
    </w:p>
    <w:tbl>
      <w:tblPr>
        <w:tblStyle w:val="19"/>
        <w:tblW w:w="80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9"/>
        <w:gridCol w:w="1216"/>
        <w:gridCol w:w="5342"/>
        <w:gridCol w:w="420"/>
        <w:gridCol w:w="642"/>
      </w:tblGrid>
      <w:tr w14:paraId="06D3F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BE8A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序号</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219C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名称</w:t>
            </w:r>
          </w:p>
        </w:tc>
        <w:tc>
          <w:tcPr>
            <w:tcW w:w="5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E96A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技术参数</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0818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单位</w:t>
            </w:r>
          </w:p>
        </w:tc>
        <w:tc>
          <w:tcPr>
            <w:tcW w:w="6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2A3E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采购数量</w:t>
            </w:r>
          </w:p>
        </w:tc>
      </w:tr>
      <w:tr w14:paraId="74F32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007" w:type="dxa"/>
            <w:gridSpan w:val="3"/>
            <w:tcBorders>
              <w:top w:val="single" w:color="000000" w:sz="4" w:space="0"/>
              <w:left w:val="single" w:color="000000" w:sz="4" w:space="0"/>
              <w:bottom w:val="single" w:color="000000" w:sz="4" w:space="0"/>
              <w:right w:val="nil"/>
            </w:tcBorders>
            <w:shd w:val="clear" w:color="auto" w:fill="FFFFFF"/>
            <w:noWrap/>
            <w:vAlign w:val="center"/>
          </w:tcPr>
          <w:p w14:paraId="3C0629B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办公楼装备</w:t>
            </w:r>
          </w:p>
        </w:tc>
        <w:tc>
          <w:tcPr>
            <w:tcW w:w="420" w:type="dxa"/>
            <w:tcBorders>
              <w:top w:val="single" w:color="000000" w:sz="4" w:space="0"/>
              <w:left w:val="nil"/>
              <w:bottom w:val="single" w:color="000000" w:sz="4" w:space="0"/>
              <w:right w:val="single" w:color="000000" w:sz="4" w:space="0"/>
            </w:tcBorders>
            <w:shd w:val="clear" w:color="auto" w:fill="FFFFFF"/>
            <w:noWrap/>
            <w:vAlign w:val="center"/>
          </w:tcPr>
          <w:p w14:paraId="7F249EFA">
            <w:pPr>
              <w:jc w:val="left"/>
              <w:rPr>
                <w:rFonts w:hint="eastAsia" w:asciiTheme="minorEastAsia" w:hAnsiTheme="minorEastAsia" w:eastAsiaTheme="minorEastAsia" w:cstheme="minorEastAsia"/>
                <w:b/>
                <w:bCs/>
                <w:i w:val="0"/>
                <w:iCs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59A60">
            <w:pPr>
              <w:jc w:val="center"/>
              <w:rPr>
                <w:rFonts w:hint="eastAsia" w:asciiTheme="minorEastAsia" w:hAnsiTheme="minorEastAsia" w:eastAsiaTheme="minorEastAsia" w:cstheme="minorEastAsia"/>
                <w:b/>
                <w:bCs/>
                <w:i w:val="0"/>
                <w:iCs w:val="0"/>
                <w:color w:val="auto"/>
                <w:sz w:val="20"/>
                <w:szCs w:val="20"/>
                <w:u w:val="none"/>
              </w:rPr>
            </w:pPr>
          </w:p>
        </w:tc>
      </w:tr>
      <w:tr w14:paraId="2F45F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6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F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▲1.4*0.7M办公桌</w:t>
            </w:r>
          </w:p>
        </w:tc>
        <w:tc>
          <w:tcPr>
            <w:tcW w:w="5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CBC8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sz w:val="20"/>
                <w:szCs w:val="20"/>
              </w:rPr>
              <w:drawing>
                <wp:anchor distT="0" distB="0" distL="114300" distR="114300" simplePos="0" relativeHeight="251661312" behindDoc="0" locked="0" layoutInCell="1" allowOverlap="1">
                  <wp:simplePos x="0" y="0"/>
                  <wp:positionH relativeFrom="column">
                    <wp:posOffset>2538095</wp:posOffset>
                  </wp:positionH>
                  <wp:positionV relativeFrom="paragraph">
                    <wp:posOffset>78740</wp:posOffset>
                  </wp:positionV>
                  <wp:extent cx="688975" cy="1172845"/>
                  <wp:effectExtent l="0" t="0" r="15875" b="8255"/>
                  <wp:wrapSquare wrapText="bothSides"/>
                  <wp:docPr id="7" name="图片 6" descr="E型截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E型截面"/>
                          <pic:cNvPicPr>
                            <a:picLocks noChangeAspect="1"/>
                          </pic:cNvPicPr>
                        </pic:nvPicPr>
                        <pic:blipFill>
                          <a:blip r:embed="rId20"/>
                          <a:stretch>
                            <a:fillRect/>
                          </a:stretch>
                        </pic:blipFill>
                        <pic:spPr>
                          <a:xfrm>
                            <a:off x="0" y="0"/>
                            <a:ext cx="688975" cy="1172845"/>
                          </a:xfrm>
                          <a:prstGeom prst="rect">
                            <a:avLst/>
                          </a:prstGeom>
                        </pic:spPr>
                      </pic:pic>
                    </a:graphicData>
                  </a:graphic>
                </wp:anchor>
              </w:drawing>
            </w:r>
            <w:r>
              <w:rPr>
                <w:rFonts w:hint="eastAsia" w:asciiTheme="minorEastAsia" w:hAnsiTheme="minorEastAsia" w:eastAsiaTheme="minorEastAsia" w:cstheme="minorEastAsia"/>
                <w:i w:val="0"/>
                <w:iCs w:val="0"/>
                <w:color w:val="auto"/>
                <w:kern w:val="0"/>
                <w:sz w:val="20"/>
                <w:szCs w:val="20"/>
                <w:u w:val="none"/>
                <w:lang w:val="en-US" w:eastAsia="zh-CN" w:bidi="ar"/>
              </w:rPr>
              <w:t>规格：1425*728*760mm （误差≤5mm）</w:t>
            </w:r>
          </w:p>
          <w:p w14:paraId="18EAD31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1、基材：采用优质E1级实木颗粒板,优质绿色环保产品,含水率10.8%，甲醛释放量</w:t>
            </w:r>
            <w:r>
              <w:rPr>
                <w:rFonts w:hint="default" w:ascii="Arial" w:hAnsi="Arial" w:cs="Arial" w:eastAsiaTheme="minorEastAsia"/>
                <w:i w:val="0"/>
                <w:iCs w:val="0"/>
                <w:color w:val="auto"/>
                <w:kern w:val="0"/>
                <w:sz w:val="20"/>
                <w:szCs w:val="20"/>
                <w:u w:val="none"/>
                <w:lang w:val="en-US" w:eastAsia="zh-CN" w:bidi="ar"/>
              </w:rPr>
              <w:t>≤</w:t>
            </w:r>
            <w:r>
              <w:rPr>
                <w:rFonts w:hint="eastAsia" w:asciiTheme="minorEastAsia" w:hAnsiTheme="minorEastAsia" w:eastAsiaTheme="minorEastAsia" w:cstheme="minorEastAsia"/>
                <w:i w:val="0"/>
                <w:iCs w:val="0"/>
                <w:color w:val="auto"/>
                <w:kern w:val="0"/>
                <w:sz w:val="20"/>
                <w:szCs w:val="20"/>
                <w:u w:val="none"/>
                <w:lang w:val="en-US" w:eastAsia="zh-CN" w:bidi="ar"/>
              </w:rPr>
              <w:t xml:space="preserve">5.1mg/100g </w:t>
            </w:r>
          </w:p>
          <w:p w14:paraId="1112717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2、饰面均采用优质耐曲板，厚度0.8㎜，经三聚氢胺专业加工处理，具耐磨，抗刻划耐高温、防污、硬度高。桌面:内饰板长1398*700mm，桌面四周53*15mmE型铝合金扣条，中间加20mm铝合金装饰条，整体更美观、结实、耐用，外四边扣异形铝合金饰条达到1425*728mm，铝材壁厚1.2mm,表面处理工艺:粉末喷涂,阳极氧化(铝合金饰条如图）;桌面内填充实木颗粒板厚度50mm，桌面下160mm板材做一个260*500*88mm长方形框支撑,前内进桌面外边线110mm,左内进65mm,左右边支撑框对称。两边柜体的上面与支撑框前后左右都居中。左支撑下为620*350*620mm柜体。下部前面为高100mm*宽318mm梯脚面板,梯脚板上柜体上面板下均分三个抽屉.前后内进上面板4mm,外挂抽屉头面板。右边支撑下620*300mm面板下部前后内进5mm为600*600*300mm柜体,柜体下前面268*100梯脚板,外挂柜门520*300mm,柜体两侧板均为通板.后身板高505mm宽710mm厚16mm;后身板与两柜体间连接与柜后面平齐,上部顶与桌面下紧密连接。板材原材料树种一致，经过防虫、防腐的化学处理，强度高、刚性好，不弯形，比重合理，达到</w:t>
            </w:r>
            <w:r>
              <w:rPr>
                <w:rFonts w:hint="eastAsia" w:asciiTheme="minorEastAsia" w:hAnsiTheme="minorEastAsia" w:cstheme="minorEastAsia"/>
                <w:i w:val="0"/>
                <w:iCs w:val="0"/>
                <w:color w:val="auto"/>
                <w:kern w:val="0"/>
                <w:sz w:val="20"/>
                <w:szCs w:val="20"/>
                <w:u w:val="none"/>
                <w:lang w:val="en-US" w:eastAsia="zh-CN" w:bidi="ar"/>
              </w:rPr>
              <w:t>国家</w:t>
            </w:r>
            <w:r>
              <w:rPr>
                <w:rFonts w:hint="eastAsia" w:asciiTheme="minorEastAsia" w:hAnsiTheme="minorEastAsia" w:eastAsiaTheme="minorEastAsia" w:cstheme="minorEastAsia"/>
                <w:i w:val="0"/>
                <w:iCs w:val="0"/>
                <w:color w:val="auto"/>
                <w:kern w:val="0"/>
                <w:sz w:val="20"/>
                <w:szCs w:val="20"/>
                <w:u w:val="none"/>
                <w:lang w:val="en-US" w:eastAsia="zh-CN" w:bidi="ar"/>
              </w:rPr>
              <w:t>握钉力测试标准。</w:t>
            </w:r>
          </w:p>
          <w:p w14:paraId="7AF6EC8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3、粘合剂：优质乳胶,游离甲醛含量＜0.05g/kg </w:t>
            </w:r>
          </w:p>
          <w:p w14:paraId="7F9CAB8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4、封边用材：1mm厚PVC胶边，优质热熔胶。 </w:t>
            </w:r>
          </w:p>
          <w:p w14:paraId="2EE411D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5、五金：品牌优质五金配件。</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FE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6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29</w:t>
            </w:r>
          </w:p>
        </w:tc>
      </w:tr>
      <w:tr w14:paraId="0D6C5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00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1B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△办公椅</w:t>
            </w:r>
          </w:p>
        </w:tc>
        <w:tc>
          <w:tcPr>
            <w:tcW w:w="5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632A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600*620*1030mm，座板500*500mm，刚架采用30圆管管壁，厚1.5mm，饰面采用采用透气耐磨的聚酯纤维网布。聚酯纤维网布有良好的弹性恢复能力，不易变形，且强度较高；网布耐磨性优越、透气性佳，能给使用者带来舒适体验，海绵采用高密度发泡海绵，框架除选用优质钢架，经过静电粉末喷涂处理，具有良好的附着力、耐磨性和耐腐蚀性，颜色持久，材质坚硬刚性强，结实耐用。</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DF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把</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2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29</w:t>
            </w:r>
          </w:p>
        </w:tc>
      </w:tr>
      <w:tr w14:paraId="322B7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F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EB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各处室及教师办公用文件柜</w:t>
            </w:r>
          </w:p>
        </w:tc>
        <w:tc>
          <w:tcPr>
            <w:tcW w:w="5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7C19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900mm*390mm*1850mm，中二斗柜，上下柜体内上二下一活动隔板，柜门上玻下铁，优质一级冷轧钢板，冷轧钢板是由热轧钢板经过冷轧工序生产的，它的厚度精度高，柜体所有钢板厚度≥0.7mm，柜子结构稳固，有很好的承重能力，可以存放大量的文件、物品等。柜门上带锁、带拉手触摸面有凹凸感、边角无毛刺，表面喷塑，所有钢件经抛光除锈静电喷塑处理、焊接牢固。饰面有磷化处理和静电喷塑。磷化处理可以增强柜体的防锈蚀能力，静电喷塑则可以让柜体有多种颜色选择，并且使表面更耐磨、耐腐蚀，增加柜子的使用寿命。</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B0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7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20</w:t>
            </w:r>
          </w:p>
        </w:tc>
      </w:tr>
      <w:tr w14:paraId="1360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35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EF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档案室用档案柜</w:t>
            </w:r>
          </w:p>
        </w:tc>
        <w:tc>
          <w:tcPr>
            <w:tcW w:w="5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5F04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规格：900mm*390mm*1850mm 等体实门，上下柜体内各一活动隔板，优质一级冷轧钢板，冷轧钢板是由热轧钢板经过冷轧工序生产的，它的厚度精度高，柜体所有钢板厚度为0.7mm，柜子结构稳固，有很好的承重能力，可以存放大量的文件、物品等。柜门上带锁、带拉手触摸面有凹凸感、边角无毛刺，表面喷塑，所有钢件经抛光除锈静电喷塑处理、焊接牢固。饰面有磷化处理和静电喷塑。磷化处理可以增强柜体的防锈蚀能力，静电喷塑则可以让柜体有多种颜色选择，并且使表面更耐磨、耐腐蚀，增加柜子的使用寿命。</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AA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C9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20</w:t>
            </w:r>
          </w:p>
        </w:tc>
      </w:tr>
      <w:tr w14:paraId="6B137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78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4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洗手台整容镜</w:t>
            </w:r>
          </w:p>
        </w:tc>
        <w:tc>
          <w:tcPr>
            <w:tcW w:w="5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42A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规格：1200*800mm 银镜玻璃厚度≥5mm</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AD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A2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r>
      <w:tr w14:paraId="2C864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0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1C4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教师教官宿舍装备</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CD9C">
            <w:pPr>
              <w:jc w:val="center"/>
              <w:rPr>
                <w:rFonts w:hint="eastAsia" w:asciiTheme="minorEastAsia" w:hAnsiTheme="minorEastAsia" w:eastAsiaTheme="minorEastAsia" w:cstheme="minorEastAsia"/>
                <w:b/>
                <w:bCs/>
                <w:i w:val="0"/>
                <w:iCs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B4FD">
            <w:pPr>
              <w:jc w:val="center"/>
              <w:rPr>
                <w:rFonts w:hint="eastAsia" w:asciiTheme="minorEastAsia" w:hAnsiTheme="minorEastAsia" w:eastAsiaTheme="minorEastAsia" w:cstheme="minorEastAsia"/>
                <w:b/>
                <w:bCs/>
                <w:i w:val="0"/>
                <w:iCs w:val="0"/>
                <w:color w:val="auto"/>
                <w:sz w:val="20"/>
                <w:szCs w:val="20"/>
                <w:u w:val="none"/>
              </w:rPr>
            </w:pPr>
          </w:p>
        </w:tc>
      </w:tr>
      <w:tr w14:paraId="6B131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9F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72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△1.2M实木床</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7B3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规格：床头：1200（宽）*1040（高）mm，床尾：1200（宽）*440（高）mm，床体：2000（长）*1200 mm（宽）,基材采用优质环保橡木材料床头，实木框架，优质五金配件组装，床板采用</w:t>
            </w:r>
            <w:r>
              <w:rPr>
                <w:rFonts w:hint="default" w:ascii="Arial" w:hAnsi="Arial" w:cs="Arial" w:eastAsiaTheme="minorEastAsia"/>
                <w:i w:val="0"/>
                <w:iCs w:val="0"/>
                <w:color w:val="auto"/>
                <w:kern w:val="0"/>
                <w:sz w:val="20"/>
                <w:szCs w:val="20"/>
                <w:u w:val="none"/>
                <w:lang w:val="en-US" w:eastAsia="zh-CN" w:bidi="ar"/>
              </w:rPr>
              <w:t>≥</w:t>
            </w:r>
            <w:r>
              <w:rPr>
                <w:rFonts w:hint="eastAsia" w:asciiTheme="minorEastAsia" w:hAnsiTheme="minorEastAsia" w:eastAsiaTheme="minorEastAsia" w:cstheme="minorEastAsia"/>
                <w:i w:val="0"/>
                <w:iCs w:val="0"/>
                <w:color w:val="auto"/>
                <w:kern w:val="0"/>
                <w:sz w:val="20"/>
                <w:szCs w:val="20"/>
                <w:u w:val="none"/>
                <w:lang w:val="en-US" w:eastAsia="zh-CN" w:bidi="ar"/>
              </w:rPr>
              <w:t>17mm全实木铺装，油饰：采用环保水性漆，五底三面油漆工艺，各项指标符合国家环保标准。</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0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D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31</w:t>
            </w:r>
          </w:p>
        </w:tc>
      </w:tr>
      <w:tr w14:paraId="782D2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BF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A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1.2M床垫</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CD8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1200（宽）*2000（长）*80（厚）mm，面料：采用有氧棉软面料，触感柔软，亲肤环保，透气排汗等性能，床垫采用高密度A级环保棕丝，采用高温热压技术，不含胶水，抗菌防螨，有利于缓解腰酸背疼，久用不凹陷，绿色环保，舒适释压，床垫四周圆弧防撞设计，安全防护。</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51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7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31</w:t>
            </w:r>
          </w:p>
        </w:tc>
      </w:tr>
      <w:tr w14:paraId="28864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67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59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1.2m床上用品</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5B7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被子:1.5*2m,填充物为棉花;</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褥子:1.2*2m,填充物为棉花;</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 xml:space="preserve">枕芯：0.65*0.38m，填充物为人造丝棉; </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被套:1.5*2m,水洗棉斜纹64支纱加密;</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床单：2.2*1.5m,水洗棉斜纹64支纱加密；</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枕套0.45*0.75m,水洗棉斜纹64支纱加密.</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需提供床上被褥的检测资料。</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4B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F6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31</w:t>
            </w:r>
          </w:p>
        </w:tc>
      </w:tr>
      <w:tr w14:paraId="4007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E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E3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床头柜</w:t>
            </w:r>
          </w:p>
        </w:tc>
        <w:tc>
          <w:tcPr>
            <w:tcW w:w="5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33AD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规格：500*400*450mm，基材采用橡木材料，油漆采用高级哑光聚脂漆，硬度、厚度、耐磨度、耐酸度、耐湿度达到特级标准。</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A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16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14</w:t>
            </w:r>
          </w:p>
        </w:tc>
      </w:tr>
      <w:tr w14:paraId="6ABBD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56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B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△2门铁更衣柜</w:t>
            </w:r>
          </w:p>
        </w:tc>
        <w:tc>
          <w:tcPr>
            <w:tcW w:w="5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3659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规格：900mm*500mm*1850mm   优质一级冷轧钢板，钢板厚度≥0.7mm，柜门上带锁及拉手，边角无毛刺，表面喷塑无流挂、无气泡。柜门内部加有挂衣杆、镜子及隔板，所有金属件经抛光除锈静电喷塑处理、焊接牢固。</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73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5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w:t>
            </w:r>
          </w:p>
        </w:tc>
      </w:tr>
      <w:tr w14:paraId="76152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8A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DF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1.2*0.6M办公桌</w:t>
            </w:r>
          </w:p>
        </w:tc>
        <w:tc>
          <w:tcPr>
            <w:tcW w:w="5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224D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1200*600*750mm1、饰面均采用优质耐曲板，厚度0.8㎜，经三聚氢胺专业加工处理，具耐磨，抗刻划耐高温、防污、硬度高。板材原材料树种一致，经过防虫、防腐的化学处理，强度高、刚性好，不弯形，比重合理，达到</w:t>
            </w:r>
            <w:r>
              <w:rPr>
                <w:rFonts w:hint="eastAsia" w:asciiTheme="minorEastAsia" w:hAnsiTheme="minorEastAsia" w:cstheme="minorEastAsia"/>
                <w:i w:val="0"/>
                <w:iCs w:val="0"/>
                <w:color w:val="auto"/>
                <w:kern w:val="0"/>
                <w:sz w:val="20"/>
                <w:szCs w:val="20"/>
                <w:u w:val="none"/>
                <w:lang w:val="en-US" w:eastAsia="zh-CN" w:bidi="ar"/>
              </w:rPr>
              <w:t>国家</w:t>
            </w:r>
            <w:r>
              <w:rPr>
                <w:rFonts w:hint="eastAsia" w:asciiTheme="minorEastAsia" w:hAnsiTheme="minorEastAsia" w:eastAsiaTheme="minorEastAsia" w:cstheme="minorEastAsia"/>
                <w:i w:val="0"/>
                <w:iCs w:val="0"/>
                <w:color w:val="auto"/>
                <w:kern w:val="0"/>
                <w:sz w:val="20"/>
                <w:szCs w:val="20"/>
                <w:u w:val="none"/>
                <w:lang w:val="en-US" w:eastAsia="zh-CN" w:bidi="ar"/>
              </w:rPr>
              <w:t>握钉力测试标准。</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2、基材：采用优质E1级实木颗粒板,优质绿色环保产品,含水率10.8%，甲醛释放量</w:t>
            </w:r>
            <w:r>
              <w:rPr>
                <w:rFonts w:hint="default" w:ascii="Arial" w:hAnsi="Arial" w:cs="Arial" w:eastAsiaTheme="minorEastAsia"/>
                <w:i w:val="0"/>
                <w:iCs w:val="0"/>
                <w:color w:val="auto"/>
                <w:kern w:val="0"/>
                <w:sz w:val="20"/>
                <w:szCs w:val="20"/>
                <w:u w:val="none"/>
                <w:lang w:val="en-US" w:eastAsia="zh-CN" w:bidi="ar"/>
              </w:rPr>
              <w:t>≤</w:t>
            </w:r>
            <w:r>
              <w:rPr>
                <w:rFonts w:hint="eastAsia" w:asciiTheme="minorEastAsia" w:hAnsiTheme="minorEastAsia" w:eastAsiaTheme="minorEastAsia" w:cstheme="minorEastAsia"/>
                <w:i w:val="0"/>
                <w:iCs w:val="0"/>
                <w:color w:val="auto"/>
                <w:kern w:val="0"/>
                <w:sz w:val="20"/>
                <w:szCs w:val="20"/>
                <w:u w:val="none"/>
                <w:lang w:val="en-US" w:eastAsia="zh-CN" w:bidi="ar"/>
              </w:rPr>
              <w:t xml:space="preserve">5.1mg/100g, </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 xml:space="preserve">3、粘合剂：优质乳胶,游离甲醛含量＜0.05g/kg， </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 xml:space="preserve">4、封边用材：1mm厚PVC胶边，优质热熔胶. </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5、品牌优质五金配件；</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C9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60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r>
      <w:tr w14:paraId="393B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F2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E2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△升降圆凳</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0F9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圆形座面D为330-340mm，高度340mm-595mm；采用气压柱升降，座面支撑双层厚壁D≥13mm电镀钢管制成D340mm作为底部支撑,升降柱下采用5个厚壁D25mm镀铬金属管外伸D250mm尾部弯曲80mm作为万向轮支座，5个外伸支架上用D18mm镀铬金属管弯制成直径350mm闭合圆环锚固连结为底部支撑。</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1、皮革：如优质的PU革或天然皮革，具有较好的耐磨性、透气性和柔软度</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2、皮革下海绵，可长时间保持形状，久坐不易变形.</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3、金属：钢材采用坚固耐用金属镀铬，承重能力强，不锈耐腐蚀、适合各种环境</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4、气压杆材质：气压杆一般为钢管材质，需具备3级以上防爆等级</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5、尼龙轮：具有静音、耐磨、不伤地板的特点。</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76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C9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r>
      <w:tr w14:paraId="2D5AA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F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31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△教师教官宿舍浴巾挂架</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E87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尺寸：600mm*215mm*175mm。材质：主体优质航空铝材，加宽加厚设计，加宽底座承重力强。90°折叠设计，合理的杆距设计。结构牢固，多次抛光边角光滑。</w:t>
            </w:r>
            <w:r>
              <w:rPr>
                <w:rFonts w:hint="eastAsia" w:asciiTheme="minorEastAsia" w:hAnsiTheme="minorEastAsia" w:eastAsiaTheme="minorEastAsia" w:cstheme="minorEastAsia"/>
                <w:i w:val="0"/>
                <w:iCs w:val="0"/>
                <w:color w:val="auto"/>
                <w:kern w:val="0"/>
                <w:sz w:val="20"/>
                <w:szCs w:val="20"/>
                <w:u w:val="none"/>
                <w:lang w:val="en-US" w:eastAsia="zh-CN" w:bidi="ar"/>
              </w:rPr>
              <w:drawing>
                <wp:anchor distT="0" distB="0" distL="114300" distR="114300" simplePos="0" relativeHeight="251662336" behindDoc="0" locked="0" layoutInCell="1" allowOverlap="1">
                  <wp:simplePos x="0" y="0"/>
                  <wp:positionH relativeFrom="column">
                    <wp:posOffset>1840865</wp:posOffset>
                  </wp:positionH>
                  <wp:positionV relativeFrom="paragraph">
                    <wp:posOffset>116840</wp:posOffset>
                  </wp:positionV>
                  <wp:extent cx="1423670" cy="1269365"/>
                  <wp:effectExtent l="0" t="0" r="5080" b="6985"/>
                  <wp:wrapSquare wrapText="bothSides"/>
                  <wp:docPr id="6" name="图片 5" descr="浴巾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浴巾架"/>
                          <pic:cNvPicPr>
                            <a:picLocks noChangeAspect="1"/>
                          </pic:cNvPicPr>
                        </pic:nvPicPr>
                        <pic:blipFill>
                          <a:blip r:embed="rId21"/>
                          <a:stretch>
                            <a:fillRect/>
                          </a:stretch>
                        </pic:blipFill>
                        <pic:spPr>
                          <a:xfrm>
                            <a:off x="0" y="0"/>
                            <a:ext cx="1423670" cy="1269365"/>
                          </a:xfrm>
                          <a:prstGeom prst="rect">
                            <a:avLst/>
                          </a:prstGeom>
                        </pic:spPr>
                      </pic:pic>
                    </a:graphicData>
                  </a:graphic>
                </wp:anchor>
              </w:drawing>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D6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7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30</w:t>
            </w:r>
          </w:p>
        </w:tc>
      </w:tr>
      <w:tr w14:paraId="1CDE7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0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6A8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学生宿舍装备</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B798">
            <w:pPr>
              <w:jc w:val="center"/>
              <w:rPr>
                <w:rFonts w:hint="eastAsia" w:asciiTheme="minorEastAsia" w:hAnsiTheme="minorEastAsia" w:eastAsiaTheme="minorEastAsia" w:cstheme="minorEastAsia"/>
                <w:b/>
                <w:bCs/>
                <w:i w:val="0"/>
                <w:iCs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2679">
            <w:pPr>
              <w:jc w:val="center"/>
              <w:rPr>
                <w:rFonts w:hint="eastAsia" w:asciiTheme="minorEastAsia" w:hAnsiTheme="minorEastAsia" w:eastAsiaTheme="minorEastAsia" w:cstheme="minorEastAsia"/>
                <w:b/>
                <w:bCs/>
                <w:i w:val="0"/>
                <w:iCs w:val="0"/>
                <w:color w:val="auto"/>
                <w:sz w:val="20"/>
                <w:szCs w:val="20"/>
                <w:u w:val="none"/>
              </w:rPr>
            </w:pPr>
          </w:p>
        </w:tc>
      </w:tr>
      <w:tr w14:paraId="14D50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A2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2F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▲高低床</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F2DD">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color w:val="auto"/>
                <w:sz w:val="20"/>
                <w:szCs w:val="20"/>
              </w:rPr>
              <w:drawing>
                <wp:anchor distT="0" distB="0" distL="114300" distR="114300" simplePos="0" relativeHeight="251659264" behindDoc="0" locked="0" layoutInCell="1" allowOverlap="1">
                  <wp:simplePos x="0" y="0"/>
                  <wp:positionH relativeFrom="column">
                    <wp:posOffset>2033905</wp:posOffset>
                  </wp:positionH>
                  <wp:positionV relativeFrom="paragraph">
                    <wp:posOffset>229870</wp:posOffset>
                  </wp:positionV>
                  <wp:extent cx="1194435" cy="1023620"/>
                  <wp:effectExtent l="0" t="0" r="5715" b="5080"/>
                  <wp:wrapSquare wrapText="bothSides"/>
                  <wp:docPr id="2" name="图片 1" descr="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片1.jpg"/>
                          <pic:cNvPicPr>
                            <a:picLocks noChangeAspect="1"/>
                          </pic:cNvPicPr>
                        </pic:nvPicPr>
                        <pic:blipFill>
                          <a:blip r:embed="rId22"/>
                          <a:stretch>
                            <a:fillRect/>
                          </a:stretch>
                        </pic:blipFill>
                        <pic:spPr>
                          <a:xfrm>
                            <a:off x="0" y="0"/>
                            <a:ext cx="1194435" cy="1023620"/>
                          </a:xfrm>
                          <a:prstGeom prst="rect">
                            <a:avLst/>
                          </a:prstGeom>
                        </pic:spPr>
                      </pic:pic>
                    </a:graphicData>
                  </a:graphic>
                </wp:anchor>
              </w:drawing>
            </w:r>
            <w:r>
              <w:rPr>
                <w:rFonts w:hint="eastAsia" w:asciiTheme="minorEastAsia" w:hAnsiTheme="minorEastAsia" w:eastAsiaTheme="minorEastAsia" w:cstheme="minorEastAsia"/>
                <w:i w:val="0"/>
                <w:iCs w:val="0"/>
                <w:color w:val="auto"/>
                <w:kern w:val="0"/>
                <w:sz w:val="20"/>
                <w:szCs w:val="20"/>
                <w:u w:val="none"/>
                <w:lang w:val="en-US" w:eastAsia="zh-CN" w:bidi="ar"/>
              </w:rPr>
              <w:t>规格尺寸：2000（长）×910（宽）×1820（高）mm</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2、技术参数及工艺要求</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1）立柱：采用截面规格65×65mm壁厚1.2mm异形闭口式型材（截面详见右附图1），材料采用优质冷轧钢板，经成型机辊压而成。立柱截面外侧四条压筋，压筋圆弧半径R95mm，增强立柱承重性；立柱外侧角成圆弧形,圆弧半径R32.5mm，防止碰伤。</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color w:val="auto"/>
                <w:sz w:val="20"/>
                <w:szCs w:val="20"/>
              </w:rPr>
              <w:drawing>
                <wp:anchor distT="0" distB="0" distL="114300" distR="114300" simplePos="0" relativeHeight="251664384" behindDoc="0" locked="0" layoutInCell="1" allowOverlap="1">
                  <wp:simplePos x="0" y="0"/>
                  <wp:positionH relativeFrom="column">
                    <wp:posOffset>2393950</wp:posOffset>
                  </wp:positionH>
                  <wp:positionV relativeFrom="paragraph">
                    <wp:posOffset>1922780</wp:posOffset>
                  </wp:positionV>
                  <wp:extent cx="810895" cy="1149350"/>
                  <wp:effectExtent l="0" t="0" r="8255" b="12700"/>
                  <wp:wrapSquare wrapText="bothSides"/>
                  <wp:docPr id="3"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片2"/>
                          <pic:cNvPicPr>
                            <a:picLocks noChangeAspect="1"/>
                          </pic:cNvPicPr>
                        </pic:nvPicPr>
                        <pic:blipFill>
                          <a:blip r:embed="rId23"/>
                          <a:stretch>
                            <a:fillRect/>
                          </a:stretch>
                        </pic:blipFill>
                        <pic:spPr>
                          <a:xfrm>
                            <a:off x="0" y="0"/>
                            <a:ext cx="810895" cy="1149350"/>
                          </a:xfrm>
                          <a:prstGeom prst="rect">
                            <a:avLst/>
                          </a:prstGeom>
                        </pic:spPr>
                      </pic:pic>
                    </a:graphicData>
                  </a:graphic>
                </wp:anchor>
              </w:drawing>
            </w:r>
            <w:r>
              <w:rPr>
                <w:rFonts w:hint="eastAsia" w:asciiTheme="minorEastAsia" w:hAnsiTheme="minorEastAsia" w:eastAsiaTheme="minorEastAsia" w:cstheme="minorEastAsia"/>
                <w:i w:val="0"/>
                <w:iCs w:val="0"/>
                <w:color w:val="auto"/>
                <w:kern w:val="0"/>
                <w:sz w:val="20"/>
                <w:szCs w:val="20"/>
                <w:u w:val="none"/>
                <w:lang w:val="en-US" w:eastAsia="zh-CN" w:bidi="ar"/>
              </w:rPr>
              <w:t>立柱内侧采用直角造型，提升整体结构稳固度。内侧边缘采用双折边处理，立柱与</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横梁连接方式采用榫插挂件连接，挂件与立柱结合面32mm，挂件安装后与立柱平齐，</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防止挂伤。环氧塑脂喷涂，防止生锈腐蚀。</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（2）床头：床头横拉撑采用25D型管1.0mm厚与30×60mm壁厚1.2mm方管平行，与床头立柱焊接，竖撑采用15×30mm壁厚1.0mm扁圆管，与上下横拉撑垂直均分焊接。</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3）床框：1860（长）×910（宽）mm；床帮采用截面规格为90×40mm壁厚1.2mm异形闭口式型材（截面详见右附图2），材料采用优质冷轧钢板，经成型机辊压而成，内侧边缘采用折边处理，正面压四条压筋，横梁正面上下2条半圆加强凹筋，压筋圆弧半径R6.3mm增强横梁承重性。下部R5半圆角防磕碰设计，保证使用者的安全。环氧塑脂喷涂，防止生锈腐蚀。床撑采用5根国标25mm×25mm壁厚1.0mm矩形方管，与床帮均分焊接。床母与床头立柱卡扣连接，床帮与床头主横拉撑形成一个平面。</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（4）护栏：上铺双护栏采用25D型管1.0mm厚弯制成倒U型，长度为1090mm，高度为260mm，两端与床帮逢中垂直焊接，横拉撑采用国标 20×20mm壁厚1.0mm方管，上部竖撑采用2根20方管均分分布3格，上下紧密相连；护栏下部采用长1040×高90×壁厚1.0mm的优质冷轧钢板与横拉撑、床帮焊接。钢板上均分分布3个扁圆造型，增加美观。</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（5）爬梯采用30方管，规格 345mm（宽）×1100mm（高）。冲压踏步尺寸为300mm（长）×60mm（宽）内嵌防滑脚垫固定在冲压踏步上，2踏，间距分布合理。</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（6）床板采用17㎜厚实木床板，每块板之间留透气缝5-8mm，板下加拉撑4根。</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（7）组装：床头与床铺采用等边三角形卡扣连接，连接件采用30×30×200mm冷轧钢板冲压成型。如图3：</w:t>
            </w:r>
          </w:p>
          <w:p w14:paraId="0055FB95">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p w14:paraId="1CD009BF">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color w:val="auto"/>
                <w:sz w:val="20"/>
                <w:szCs w:val="20"/>
              </w:rPr>
              <w:drawing>
                <wp:anchor distT="0" distB="0" distL="114300" distR="114300" simplePos="0" relativeHeight="251665408" behindDoc="0" locked="0" layoutInCell="1" allowOverlap="1">
                  <wp:simplePos x="0" y="0"/>
                  <wp:positionH relativeFrom="column">
                    <wp:posOffset>1981200</wp:posOffset>
                  </wp:positionH>
                  <wp:positionV relativeFrom="paragraph">
                    <wp:posOffset>40640</wp:posOffset>
                  </wp:positionV>
                  <wp:extent cx="926465" cy="567055"/>
                  <wp:effectExtent l="0" t="0" r="6985" b="4445"/>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4"/>
                          <a:stretch>
                            <a:fillRect/>
                          </a:stretch>
                        </pic:blipFill>
                        <pic:spPr>
                          <a:xfrm>
                            <a:off x="0" y="0"/>
                            <a:ext cx="926465" cy="567055"/>
                          </a:xfrm>
                          <a:prstGeom prst="rect">
                            <a:avLst/>
                          </a:prstGeom>
                          <a:noFill/>
                          <a:ln w="9525">
                            <a:noFill/>
                          </a:ln>
                        </pic:spPr>
                      </pic:pic>
                    </a:graphicData>
                  </a:graphic>
                </wp:anchor>
              </w:drawing>
            </w:r>
          </w:p>
          <w:p w14:paraId="4532457B">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p w14:paraId="2D87FCF6">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p w14:paraId="55C8F666">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p w14:paraId="5322BFDF">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p w14:paraId="6E10A7CD">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（8）脚套：床立柱脚套采用ABS工程塑胶一次性注塑成型外套，具有减震、降噪音、耐磨、防腐蚀功能。</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（9）工艺要求：焊接采用二氧化碳气体保护焊接，焊点光滑平整.无虚焊现象。所有钢件采用抛丸除锈工艺，流水线静电喷涂高温处理，附着力强，颜色为哑光白色。</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1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98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49</w:t>
            </w:r>
          </w:p>
        </w:tc>
      </w:tr>
      <w:tr w14:paraId="3BC95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A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A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0.9M床垫</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71F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规格：2000（长）*900（宽）*50（厚）mm</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面料：采用有氧棉软面料，触感柔软，亲肤环保，透气排汗等性能，床垫采用高密度A级环保棕丝，采用高温热压技术，不含胶水，抗菌防螨，床垫四周圆弧防撞设计，安全防护。</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92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09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r>
      <w:tr w14:paraId="1AF98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69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0D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0.9M学生床上用品</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57F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被子:1.5*2m,填充物为棉花;</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褥子:0.9*2m,填充物为棉花;</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 xml:space="preserve">枕芯：0.65*0.38m，填充物为人造丝棉; </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被套:1.5*2m,纯棉斜纹64支纱加密;</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床单：2.2*1.2m,纯棉斜纹64支纱加密；</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枕套0.45*0.75m,纯棉斜纹64支纱加密。</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棉被需达到军事化内务管理要求，需提供床上被褥的检测资料。</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BD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CE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115</w:t>
            </w:r>
          </w:p>
        </w:tc>
      </w:tr>
      <w:tr w14:paraId="241B0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F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E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△教官管理室毛巾架</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ACD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lang w:val="en-US"/>
              </w:rPr>
            </w:pPr>
            <w:r>
              <w:rPr>
                <w:rFonts w:hint="eastAsia" w:asciiTheme="minorEastAsia" w:hAnsiTheme="minorEastAsia" w:eastAsiaTheme="minorEastAsia" w:cstheme="minorEastAsia"/>
                <w:i w:val="0"/>
                <w:iCs w:val="0"/>
                <w:color w:val="auto"/>
                <w:kern w:val="0"/>
                <w:sz w:val="20"/>
                <w:szCs w:val="20"/>
                <w:u w:val="none"/>
                <w:lang w:val="en-US" w:eastAsia="zh-CN" w:bidi="ar"/>
              </w:rPr>
              <w:t>尺寸：600mm*95mm*90mm。材质：主体优质航空铝材，加宽加厚</w:t>
            </w:r>
            <w:r>
              <w:rPr>
                <w:rFonts w:hint="eastAsia" w:asciiTheme="minorEastAsia" w:hAnsiTheme="minorEastAsia" w:eastAsiaTheme="minorEastAsia" w:cstheme="minorEastAsia"/>
                <w:sz w:val="20"/>
                <w:szCs w:val="20"/>
              </w:rPr>
              <w:drawing>
                <wp:anchor distT="0" distB="0" distL="114300" distR="114300" simplePos="0" relativeHeight="251663360" behindDoc="0" locked="0" layoutInCell="1" allowOverlap="1">
                  <wp:simplePos x="0" y="0"/>
                  <wp:positionH relativeFrom="column">
                    <wp:posOffset>2105025</wp:posOffset>
                  </wp:positionH>
                  <wp:positionV relativeFrom="paragraph">
                    <wp:posOffset>-3810</wp:posOffset>
                  </wp:positionV>
                  <wp:extent cx="1220470" cy="998855"/>
                  <wp:effectExtent l="0" t="0" r="17780" b="10795"/>
                  <wp:wrapSquare wrapText="bothSides"/>
                  <wp:docPr id="5" name="图片 4" descr="手巾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手巾架"/>
                          <pic:cNvPicPr>
                            <a:picLocks noChangeAspect="1"/>
                          </pic:cNvPicPr>
                        </pic:nvPicPr>
                        <pic:blipFill>
                          <a:blip r:embed="rId25"/>
                          <a:stretch>
                            <a:fillRect/>
                          </a:stretch>
                        </pic:blipFill>
                        <pic:spPr>
                          <a:xfrm>
                            <a:off x="0" y="0"/>
                            <a:ext cx="1220470" cy="998855"/>
                          </a:xfrm>
                          <a:prstGeom prst="rect">
                            <a:avLst/>
                          </a:prstGeom>
                        </pic:spPr>
                      </pic:pic>
                    </a:graphicData>
                  </a:graphic>
                </wp:anchor>
              </w:drawing>
            </w:r>
            <w:r>
              <w:rPr>
                <w:rFonts w:hint="eastAsia" w:asciiTheme="minorEastAsia" w:hAnsiTheme="minorEastAsia" w:eastAsiaTheme="minorEastAsia" w:cstheme="minorEastAsia"/>
                <w:i w:val="0"/>
                <w:iCs w:val="0"/>
                <w:color w:val="auto"/>
                <w:kern w:val="0"/>
                <w:sz w:val="20"/>
                <w:szCs w:val="20"/>
                <w:u w:val="none"/>
                <w:lang w:val="en-US" w:eastAsia="zh-CN" w:bidi="ar"/>
              </w:rPr>
              <w:t>设计，加宽底座承重力强。合理的杆距设计。结构牢固，多次抛光，边角光滑。如图：</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89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A5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r>
      <w:tr w14:paraId="00FC1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59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79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学生宿舍储物架</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EE4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规格：900*600*1830mm，1.基材采用≥18mm厚实木生态板, 硬度、厚度、耐磨度、耐酸度、耐湿度达到国家标准。2.底板上面离地80mm，后有背板，上部设2层4格储物格，下部设2层4格鞋架，布局比例合理美观。3.封边采用原色封边条，优质环保热熔胶。4.配件：采用优质五金配件，所有配件均达到国家质量标准。</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18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01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w:t>
            </w:r>
          </w:p>
        </w:tc>
      </w:tr>
      <w:tr w14:paraId="44EF7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8C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E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△淋浴室储物架</w:t>
            </w:r>
          </w:p>
        </w:tc>
        <w:tc>
          <w:tcPr>
            <w:tcW w:w="5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77F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规格：1150*500*1950  9门ABS塑料材质浴室更衣架</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C9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A1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r>
      <w:tr w14:paraId="02471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D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B0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学生宿舍鞋架</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5CD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规格：1200*300*850mm 1. 基材采用≥1</w:t>
            </w:r>
            <w:r>
              <w:rPr>
                <w:rFonts w:hint="eastAsia" w:asciiTheme="minorEastAsia" w:hAnsiTheme="minorEastAsia" w:cstheme="minorEastAsia"/>
                <w:i w:val="0"/>
                <w:iCs w:val="0"/>
                <w:color w:val="auto"/>
                <w:kern w:val="0"/>
                <w:sz w:val="20"/>
                <w:szCs w:val="20"/>
                <w:u w:val="none"/>
                <w:lang w:val="en-US" w:eastAsia="zh-CN" w:bidi="ar"/>
              </w:rPr>
              <w:t>8</w:t>
            </w:r>
            <w:r>
              <w:rPr>
                <w:rFonts w:hint="eastAsia" w:asciiTheme="minorEastAsia" w:hAnsiTheme="minorEastAsia" w:eastAsiaTheme="minorEastAsia" w:cstheme="minorEastAsia"/>
                <w:i w:val="0"/>
                <w:iCs w:val="0"/>
                <w:color w:val="auto"/>
                <w:kern w:val="0"/>
                <w:sz w:val="20"/>
                <w:szCs w:val="20"/>
                <w:u w:val="none"/>
                <w:lang w:val="en-US" w:eastAsia="zh-CN" w:bidi="ar"/>
              </w:rPr>
              <w:t>mm优质实木颗粒板，经防潮，防虫，防腐化学处理。饰面采用优质三聚氰胺热压，饰面具有耐磨、耐高温，耐腐蚀，色泽均匀。2.底板上面离地80mm，前有封板，均分4层。3.封边采用原色封边条，优质环保热熔胶。4.配件：采用优质五金配件，所有配件均达到国家质量标准。备注：鞋柜底部四角设加强木，提高整体稳固性。</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34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B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20</w:t>
            </w:r>
          </w:p>
        </w:tc>
      </w:tr>
      <w:tr w14:paraId="1D320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007" w:type="dxa"/>
            <w:gridSpan w:val="3"/>
            <w:tcBorders>
              <w:top w:val="single" w:color="000000" w:sz="4" w:space="0"/>
              <w:left w:val="single" w:color="000000" w:sz="4" w:space="0"/>
              <w:bottom w:val="single" w:color="000000" w:sz="4" w:space="0"/>
              <w:right w:val="nil"/>
            </w:tcBorders>
            <w:shd w:val="clear" w:color="auto" w:fill="auto"/>
            <w:noWrap/>
            <w:vAlign w:val="center"/>
          </w:tcPr>
          <w:p w14:paraId="6F2ADC7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color w:val="auto"/>
                <w:kern w:val="0"/>
                <w:sz w:val="20"/>
                <w:szCs w:val="20"/>
                <w:u w:val="none"/>
                <w:lang w:val="en-US" w:eastAsia="zh-CN" w:bidi="ar"/>
              </w:rPr>
              <w:t>教学楼装备</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2AA6">
            <w:pPr>
              <w:jc w:val="center"/>
              <w:rPr>
                <w:rFonts w:hint="eastAsia" w:asciiTheme="minorEastAsia" w:hAnsiTheme="minorEastAsia" w:eastAsiaTheme="minorEastAsia" w:cstheme="minorEastAsia"/>
                <w:b/>
                <w:bCs/>
                <w:i w:val="0"/>
                <w:iCs w:val="0"/>
                <w:color w:val="auto"/>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C86F">
            <w:pPr>
              <w:jc w:val="center"/>
              <w:rPr>
                <w:rFonts w:hint="eastAsia" w:asciiTheme="minorEastAsia" w:hAnsiTheme="minorEastAsia" w:eastAsiaTheme="minorEastAsia" w:cstheme="minorEastAsia"/>
                <w:b/>
                <w:bCs/>
                <w:i w:val="0"/>
                <w:iCs w:val="0"/>
                <w:color w:val="auto"/>
                <w:sz w:val="20"/>
                <w:szCs w:val="20"/>
                <w:u w:val="none"/>
              </w:rPr>
            </w:pPr>
          </w:p>
        </w:tc>
      </w:tr>
      <w:tr w14:paraId="4D56B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E7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5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▲学生课桌、凳</w:t>
            </w:r>
          </w:p>
        </w:tc>
        <w:tc>
          <w:tcPr>
            <w:tcW w:w="5342" w:type="dxa"/>
            <w:tcBorders>
              <w:top w:val="nil"/>
              <w:left w:val="single" w:color="000000" w:sz="4" w:space="0"/>
              <w:bottom w:val="single" w:color="000000" w:sz="4" w:space="0"/>
              <w:right w:val="single" w:color="000000" w:sz="4" w:space="0"/>
            </w:tcBorders>
            <w:shd w:val="clear" w:color="auto" w:fill="auto"/>
            <w:vAlign w:val="center"/>
          </w:tcPr>
          <w:p w14:paraId="7FCCFA6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课桌：</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1.整体尺寸：650×450×780-810mm高；钢木结构可升降，可升降范围780-810mm。</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2.桌面规格：650×450×18mm（厚）；采用实木多层板，桌面上贴南非橡木色防火面皮、下面贴防火皮，桌面四周为四分之一圆弧ABS工程塑料封边，桌面四角为圆角，灰色。性能稳定美观、经久耐用、环保无味。</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3.桌斗规格：530×350×150mm，采用0.6mm优质冷轧钢板一次冲压成型，边沿卷Φ6mm圆形加强筋。</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4.桌架：桌架立腿均采用25×50mm镀锌扁圆管，厚度1.2mm，单侧立管中心距150mm，上部管长320mm对穿4孔，下部管长505mm对穿4孔，上下管采用先进加工工艺，无间隙插接，插接长度不小于117mm，接口处采用扁圆形注塑外套装饰，高28mm,厚2.5mm，结构合理，美观。底管采用30×60mm镀锌扁圆管，厚度1.2mm，经冲压成呈弓形，长为450mm，立柱与底管采用嵌入式焊接。侧面横拉撑采用15×30mm壁厚1.0mm扁圆管，与课斗底平齐，上部横拉撑采用15×30mm壁厚1.0mm扁方管与立柱焊接，增加强度；底部横拉撑采用25×50mm镀锌扁圆管，厚度1.2mm，逢中与底腿焊接。</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5.桌面托铁：采用长310mm，上平面宽25mm，立面宽76mm，1.2㎜厚钢板折弯成半椭圆型与立柱焊接。</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6.组装：桌面、桌斗与桌架逢中紧密连接，采用6个圆头自攻丝固定；桌架每柱用两个Φ6 mm平头对锁螺丝固定，可调升降。脚套采用纯聚氨酯注塑成型耐磨脚套，带防脱倒钩，使脚垫牢固安全，不脱落。</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7.工艺：焊接采用二氧化碳气体保护焊接，焊点光滑平整.无虚焊现象。所有钢件表面经喷砂抛丸除锈，采用高温静电喷塑处理，涂层均匀牢固、美观。颜色为哑光白色。提供样品</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方凳：</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1.外形尺寸：350×250×380-480mm，钢木结构可升降，可升降范围380-480mm。</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2.凳面材质、规格及工艺要求：350×250×18mm，凳面采用实木多层板，上面贴南非橡木色防火皮、下面贴防火皮，凳面四周为四分之一圆弧ABS工程塑料封边，凳面四角为圆角，灰色。</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3.凳侧板：采用厚度1.2mm冷轧钢板一次冲压成型。倒葫瓢形，长215mm、上宽175mm、下宽60mm，上侧内翻20mm连接面，两侧内翻10mm加强边，中间有加强造型。</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4.侧板横撑：采用两根10×20mm（厚1.0mm）矩形钢管，长270mm,前后各一根（位于侧面板连接面下，内进30mm处），平用，与侧面板内侧（连接面）焊接。</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5.凳架腿：立腿采用国标25×50mm(厚1.5mm)矩形钢管，长295mm，对穿五孔，底横腿长245mm，采用同规格矩形钢管，与立腿逢中焊接。横撑采用25×50mm（壁厚1.2mm）椭圆钢管，长225mm(含连接片厚)；钢制连接片：100×40×3mm冲压件与横撑钢管缝中焊接。两端各用2 个国标Φ8mm带垫螺栓、加止退螺母与立腿连接。</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6.升降：凳侧板与凳架腿紧密连接。每侧用2个国标Φ8 mm带垫螺栓与止退螺母固定，可升降调节。</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7.脚垫：脚垫采用浅兰色ABS工程塑料注塑成型，自攻丝加固。</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8.组装：面板与钢架逢中紧密连结，全部采用四Φ5mm镀镍车马螺栓，止退螺母，穿透固定；安全防挂，确保凳子的结构牢固性，稳定性，美观性。提供样品</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6D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9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120</w:t>
            </w:r>
          </w:p>
        </w:tc>
      </w:tr>
      <w:tr w14:paraId="34364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57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7A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会议室主席台桌</w:t>
            </w:r>
          </w:p>
        </w:tc>
        <w:tc>
          <w:tcPr>
            <w:tcW w:w="5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7F49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规格：1600*600*760mm 基材采用B1级高密度纤维板，饰面采用AAA级胡桃木皮，经过高温高压、防虫防腐等化学处理，油漆采用优质亚光聚胺脂，硬度高、耐磨、耐酸、耐湿度，所有材质都符合</w:t>
            </w:r>
            <w:r>
              <w:rPr>
                <w:rFonts w:hint="eastAsia" w:asciiTheme="minorEastAsia" w:hAnsiTheme="minorEastAsia" w:cstheme="minorEastAsia"/>
                <w:i w:val="0"/>
                <w:iCs w:val="0"/>
                <w:color w:val="auto"/>
                <w:kern w:val="0"/>
                <w:sz w:val="20"/>
                <w:szCs w:val="20"/>
                <w:u w:val="none"/>
                <w:lang w:val="en-US" w:eastAsia="zh-CN" w:bidi="ar"/>
              </w:rPr>
              <w:t>国家</w:t>
            </w:r>
            <w:r>
              <w:rPr>
                <w:rFonts w:hint="eastAsia" w:asciiTheme="minorEastAsia" w:hAnsiTheme="minorEastAsia" w:eastAsiaTheme="minorEastAsia" w:cstheme="minorEastAsia"/>
                <w:i w:val="0"/>
                <w:iCs w:val="0"/>
                <w:color w:val="auto"/>
                <w:kern w:val="0"/>
                <w:sz w:val="20"/>
                <w:szCs w:val="20"/>
                <w:u w:val="none"/>
                <w:lang w:val="en-US" w:eastAsia="zh-CN" w:bidi="ar"/>
              </w:rPr>
              <w:t>环保标准，优质五金件。</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D2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28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r>
      <w:tr w14:paraId="04885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A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A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△主席台椅</w:t>
            </w:r>
          </w:p>
        </w:tc>
        <w:tc>
          <w:tcPr>
            <w:tcW w:w="5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D5E4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规格：630*690*1080mm，座板500*600与背板连体，基材：框架采用橡木框架，木材干燥至9%含水率，并经防腐、防蛀处理，确保长时间使用不开裂，不散架。甲醛释放量≤0.2mg/100g；密度≥800g/cm³,静曲张度≥51.2Mpa, 吸水膨胀率≤8.1%；经高温、高压、防蛀处理，手感好，色泽一致。油饰：采用优质水性漆，环保非显孔亚光油漆，苯含量＜0.001。五底三面油漆工艺，各项指标符合</w:t>
            </w:r>
            <w:r>
              <w:rPr>
                <w:rFonts w:hint="eastAsia" w:asciiTheme="minorEastAsia" w:hAnsiTheme="minorEastAsia" w:cstheme="minorEastAsia"/>
                <w:i w:val="0"/>
                <w:iCs w:val="0"/>
                <w:color w:val="auto"/>
                <w:kern w:val="0"/>
                <w:sz w:val="20"/>
                <w:szCs w:val="20"/>
                <w:u w:val="none"/>
                <w:lang w:val="en-US" w:eastAsia="zh-CN" w:bidi="ar"/>
              </w:rPr>
              <w:t>国家</w:t>
            </w:r>
            <w:r>
              <w:rPr>
                <w:rFonts w:hint="eastAsia" w:asciiTheme="minorEastAsia" w:hAnsiTheme="minorEastAsia" w:eastAsiaTheme="minorEastAsia" w:cstheme="minorEastAsia"/>
                <w:i w:val="0"/>
                <w:iCs w:val="0"/>
                <w:color w:val="auto"/>
                <w:kern w:val="0"/>
                <w:sz w:val="20"/>
                <w:szCs w:val="20"/>
                <w:u w:val="none"/>
                <w:lang w:val="en-US" w:eastAsia="zh-CN" w:bidi="ar"/>
              </w:rPr>
              <w:t>环保标准。纹理清晰自然，高温烘干处理，木材含水率≤9%。五金：知名品牌五金配件。饰面：采用优质西皮，软硬适中，压膜量达到国家现行检测标准。</w:t>
            </w:r>
            <w:r>
              <w:rPr>
                <w:rFonts w:hint="eastAsia" w:asciiTheme="minorEastAsia" w:hAnsiTheme="minorEastAsia" w:cstheme="minorEastAsia"/>
                <w:i w:val="0"/>
                <w:iCs w:val="0"/>
                <w:color w:val="auto"/>
                <w:kern w:val="0"/>
                <w:sz w:val="20"/>
                <w:szCs w:val="20"/>
                <w:u w:val="none"/>
                <w:lang w:val="en-US" w:eastAsia="zh-CN" w:bidi="ar"/>
              </w:rPr>
              <w:t>海绵</w:t>
            </w:r>
            <w:r>
              <w:rPr>
                <w:rFonts w:hint="eastAsia" w:asciiTheme="minorEastAsia" w:hAnsiTheme="minorEastAsia" w:eastAsiaTheme="minorEastAsia" w:cstheme="minorEastAsia"/>
                <w:i w:val="0"/>
                <w:iCs w:val="0"/>
                <w:color w:val="auto"/>
                <w:kern w:val="0"/>
                <w:sz w:val="20"/>
                <w:szCs w:val="20"/>
                <w:u w:val="none"/>
                <w:lang w:val="en-US" w:eastAsia="zh-CN" w:bidi="ar"/>
              </w:rPr>
              <w:t>：采用高密度定型海绵，密度</w:t>
            </w:r>
            <w:r>
              <w:rPr>
                <w:rFonts w:hint="default" w:ascii="Arial" w:hAnsi="Arial" w:cs="Arial" w:eastAsiaTheme="minorEastAsia"/>
                <w:i w:val="0"/>
                <w:iCs w:val="0"/>
                <w:color w:val="auto"/>
                <w:kern w:val="0"/>
                <w:sz w:val="20"/>
                <w:szCs w:val="20"/>
                <w:u w:val="none"/>
                <w:lang w:val="en-US" w:eastAsia="zh-CN" w:bidi="ar"/>
              </w:rPr>
              <w:t>≥</w:t>
            </w:r>
            <w:r>
              <w:rPr>
                <w:rFonts w:hint="eastAsia" w:asciiTheme="minorEastAsia" w:hAnsiTheme="minorEastAsia" w:eastAsiaTheme="minorEastAsia" w:cstheme="minorEastAsia"/>
                <w:i w:val="0"/>
                <w:iCs w:val="0"/>
                <w:color w:val="auto"/>
                <w:kern w:val="0"/>
                <w:sz w:val="20"/>
                <w:szCs w:val="20"/>
                <w:u w:val="none"/>
                <w:lang w:val="en-US" w:eastAsia="zh-CN" w:bidi="ar"/>
              </w:rPr>
              <w:t>45KG/M</w:t>
            </w:r>
            <w:r>
              <w:rPr>
                <w:rFonts w:hint="eastAsia" w:asciiTheme="minorEastAsia" w:hAnsiTheme="minorEastAsia" w:eastAsiaTheme="minorEastAsia" w:cstheme="minorEastAsia"/>
                <w:i w:val="0"/>
                <w:iCs w:val="0"/>
                <w:color w:val="auto"/>
                <w:kern w:val="0"/>
                <w:sz w:val="20"/>
                <w:szCs w:val="20"/>
                <w:u w:val="none"/>
                <w:vertAlign w:val="superscript"/>
                <w:lang w:val="en-US" w:eastAsia="zh-CN" w:bidi="ar"/>
              </w:rPr>
              <w:t>3</w:t>
            </w:r>
            <w:r>
              <w:rPr>
                <w:rFonts w:hint="eastAsia" w:asciiTheme="minorEastAsia" w:hAnsiTheme="minorEastAsia" w:eastAsiaTheme="minorEastAsia" w:cstheme="minorEastAsia"/>
                <w:i w:val="0"/>
                <w:iCs w:val="0"/>
                <w:color w:val="auto"/>
                <w:kern w:val="0"/>
                <w:sz w:val="20"/>
                <w:szCs w:val="20"/>
                <w:u w:val="none"/>
                <w:lang w:val="en-US" w:eastAsia="zh-CN" w:bidi="ar"/>
              </w:rPr>
              <w:t xml:space="preserve"> ；各项指标符合国家环保验收标准。</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C9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把</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0B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r>
      <w:tr w14:paraId="6944D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93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05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△礼堂椅</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12C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单位产品规格：D620*W760*H1025mm</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1、中心距570mm总高1025mm总深760mm(座包打开):扶手宽50mm,座内宽520mm;扶手高630mm,座高445mm;</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公差±5-10mm</w:t>
            </w:r>
            <w:r>
              <w:rPr>
                <w:rFonts w:hint="eastAsia" w:asciiTheme="minorEastAsia" w:hAnsiTheme="minorEastAsia" w:cstheme="minorEastAsia"/>
                <w:i w:val="0"/>
                <w:iCs w:val="0"/>
                <w:color w:val="auto"/>
                <w:kern w:val="0"/>
                <w:sz w:val="20"/>
                <w:szCs w:val="20"/>
                <w:u w:val="none"/>
                <w:lang w:val="en-US" w:eastAsia="zh-CN" w:bidi="ar"/>
              </w:rPr>
              <w:t>.</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2、背/座外板：环保多层硬木成型板经压制而成座板设有蜂窝式吸音气孔，整体吸音率0.5,保证座椅的良好透气性能和整个会场无哚音。背板尺寸：500*755*15±5mm,坐板尺寸：430*460*20±5mm</w:t>
            </w:r>
            <w:r>
              <w:rPr>
                <w:rFonts w:hint="eastAsia" w:asciiTheme="minorEastAsia" w:hAnsiTheme="minorEastAsia" w:cstheme="minorEastAsia"/>
                <w:i w:val="0"/>
                <w:iCs w:val="0"/>
                <w:color w:val="auto"/>
                <w:kern w:val="0"/>
                <w:sz w:val="20"/>
                <w:szCs w:val="20"/>
                <w:u w:val="none"/>
                <w:lang w:val="en-US" w:eastAsia="zh-CN" w:bidi="ar"/>
              </w:rPr>
              <w:t>.</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3、背/座内板：环保优质多层实木板仿人体工学曲线弧度，符合人体学原理</w:t>
            </w:r>
            <w:r>
              <w:rPr>
                <w:rFonts w:hint="eastAsia" w:asciiTheme="minorEastAsia" w:hAnsiTheme="minorEastAsia" w:cstheme="minorEastAsia"/>
                <w:i w:val="0"/>
                <w:iCs w:val="0"/>
                <w:color w:val="auto"/>
                <w:kern w:val="0"/>
                <w:sz w:val="20"/>
                <w:szCs w:val="20"/>
                <w:u w:val="none"/>
                <w:lang w:val="en-US" w:eastAsia="zh-CN" w:bidi="ar"/>
              </w:rPr>
              <w:t>.</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4、背/座海绵：50-60kg/m定型海编，微孔海绵工艺，持久耐用，10年不塌陷，背棉尺寸：460*710*120mm,坐棉尺寸：460*500*130mm</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5、框架：(T1.5mm厚)优质冷轧钢板经模具冲压焊接组合成型铁框+夹板结构.承托力强不易变形断裂</w:t>
            </w:r>
            <w:r>
              <w:rPr>
                <w:rFonts w:hint="eastAsia" w:asciiTheme="minorEastAsia" w:hAnsiTheme="minorEastAsia" w:cstheme="minorEastAsia"/>
                <w:i w:val="0"/>
                <w:iCs w:val="0"/>
                <w:color w:val="auto"/>
                <w:kern w:val="0"/>
                <w:sz w:val="20"/>
                <w:szCs w:val="20"/>
                <w:u w:val="none"/>
                <w:lang w:val="en-US" w:eastAsia="zh-CN" w:bidi="ar"/>
              </w:rPr>
              <w:t>.</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6、站脚：ADC12铝合金经模具一体压铸成"L"型结构，表面采用防氧化静电喷涂处理并经高温烤锅塑化.站脚尺寸：620*465*50±5mm.底脚前后孔距：265mm</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7、扶手：优质橡木或</w:t>
            </w:r>
            <w:r>
              <w:rPr>
                <w:rFonts w:hint="eastAsia" w:asciiTheme="minorEastAsia" w:hAnsiTheme="minorEastAsia" w:cstheme="minorEastAsia"/>
                <w:i w:val="0"/>
                <w:iCs w:val="0"/>
                <w:color w:val="auto"/>
                <w:kern w:val="0"/>
                <w:sz w:val="20"/>
                <w:szCs w:val="20"/>
                <w:u w:val="none"/>
                <w:lang w:val="en-US" w:eastAsia="zh-CN" w:bidi="ar"/>
              </w:rPr>
              <w:t>榉</w:t>
            </w:r>
            <w:r>
              <w:rPr>
                <w:rFonts w:hint="eastAsia" w:asciiTheme="minorEastAsia" w:hAnsiTheme="minorEastAsia" w:eastAsiaTheme="minorEastAsia" w:cstheme="minorEastAsia"/>
                <w:i w:val="0"/>
                <w:iCs w:val="0"/>
                <w:color w:val="auto"/>
                <w:kern w:val="0"/>
                <w:sz w:val="20"/>
                <w:szCs w:val="20"/>
                <w:u w:val="none"/>
                <w:lang w:val="en-US" w:eastAsia="zh-CN" w:bidi="ar"/>
              </w:rPr>
              <w:t>木，经6次油漆工艺精制而成，扶手尺寸：365*50*38mm±5mm</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8、布料：强韧耐磨针织物，100000次耐磨检测，抗压高弹，可进行3M(防潮、防尘、防污)处理，可阻燃处理</w:t>
            </w:r>
            <w:r>
              <w:rPr>
                <w:rFonts w:hint="eastAsia" w:asciiTheme="minorEastAsia" w:hAnsiTheme="minorEastAsia" w:cstheme="minorEastAsia"/>
                <w:i w:val="0"/>
                <w:iCs w:val="0"/>
                <w:color w:val="auto"/>
                <w:kern w:val="0"/>
                <w:sz w:val="20"/>
                <w:szCs w:val="20"/>
                <w:u w:val="none"/>
                <w:lang w:val="en-US" w:eastAsia="zh-CN" w:bidi="ar"/>
              </w:rPr>
              <w:t>.</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9、侧板：优质木板，面要海绵和麻绒，并采用活动式扣钉，易于拆装</w:t>
            </w:r>
            <w:r>
              <w:rPr>
                <w:rFonts w:hint="eastAsia" w:asciiTheme="minorEastAsia" w:hAnsiTheme="minorEastAsia" w:cstheme="minorEastAsia"/>
                <w:i w:val="0"/>
                <w:iCs w:val="0"/>
                <w:color w:val="auto"/>
                <w:kern w:val="0"/>
                <w:sz w:val="20"/>
                <w:szCs w:val="20"/>
                <w:u w:val="none"/>
                <w:lang w:val="en-US" w:eastAsia="zh-CN" w:bidi="ar"/>
              </w:rPr>
              <w:t>.</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10、回复机构：内置扭簧结合阻尼器自动回弹装置，保证座椅在人离开后自动缓慢翻起.</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57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位</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0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68</w:t>
            </w:r>
          </w:p>
        </w:tc>
      </w:tr>
      <w:tr w14:paraId="506EC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C5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24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卫生室长沙发</w:t>
            </w:r>
          </w:p>
        </w:tc>
        <w:tc>
          <w:tcPr>
            <w:tcW w:w="5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4B96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规格：三人位：1830*770*760   基材：优质松木加多层板。面材：表面采用优质PU合成皮。</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海绵：采用高密度定型海绵,阻燃性能好,柔软性能好,回弹性能好。</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沙发脚：采用金属钢管表面电镀镜面亮光处理加。钢质硬环保性能强，高铜料材质镍含量高防锈耐腐蚀度高。</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88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FA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r>
      <w:tr w14:paraId="78542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9A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80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△阅览室单人沙发</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EDB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单人位：1020*900*880   基材：优质松木加多层板。</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面材：采用优质耐用厚科技皮1.2~1.5MM，加密底层经过15000次拉伸，测试符合国</w:t>
            </w:r>
            <w:r>
              <w:rPr>
                <w:rFonts w:hint="eastAsia" w:asciiTheme="minorEastAsia" w:hAnsiTheme="minorEastAsia" w:cstheme="minorEastAsia"/>
                <w:i w:val="0"/>
                <w:iCs w:val="0"/>
                <w:color w:val="auto"/>
                <w:kern w:val="0"/>
                <w:sz w:val="20"/>
                <w:szCs w:val="20"/>
                <w:u w:val="none"/>
                <w:lang w:val="en-US" w:eastAsia="zh-CN" w:bidi="ar"/>
              </w:rPr>
              <w:t>家</w:t>
            </w:r>
            <w:r>
              <w:rPr>
                <w:rFonts w:hint="eastAsia" w:asciiTheme="minorEastAsia" w:hAnsiTheme="minorEastAsia" w:eastAsiaTheme="minorEastAsia" w:cstheme="minorEastAsia"/>
                <w:i w:val="0"/>
                <w:iCs w:val="0"/>
                <w:color w:val="auto"/>
                <w:kern w:val="0"/>
                <w:sz w:val="20"/>
                <w:szCs w:val="20"/>
                <w:u w:val="none"/>
                <w:lang w:val="en-US" w:eastAsia="zh-CN" w:bidi="ar"/>
              </w:rPr>
              <w:t>标准</w:t>
            </w:r>
            <w:r>
              <w:rPr>
                <w:rFonts w:hint="eastAsia" w:asciiTheme="minorEastAsia" w:hAnsiTheme="minorEastAsia" w:cstheme="minorEastAsia"/>
                <w:i w:val="0"/>
                <w:iCs w:val="0"/>
                <w:color w:val="auto"/>
                <w:kern w:val="0"/>
                <w:sz w:val="20"/>
                <w:szCs w:val="20"/>
                <w:u w:val="none"/>
                <w:lang w:val="en-US" w:eastAsia="zh-CN" w:bidi="ar"/>
              </w:rPr>
              <w:t>。</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cstheme="minorEastAsia"/>
                <w:i w:val="0"/>
                <w:iCs w:val="0"/>
                <w:color w:val="auto"/>
                <w:kern w:val="0"/>
                <w:sz w:val="20"/>
                <w:szCs w:val="20"/>
                <w:u w:val="none"/>
                <w:lang w:val="en-US" w:eastAsia="zh-CN" w:bidi="ar"/>
              </w:rPr>
              <w:t>海绵</w:t>
            </w:r>
            <w:r>
              <w:rPr>
                <w:rFonts w:hint="eastAsia" w:asciiTheme="minorEastAsia" w:hAnsiTheme="minorEastAsia" w:eastAsiaTheme="minorEastAsia" w:cstheme="minorEastAsia"/>
                <w:i w:val="0"/>
                <w:iCs w:val="0"/>
                <w:color w:val="auto"/>
                <w:kern w:val="0"/>
                <w:sz w:val="20"/>
                <w:szCs w:val="20"/>
                <w:u w:val="none"/>
                <w:lang w:val="en-US" w:eastAsia="zh-CN" w:bidi="ar"/>
              </w:rPr>
              <w:t>：采用高密度定型</w:t>
            </w:r>
            <w:r>
              <w:rPr>
                <w:rFonts w:hint="eastAsia" w:asciiTheme="minorEastAsia" w:hAnsiTheme="minorEastAsia" w:cstheme="minorEastAsia"/>
                <w:i w:val="0"/>
                <w:iCs w:val="0"/>
                <w:color w:val="auto"/>
                <w:kern w:val="0"/>
                <w:sz w:val="20"/>
                <w:szCs w:val="20"/>
                <w:u w:val="none"/>
                <w:lang w:val="en-US" w:eastAsia="zh-CN" w:bidi="ar"/>
              </w:rPr>
              <w:t>海绵</w:t>
            </w:r>
            <w:r>
              <w:rPr>
                <w:rFonts w:hint="eastAsia" w:asciiTheme="minorEastAsia" w:hAnsiTheme="minorEastAsia" w:eastAsiaTheme="minorEastAsia" w:cstheme="minorEastAsia"/>
                <w:i w:val="0"/>
                <w:iCs w:val="0"/>
                <w:color w:val="auto"/>
                <w:kern w:val="0"/>
                <w:sz w:val="20"/>
                <w:szCs w:val="20"/>
                <w:u w:val="none"/>
                <w:lang w:val="en-US" w:eastAsia="zh-CN" w:bidi="ar"/>
              </w:rPr>
              <w:t>,阻燃性能好,柔软性能好,回弹性能好。弹簧平衡条：起到坐垫平衡作用，全方位受力。不会出现座踏、变形及弹簧断裂等情况，特别耐用。</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1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E2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r>
      <w:tr w14:paraId="6A6C6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BD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2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△阅览室单人茶几</w:t>
            </w:r>
          </w:p>
        </w:tc>
        <w:tc>
          <w:tcPr>
            <w:tcW w:w="5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054C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规格480*680*520mm,  饰面采用AAA级加厚木皮，基材优质实木，经过高温高压、防虫防腐等化学处理，油漆采用优质亚光聚胺脂，硬度高、耐磨、耐酸、耐湿度，所有材质都符合国家环保标准，优质五金件。</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5C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E8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r>
      <w:tr w14:paraId="2C210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AD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D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阅览室书架</w:t>
            </w:r>
          </w:p>
        </w:tc>
        <w:tc>
          <w:tcPr>
            <w:tcW w:w="5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4EB42">
            <w:pPr>
              <w:keepNext w:val="0"/>
              <w:keepLines w:val="0"/>
              <w:widowControl/>
              <w:suppressLineNumbers w:val="0"/>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规格：1000*350*2000mm </w:t>
            </w:r>
            <w:r>
              <w:rPr>
                <w:rFonts w:hint="eastAsia" w:asciiTheme="minorEastAsia" w:hAnsiTheme="minorEastAsia" w:cstheme="minorEastAsia"/>
                <w:i w:val="0"/>
                <w:iCs w:val="0"/>
                <w:color w:val="auto"/>
                <w:kern w:val="0"/>
                <w:sz w:val="20"/>
                <w:szCs w:val="20"/>
                <w:u w:val="none"/>
                <w:lang w:val="en-US" w:eastAsia="zh-CN" w:bidi="ar"/>
              </w:rPr>
              <w:t>书架均分五层，每层内部支撑竖板合理分布，外观美观。</w:t>
            </w:r>
            <w:r>
              <w:rPr>
                <w:rFonts w:hint="eastAsia" w:asciiTheme="minorEastAsia" w:hAnsiTheme="minorEastAsia" w:eastAsiaTheme="minorEastAsia" w:cstheme="minorEastAsia"/>
                <w:i w:val="0"/>
                <w:iCs w:val="0"/>
                <w:color w:val="auto"/>
                <w:kern w:val="0"/>
                <w:sz w:val="20"/>
                <w:szCs w:val="20"/>
                <w:u w:val="none"/>
                <w:lang w:val="en-US" w:eastAsia="zh-CN" w:bidi="ar"/>
              </w:rPr>
              <w:t>1.基材采用优质实木颗粒板，竖板厚度≥16mm,横板厚度≥25mm,经防潮，防虫，防腐化学处理，硬度高，握钉力强。2.饰面贴面采用优质三聚氰胺纸，具有耐磨性、耐刮擦性、耐腐蚀性和耐水性，色泽均匀。3.封边采用原色封边带，优质环保热熔胶4.配件：采用优质五金配件，所有配件均达到国家质量标准。</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B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6C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6</w:t>
            </w:r>
          </w:p>
        </w:tc>
      </w:tr>
      <w:tr w14:paraId="71B57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3F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D5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心理咨询室沙发</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B2C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规格：1+1+3 框架选用上等木方，材质坚硬刚性强，饰面采用环保皮，海绵采用高密度发泡海绵，高回弹棉，软硬适中，回弹性能好，不变形。弹簧采用高强度蛇簧，韧性强，弹性好；外框架采用优质实木，油漆采用聚酯漆。</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D0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73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r>
      <w:tr w14:paraId="594FF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8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F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保险柜</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1BE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规格：420mm*360mm*600mm，箱体门板厚度10mm，外围6mm.电子指纹锁。重67公斤，新国标认证.全钢材质，热铸造工艺，防撬防割，表面磷化处理，高附着喷塑，防锈抗氧化双锁配置.</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E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D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r>
      <w:tr w14:paraId="6ABDA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50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40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△挡蝇帘</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8A9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规格：3000*2450mm  优选PVC材质，高透明磁性自吸高档软皮门帘，两边强磁条包边，高温不易变形，低温不易发硬，四季通用，冬季保暖防风，夏季挡蝇挡虫，高温定型工艺。</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0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F2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r>
      <w:tr w14:paraId="0D07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55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4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挡蝇帘</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1E1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规格：1500*2450mm  优选PVC材质，高透明磁性自吸高档软皮门帘，两边强磁条包边，高温不易变形，低温不易发硬，四季通用，冬季保暖防风，夏季挡蝇挡虫，高温定型工艺。</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72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99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r>
      <w:tr w14:paraId="5D28C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E9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9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挡蝇帘</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2E6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规格：1200*2600mm  优选PVC材质，高透明磁性自吸高档软皮门帘，两边强磁条包边，高温不易变形，低温不易发硬，四季通用，冬季保暖防风，夏季挡蝇挡虫，高温定型工艺。</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F7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49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r>
      <w:tr w14:paraId="5DC90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75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9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挡蝇帘</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C6F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规格：1700*2650mm  优选PVC材质，高透明磁性自吸高档软皮门帘，两边强磁条包边，高温不易变形，低温不易发硬，四季通用，冬季保暖防风，夏季挡蝇挡虫，高温定型工艺。</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E9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26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r>
      <w:tr w14:paraId="23C9A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15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20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△晾衣架</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7E6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两翼展开长1.6m左右，宽0.45m,两翼端距地高度可调102.5-144.5cm。3层置物架，自带鞋撑，万向滚轮。采用折叠式结构设计，折叠厚度≤10cm，折叠高度≤110cm。大关节厚度≥1mm，管径≥1.0mm。三角黄金结构，承重力强，稳固晾晒，优质铝合金。</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35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5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16</w:t>
            </w:r>
          </w:p>
        </w:tc>
      </w:tr>
      <w:tr w14:paraId="5A40C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D8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18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△安保防爆装备组合架</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58A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尺寸：110*40*115cm,特点：可拆卸便以收纳，材质：优质一级冷轧钢板,冷轧钢板是由热轧钢板经过冷轧工序生产的，它的厚度精度高结构稳固，有很好的承重能力，表面喷塑，所有钢件经抛光除锈静电喷塑处理、焊接牢固。</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B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BC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r>
      <w:tr w14:paraId="1A996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93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D3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教室后墙黑板</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D01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规格：4000（长）*1200（宽）mm，2、板面材质：采用专用教学黑板优质板面，厚度为0.25mm。3、边框材质：采用工业铝合金。4、转角塑料：采用ABS工程塑料一次注塑，连接可靠牢固，接缝平整。5、背板材料：采用优质镀锌钢板，厚度为0.2mm。6、内芯材料：采用高压强高密度泡沫板，面层平整，牢固，光滑而匀称。7、粘胶材料：环保聚胺酯胶粘连，胶合牢固，经久耐用。</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B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E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5</w:t>
            </w:r>
          </w:p>
        </w:tc>
      </w:tr>
      <w:tr w14:paraId="3D467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05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0D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讲台桌</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039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规格：1180（长）*445（宽）*890（高）mm       </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1. 基材采用优质实木颗粒板，经防潮，防虫，防腐化学处理，硬度高，握钉力强。2.饰面贴面采用优质三聚氰胺纸，耐磨，耐高温，耐腐蚀，色泽均匀。3.封边采用原色封边带，优质环保热熔胶4.配件：采用优质五金配件，所有配件均达到国家质量标准。</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7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E8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r>
      <w:tr w14:paraId="23BC2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6B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19</w:t>
            </w:r>
          </w:p>
        </w:tc>
        <w:tc>
          <w:tcPr>
            <w:tcW w:w="1216" w:type="dxa"/>
            <w:tcBorders>
              <w:top w:val="nil"/>
              <w:left w:val="single" w:color="000000" w:sz="4" w:space="0"/>
              <w:bottom w:val="single" w:color="000000" w:sz="4" w:space="0"/>
              <w:right w:val="single" w:color="000000" w:sz="4" w:space="0"/>
            </w:tcBorders>
            <w:shd w:val="clear" w:color="auto" w:fill="auto"/>
            <w:vAlign w:val="center"/>
          </w:tcPr>
          <w:p w14:paraId="000F46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△不锈钢分类垃圾桶</w:t>
            </w:r>
          </w:p>
        </w:tc>
        <w:tc>
          <w:tcPr>
            <w:tcW w:w="5342" w:type="dxa"/>
            <w:tcBorders>
              <w:top w:val="nil"/>
              <w:left w:val="single" w:color="000000" w:sz="4" w:space="0"/>
              <w:bottom w:val="single" w:color="000000" w:sz="4" w:space="0"/>
              <w:right w:val="single" w:color="000000" w:sz="4" w:space="0"/>
            </w:tcBorders>
            <w:shd w:val="clear" w:color="auto" w:fill="auto"/>
            <w:vAlign w:val="center"/>
          </w:tcPr>
          <w:p w14:paraId="4C85CC9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规格：980*380*980mm 采用优质不锈钢，耐用性高、外观好、不变形，能承受较重垃圾，防臭功能佳。</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4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nil"/>
              <w:left w:val="single" w:color="000000" w:sz="4" w:space="0"/>
              <w:bottom w:val="single" w:color="000000" w:sz="4" w:space="0"/>
              <w:right w:val="single" w:color="000000" w:sz="4" w:space="0"/>
            </w:tcBorders>
            <w:shd w:val="clear" w:color="auto" w:fill="auto"/>
            <w:noWrap/>
            <w:vAlign w:val="center"/>
          </w:tcPr>
          <w:p w14:paraId="467DB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12</w:t>
            </w:r>
          </w:p>
        </w:tc>
      </w:tr>
      <w:tr w14:paraId="544CE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DA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20</w:t>
            </w:r>
          </w:p>
        </w:tc>
        <w:tc>
          <w:tcPr>
            <w:tcW w:w="1216" w:type="dxa"/>
            <w:tcBorders>
              <w:top w:val="nil"/>
              <w:left w:val="single" w:color="000000" w:sz="4" w:space="0"/>
              <w:bottom w:val="single" w:color="000000" w:sz="4" w:space="0"/>
              <w:right w:val="single" w:color="000000" w:sz="4" w:space="0"/>
            </w:tcBorders>
            <w:shd w:val="clear" w:color="auto" w:fill="auto"/>
            <w:vAlign w:val="center"/>
          </w:tcPr>
          <w:p w14:paraId="2895F5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△门卫室沙发</w:t>
            </w:r>
          </w:p>
        </w:tc>
        <w:tc>
          <w:tcPr>
            <w:tcW w:w="5342" w:type="dxa"/>
            <w:tcBorders>
              <w:top w:val="nil"/>
              <w:left w:val="single" w:color="000000" w:sz="4" w:space="0"/>
              <w:bottom w:val="single" w:color="000000" w:sz="4" w:space="0"/>
              <w:right w:val="single" w:color="000000" w:sz="4" w:space="0"/>
            </w:tcBorders>
            <w:shd w:val="clear" w:color="auto" w:fill="auto"/>
            <w:vAlign w:val="center"/>
          </w:tcPr>
          <w:p w14:paraId="4ED9BBE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规格;1+1+3 ，框架除选用上等木方，材质坚硬刚性强，饰面采用优质环保皮，海绵采用高密度发泡海绵，高回弹棉，软硬适中，回弹性能好，不变形。弹簧采用德国优质高强度蛇簧，韧性强，弹性好；外框架采用优质优质铸铁腿，美观耐用，符合国家标准。</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9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c>
          <w:tcPr>
            <w:tcW w:w="642" w:type="dxa"/>
            <w:tcBorders>
              <w:top w:val="nil"/>
              <w:left w:val="single" w:color="000000" w:sz="4" w:space="0"/>
              <w:bottom w:val="single" w:color="000000" w:sz="4" w:space="0"/>
              <w:right w:val="single" w:color="000000" w:sz="4" w:space="0"/>
            </w:tcBorders>
            <w:shd w:val="clear" w:color="auto" w:fill="auto"/>
            <w:noWrap/>
            <w:vAlign w:val="center"/>
          </w:tcPr>
          <w:p w14:paraId="61776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r>
      <w:tr w14:paraId="280A7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E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21</w:t>
            </w:r>
          </w:p>
        </w:tc>
        <w:tc>
          <w:tcPr>
            <w:tcW w:w="1216" w:type="dxa"/>
            <w:tcBorders>
              <w:top w:val="nil"/>
              <w:left w:val="single" w:color="000000" w:sz="4" w:space="0"/>
              <w:bottom w:val="single" w:color="000000" w:sz="4" w:space="0"/>
              <w:right w:val="single" w:color="000000" w:sz="4" w:space="0"/>
            </w:tcBorders>
            <w:shd w:val="clear" w:color="auto" w:fill="auto"/>
            <w:vAlign w:val="center"/>
          </w:tcPr>
          <w:p w14:paraId="36321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△小茶几</w:t>
            </w:r>
          </w:p>
        </w:tc>
        <w:tc>
          <w:tcPr>
            <w:tcW w:w="5342" w:type="dxa"/>
            <w:tcBorders>
              <w:top w:val="nil"/>
              <w:left w:val="single" w:color="000000" w:sz="4" w:space="0"/>
              <w:bottom w:val="single" w:color="000000" w:sz="4" w:space="0"/>
              <w:right w:val="single" w:color="000000" w:sz="4" w:space="0"/>
            </w:tcBorders>
            <w:shd w:val="clear" w:color="auto" w:fill="auto"/>
            <w:vAlign w:val="center"/>
          </w:tcPr>
          <w:p w14:paraId="243B33F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规格：600*600*430mm  茶几面采用CCC认证优质钢化玻璃，厚度≥10mm，符合国家标准。底座采用600*600*30mm钢架，钢架支腿用镂空人字形30*10mm钢架，金属材质为优质铸铁，美观耐用。</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22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nil"/>
              <w:left w:val="single" w:color="000000" w:sz="4" w:space="0"/>
              <w:bottom w:val="single" w:color="000000" w:sz="4" w:space="0"/>
              <w:right w:val="single" w:color="000000" w:sz="4" w:space="0"/>
            </w:tcBorders>
            <w:shd w:val="clear" w:color="auto" w:fill="auto"/>
            <w:noWrap/>
            <w:vAlign w:val="center"/>
          </w:tcPr>
          <w:p w14:paraId="73DAB0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r>
      <w:tr w14:paraId="7CF7C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3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22</w:t>
            </w:r>
          </w:p>
        </w:tc>
        <w:tc>
          <w:tcPr>
            <w:tcW w:w="1216" w:type="dxa"/>
            <w:tcBorders>
              <w:top w:val="nil"/>
              <w:left w:val="single" w:color="000000" w:sz="4" w:space="0"/>
              <w:bottom w:val="single" w:color="000000" w:sz="4" w:space="0"/>
              <w:right w:val="single" w:color="000000" w:sz="4" w:space="0"/>
            </w:tcBorders>
            <w:shd w:val="clear" w:color="auto" w:fill="auto"/>
            <w:vAlign w:val="center"/>
          </w:tcPr>
          <w:p w14:paraId="34C0A7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△教师餐桌</w:t>
            </w:r>
          </w:p>
        </w:tc>
        <w:tc>
          <w:tcPr>
            <w:tcW w:w="5342" w:type="dxa"/>
            <w:tcBorders>
              <w:top w:val="nil"/>
              <w:left w:val="single" w:color="000000" w:sz="4" w:space="0"/>
              <w:bottom w:val="single" w:color="000000" w:sz="4" w:space="0"/>
              <w:right w:val="single" w:color="000000" w:sz="4" w:space="0"/>
            </w:tcBorders>
            <w:shd w:val="clear" w:color="auto" w:fill="auto"/>
            <w:vAlign w:val="center"/>
          </w:tcPr>
          <w:p w14:paraId="1C777F8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1200*600*750mm（1桌+4椅）桌面：厚度≥40mm,桌腿≥40*40mm实木桌腿,桌面采用橡木制作，保留天然橡木纹理，质地坚硬，耐磨耐腐蚀。桌腿与椅腿：橡木材质，结构稳固，能提供良好支撑。餐椅：座面高度一般在450-500mm之间，座面宽度在400-500mm左右，椅背高度在700-880mm上下。油漆：采用环保聚酯油漆进行涂装，涂抹2-4遍，增加耐磨性和耐腐蚀性，使木材纹理更清晰美观。自然色：保留橡木本身的颜色和纹理，展现木材天然质感。</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8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套</w:t>
            </w:r>
          </w:p>
        </w:tc>
        <w:tc>
          <w:tcPr>
            <w:tcW w:w="642" w:type="dxa"/>
            <w:tcBorders>
              <w:top w:val="nil"/>
              <w:left w:val="single" w:color="000000" w:sz="4" w:space="0"/>
              <w:bottom w:val="single" w:color="000000" w:sz="4" w:space="0"/>
              <w:right w:val="single" w:color="000000" w:sz="4" w:space="0"/>
            </w:tcBorders>
            <w:shd w:val="clear" w:color="auto" w:fill="auto"/>
            <w:noWrap/>
            <w:vAlign w:val="center"/>
          </w:tcPr>
          <w:p w14:paraId="359397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12</w:t>
            </w:r>
          </w:p>
        </w:tc>
      </w:tr>
      <w:tr w14:paraId="4F44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6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23</w:t>
            </w:r>
          </w:p>
        </w:tc>
        <w:tc>
          <w:tcPr>
            <w:tcW w:w="1216" w:type="dxa"/>
            <w:tcBorders>
              <w:top w:val="nil"/>
              <w:left w:val="single" w:color="000000" w:sz="4" w:space="0"/>
              <w:bottom w:val="single" w:color="000000" w:sz="4" w:space="0"/>
              <w:right w:val="single" w:color="000000" w:sz="4" w:space="0"/>
            </w:tcBorders>
            <w:shd w:val="clear" w:color="auto" w:fill="auto"/>
            <w:vAlign w:val="center"/>
          </w:tcPr>
          <w:p w14:paraId="5AA344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△条桌</w:t>
            </w:r>
          </w:p>
        </w:tc>
        <w:tc>
          <w:tcPr>
            <w:tcW w:w="5342" w:type="dxa"/>
            <w:tcBorders>
              <w:top w:val="nil"/>
              <w:left w:val="single" w:color="000000" w:sz="4" w:space="0"/>
              <w:bottom w:val="single" w:color="000000" w:sz="4" w:space="0"/>
              <w:right w:val="single" w:color="000000" w:sz="4" w:space="0"/>
            </w:tcBorders>
            <w:shd w:val="clear" w:color="auto" w:fill="auto"/>
            <w:vAlign w:val="center"/>
          </w:tcPr>
          <w:p w14:paraId="75CBF0E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规格：1400*400*760mm  1. 基材采用优质实木生态板，经防潮，防虫，防腐化学处理，硬度高，握钉力强。甲醛释放量≤0.2mg/100g；密度≥800g/cm³,静曲张度≥51.2Mpa, 吸水膨胀率≤8.1%；经高温、高压、防蛀处理，手感好，色泽一致。油饰：采用优质水性漆，环保非显孔亚光油漆，苯含量＜0.001。五底三面油漆工艺，各项指标符合</w:t>
            </w:r>
            <w:r>
              <w:rPr>
                <w:rFonts w:hint="eastAsia" w:asciiTheme="minorEastAsia" w:hAnsiTheme="minorEastAsia" w:cstheme="minorEastAsia"/>
                <w:i w:val="0"/>
                <w:iCs w:val="0"/>
                <w:color w:val="auto"/>
                <w:kern w:val="0"/>
                <w:sz w:val="20"/>
                <w:szCs w:val="20"/>
                <w:u w:val="none"/>
                <w:lang w:val="en-US" w:eastAsia="zh-CN" w:bidi="ar"/>
              </w:rPr>
              <w:t>国家</w:t>
            </w:r>
            <w:r>
              <w:rPr>
                <w:rFonts w:hint="eastAsia" w:asciiTheme="minorEastAsia" w:hAnsiTheme="minorEastAsia" w:eastAsiaTheme="minorEastAsia" w:cstheme="minorEastAsia"/>
                <w:i w:val="0"/>
                <w:iCs w:val="0"/>
                <w:color w:val="auto"/>
                <w:kern w:val="0"/>
                <w:sz w:val="20"/>
                <w:szCs w:val="20"/>
                <w:u w:val="none"/>
                <w:lang w:val="en-US" w:eastAsia="zh-CN" w:bidi="ar"/>
              </w:rPr>
              <w:t>环保标准。纹理清晰自然，高温烘干处理，木材含水率≤9%。五金：知名品牌五金配件。饰面：采用优质西皮，软硬适中，压膜量达到国家现行检测标准。</w:t>
            </w:r>
            <w:r>
              <w:rPr>
                <w:rFonts w:hint="eastAsia" w:asciiTheme="minorEastAsia" w:hAnsiTheme="minorEastAsia" w:cstheme="minorEastAsia"/>
                <w:i w:val="0"/>
                <w:iCs w:val="0"/>
                <w:color w:val="auto"/>
                <w:kern w:val="0"/>
                <w:sz w:val="20"/>
                <w:szCs w:val="20"/>
                <w:u w:val="none"/>
                <w:lang w:val="en-US" w:eastAsia="zh-CN" w:bidi="ar"/>
              </w:rPr>
              <w:t>海绵</w:t>
            </w:r>
            <w:r>
              <w:rPr>
                <w:rFonts w:hint="eastAsia" w:asciiTheme="minorEastAsia" w:hAnsiTheme="minorEastAsia" w:eastAsiaTheme="minorEastAsia" w:cstheme="minorEastAsia"/>
                <w:i w:val="0"/>
                <w:iCs w:val="0"/>
                <w:color w:val="auto"/>
                <w:kern w:val="0"/>
                <w:sz w:val="20"/>
                <w:szCs w:val="20"/>
                <w:u w:val="none"/>
                <w:lang w:val="en-US" w:eastAsia="zh-CN" w:bidi="ar"/>
              </w:rPr>
              <w:t>：采用高密度定型海绵，密度为45KG/M3 ；各项指标符合国家环保验收标准。</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0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张</w:t>
            </w:r>
          </w:p>
        </w:tc>
        <w:tc>
          <w:tcPr>
            <w:tcW w:w="642" w:type="dxa"/>
            <w:tcBorders>
              <w:top w:val="nil"/>
              <w:left w:val="single" w:color="000000" w:sz="4" w:space="0"/>
              <w:bottom w:val="single" w:color="000000" w:sz="4" w:space="0"/>
              <w:right w:val="single" w:color="000000" w:sz="4" w:space="0"/>
            </w:tcBorders>
            <w:shd w:val="clear" w:color="auto" w:fill="auto"/>
            <w:noWrap/>
            <w:vAlign w:val="center"/>
          </w:tcPr>
          <w:p w14:paraId="3B5982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r>
      <w:tr w14:paraId="573BB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F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24</w:t>
            </w:r>
          </w:p>
        </w:tc>
        <w:tc>
          <w:tcPr>
            <w:tcW w:w="1216" w:type="dxa"/>
            <w:tcBorders>
              <w:top w:val="nil"/>
              <w:left w:val="single" w:color="000000" w:sz="4" w:space="0"/>
              <w:bottom w:val="single" w:color="000000" w:sz="4" w:space="0"/>
              <w:right w:val="single" w:color="000000" w:sz="4" w:space="0"/>
            </w:tcBorders>
            <w:shd w:val="clear" w:color="auto" w:fill="auto"/>
            <w:vAlign w:val="center"/>
          </w:tcPr>
          <w:p w14:paraId="180ED2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折叠椅</w:t>
            </w:r>
          </w:p>
        </w:tc>
        <w:tc>
          <w:tcPr>
            <w:tcW w:w="5342" w:type="dxa"/>
            <w:tcBorders>
              <w:top w:val="nil"/>
              <w:left w:val="single" w:color="000000" w:sz="4" w:space="0"/>
              <w:bottom w:val="single" w:color="000000" w:sz="4" w:space="0"/>
              <w:right w:val="single" w:color="000000" w:sz="4" w:space="0"/>
            </w:tcBorders>
            <w:shd w:val="clear" w:color="auto" w:fill="auto"/>
            <w:vAlign w:val="center"/>
          </w:tcPr>
          <w:p w14:paraId="02DA443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规格：490*540*850mm                                                                                             1.椅架材质：采用国内优质铁管,管壁为15*30mm旦管，椅架厚度为约1.0mm。         </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2.喷漆部分：采用聚氨酯（PU）漆，加工程序经过锌系磷化处理，采用环保静电喷塑，温度不低于200℃。</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3.塑板部份：采用优质PP原材料注塑完成。</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4C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把</w:t>
            </w:r>
          </w:p>
        </w:tc>
        <w:tc>
          <w:tcPr>
            <w:tcW w:w="642" w:type="dxa"/>
            <w:tcBorders>
              <w:top w:val="nil"/>
              <w:left w:val="single" w:color="000000" w:sz="4" w:space="0"/>
              <w:bottom w:val="single" w:color="000000" w:sz="4" w:space="0"/>
              <w:right w:val="single" w:color="000000" w:sz="4" w:space="0"/>
            </w:tcBorders>
            <w:shd w:val="clear" w:color="auto" w:fill="auto"/>
            <w:noWrap/>
            <w:vAlign w:val="center"/>
          </w:tcPr>
          <w:p w14:paraId="54938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w:t>
            </w:r>
          </w:p>
        </w:tc>
      </w:tr>
      <w:tr w14:paraId="37D75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5B4D">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cstheme="minorEastAsia"/>
                <w:i w:val="0"/>
                <w:iCs w:val="0"/>
                <w:color w:val="auto"/>
                <w:kern w:val="0"/>
                <w:sz w:val="20"/>
                <w:szCs w:val="20"/>
                <w:u w:val="none"/>
                <w:lang w:val="en-US" w:eastAsia="zh-CN" w:bidi="ar"/>
              </w:rPr>
              <w:t>25</w:t>
            </w:r>
          </w:p>
        </w:tc>
        <w:tc>
          <w:tcPr>
            <w:tcW w:w="1216" w:type="dxa"/>
            <w:tcBorders>
              <w:top w:val="nil"/>
              <w:left w:val="single" w:color="000000" w:sz="4" w:space="0"/>
              <w:bottom w:val="single" w:color="000000" w:sz="4" w:space="0"/>
              <w:right w:val="single" w:color="000000" w:sz="4" w:space="0"/>
            </w:tcBorders>
            <w:shd w:val="clear" w:color="auto" w:fill="auto"/>
            <w:vAlign w:val="center"/>
          </w:tcPr>
          <w:p w14:paraId="137B5D8B">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cstheme="minorEastAsia"/>
                <w:i w:val="0"/>
                <w:iCs w:val="0"/>
                <w:color w:val="auto"/>
                <w:kern w:val="0"/>
                <w:sz w:val="20"/>
                <w:szCs w:val="20"/>
                <w:u w:val="none"/>
                <w:lang w:val="en-US" w:eastAsia="zh-CN" w:bidi="ar"/>
              </w:rPr>
              <w:t>宿舍</w:t>
            </w:r>
            <w:r>
              <w:rPr>
                <w:rFonts w:hint="eastAsia" w:asciiTheme="minorEastAsia" w:hAnsiTheme="minorEastAsia" w:eastAsiaTheme="minorEastAsia" w:cstheme="minorEastAsia"/>
                <w:i w:val="0"/>
                <w:iCs w:val="0"/>
                <w:color w:val="auto"/>
                <w:kern w:val="0"/>
                <w:sz w:val="20"/>
                <w:szCs w:val="20"/>
                <w:u w:val="none"/>
                <w:lang w:val="en-US" w:eastAsia="zh-CN" w:bidi="ar"/>
              </w:rPr>
              <w:t>窗帘</w:t>
            </w:r>
          </w:p>
        </w:tc>
        <w:tc>
          <w:tcPr>
            <w:tcW w:w="5342" w:type="dxa"/>
            <w:tcBorders>
              <w:top w:val="nil"/>
              <w:left w:val="single" w:color="000000" w:sz="4" w:space="0"/>
              <w:bottom w:val="single" w:color="000000" w:sz="4" w:space="0"/>
              <w:right w:val="single" w:color="000000" w:sz="4" w:space="0"/>
            </w:tcBorders>
            <w:shd w:val="clear" w:color="auto" w:fill="auto"/>
            <w:vAlign w:val="center"/>
          </w:tcPr>
          <w:p w14:paraId="7998B689">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窗帘布料：</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1.布料为生态有机棉，质地柔软，舒适，遮光率≥98%；</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2.布料制作工艺：录缝，图案规则不断线，所有边为净边，缝纫做工均匀、直、无跳线、无断线、结实、无接缝，防尘、防静电、垂度好、耐磨。</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二、轨道：</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1.采用铝合金罗马杆轨道，壁厚1.0mm，美观、结实、静音；</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2.罗马杆直径为25mm，形状为八棱状；</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3.安装支架采用铝合金材质，内有塑料卡夹，固定点打孔，内装膨胀管。</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三、辅件：</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1.布带采用≥10cm加密型；</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2.吊环为ABC纳米环，不易断裂、掉漆、防晒、经久耐用。</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四、窗帘规格：</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1.窗帘为单开，规格尺寸按照采购人现场实际需求定制；</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2.布料颜色按采购人指定颜色定制；</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3.整体要求拉合轻灵，经久耐用，打褶比例为1:2。</w:t>
            </w:r>
          </w:p>
          <w:p w14:paraId="0E299F1F">
            <w:pPr>
              <w:pStyle w:val="17"/>
              <w:numPr>
                <w:ilvl w:val="0"/>
                <w:numId w:val="0"/>
              </w:numPr>
              <w:rPr>
                <w:rFonts w:hint="eastAsia"/>
                <w:lang w:val="en-US" w:eastAsia="zh-CN"/>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242C">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c>
          <w:tcPr>
            <w:tcW w:w="642" w:type="dxa"/>
            <w:tcBorders>
              <w:top w:val="nil"/>
              <w:left w:val="single" w:color="000000" w:sz="4" w:space="0"/>
              <w:bottom w:val="single" w:color="000000" w:sz="4" w:space="0"/>
              <w:right w:val="single" w:color="000000" w:sz="4" w:space="0"/>
            </w:tcBorders>
            <w:shd w:val="clear" w:color="auto" w:fill="auto"/>
            <w:noWrap/>
            <w:vAlign w:val="center"/>
          </w:tcPr>
          <w:p w14:paraId="109C8746">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cstheme="minorEastAsia"/>
                <w:i w:val="0"/>
                <w:iCs w:val="0"/>
                <w:color w:val="auto"/>
                <w:kern w:val="0"/>
                <w:sz w:val="20"/>
                <w:szCs w:val="20"/>
                <w:u w:val="none"/>
                <w:lang w:val="en-US" w:eastAsia="zh-CN" w:bidi="ar"/>
              </w:rPr>
              <w:t>88</w:t>
            </w:r>
          </w:p>
        </w:tc>
      </w:tr>
      <w:tr w14:paraId="523F9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15F9">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cstheme="minorEastAsia"/>
                <w:i w:val="0"/>
                <w:iCs w:val="0"/>
                <w:color w:val="auto"/>
                <w:kern w:val="0"/>
                <w:sz w:val="20"/>
                <w:szCs w:val="20"/>
                <w:u w:val="none"/>
                <w:lang w:val="en-US" w:eastAsia="zh-CN" w:bidi="ar"/>
              </w:rPr>
              <w:t>26</w:t>
            </w:r>
          </w:p>
        </w:tc>
        <w:tc>
          <w:tcPr>
            <w:tcW w:w="1216" w:type="dxa"/>
            <w:tcBorders>
              <w:top w:val="nil"/>
              <w:left w:val="single" w:color="000000" w:sz="4" w:space="0"/>
              <w:bottom w:val="single" w:color="000000" w:sz="4" w:space="0"/>
              <w:right w:val="single" w:color="000000" w:sz="4" w:space="0"/>
            </w:tcBorders>
            <w:shd w:val="clear" w:color="auto" w:fill="auto"/>
            <w:vAlign w:val="center"/>
          </w:tcPr>
          <w:p w14:paraId="1022B10F">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cstheme="minorEastAsia"/>
                <w:i w:val="0"/>
                <w:iCs w:val="0"/>
                <w:color w:val="auto"/>
                <w:kern w:val="0"/>
                <w:sz w:val="20"/>
                <w:szCs w:val="20"/>
                <w:u w:val="none"/>
                <w:lang w:val="en-US" w:eastAsia="zh-CN" w:bidi="ar"/>
              </w:rPr>
              <w:t>心理咨询室窗帘</w:t>
            </w:r>
          </w:p>
        </w:tc>
        <w:tc>
          <w:tcPr>
            <w:tcW w:w="5342" w:type="dxa"/>
            <w:tcBorders>
              <w:top w:val="nil"/>
              <w:left w:val="single" w:color="000000" w:sz="4" w:space="0"/>
              <w:bottom w:val="single" w:color="000000" w:sz="4" w:space="0"/>
              <w:right w:val="single" w:color="000000" w:sz="4" w:space="0"/>
            </w:tcBorders>
            <w:shd w:val="clear" w:color="auto" w:fill="auto"/>
            <w:vAlign w:val="center"/>
          </w:tcPr>
          <w:p w14:paraId="6CF2C7E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、布料：</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1.窗帘布料为麻料，质地柔软，舒适，遮光率≥98%；</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2.制作工艺：录缝，图案规则不断线，所有边为净边，缝纫做工均匀、直、无跳线、无断线、结实、无接缝，防尘、防静电、垂度好、耐磨。</w:t>
            </w:r>
          </w:p>
          <w:p w14:paraId="5D05B62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auto"/>
                <w:kern w:val="0"/>
                <w:sz w:val="20"/>
                <w:szCs w:val="20"/>
                <w:u w:val="none"/>
                <w:lang w:val="en-US" w:eastAsia="zh-CN" w:bidi="ar"/>
              </w:rPr>
              <w:t>二、轨道：</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1.采用铝合金罗马杆轨道，壁厚1.0mm，美观、结实、静音；</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2.罗马杆直径为25mm，形状为八棱状；</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3.安装支架采用铝合金材质，内有塑料卡夹，固定点打孔，内装膨胀管。</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三、辅件：</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1.布带采用≥10cm加密型；</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2.吊环为ABC纳米环，不易断裂、掉漆、防晒、经久耐用。</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四、窗帘规格：</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1.窗帘为两侧双开，规格尺寸按照采购人现场实际需求定制；</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2.布料颜色按采购人指定颜色定制；</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eastAsia" w:asciiTheme="minorEastAsia" w:hAnsiTheme="minorEastAsia" w:eastAsiaTheme="minorEastAsia" w:cstheme="minorEastAsia"/>
                <w:i w:val="0"/>
                <w:iCs w:val="0"/>
                <w:color w:val="auto"/>
                <w:kern w:val="0"/>
                <w:sz w:val="20"/>
                <w:szCs w:val="20"/>
                <w:u w:val="none"/>
                <w:lang w:val="en-US" w:eastAsia="zh-CN" w:bidi="ar"/>
              </w:rPr>
              <w:t>3.整体要求拉合轻灵，经久耐用，打褶比例为1:2。</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A0E5">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c>
          <w:tcPr>
            <w:tcW w:w="642" w:type="dxa"/>
            <w:tcBorders>
              <w:top w:val="nil"/>
              <w:left w:val="single" w:color="000000" w:sz="4" w:space="0"/>
              <w:bottom w:val="single" w:color="000000" w:sz="4" w:space="0"/>
              <w:right w:val="single" w:color="000000" w:sz="4" w:space="0"/>
            </w:tcBorders>
            <w:shd w:val="clear" w:color="auto" w:fill="auto"/>
            <w:noWrap/>
            <w:vAlign w:val="center"/>
          </w:tcPr>
          <w:p w14:paraId="316BE6D3">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cstheme="minorEastAsia"/>
                <w:i w:val="0"/>
                <w:iCs w:val="0"/>
                <w:color w:val="auto"/>
                <w:kern w:val="0"/>
                <w:sz w:val="20"/>
                <w:szCs w:val="20"/>
                <w:u w:val="none"/>
                <w:lang w:val="en-US" w:eastAsia="zh-CN" w:bidi="ar"/>
              </w:rPr>
              <w:t>67</w:t>
            </w:r>
          </w:p>
        </w:tc>
      </w:tr>
      <w:tr w14:paraId="03D81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8165F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w:t>
            </w:r>
            <w:r>
              <w:rPr>
                <w:rFonts w:hint="eastAsia" w:asciiTheme="minorEastAsia" w:hAnsiTheme="minorEastAsia" w:cstheme="minorEastAsia"/>
                <w:i w:val="0"/>
                <w:iCs w:val="0"/>
                <w:color w:val="auto"/>
                <w:kern w:val="0"/>
                <w:sz w:val="20"/>
                <w:szCs w:val="20"/>
                <w:u w:val="none"/>
                <w:lang w:val="en-US" w:eastAsia="zh-CN" w:bidi="ar"/>
              </w:rPr>
              <w:t>7</w:t>
            </w:r>
          </w:p>
        </w:tc>
        <w:tc>
          <w:tcPr>
            <w:tcW w:w="1216" w:type="dxa"/>
            <w:tcBorders>
              <w:top w:val="nil"/>
              <w:left w:val="single" w:color="000000" w:sz="4" w:space="0"/>
              <w:bottom w:val="single" w:color="auto" w:sz="4" w:space="0"/>
              <w:right w:val="single" w:color="000000" w:sz="4" w:space="0"/>
            </w:tcBorders>
            <w:shd w:val="clear" w:color="auto" w:fill="auto"/>
            <w:vAlign w:val="center"/>
          </w:tcPr>
          <w:p w14:paraId="661B08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全自动波轮洗衣机</w:t>
            </w:r>
          </w:p>
        </w:tc>
        <w:tc>
          <w:tcPr>
            <w:tcW w:w="5342" w:type="dxa"/>
            <w:tcBorders>
              <w:top w:val="nil"/>
              <w:left w:val="single" w:color="000000" w:sz="4" w:space="0"/>
              <w:bottom w:val="single" w:color="auto" w:sz="4" w:space="0"/>
              <w:right w:val="single" w:color="000000" w:sz="4" w:space="0"/>
            </w:tcBorders>
            <w:shd w:val="clear" w:color="auto" w:fill="auto"/>
            <w:vAlign w:val="center"/>
          </w:tcPr>
          <w:p w14:paraId="609DF36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产品参数：显示方式：LED,箱体材质：金属。2.技术参数:额定电压.频率220V~·50Hz,进水水压0.03MPa-1.0MPa,额定洗涤容量：≥10.0kg,额定脱水容量≥10.0kg，洗涤噪音：≤62dB(A计权），脱水噪音：≤72dB(A计权），能效等级：1级</w:t>
            </w:r>
          </w:p>
        </w:tc>
        <w:tc>
          <w:tcPr>
            <w:tcW w:w="42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6971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个</w:t>
            </w:r>
          </w:p>
        </w:tc>
        <w:tc>
          <w:tcPr>
            <w:tcW w:w="642" w:type="dxa"/>
            <w:tcBorders>
              <w:top w:val="nil"/>
              <w:left w:val="single" w:color="000000" w:sz="4" w:space="0"/>
              <w:bottom w:val="single" w:color="auto" w:sz="4" w:space="0"/>
              <w:right w:val="single" w:color="000000" w:sz="4" w:space="0"/>
            </w:tcBorders>
            <w:shd w:val="clear" w:color="auto" w:fill="auto"/>
            <w:noWrap/>
            <w:vAlign w:val="center"/>
          </w:tcPr>
          <w:p w14:paraId="7C510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w:t>
            </w:r>
          </w:p>
        </w:tc>
      </w:tr>
      <w:tr w14:paraId="4DDB4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9C70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28</w:t>
            </w: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14:paraId="1308099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饮水机</w:t>
            </w:r>
          </w:p>
        </w:tc>
        <w:tc>
          <w:tcPr>
            <w:tcW w:w="5342" w:type="dxa"/>
            <w:tcBorders>
              <w:top w:val="single" w:color="auto" w:sz="4" w:space="0"/>
              <w:left w:val="single" w:color="auto" w:sz="4" w:space="0"/>
              <w:bottom w:val="single" w:color="auto" w:sz="4" w:space="0"/>
              <w:right w:val="single" w:color="auto" w:sz="4" w:space="0"/>
            </w:tcBorders>
            <w:shd w:val="clear" w:color="auto" w:fill="auto"/>
            <w:vAlign w:val="center"/>
          </w:tcPr>
          <w:p w14:paraId="452B2EAF">
            <w:pPr>
              <w:pStyle w:val="35"/>
              <w:widowControl w:val="0"/>
              <w:numPr>
                <w:ilvl w:val="0"/>
                <w:numId w:val="4"/>
              </w:numPr>
              <w:spacing w:line="240" w:lineRule="auto"/>
              <w:ind w:firstLineChars="0"/>
              <w:jc w:val="both"/>
              <w:rPr>
                <w:rFonts w:hint="eastAsia" w:ascii="宋体" w:hAnsi="宋体" w:eastAsia="宋体" w:cs="宋体"/>
                <w:sz w:val="20"/>
                <w:szCs w:val="20"/>
              </w:rPr>
            </w:pPr>
            <w:r>
              <w:rPr>
                <w:rFonts w:hint="eastAsia" w:ascii="宋体" w:hAnsi="宋体" w:eastAsia="宋体" w:cs="宋体"/>
                <w:sz w:val="20"/>
                <w:szCs w:val="20"/>
              </w:rPr>
              <w:t>电源：</w:t>
            </w:r>
            <w:r>
              <w:rPr>
                <w:rFonts w:hint="eastAsia" w:ascii="宋体" w:hAnsi="宋体" w:eastAsia="宋体" w:cs="宋体"/>
                <w:sz w:val="20"/>
                <w:szCs w:val="20"/>
                <w:lang w:val="en-US" w:eastAsia="zh-CN"/>
              </w:rPr>
              <w:t>38</w:t>
            </w:r>
            <w:r>
              <w:rPr>
                <w:rFonts w:hint="eastAsia" w:ascii="宋体" w:hAnsi="宋体" w:eastAsia="宋体" w:cs="宋体"/>
                <w:sz w:val="20"/>
                <w:szCs w:val="20"/>
              </w:rPr>
              <w:t>0V/50Hz；</w:t>
            </w:r>
          </w:p>
          <w:p w14:paraId="06369CA0">
            <w:pPr>
              <w:pStyle w:val="35"/>
              <w:widowControl w:val="0"/>
              <w:numPr>
                <w:ilvl w:val="0"/>
                <w:numId w:val="4"/>
              </w:numPr>
              <w:spacing w:line="240" w:lineRule="auto"/>
              <w:ind w:firstLineChars="0"/>
              <w:jc w:val="both"/>
              <w:rPr>
                <w:rFonts w:hint="eastAsia" w:ascii="宋体" w:hAnsi="宋体" w:eastAsia="宋体" w:cs="宋体"/>
                <w:sz w:val="20"/>
                <w:szCs w:val="20"/>
              </w:rPr>
            </w:pPr>
            <w:r>
              <w:rPr>
                <w:rFonts w:hint="eastAsia" w:ascii="宋体" w:hAnsi="宋体" w:eastAsia="宋体" w:cs="宋体"/>
                <w:sz w:val="20"/>
                <w:szCs w:val="20"/>
              </w:rPr>
              <w:t>功率：≤</w:t>
            </w:r>
            <w:r>
              <w:rPr>
                <w:rFonts w:hint="eastAsia" w:ascii="宋体" w:hAnsi="宋体" w:eastAsia="宋体" w:cs="宋体"/>
                <w:sz w:val="20"/>
                <w:szCs w:val="20"/>
                <w:lang w:val="en-US" w:eastAsia="zh-CN"/>
              </w:rPr>
              <w:t>6</w:t>
            </w:r>
            <w:r>
              <w:rPr>
                <w:rFonts w:hint="eastAsia" w:ascii="宋体" w:hAnsi="宋体" w:eastAsia="宋体" w:cs="宋体"/>
                <w:sz w:val="20"/>
                <w:szCs w:val="20"/>
              </w:rPr>
              <w:t>KW；</w:t>
            </w:r>
          </w:p>
          <w:p w14:paraId="709C34BA">
            <w:pPr>
              <w:pStyle w:val="35"/>
              <w:widowControl w:val="0"/>
              <w:numPr>
                <w:ilvl w:val="0"/>
                <w:numId w:val="4"/>
              </w:numPr>
              <w:spacing w:line="240" w:lineRule="auto"/>
              <w:ind w:firstLineChars="0"/>
              <w:jc w:val="both"/>
              <w:rPr>
                <w:rFonts w:hint="eastAsia" w:ascii="宋体" w:hAnsi="宋体" w:eastAsia="宋体" w:cs="宋体"/>
                <w:sz w:val="20"/>
                <w:szCs w:val="20"/>
              </w:rPr>
            </w:pPr>
            <w:r>
              <w:rPr>
                <w:rFonts w:hint="eastAsia" w:ascii="宋体" w:hAnsi="宋体" w:eastAsia="宋体" w:cs="宋体"/>
                <w:sz w:val="20"/>
                <w:szCs w:val="20"/>
              </w:rPr>
              <w:t>水胆容量：≥</w:t>
            </w:r>
            <w:r>
              <w:rPr>
                <w:rFonts w:hint="eastAsia" w:ascii="宋体" w:hAnsi="宋体" w:eastAsia="宋体" w:cs="宋体"/>
                <w:sz w:val="20"/>
                <w:szCs w:val="20"/>
                <w:lang w:val="en-US" w:eastAsia="zh-CN"/>
              </w:rPr>
              <w:t>90</w:t>
            </w:r>
            <w:r>
              <w:rPr>
                <w:rFonts w:hint="eastAsia" w:ascii="宋体" w:hAnsi="宋体" w:eastAsia="宋体" w:cs="宋体"/>
                <w:sz w:val="20"/>
                <w:szCs w:val="20"/>
              </w:rPr>
              <w:t>L；</w:t>
            </w:r>
          </w:p>
          <w:p w14:paraId="2C81797D">
            <w:pPr>
              <w:pStyle w:val="35"/>
              <w:widowControl w:val="0"/>
              <w:numPr>
                <w:ilvl w:val="0"/>
                <w:numId w:val="4"/>
              </w:numPr>
              <w:spacing w:line="240" w:lineRule="auto"/>
              <w:ind w:firstLineChars="0"/>
              <w:jc w:val="both"/>
              <w:rPr>
                <w:rFonts w:hint="eastAsia" w:ascii="宋体" w:hAnsi="宋体" w:eastAsia="宋体" w:cs="宋体"/>
                <w:sz w:val="20"/>
                <w:szCs w:val="20"/>
              </w:rPr>
            </w:pPr>
            <w:r>
              <w:rPr>
                <w:rFonts w:hint="eastAsia" w:ascii="宋体" w:hAnsi="宋体" w:eastAsia="宋体" w:cs="宋体"/>
                <w:sz w:val="20"/>
                <w:szCs w:val="20"/>
              </w:rPr>
              <w:t>出水量：开水≥</w:t>
            </w:r>
            <w:r>
              <w:rPr>
                <w:rFonts w:hint="eastAsia" w:ascii="宋体" w:hAnsi="宋体" w:eastAsia="宋体" w:cs="宋体"/>
                <w:sz w:val="20"/>
                <w:szCs w:val="20"/>
                <w:lang w:val="en-US" w:eastAsia="zh-CN"/>
              </w:rPr>
              <w:t>60</w:t>
            </w:r>
            <w:r>
              <w:rPr>
                <w:rFonts w:hint="eastAsia" w:ascii="宋体" w:hAnsi="宋体" w:eastAsia="宋体" w:cs="宋体"/>
                <w:sz w:val="20"/>
                <w:szCs w:val="20"/>
              </w:rPr>
              <w:t>L/H</w:t>
            </w:r>
            <w:r>
              <w:rPr>
                <w:rFonts w:hint="eastAsia" w:ascii="宋体" w:hAnsi="宋体" w:eastAsia="宋体" w:cs="宋体"/>
                <w:sz w:val="20"/>
                <w:szCs w:val="20"/>
                <w:lang w:eastAsia="zh-CN"/>
              </w:rPr>
              <w:t>，常温水</w:t>
            </w: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0L/H；</w:t>
            </w:r>
          </w:p>
          <w:p w14:paraId="0AD3539E">
            <w:pPr>
              <w:pStyle w:val="35"/>
              <w:widowControl w:val="0"/>
              <w:numPr>
                <w:ilvl w:val="0"/>
                <w:numId w:val="4"/>
              </w:numPr>
              <w:spacing w:line="240" w:lineRule="auto"/>
              <w:ind w:firstLineChars="0"/>
              <w:jc w:val="both"/>
              <w:rPr>
                <w:rFonts w:hint="eastAsia" w:ascii="宋体" w:hAnsi="宋体" w:eastAsia="宋体" w:cs="宋体"/>
                <w:sz w:val="20"/>
                <w:szCs w:val="20"/>
              </w:rPr>
            </w:pPr>
            <w:r>
              <w:rPr>
                <w:rFonts w:hint="eastAsia" w:ascii="宋体" w:hAnsi="宋体" w:eastAsia="宋体" w:cs="宋体"/>
                <w:sz w:val="20"/>
                <w:szCs w:val="20"/>
              </w:rPr>
              <w:t>出水龙头：</w:t>
            </w:r>
            <w:r>
              <w:rPr>
                <w:rFonts w:hint="eastAsia" w:ascii="宋体" w:hAnsi="宋体" w:eastAsia="宋体" w:cs="宋体"/>
                <w:sz w:val="20"/>
                <w:szCs w:val="20"/>
                <w:lang w:val="en-US" w:eastAsia="zh-CN"/>
              </w:rPr>
              <w:t>3</w:t>
            </w:r>
            <w:r>
              <w:rPr>
                <w:rFonts w:hint="eastAsia" w:ascii="宋体" w:hAnsi="宋体" w:eastAsia="宋体" w:cs="宋体"/>
                <w:sz w:val="20"/>
                <w:szCs w:val="20"/>
              </w:rPr>
              <w:t>个；</w:t>
            </w:r>
          </w:p>
          <w:p w14:paraId="099D6B8B">
            <w:pPr>
              <w:pStyle w:val="35"/>
              <w:widowControl w:val="0"/>
              <w:numPr>
                <w:ilvl w:val="0"/>
                <w:numId w:val="4"/>
              </w:numPr>
              <w:spacing w:line="240" w:lineRule="auto"/>
              <w:ind w:firstLineChars="0"/>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出水方式：</w:t>
            </w:r>
            <w:r>
              <w:rPr>
                <w:rFonts w:hint="eastAsia" w:ascii="宋体" w:hAnsi="宋体" w:eastAsia="宋体" w:cs="宋体"/>
                <w:sz w:val="20"/>
                <w:szCs w:val="20"/>
                <w:highlight w:val="none"/>
                <w:lang w:val="en-US" w:eastAsia="zh-CN"/>
              </w:rPr>
              <w:t>二</w:t>
            </w:r>
            <w:r>
              <w:rPr>
                <w:rFonts w:hint="eastAsia" w:ascii="宋体" w:hAnsi="宋体" w:eastAsia="宋体" w:cs="宋体"/>
                <w:sz w:val="20"/>
                <w:szCs w:val="20"/>
                <w:highlight w:val="none"/>
                <w:lang w:eastAsia="zh-CN"/>
              </w:rPr>
              <w:t>开</w:t>
            </w:r>
            <w:r>
              <w:rPr>
                <w:rFonts w:hint="eastAsia" w:ascii="宋体" w:hAnsi="宋体" w:eastAsia="宋体" w:cs="宋体"/>
                <w:sz w:val="20"/>
                <w:szCs w:val="20"/>
                <w:highlight w:val="none"/>
                <w:lang w:val="en-US" w:eastAsia="zh-CN"/>
              </w:rPr>
              <w:t>一常温</w:t>
            </w:r>
            <w:r>
              <w:rPr>
                <w:rFonts w:hint="eastAsia" w:ascii="宋体" w:hAnsi="宋体" w:eastAsia="宋体" w:cs="宋体"/>
                <w:sz w:val="20"/>
                <w:szCs w:val="20"/>
                <w:highlight w:val="none"/>
              </w:rPr>
              <w:t>；</w:t>
            </w:r>
          </w:p>
          <w:p w14:paraId="2608023F">
            <w:pPr>
              <w:pStyle w:val="35"/>
              <w:widowControl w:val="0"/>
              <w:numPr>
                <w:ilvl w:val="0"/>
                <w:numId w:val="4"/>
              </w:numPr>
              <w:spacing w:line="240" w:lineRule="auto"/>
              <w:ind w:firstLineChars="0"/>
              <w:jc w:val="both"/>
              <w:rPr>
                <w:rStyle w:val="36"/>
                <w:rFonts w:hint="eastAsia" w:ascii="宋体" w:hAnsi="宋体" w:eastAsia="宋体" w:cs="宋体"/>
                <w:sz w:val="20"/>
                <w:szCs w:val="20"/>
                <w:lang w:val="en-US" w:eastAsia="zh-CN" w:bidi="ar"/>
              </w:rPr>
            </w:pPr>
            <w:r>
              <w:rPr>
                <w:rStyle w:val="36"/>
                <w:rFonts w:hint="eastAsia" w:ascii="宋体" w:hAnsi="宋体" w:eastAsia="宋体" w:cs="宋体"/>
                <w:sz w:val="20"/>
                <w:szCs w:val="20"/>
                <w:lang w:val="en-US" w:eastAsia="zh-CN" w:bidi="ar"/>
              </w:rPr>
              <w:t>*出水水质要求：纯净水（按要求提供相关批件的证明文件）；</w:t>
            </w:r>
          </w:p>
          <w:p w14:paraId="6047727D">
            <w:pPr>
              <w:pStyle w:val="35"/>
              <w:widowControl w:val="0"/>
              <w:numPr>
                <w:ilvl w:val="0"/>
                <w:numId w:val="4"/>
              </w:numPr>
              <w:spacing w:line="240" w:lineRule="auto"/>
              <w:ind w:firstLineChars="0"/>
              <w:jc w:val="both"/>
              <w:rPr>
                <w:rStyle w:val="36"/>
                <w:rFonts w:hint="eastAsia" w:ascii="宋体" w:hAnsi="宋体" w:eastAsia="宋体" w:cs="宋体"/>
                <w:sz w:val="20"/>
                <w:szCs w:val="20"/>
                <w:lang w:val="en-US" w:eastAsia="zh-CN" w:bidi="ar"/>
              </w:rPr>
            </w:pPr>
            <w:r>
              <w:rPr>
                <w:rStyle w:val="36"/>
                <w:rFonts w:hint="eastAsia" w:ascii="宋体" w:hAnsi="宋体" w:eastAsia="宋体" w:cs="宋体"/>
                <w:sz w:val="20"/>
                <w:szCs w:val="20"/>
                <w:lang w:val="en-US" w:eastAsia="zh-CN" w:bidi="ar"/>
              </w:rPr>
              <w:t>取水方式：触摸按钮；</w:t>
            </w:r>
          </w:p>
          <w:p w14:paraId="76558D5A">
            <w:pPr>
              <w:pStyle w:val="35"/>
              <w:widowControl w:val="0"/>
              <w:numPr>
                <w:ilvl w:val="0"/>
                <w:numId w:val="4"/>
              </w:numPr>
              <w:spacing w:line="240" w:lineRule="auto"/>
              <w:ind w:firstLineChars="0"/>
              <w:jc w:val="both"/>
              <w:rPr>
                <w:rStyle w:val="36"/>
                <w:rFonts w:hint="eastAsia" w:ascii="宋体" w:hAnsi="宋体" w:eastAsia="宋体" w:cs="宋体"/>
                <w:sz w:val="20"/>
                <w:szCs w:val="20"/>
                <w:lang w:val="en-US" w:eastAsia="zh-CN" w:bidi="ar"/>
              </w:rPr>
            </w:pPr>
            <w:r>
              <w:rPr>
                <w:rStyle w:val="36"/>
                <w:rFonts w:hint="eastAsia" w:ascii="宋体" w:hAnsi="宋体" w:eastAsia="宋体" w:cs="宋体"/>
                <w:sz w:val="20"/>
                <w:szCs w:val="20"/>
                <w:lang w:val="en-US" w:eastAsia="zh-CN" w:bidi="ar"/>
              </w:rPr>
              <w:t>尺寸：900*570*180mm（允许±5%）；</w:t>
            </w:r>
          </w:p>
          <w:p w14:paraId="033FEC1D">
            <w:pPr>
              <w:pStyle w:val="35"/>
              <w:widowControl w:val="0"/>
              <w:numPr>
                <w:ilvl w:val="0"/>
                <w:numId w:val="4"/>
              </w:numPr>
              <w:spacing w:line="240" w:lineRule="auto"/>
              <w:ind w:firstLineChars="0"/>
              <w:jc w:val="both"/>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外部材质</w:t>
            </w:r>
            <w:r>
              <w:rPr>
                <w:rFonts w:hint="eastAsia" w:ascii="宋体" w:hAnsi="宋体" w:eastAsia="宋体" w:cs="宋体"/>
                <w:sz w:val="20"/>
                <w:szCs w:val="20"/>
                <w:highlight w:val="none"/>
              </w:rPr>
              <w:t>：</w:t>
            </w:r>
            <w:r>
              <w:rPr>
                <w:rFonts w:hint="eastAsia" w:ascii="宋体" w:hAnsi="宋体" w:eastAsia="宋体" w:cs="宋体"/>
                <w:sz w:val="20"/>
                <w:szCs w:val="20"/>
                <w:highlight w:val="none"/>
                <w:lang w:val="en-US" w:eastAsia="zh-CN"/>
              </w:rPr>
              <w:t>整机</w:t>
            </w:r>
            <w:r>
              <w:rPr>
                <w:rFonts w:hint="eastAsia" w:ascii="宋体" w:hAnsi="宋体" w:eastAsia="宋体" w:cs="宋体"/>
                <w:sz w:val="20"/>
                <w:szCs w:val="20"/>
                <w:highlight w:val="none"/>
              </w:rPr>
              <w:t>采用</w:t>
            </w:r>
            <w:r>
              <w:rPr>
                <w:rFonts w:hint="eastAsia" w:ascii="宋体" w:hAnsi="宋体" w:eastAsia="宋体" w:cs="宋体"/>
                <w:sz w:val="20"/>
                <w:szCs w:val="20"/>
                <w:highlight w:val="none"/>
                <w:lang w:val="en-US" w:eastAsia="zh-CN"/>
              </w:rPr>
              <w:t>不锈钢</w:t>
            </w:r>
            <w:r>
              <w:rPr>
                <w:rFonts w:hint="eastAsia" w:ascii="宋体" w:hAnsi="宋体" w:eastAsia="宋体" w:cs="宋体"/>
                <w:sz w:val="20"/>
                <w:szCs w:val="20"/>
                <w:highlight w:val="none"/>
              </w:rPr>
              <w:t>地式设计</w:t>
            </w:r>
            <w:r>
              <w:rPr>
                <w:rFonts w:hint="eastAsia" w:ascii="宋体" w:hAnsi="宋体" w:eastAsia="宋体" w:cs="宋体"/>
                <w:sz w:val="20"/>
                <w:szCs w:val="20"/>
                <w:highlight w:val="none"/>
                <w:lang w:val="en-US" w:eastAsia="zh-CN"/>
              </w:rPr>
              <w:t>，表面防水防锈防腐蚀处理,灰色或黑色，表面无焊接，无毛刺；</w:t>
            </w:r>
            <w:r>
              <w:rPr>
                <w:rFonts w:hint="eastAsia" w:ascii="宋体" w:hAnsi="宋体" w:eastAsia="宋体" w:cs="宋体"/>
                <w:sz w:val="20"/>
                <w:szCs w:val="20"/>
                <w:highlight w:val="none"/>
              </w:rPr>
              <w:t>门板和侧板厚度≥</w:t>
            </w:r>
            <w:r>
              <w:rPr>
                <w:rFonts w:hint="eastAsia" w:ascii="宋体" w:hAnsi="宋体" w:eastAsia="宋体" w:cs="宋体"/>
                <w:sz w:val="20"/>
                <w:szCs w:val="20"/>
                <w:highlight w:val="none"/>
                <w:lang w:val="en-US" w:eastAsia="zh-CN"/>
              </w:rPr>
              <w:t>0.6</w:t>
            </w:r>
            <w:r>
              <w:rPr>
                <w:rFonts w:hint="eastAsia" w:ascii="宋体" w:hAnsi="宋体" w:eastAsia="宋体" w:cs="宋体"/>
                <w:sz w:val="20"/>
                <w:szCs w:val="20"/>
                <w:highlight w:val="none"/>
              </w:rPr>
              <w:t>mm；</w:t>
            </w:r>
          </w:p>
          <w:p w14:paraId="3F203275">
            <w:pPr>
              <w:pStyle w:val="35"/>
              <w:widowControl w:val="0"/>
              <w:numPr>
                <w:ilvl w:val="0"/>
                <w:numId w:val="4"/>
              </w:numPr>
              <w:spacing w:line="240" w:lineRule="auto"/>
              <w:ind w:firstLineChars="0"/>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水槽选用厚度1.0mm 优质的304#拉丝不锈钢板材，外观光滑无毛边。且带防溅网板一体设计，防撞、美观、时尚。</w:t>
            </w:r>
          </w:p>
          <w:p w14:paraId="14C41F8A">
            <w:pPr>
              <w:pStyle w:val="35"/>
              <w:widowControl w:val="0"/>
              <w:numPr>
                <w:ilvl w:val="0"/>
                <w:numId w:val="4"/>
              </w:numPr>
              <w:spacing w:line="276" w:lineRule="auto"/>
              <w:ind w:firstLineChars="0"/>
              <w:jc w:val="both"/>
              <w:rPr>
                <w:rFonts w:hint="eastAsia" w:ascii="宋体" w:hAnsi="宋体" w:eastAsia="宋体" w:cs="宋体"/>
                <w:sz w:val="20"/>
                <w:szCs w:val="20"/>
                <w:highlight w:val="none"/>
              </w:rPr>
            </w:pPr>
            <w:r>
              <w:rPr>
                <w:rStyle w:val="36"/>
                <w:rFonts w:hint="eastAsia" w:ascii="宋体" w:hAnsi="宋体" w:eastAsia="宋体" w:cs="宋体"/>
                <w:sz w:val="20"/>
                <w:szCs w:val="20"/>
                <w:lang w:val="en-US" w:eastAsia="zh-CN" w:bidi="ar"/>
              </w:rPr>
              <w:t>机过滤装置的技术要求：额定总净水量≥</w:t>
            </w:r>
            <w:r>
              <w:rPr>
                <w:rStyle w:val="37"/>
                <w:rFonts w:hint="eastAsia" w:ascii="宋体" w:hAnsi="宋体" w:eastAsia="宋体" w:cs="宋体"/>
                <w:sz w:val="20"/>
                <w:szCs w:val="20"/>
                <w:lang w:val="en-US" w:eastAsia="zh-CN" w:bidi="ar"/>
              </w:rPr>
              <w:t>5500L,</w:t>
            </w:r>
            <w:r>
              <w:rPr>
                <w:rStyle w:val="36"/>
                <w:rFonts w:hint="eastAsia" w:ascii="宋体" w:hAnsi="宋体" w:eastAsia="宋体" w:cs="宋体"/>
                <w:sz w:val="20"/>
                <w:szCs w:val="20"/>
                <w:lang w:val="en-US" w:eastAsia="zh-CN" w:bidi="ar"/>
              </w:rPr>
              <w:t>净水流量≥</w:t>
            </w:r>
            <w:r>
              <w:rPr>
                <w:rStyle w:val="37"/>
                <w:rFonts w:hint="eastAsia" w:ascii="宋体" w:hAnsi="宋体" w:eastAsia="宋体" w:cs="宋体"/>
                <w:sz w:val="20"/>
                <w:szCs w:val="20"/>
                <w:lang w:val="en-US" w:eastAsia="zh-CN" w:bidi="ar"/>
              </w:rPr>
              <w:t>1.05L/min</w:t>
            </w:r>
            <w:r>
              <w:rPr>
                <w:rStyle w:val="36"/>
                <w:rFonts w:hint="eastAsia" w:ascii="宋体" w:hAnsi="宋体" w:eastAsia="宋体" w:cs="宋体"/>
                <w:sz w:val="20"/>
                <w:szCs w:val="20"/>
                <w:lang w:val="en-US" w:eastAsia="zh-CN" w:bidi="ar"/>
              </w:rPr>
              <w:t xml:space="preserve">， </w:t>
            </w:r>
            <w:r>
              <w:rPr>
                <w:rStyle w:val="37"/>
                <w:rFonts w:hint="eastAsia" w:ascii="宋体" w:hAnsi="宋体" w:eastAsia="宋体" w:cs="宋体"/>
                <w:sz w:val="20"/>
                <w:szCs w:val="20"/>
                <w:lang w:val="en-US" w:eastAsia="zh-CN" w:bidi="ar"/>
              </w:rPr>
              <w:t>PP</w:t>
            </w:r>
            <w:r>
              <w:rPr>
                <w:rStyle w:val="36"/>
                <w:rFonts w:hint="eastAsia" w:ascii="宋体" w:hAnsi="宋体" w:eastAsia="宋体" w:cs="宋体"/>
                <w:sz w:val="20"/>
                <w:szCs w:val="20"/>
                <w:lang w:val="en-US" w:eastAsia="zh-CN" w:bidi="ar"/>
              </w:rPr>
              <w:t>棉</w:t>
            </w:r>
            <w:r>
              <w:rPr>
                <w:rStyle w:val="37"/>
                <w:rFonts w:hint="eastAsia" w:ascii="宋体" w:hAnsi="宋体" w:eastAsia="宋体" w:cs="宋体"/>
                <w:sz w:val="20"/>
                <w:szCs w:val="20"/>
                <w:lang w:val="en-US" w:eastAsia="zh-CN" w:bidi="ar"/>
              </w:rPr>
              <w:t>+</w:t>
            </w:r>
            <w:r>
              <w:rPr>
                <w:rStyle w:val="36"/>
                <w:rFonts w:hint="eastAsia" w:ascii="宋体" w:hAnsi="宋体" w:eastAsia="宋体" w:cs="宋体"/>
                <w:sz w:val="20"/>
                <w:szCs w:val="20"/>
                <w:lang w:val="en-US" w:eastAsia="zh-CN" w:bidi="ar"/>
              </w:rPr>
              <w:t>颗粒活性炭</w:t>
            </w:r>
            <w:r>
              <w:rPr>
                <w:rStyle w:val="37"/>
                <w:rFonts w:hint="eastAsia" w:ascii="宋体" w:hAnsi="宋体" w:eastAsia="宋体" w:cs="宋体"/>
                <w:sz w:val="20"/>
                <w:szCs w:val="20"/>
                <w:lang w:val="en-US" w:eastAsia="zh-CN" w:bidi="ar"/>
              </w:rPr>
              <w:t xml:space="preserve">+PP </w:t>
            </w:r>
            <w:r>
              <w:rPr>
                <w:rStyle w:val="36"/>
                <w:rFonts w:hint="eastAsia" w:ascii="宋体" w:hAnsi="宋体" w:eastAsia="宋体" w:cs="宋体"/>
                <w:sz w:val="20"/>
                <w:szCs w:val="20"/>
                <w:lang w:val="en-US" w:eastAsia="zh-CN" w:bidi="ar"/>
              </w:rPr>
              <w:t>棉</w:t>
            </w:r>
            <w:r>
              <w:rPr>
                <w:rStyle w:val="37"/>
                <w:rFonts w:hint="eastAsia" w:ascii="宋体" w:hAnsi="宋体" w:eastAsia="宋体" w:cs="宋体"/>
                <w:sz w:val="20"/>
                <w:szCs w:val="20"/>
                <w:lang w:val="en-US" w:eastAsia="zh-CN" w:bidi="ar"/>
              </w:rPr>
              <w:t>+RO400G</w:t>
            </w:r>
            <w:r>
              <w:rPr>
                <w:rStyle w:val="36"/>
                <w:rFonts w:hint="eastAsia" w:ascii="宋体" w:hAnsi="宋体" w:eastAsia="宋体" w:cs="宋体"/>
                <w:sz w:val="20"/>
                <w:szCs w:val="20"/>
                <w:lang w:val="en-US" w:eastAsia="zh-CN" w:bidi="ar"/>
              </w:rPr>
              <w:t>膜</w:t>
            </w:r>
            <w:r>
              <w:rPr>
                <w:rStyle w:val="37"/>
                <w:rFonts w:hint="eastAsia" w:ascii="宋体" w:hAnsi="宋体" w:eastAsia="宋体" w:cs="宋体"/>
                <w:sz w:val="20"/>
                <w:szCs w:val="20"/>
                <w:lang w:val="en-US" w:eastAsia="zh-CN" w:bidi="ar"/>
              </w:rPr>
              <w:t>+</w:t>
            </w:r>
            <w:r>
              <w:rPr>
                <w:rStyle w:val="36"/>
                <w:rFonts w:hint="eastAsia" w:ascii="宋体" w:hAnsi="宋体" w:eastAsia="宋体" w:cs="宋体"/>
                <w:sz w:val="20"/>
                <w:szCs w:val="20"/>
                <w:lang w:val="en-US" w:eastAsia="zh-CN" w:bidi="ar"/>
              </w:rPr>
              <w:t>颗粒活性炭</w:t>
            </w:r>
            <w:r>
              <w:rPr>
                <w:rStyle w:val="37"/>
                <w:rFonts w:hint="eastAsia" w:ascii="宋体" w:hAnsi="宋体" w:eastAsia="宋体" w:cs="宋体"/>
                <w:sz w:val="20"/>
                <w:szCs w:val="20"/>
                <w:lang w:val="en-US" w:eastAsia="zh-CN" w:bidi="ar"/>
              </w:rPr>
              <w:t>+</w:t>
            </w:r>
            <w:r>
              <w:rPr>
                <w:rStyle w:val="36"/>
                <w:rFonts w:hint="eastAsia" w:ascii="宋体" w:hAnsi="宋体" w:eastAsia="宋体" w:cs="宋体"/>
                <w:sz w:val="20"/>
                <w:szCs w:val="20"/>
                <w:lang w:val="en-US" w:eastAsia="zh-CN" w:bidi="ar"/>
              </w:rPr>
              <w:t>加热内胆</w:t>
            </w:r>
            <w:r>
              <w:rPr>
                <w:rStyle w:val="37"/>
                <w:rFonts w:hint="eastAsia" w:ascii="宋体" w:hAnsi="宋体" w:eastAsia="宋体" w:cs="宋体"/>
                <w:sz w:val="20"/>
                <w:szCs w:val="20"/>
                <w:lang w:val="en-US" w:eastAsia="zh-CN" w:bidi="ar"/>
              </w:rPr>
              <w:t>+</w:t>
            </w:r>
            <w:r>
              <w:rPr>
                <w:rStyle w:val="36"/>
                <w:rFonts w:hint="eastAsia" w:ascii="宋体" w:hAnsi="宋体" w:eastAsia="宋体" w:cs="宋体"/>
                <w:sz w:val="20"/>
                <w:szCs w:val="20"/>
                <w:lang w:val="en-US" w:eastAsia="zh-CN" w:bidi="ar"/>
              </w:rPr>
              <w:t>聚丙烯储水桶，过滤后出水水质符合《生活饮用水水质处理器卫生安全与功能评价规范</w:t>
            </w:r>
            <w:r>
              <w:rPr>
                <w:rStyle w:val="37"/>
                <w:rFonts w:hint="eastAsia" w:ascii="宋体" w:hAnsi="宋体" w:eastAsia="宋体" w:cs="宋体"/>
                <w:sz w:val="20"/>
                <w:szCs w:val="20"/>
                <w:lang w:val="en-US" w:eastAsia="zh-CN" w:bidi="ar"/>
              </w:rPr>
              <w:t>--</w:t>
            </w:r>
            <w:r>
              <w:rPr>
                <w:rStyle w:val="36"/>
                <w:rFonts w:hint="eastAsia" w:ascii="宋体" w:hAnsi="宋体" w:eastAsia="宋体" w:cs="宋体"/>
                <w:sz w:val="20"/>
                <w:szCs w:val="20"/>
                <w:lang w:val="en-US" w:eastAsia="zh-CN" w:bidi="ar"/>
              </w:rPr>
              <w:t>反渗透处理装置》</w:t>
            </w:r>
            <w:r>
              <w:rPr>
                <w:rStyle w:val="37"/>
                <w:rFonts w:hint="eastAsia" w:ascii="宋体" w:hAnsi="宋体" w:eastAsia="宋体" w:cs="宋体"/>
                <w:sz w:val="20"/>
                <w:szCs w:val="20"/>
                <w:lang w:val="en-US" w:eastAsia="zh-CN" w:bidi="ar"/>
              </w:rPr>
              <w:t>(2001)</w:t>
            </w:r>
            <w:r>
              <w:rPr>
                <w:rStyle w:val="36"/>
                <w:rFonts w:hint="eastAsia" w:ascii="宋体" w:hAnsi="宋体" w:eastAsia="宋体" w:cs="宋体"/>
                <w:sz w:val="20"/>
                <w:szCs w:val="20"/>
                <w:lang w:val="en-US" w:eastAsia="zh-CN" w:bidi="ar"/>
              </w:rPr>
              <w:t>的要求（提供含以上过滤装置的整机涉及饮用水卫生许可批件）；</w:t>
            </w:r>
          </w:p>
          <w:p w14:paraId="6981FAB9">
            <w:pPr>
              <w:pStyle w:val="35"/>
              <w:widowControl w:val="0"/>
              <w:numPr>
                <w:ilvl w:val="0"/>
                <w:numId w:val="4"/>
              </w:numPr>
              <w:spacing w:line="276" w:lineRule="auto"/>
              <w:ind w:firstLineChars="0"/>
              <w:jc w:val="both"/>
              <w:rPr>
                <w:rFonts w:hint="eastAsia" w:ascii="宋体" w:hAnsi="宋体" w:eastAsia="宋体" w:cs="宋体"/>
                <w:sz w:val="20"/>
                <w:szCs w:val="20"/>
                <w:highlight w:val="none"/>
              </w:rPr>
            </w:pPr>
            <w:r>
              <w:rPr>
                <w:rFonts w:hint="eastAsia" w:ascii="宋体" w:hAnsi="宋体" w:eastAsia="宋体" w:cs="宋体"/>
                <w:kern w:val="0"/>
                <w:sz w:val="20"/>
                <w:szCs w:val="20"/>
                <w:highlight w:val="none"/>
              </w:rPr>
              <w:t>*</w:t>
            </w:r>
            <w:r>
              <w:rPr>
                <w:rStyle w:val="36"/>
                <w:rFonts w:hint="eastAsia" w:ascii="宋体" w:hAnsi="宋体" w:eastAsia="宋体" w:cs="宋体"/>
                <w:sz w:val="20"/>
                <w:szCs w:val="20"/>
                <w:lang w:val="en-US" w:eastAsia="zh-CN" w:bidi="ar"/>
              </w:rPr>
              <w:t xml:space="preserve">内胆采用食品级 </w:t>
            </w:r>
            <w:r>
              <w:rPr>
                <w:rStyle w:val="37"/>
                <w:rFonts w:hint="eastAsia" w:ascii="宋体" w:hAnsi="宋体" w:eastAsia="宋体" w:cs="宋体"/>
                <w:sz w:val="20"/>
                <w:szCs w:val="20"/>
                <w:lang w:val="en-US" w:eastAsia="zh-CN" w:bidi="ar"/>
              </w:rPr>
              <w:t>304#</w:t>
            </w:r>
            <w:r>
              <w:rPr>
                <w:rStyle w:val="36"/>
                <w:rFonts w:hint="eastAsia" w:ascii="宋体" w:hAnsi="宋体" w:eastAsia="宋体" w:cs="宋体"/>
                <w:sz w:val="20"/>
                <w:szCs w:val="20"/>
                <w:lang w:val="en-US" w:eastAsia="zh-CN" w:bidi="ar"/>
              </w:rPr>
              <w:t>不锈钢，厚度</w:t>
            </w:r>
            <w:r>
              <w:rPr>
                <w:rStyle w:val="37"/>
                <w:rFonts w:hint="eastAsia" w:ascii="宋体" w:hAnsi="宋体" w:eastAsia="宋体" w:cs="宋体"/>
                <w:sz w:val="20"/>
                <w:szCs w:val="20"/>
                <w:lang w:val="en-US" w:eastAsia="zh-CN" w:bidi="ar"/>
              </w:rPr>
              <w:t>≥1mm</w:t>
            </w:r>
            <w:r>
              <w:rPr>
                <w:rStyle w:val="36"/>
                <w:rFonts w:hint="eastAsia" w:ascii="宋体" w:hAnsi="宋体" w:eastAsia="宋体" w:cs="宋体"/>
                <w:sz w:val="20"/>
                <w:szCs w:val="20"/>
                <w:lang w:val="en-US" w:eastAsia="zh-CN" w:bidi="ar"/>
              </w:rPr>
              <w:t>。加厚保温，高效节能。储水内胆必须通过省级卫生许可（提供与投标产品品牌一致的省级及以上部门颁发的涉及饮用水卫生许可批件） ；</w:t>
            </w:r>
          </w:p>
          <w:p w14:paraId="462FBC53">
            <w:pPr>
              <w:pStyle w:val="35"/>
              <w:widowControl w:val="0"/>
              <w:numPr>
                <w:ilvl w:val="0"/>
                <w:numId w:val="4"/>
              </w:numPr>
              <w:spacing w:line="240" w:lineRule="auto"/>
              <w:ind w:firstLineChars="0"/>
              <w:jc w:val="both"/>
              <w:rPr>
                <w:rFonts w:hint="eastAsia" w:ascii="宋体" w:hAnsi="宋体" w:eastAsia="宋体" w:cs="宋体"/>
                <w:sz w:val="20"/>
                <w:szCs w:val="20"/>
                <w:highlight w:val="none"/>
              </w:rPr>
            </w:pPr>
            <w:r>
              <w:rPr>
                <w:rStyle w:val="36"/>
                <w:rFonts w:hint="eastAsia" w:ascii="宋体" w:hAnsi="宋体" w:eastAsia="宋体" w:cs="宋体"/>
                <w:sz w:val="20"/>
                <w:szCs w:val="20"/>
                <w:lang w:val="en-US" w:eastAsia="zh-CN" w:bidi="ar"/>
              </w:rPr>
              <w:t xml:space="preserve">产品采用无压式设计，采用步进式加热技术，具备自动全管路杀菌功能，每天可定时自动对管路进行有效杀菌。（生产许可证注明有步进式加热经营范围） </w:t>
            </w:r>
          </w:p>
          <w:p w14:paraId="73A8F9A3">
            <w:pPr>
              <w:pStyle w:val="35"/>
              <w:widowControl w:val="0"/>
              <w:numPr>
                <w:ilvl w:val="0"/>
                <w:numId w:val="4"/>
              </w:numPr>
              <w:spacing w:line="240" w:lineRule="auto"/>
              <w:ind w:firstLineChars="0"/>
              <w:jc w:val="both"/>
              <w:rPr>
                <w:rFonts w:hint="eastAsia" w:ascii="宋体" w:hAnsi="宋体" w:eastAsia="宋体" w:cs="宋体"/>
                <w:sz w:val="20"/>
                <w:szCs w:val="20"/>
                <w:highlight w:val="none"/>
              </w:rPr>
            </w:pPr>
            <w:r>
              <w:rPr>
                <w:rStyle w:val="36"/>
                <w:rFonts w:hint="eastAsia" w:ascii="宋体" w:hAnsi="宋体" w:eastAsia="宋体" w:cs="宋体"/>
                <w:sz w:val="20"/>
                <w:szCs w:val="20"/>
                <w:lang w:val="en-US" w:eastAsia="zh-CN" w:bidi="ar"/>
              </w:rPr>
              <w:t xml:space="preserve">*发热管采用800不锈钢材质；（提供材质检测报告，送检单位必须是所投产品品牌厂家，检验标准符合 GB/T20123-2006） </w:t>
            </w:r>
          </w:p>
          <w:p w14:paraId="08853B22">
            <w:pPr>
              <w:keepNext w:val="0"/>
              <w:keepLines w:val="0"/>
              <w:widowControl/>
              <w:suppressLineNumbers w:val="0"/>
              <w:jc w:val="left"/>
              <w:textAlignment w:val="center"/>
              <w:rPr>
                <w:rFonts w:hint="eastAsia" w:ascii="宋体" w:hAnsi="宋体" w:eastAsia="宋体" w:cs="宋体"/>
                <w:sz w:val="20"/>
                <w:szCs w:val="20"/>
              </w:rPr>
            </w:pPr>
            <w:r>
              <w:rPr>
                <w:rStyle w:val="36"/>
                <w:rFonts w:hint="eastAsia" w:ascii="宋体" w:hAnsi="宋体" w:eastAsia="宋体" w:cs="宋体"/>
                <w:sz w:val="20"/>
                <w:szCs w:val="20"/>
                <w:lang w:val="en-US" w:eastAsia="zh-CN" w:bidi="ar"/>
              </w:rPr>
              <w:t>产品具有节水认证，水效等级为1级（提供节水认证证书复印件）；</w:t>
            </w:r>
            <w:r>
              <w:rPr>
                <w:rFonts w:hint="eastAsia" w:ascii="宋体" w:hAnsi="宋体" w:eastAsia="宋体" w:cs="宋体"/>
                <w:sz w:val="20"/>
                <w:szCs w:val="20"/>
              </w:rPr>
              <w:t xml:space="preserve"> </w:t>
            </w:r>
          </w:p>
          <w:p w14:paraId="706FA400">
            <w:pPr>
              <w:pStyle w:val="35"/>
              <w:widowControl w:val="0"/>
              <w:numPr>
                <w:ilvl w:val="0"/>
                <w:numId w:val="4"/>
              </w:numPr>
              <w:spacing w:line="240" w:lineRule="auto"/>
              <w:ind w:firstLineChars="0"/>
              <w:jc w:val="both"/>
              <w:rPr>
                <w:rFonts w:hint="eastAsia" w:ascii="宋体" w:hAnsi="宋体" w:eastAsia="宋体" w:cs="宋体"/>
                <w:kern w:val="0"/>
                <w:sz w:val="20"/>
                <w:szCs w:val="20"/>
                <w:highlight w:val="none"/>
              </w:rPr>
            </w:pPr>
            <w:r>
              <w:rPr>
                <w:rStyle w:val="36"/>
                <w:rFonts w:hint="eastAsia" w:ascii="宋体" w:hAnsi="宋体" w:eastAsia="宋体" w:cs="宋体"/>
                <w:sz w:val="20"/>
                <w:szCs w:val="20"/>
                <w:lang w:val="en-US" w:eastAsia="zh-CN" w:bidi="ar"/>
              </w:rPr>
              <w:t>内胆无压设计， 保证水胆不承压，防爆、防渗漏，安全可靠；</w:t>
            </w:r>
            <w:r>
              <w:rPr>
                <w:rFonts w:hint="eastAsia" w:ascii="宋体" w:hAnsi="宋体" w:eastAsia="宋体" w:cs="宋体"/>
                <w:kern w:val="0"/>
                <w:sz w:val="20"/>
                <w:szCs w:val="20"/>
                <w:highlight w:val="none"/>
              </w:rPr>
              <w:t>防干烧、防漏电、防蒸汽、防超温、防触电、防断电；</w:t>
            </w:r>
          </w:p>
          <w:p w14:paraId="20C5FC61">
            <w:pPr>
              <w:pStyle w:val="35"/>
              <w:widowControl w:val="0"/>
              <w:numPr>
                <w:ilvl w:val="0"/>
                <w:numId w:val="4"/>
              </w:numPr>
              <w:spacing w:line="240" w:lineRule="auto"/>
              <w:ind w:firstLineChars="0"/>
              <w:jc w:val="both"/>
              <w:rPr>
                <w:rFonts w:hint="eastAsia" w:ascii="宋体" w:hAnsi="宋体" w:eastAsia="宋体" w:cs="宋体"/>
                <w:sz w:val="20"/>
                <w:szCs w:val="20"/>
                <w:lang w:val="en-US" w:eastAsia="zh-CN"/>
              </w:rPr>
            </w:pPr>
            <w:r>
              <w:rPr>
                <w:rFonts w:hint="eastAsia" w:ascii="宋体" w:hAnsi="宋体" w:eastAsia="宋体" w:cs="宋体"/>
                <w:kern w:val="0"/>
                <w:sz w:val="20"/>
                <w:szCs w:val="20"/>
                <w:highlight w:val="none"/>
              </w:rPr>
              <w:t>采用智能控制系统，</w:t>
            </w:r>
            <w:r>
              <w:rPr>
                <w:rStyle w:val="36"/>
                <w:rFonts w:hint="eastAsia" w:ascii="宋体" w:hAnsi="宋体" w:eastAsia="宋体" w:cs="宋体"/>
                <w:sz w:val="20"/>
                <w:szCs w:val="20"/>
                <w:lang w:val="en-US" w:eastAsia="zh-CN" w:bidi="ar"/>
              </w:rPr>
              <w:t>液晶显示水温、时间、TDS值、滤芯提醒、水位、加热、进水、定时开关机、饮用、水位、日期等多项功能信息</w:t>
            </w:r>
            <w:r>
              <w:rPr>
                <w:rFonts w:hint="eastAsia" w:ascii="宋体" w:hAnsi="宋体" w:eastAsia="宋体" w:cs="宋体"/>
                <w:kern w:val="0"/>
                <w:sz w:val="20"/>
                <w:szCs w:val="20"/>
                <w:highlight w:val="none"/>
                <w:lang w:val="en-US" w:eastAsia="zh-CN"/>
              </w:rPr>
              <w:t>；</w:t>
            </w:r>
            <w:r>
              <w:rPr>
                <w:rFonts w:hint="eastAsia" w:ascii="宋体" w:hAnsi="宋体" w:eastAsia="宋体" w:cs="宋体"/>
                <w:kern w:val="0"/>
                <w:sz w:val="20"/>
                <w:szCs w:val="20"/>
                <w:highlight w:val="none"/>
              </w:rPr>
              <w:t>全自动运行（自动进水，自动加热），全年无人值守</w:t>
            </w:r>
            <w:r>
              <w:rPr>
                <w:rFonts w:hint="eastAsia" w:ascii="宋体" w:hAnsi="宋体" w:eastAsia="宋体" w:cs="宋体"/>
                <w:kern w:val="0"/>
                <w:sz w:val="20"/>
                <w:szCs w:val="20"/>
                <w:highlight w:val="none"/>
                <w:lang w:eastAsia="zh-CN"/>
              </w:rPr>
              <w:t>；</w:t>
            </w:r>
          </w:p>
          <w:p w14:paraId="24DC3780">
            <w:pPr>
              <w:pStyle w:val="35"/>
              <w:widowControl w:val="0"/>
              <w:numPr>
                <w:ilvl w:val="0"/>
                <w:numId w:val="4"/>
              </w:numPr>
              <w:spacing w:line="240" w:lineRule="auto"/>
              <w:ind w:left="420" w:leftChars="0" w:hanging="420" w:firstLineChars="0"/>
              <w:jc w:val="both"/>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val="0"/>
                <w:color w:val="auto"/>
                <w:kern w:val="0"/>
                <w:sz w:val="20"/>
                <w:szCs w:val="20"/>
                <w:highlight w:val="none"/>
                <w:lang w:val="en-US" w:eastAsia="zh-CN" w:bidi="ar-SA"/>
              </w:rPr>
              <w:t>防触电保护类型为I类，防护等级为IP44，提供由中国质量认证中心出具的对应投标产品型号的CQC标志认证安全型式试验报告、 CQC产品认证书；</w:t>
            </w:r>
          </w:p>
        </w:tc>
        <w:tc>
          <w:tcPr>
            <w:tcW w:w="4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70FD8">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6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A00F6">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r>
    </w:tbl>
    <w:p w14:paraId="5B112C7B">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rPr>
        <w:t>备注：本标段核心产品为：学生课桌、凳。多家投标人提供的核心产品品牌相同且通过资格审查、符合性审查的，按一家投标人计算，评审后得分最高的同品牌投标人获得中标人推荐。</w:t>
      </w:r>
    </w:p>
    <w:p w14:paraId="1F9630F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63FD2CB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交货安装</w:t>
      </w:r>
      <w:r>
        <w:rPr>
          <w:rFonts w:hint="eastAsia" w:asciiTheme="minorEastAsia" w:hAnsiTheme="minorEastAsia" w:eastAsiaTheme="minorEastAsia" w:cstheme="minorEastAsia"/>
          <w:spacing w:val="-1"/>
          <w:sz w:val="24"/>
          <w:szCs w:val="24"/>
        </w:rPr>
        <w:t>的时间</w:t>
      </w:r>
      <w:r>
        <w:rPr>
          <w:rFonts w:hint="eastAsia" w:asciiTheme="minorEastAsia" w:hAnsiTheme="minorEastAsia" w:eastAsiaTheme="minorEastAsia" w:cstheme="minorEastAsia"/>
          <w:spacing w:val="-1"/>
          <w:sz w:val="24"/>
          <w:szCs w:val="24"/>
          <w:lang w:eastAsia="zh-CN"/>
        </w:rPr>
        <w:t>：</w:t>
      </w:r>
      <w:r>
        <w:rPr>
          <w:rFonts w:hint="eastAsia" w:ascii="宋体" w:hAnsi="宋体" w:eastAsia="宋体" w:cs="宋体"/>
          <w:color w:val="000000" w:themeColor="text1"/>
          <w:sz w:val="24"/>
          <w:szCs w:val="24"/>
          <w:highlight w:val="none"/>
          <w14:textFill>
            <w14:solidFill>
              <w14:schemeClr w14:val="tx1"/>
            </w14:solidFill>
          </w14:textFill>
        </w:rPr>
        <w:t>合同签订后</w:t>
      </w:r>
      <w:r>
        <w:rPr>
          <w:rFonts w:hint="eastAsia"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个日历日内完成本项目的供货、安装及调试。</w:t>
      </w:r>
    </w:p>
    <w:p w14:paraId="07F13B7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地点</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lang w:val="en-US" w:eastAsia="zh-CN"/>
        </w:rPr>
        <w:t>采购人指定地点</w:t>
      </w:r>
    </w:p>
    <w:p w14:paraId="5A4EA19C">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2" w:firstLineChars="200"/>
        <w:jc w:val="both"/>
        <w:textAlignment w:val="baseline"/>
        <w:outlineLvl w:val="9"/>
        <w:rPr>
          <w:rFonts w:hint="eastAsia" w:asciiTheme="minorEastAsia" w:hAnsiTheme="minorEastAsia" w:eastAsiaTheme="minorEastAsia" w:cstheme="minorEastAsia"/>
          <w:color w:val="FF0000"/>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付款方式：银行转帐，验收合格后付100%。</w:t>
      </w:r>
    </w:p>
    <w:p w14:paraId="1FF7B16A">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2" w:firstLineChars="200"/>
        <w:jc w:val="both"/>
        <w:textAlignment w:val="baseline"/>
        <w:outlineLvl w:val="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3.包装和运输（如适用，须满足《关于印发〈商品包装政府采购需求标准（试行）〉、〈快递包装政府采购需求标准（试行）〉的通知》（财办库﹝2020﹞123号）</w:t>
      </w:r>
    </w:p>
    <w:p w14:paraId="4F97BED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48" w:firstLineChars="20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rPr>
        <w:t>4.售后服务</w:t>
      </w:r>
      <w:r>
        <w:rPr>
          <w:rFonts w:hint="eastAsia" w:asciiTheme="minorEastAsia" w:hAnsiTheme="minorEastAsia" w:eastAsiaTheme="minorEastAsia" w:cstheme="minorEastAsia"/>
          <w:spacing w:val="-8"/>
          <w:sz w:val="24"/>
          <w:szCs w:val="24"/>
          <w:lang w:val="en-US" w:eastAsia="zh-CN"/>
        </w:rPr>
        <w:t>要求</w:t>
      </w:r>
      <w:r>
        <w:rPr>
          <w:rFonts w:hint="eastAsia" w:asciiTheme="minorEastAsia" w:hAnsiTheme="minorEastAsia" w:eastAsiaTheme="minorEastAsia" w:cstheme="minorEastAsia"/>
          <w:spacing w:val="-8"/>
          <w:sz w:val="24"/>
          <w:szCs w:val="24"/>
          <w:lang w:eastAsia="zh-CN"/>
        </w:rPr>
        <w:t>：</w:t>
      </w:r>
    </w:p>
    <w:p w14:paraId="081731D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5.</w:t>
      </w:r>
      <w:r>
        <w:rPr>
          <w:rFonts w:hint="eastAsia" w:asciiTheme="minorEastAsia" w:hAnsiTheme="minorEastAsia" w:eastAsiaTheme="minorEastAsia" w:cstheme="minorEastAsia"/>
          <w:spacing w:val="-5"/>
          <w:sz w:val="24"/>
          <w:szCs w:val="24"/>
          <w:lang w:val="en-US" w:eastAsia="zh-CN"/>
        </w:rPr>
        <w:t>关于强制节能产品的要求：台式电脑、笔记本电脑、平板电脑、办公打印机、彩色打印机</w:t>
      </w:r>
      <w:r>
        <w:rPr>
          <w:rFonts w:hint="eastAsia" w:asciiTheme="minorEastAsia" w:hAnsiTheme="minorEastAsia" w:eastAsiaTheme="minorEastAsia" w:cstheme="minorEastAsia"/>
          <w:spacing w:val="-5"/>
          <w:sz w:val="24"/>
          <w:szCs w:val="24"/>
          <w:lang w:eastAsia="zh-CN"/>
        </w:rPr>
        <w:t>为政府强制采购的节能产品。其他品目为政府优先采购的节能产品。节能产品是指财政部和国家发展和改革委员会公布的《节能产品政府采购品目清单》中的产品。投标人须在投标文件中附该产品节能证书，否则评标委员会有权不予认可。 (对于强制采购的节能产品交货时必须提供节能证明材料)</w:t>
      </w:r>
    </w:p>
    <w:p w14:paraId="3B24B86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验收标准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及方式：自行组织，一次性验收</w:t>
      </w:r>
    </w:p>
    <w:p w14:paraId="7C2B478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样品，样品提供要求、方式、摆放时间及地点；</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样品。</w:t>
      </w:r>
    </w:p>
    <w:p w14:paraId="7DE2E60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演示，使用不见面演示；</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演示。</w:t>
      </w:r>
    </w:p>
    <w:p w14:paraId="2F9DD7B0">
      <w:pPr>
        <w:ind w:firstLine="480" w:firstLineChars="200"/>
        <w:rPr>
          <w:rFonts w:hint="default"/>
          <w:lang w:val="en-US" w:eastAsia="zh-CN"/>
        </w:rPr>
      </w:pPr>
      <w:r>
        <w:rPr>
          <w:rFonts w:hint="eastAsia" w:asciiTheme="minorEastAsia" w:hAnsiTheme="minorEastAsia" w:eastAsiaTheme="minorEastAsia" w:cstheme="minorEastAsia"/>
          <w:sz w:val="24"/>
          <w:szCs w:val="24"/>
          <w:lang w:val="en-US" w:eastAsia="zh-CN"/>
        </w:rPr>
        <w:t>9.售后服务要求：自验收合格之日起，第一标段产品最低免费质保3年，第二标段产品最低免费质保1年。售后服务响应时间为1小时以内，24小时内解决问题。如不能及时解决应提供备用设备。</w:t>
      </w:r>
    </w:p>
    <w:p w14:paraId="2ED1ED6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pacing w:val="-1"/>
          <w:sz w:val="24"/>
          <w:szCs w:val="24"/>
        </w:rPr>
        <w:t>其他要求</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本项目第一标段需提供项目实施方案、售后服务方案、培训计划。第二标段需提供样品视频、图片、售后服务方案、供货安装和调试方案。</w:t>
      </w:r>
    </w:p>
    <w:p w14:paraId="4ABCB548">
      <w:pPr>
        <w:keepNext w:val="0"/>
        <w:keepLines w:val="0"/>
        <w:widowControl/>
        <w:suppressLineNumbers w:val="0"/>
        <w:ind w:firstLine="520" w:firstLineChars="200"/>
        <w:jc w:val="left"/>
      </w:pPr>
      <w:r>
        <w:rPr>
          <w:rFonts w:hint="eastAsia" w:ascii="宋体" w:hAnsi="宋体" w:eastAsia="宋体" w:cs="宋体"/>
          <w:snapToGrid w:val="0"/>
          <w:color w:val="000000"/>
          <w:kern w:val="0"/>
          <w:sz w:val="26"/>
          <w:szCs w:val="26"/>
          <w:lang w:val="en-US" w:eastAsia="zh-CN" w:bidi="ar"/>
        </w:rPr>
        <w:t>（2）投标产品必须符合国家及地方相关财务、资产管理规定。</w:t>
      </w:r>
    </w:p>
    <w:p w14:paraId="48CDD2C5">
      <w:pPr>
        <w:pStyle w:val="2"/>
        <w:rPr>
          <w:rFonts w:hint="default"/>
          <w:lang w:val="en-US" w:eastAsia="zh-CN"/>
        </w:rPr>
      </w:pPr>
    </w:p>
    <w:p w14:paraId="32BB7F5E">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631BBED1">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701749FF">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3A43795C">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5DFBB3D7">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23CB2BF8">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694943AC">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0F28FECB">
      <w:pPr>
        <w:pStyle w:val="2"/>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76111BC4">
      <w:pP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2D31B693">
      <w:pPr>
        <w:pStyle w:val="2"/>
        <w:rPr>
          <w:rFonts w:hint="eastAsia"/>
          <w:lang w:val="en-US" w:eastAsia="zh-CN"/>
        </w:rPr>
      </w:pPr>
    </w:p>
    <w:p w14:paraId="2BDD229B">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578D9852">
      <w:pPr>
        <w:pStyle w:val="2"/>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391C2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560236B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74763E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42A8E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9EFC4E2">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B7005E">
            <w:pPr>
              <w:pStyle w:val="31"/>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210F01BE">
            <w:pPr>
              <w:pStyle w:val="31"/>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tc>
      </w:tr>
      <w:tr w14:paraId="7D59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05CA674">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60B6006C">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15A5C5E5">
            <w:pPr>
              <w:pStyle w:val="31"/>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363229E5">
            <w:pPr>
              <w:pStyle w:val="31"/>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5889C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7D2B4C4">
            <w:pPr>
              <w:pStyle w:val="31"/>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625A12A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3726817">
            <w:pPr>
              <w:pStyle w:val="31"/>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0B4AF448">
            <w:pPr>
              <w:pStyle w:val="31"/>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3D75A19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88B9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CC48838">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906B0F7">
            <w:pPr>
              <w:pStyle w:val="31"/>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3894B16C">
            <w:pPr>
              <w:pStyle w:val="31"/>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75C646E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630AA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0D6ABF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1B16A7F">
            <w:pPr>
              <w:pStyle w:val="31"/>
              <w:keepNext w:val="0"/>
              <w:keepLines w:val="0"/>
              <w:pageBreakBefore w:val="0"/>
              <w:widowControl/>
              <w:numPr>
                <w:ilvl w:val="0"/>
                <w:numId w:val="5"/>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工业   </w:t>
            </w:r>
          </w:p>
          <w:p w14:paraId="0073295C">
            <w:pPr>
              <w:pStyle w:val="31"/>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469976D0">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10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4467C04F">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2F854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564A7879">
            <w:pPr>
              <w:pStyle w:val="31"/>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0C2CBA0E">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F2FDDFB">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634EE804">
            <w:pPr>
              <w:pStyle w:val="31"/>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795D6E6B">
            <w:pPr>
              <w:pStyle w:val="31"/>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3F22523C">
            <w:pPr>
              <w:pStyle w:val="31"/>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E5B7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0E655A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FA54951">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pacing w:val="-12"/>
                <w:sz w:val="24"/>
                <w:szCs w:val="24"/>
                <w:u w:val="none"/>
                <w:lang w:val="en-US" w:eastAsia="zh-CN"/>
              </w:rPr>
            </w:pPr>
            <w:r>
              <w:rPr>
                <w:rFonts w:hint="eastAsia" w:asciiTheme="minorEastAsia" w:hAnsiTheme="minorEastAsia" w:eastAsiaTheme="minorEastAsia" w:cstheme="minorEastAsia"/>
                <w:spacing w:val="-12"/>
                <w:sz w:val="24"/>
                <w:szCs w:val="24"/>
                <w:u w:val="none"/>
                <w:lang w:val="en-US" w:eastAsia="zh-CN"/>
              </w:rPr>
              <w:t>第一标段： 56.85   万元</w:t>
            </w:r>
          </w:p>
          <w:p w14:paraId="03DD32A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napToGrid w:val="0"/>
                <w:color w:val="000000"/>
                <w:spacing w:val="29"/>
                <w:kern w:val="0"/>
                <w:sz w:val="24"/>
                <w:szCs w:val="24"/>
                <w:lang w:val="en-US" w:eastAsia="zh-CN" w:bidi="ar-SA"/>
              </w:rPr>
              <w:t>第二标段：53.79万元</w:t>
            </w:r>
          </w:p>
        </w:tc>
      </w:tr>
      <w:tr w14:paraId="23C39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E67505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9E8494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2967B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B07AC0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EDE272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6676A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4EFB28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A6BA07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2025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3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4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14:paraId="4298C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C00CDA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524E0C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val="en-US" w:eastAsia="zh-CN"/>
              </w:rPr>
              <w:t xml:space="preserve">  2025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3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4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color w:val="auto"/>
                <w:spacing w:val="-15"/>
                <w:sz w:val="24"/>
                <w:szCs w:val="24"/>
              </w:rPr>
              <w:t>（北京时间）</w:t>
            </w:r>
          </w:p>
        </w:tc>
      </w:tr>
      <w:tr w14:paraId="35292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5B0BE0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核心产品</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347D80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第一标段：台式电脑</w:t>
            </w:r>
          </w:p>
          <w:p w14:paraId="319D06A4">
            <w:pPr>
              <w:pStyle w:val="17"/>
              <w:ind w:left="0" w:leftChars="0" w:firstLine="0" w:firstLineChars="0"/>
              <w:rPr>
                <w:rFonts w:hint="default"/>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第二标段：学生课桌、凳</w:t>
            </w:r>
          </w:p>
        </w:tc>
      </w:tr>
      <w:tr w14:paraId="58150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05232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D2E36E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14:paraId="40815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0D1EAF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A8FC5F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4"/>
                <w:sz w:val="24"/>
                <w:szCs w:val="24"/>
                <w:lang w:val="en-US" w:eastAsia="zh-CN"/>
              </w:rPr>
              <w:t>否</w:t>
            </w:r>
          </w:p>
        </w:tc>
      </w:tr>
      <w:tr w14:paraId="27652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76D7AF9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0AC1475A">
            <w:pPr>
              <w:pStyle w:val="31"/>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p w14:paraId="412611EA">
            <w:pPr>
              <w:pStyle w:val="31"/>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14:paraId="28450553">
            <w:pPr>
              <w:pStyle w:val="31"/>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13"/>
                <w:sz w:val="24"/>
                <w:szCs w:val="24"/>
                <w:lang w:val="en-US" w:eastAsia="zh-CN"/>
              </w:rPr>
              <w:t>收费标准：</w:t>
            </w:r>
          </w:p>
        </w:tc>
      </w:tr>
    </w:tbl>
    <w:p w14:paraId="4355A955">
      <w:pPr>
        <w:pStyle w:val="2"/>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074FBFB0">
      <w:pPr>
        <w:pStyle w:val="2"/>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77FBD6C2">
      <w:pPr>
        <w:pStyle w:val="2"/>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76CDBAA0">
      <w:pPr>
        <w:pStyle w:val="2"/>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3FF9E46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29876AC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218A273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17044C0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1BA14CB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7FFC283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u w:val="none"/>
          <w:lang w:val="en-US" w:eastAsia="zh-CN"/>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110.64  </w:t>
      </w:r>
      <w:r>
        <w:rPr>
          <w:rFonts w:hint="eastAsia" w:asciiTheme="minorEastAsia" w:hAnsiTheme="minorEastAsia" w:eastAsiaTheme="minorEastAsia" w:cstheme="minorEastAsia"/>
          <w:spacing w:val="7"/>
          <w:sz w:val="24"/>
          <w:szCs w:val="24"/>
          <w:u w:val="none"/>
          <w:lang w:val="en-US" w:eastAsia="zh-CN"/>
        </w:rPr>
        <w:t>万元</w:t>
      </w:r>
    </w:p>
    <w:p w14:paraId="50A9D36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1CBA6EF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5FD391D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7A52BF8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1C5A67C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7249128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73234C9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6FD0FE6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7EC244C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670FAD6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6D7C368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0332BD4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7772AA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6EA570B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0E328B4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1F2A4CD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7608F8C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2A2666F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3A09ADD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1E87A5E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4299668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529AC96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326A1C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724C42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61EDD5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321530D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04B559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28F40E3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0D35F3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063C9EF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1B558A6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4B841A5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2AFA0C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2EA621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ED8A4A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14:paraId="5B14100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14:paraId="6A713D5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35FC4E9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50DD27D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14:paraId="67867D8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35C8414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5 </w:t>
      </w:r>
      <w:r>
        <w:rPr>
          <w:rFonts w:hint="eastAsia" w:asciiTheme="minorEastAsia" w:hAnsiTheme="minorEastAsia" w:eastAsiaTheme="minorEastAsia" w:cstheme="minorEastAsia"/>
          <w:spacing w:val="2"/>
          <w:sz w:val="24"/>
          <w:szCs w:val="24"/>
        </w:rPr>
        <w:t>采购需求标准</w:t>
      </w:r>
    </w:p>
    <w:p w14:paraId="1722BDF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39B3BA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0BE4363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527E7189">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5054DB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70D1DE7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3A6D0D4F">
      <w:pPr>
        <w:keepNext w:val="0"/>
        <w:keepLines w:val="0"/>
        <w:pageBreakBefore w:val="0"/>
        <w:kinsoku/>
        <w:wordWrap w:val="0"/>
        <w:overflowPunct/>
        <w:topLinePunct w:val="0"/>
        <w:bidi w:val="0"/>
        <w:spacing w:line="360" w:lineRule="auto"/>
        <w:ind w:firstLine="567"/>
        <w:jc w:val="both"/>
        <w:rPr>
          <w:rFonts w:hint="eastAsia" w:eastAsia="宋体" w:asciiTheme="minorEastAsia" w:hAnsiTheme="minorEastAsia" w:cstheme="minorEastAsia"/>
          <w:sz w:val="24"/>
          <w:lang w:eastAsia="zh-CN"/>
        </w:rPr>
      </w:pPr>
      <w:r>
        <w:rPr>
          <w:rFonts w:hint="eastAsia" w:asciiTheme="minorEastAsia" w:hAnsiTheme="minorEastAsia" w:eastAsiaTheme="minorEastAsia" w:cstheme="minorEastAsia"/>
          <w:snapToGrid w:val="0"/>
          <w:color w:val="000000"/>
          <w:spacing w:val="-4"/>
          <w:kern w:val="0"/>
          <w:sz w:val="24"/>
          <w:szCs w:val="24"/>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w:t>
      </w:r>
      <w:r>
        <w:rPr>
          <w:rFonts w:hint="eastAsia" w:asciiTheme="minorEastAsia" w:hAnsiTheme="minorEastAsia" w:cstheme="minorEastAsia"/>
          <w:sz w:val="24"/>
          <w:u w:val="single"/>
        </w:rPr>
        <w:t>办公电脑等教学办公设备</w:t>
      </w:r>
      <w:r>
        <w:rPr>
          <w:rFonts w:hint="eastAsia" w:eastAsia="宋体" w:asciiTheme="minorEastAsia" w:hAnsiTheme="minorEastAsia" w:cstheme="minorEastAsia"/>
          <w:sz w:val="24"/>
          <w:u w:val="single"/>
          <w:lang w:eastAsia="zh-CN"/>
        </w:rPr>
        <w:t>、</w:t>
      </w:r>
      <w:r>
        <w:rPr>
          <w:rFonts w:hint="eastAsia" w:asciiTheme="minorEastAsia" w:hAnsiTheme="minorEastAsia" w:cstheme="minorEastAsia"/>
          <w:sz w:val="24"/>
          <w:u w:val="single"/>
        </w:rPr>
        <w:t>办公家具及宿舍装备</w:t>
      </w:r>
      <w:r>
        <w:rPr>
          <w:rFonts w:hint="eastAsia" w:eastAsia="宋体" w:asciiTheme="minorEastAsia" w:hAnsiTheme="minorEastAsia" w:cstheme="minorEastAsia"/>
          <w:sz w:val="24"/>
          <w:lang w:eastAsia="zh-CN"/>
        </w:rPr>
        <w:t>。</w:t>
      </w:r>
    </w:p>
    <w:p w14:paraId="537E018C">
      <w:pPr>
        <w:pStyle w:val="29"/>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7FFF0D0">
      <w:pPr>
        <w:pStyle w:val="2"/>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D99C914">
      <w:pPr>
        <w:pStyle w:val="2"/>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79C2363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7698F38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7C99C4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6D05A8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767EC70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51F61C9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597CF69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677513D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16D5D67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6738368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3ADFB48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49F9EF0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53C94BF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52C227D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07BA5AD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2A1BEE9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6890849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4FE88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4C142B7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315F350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624519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005151F4">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》、《商务技术文件》两部分构成。投标文件的部分格式要求，见第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42AC962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2AC967A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530CF5A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3E951F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486F95C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59EA0E1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z w:val="24"/>
          <w:szCs w:val="24"/>
          <w:lang w:eastAsia="zh-CN"/>
        </w:rPr>
        <w:t>投标人认为应附的其他材料。</w:t>
      </w:r>
    </w:p>
    <w:p w14:paraId="60FCF3E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3A22162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605C563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3F29613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34AC192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6FFB2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427B664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5A80E45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0139C59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09292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4AD1A5D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6E3C22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6D270E4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7DC2E2D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3E4E934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14:paraId="07AC238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41B6154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0A5A4EF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557C001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4D0C562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09A2A1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6FD1295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4AB2483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17430D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7EA9C3B1">
      <w:pPr>
        <w:pStyle w:val="2"/>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94109A0">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B186C96">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A3FE142">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898764E">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4AC40E87">
      <w:pPr>
        <w:pStyle w:val="2"/>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56F5449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14D4B552">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7EDD4E7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299536B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18639A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3C177BC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1DFD1E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4C1B8AC9">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009869BB">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2763BB6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40E6DD3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4D1DB8CF">
      <w:pPr>
        <w:pStyle w:val="29"/>
        <w:rPr>
          <w:rFonts w:hint="eastAsia"/>
          <w:lang w:val="en-US" w:eastAsia="zh-CN"/>
        </w:rPr>
      </w:pPr>
    </w:p>
    <w:p w14:paraId="27BCC665">
      <w:pPr>
        <w:pStyle w:val="2"/>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104BE9BB">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30"/>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45067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39DD36FA">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4D3233B6">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798755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1477F815">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76E44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61070C0A">
            <w:pPr>
              <w:pStyle w:val="31"/>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1E3621D3">
            <w:pPr>
              <w:pStyle w:val="31"/>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1B78BB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11A44CB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039E821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1164C33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16E81B6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60BFBEB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5B0B110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412A40C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967" w:type="dxa"/>
            <w:vAlign w:val="top"/>
          </w:tcPr>
          <w:p w14:paraId="4F776756">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44724EB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6B81B4E9">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70B7593B">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1CA8150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E0C7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0649D8A0">
            <w:pPr>
              <w:pStyle w:val="31"/>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26B03830">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5AB63DB1">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62C5FBCB">
            <w:pPr>
              <w:pStyle w:val="31"/>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0BC01EBF">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42FABAFA">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013B96C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484A768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0DCB6E5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41F1E3D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657D7FB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18D508B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6372CE6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83C266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288390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3D528E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712CB6B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12A108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308B0F6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46C1708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5055EB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12482C15">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1705973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3CDB697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5C2EC65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评标委员会对资格审查合格的投标人的投标文件进行符合性审查，以确定其</w:t>
      </w:r>
    </w:p>
    <w:p w14:paraId="048F0325">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是否满足招标文件的实质性要求。</w:t>
      </w:r>
    </w:p>
    <w:p w14:paraId="227FC2C7">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6EF52879">
      <w:pPr>
        <w:pStyle w:val="2"/>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5FE48D39">
      <w:pPr>
        <w:pStyle w:val="2"/>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7CCB4BC9">
      <w:pPr>
        <w:pStyle w:val="2"/>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3393032B">
      <w:pPr>
        <w:pStyle w:val="2"/>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395EE62E">
      <w:pPr>
        <w:pStyle w:val="2"/>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2E1B8CE8">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30"/>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6189F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168D0C8D">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0AD959C3">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2CE69F19">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24C32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3B8B765">
            <w:pPr>
              <w:pStyle w:val="31"/>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4B6DFF64">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1F82B5C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687E5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4ABBBF8A">
            <w:pPr>
              <w:pStyle w:val="31"/>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48069772">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7874CFB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647B1C38">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1F27D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6C80B003">
            <w:pPr>
              <w:pStyle w:val="31"/>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162DFF7B">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2B723B37">
            <w:pPr>
              <w:pStyle w:val="31"/>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21C00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2BC5691">
            <w:pPr>
              <w:pStyle w:val="31"/>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5C67DC66">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320F8272">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4EDCF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FE03373">
            <w:pPr>
              <w:pStyle w:val="31"/>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15DE9A7C">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7428D941">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54E17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C8A29C0">
            <w:pPr>
              <w:pStyle w:val="31"/>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3A670216">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46C709B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031AA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3F8F989">
            <w:pPr>
              <w:pStyle w:val="31"/>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766CCC69">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0A6D0427">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5232B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1AEC28BD">
            <w:pPr>
              <w:pStyle w:val="31"/>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1F119847">
            <w:pPr>
              <w:pStyle w:val="31"/>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632FF2DD">
            <w:pPr>
              <w:pStyle w:val="31"/>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25C14A21">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59D75389">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4EC7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1C321564">
            <w:pPr>
              <w:pStyle w:val="31"/>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top"/>
          </w:tcPr>
          <w:p w14:paraId="4D65D5C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交货时间</w:t>
            </w:r>
          </w:p>
          <w:p w14:paraId="20BDE7E7">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2512D1CF">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504BB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DED775D">
            <w:pPr>
              <w:pStyle w:val="31"/>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29F5B41E">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val="en-US" w:eastAsia="zh-CN"/>
              </w:rPr>
              <w:t>质保期</w:t>
            </w:r>
          </w:p>
          <w:p w14:paraId="6D621457">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62C9F2E7">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2F255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6F1B215B">
            <w:pPr>
              <w:pStyle w:val="31"/>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4F1E8B33">
            <w:pPr>
              <w:pStyle w:val="31"/>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0C75D6D8">
            <w:pPr>
              <w:pStyle w:val="31"/>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51BDD5F0">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1522C2A1">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6DFFB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229F6A6D">
            <w:pPr>
              <w:pStyle w:val="31"/>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3D0892ED">
            <w:pPr>
              <w:pStyle w:val="31"/>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03C195C0">
            <w:pPr>
              <w:pStyle w:val="31"/>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71DEE443">
            <w:pPr>
              <w:pStyle w:val="31"/>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14:paraId="4D8C2CDF">
            <w:pPr>
              <w:pStyle w:val="31"/>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17A63A4C">
            <w:pPr>
              <w:pStyle w:val="31"/>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5F75363B">
            <w:pPr>
              <w:pStyle w:val="31"/>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2AF5C095">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14:paraId="34E06A5E">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7193D909">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79074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5EC27CB6">
            <w:pPr>
              <w:pStyle w:val="31"/>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14:paraId="4B442EF2">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14:paraId="055D575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14:paraId="61581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2172FC0">
            <w:pPr>
              <w:pStyle w:val="31"/>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11D352C7">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7A65CD9F">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3CD82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50422593">
            <w:pPr>
              <w:pStyle w:val="31"/>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34019483">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07612F3F">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1803DC80">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p>
    <w:p w14:paraId="40826A13">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3C1215AE">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☑货物类，审查投标设备的技术指标、技术性能或产品技术说明、项目供货方案、售后服务方案、培训计划和强制节能产品证明文件等是否符合招标要求。</w:t>
      </w:r>
    </w:p>
    <w:p w14:paraId="1F307464">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□服务类，审查服务方案、人员配备方案及人员基本情况等是否符合招标要求。</w:t>
      </w:r>
    </w:p>
    <w:p w14:paraId="591D126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2B8A07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A3F8DC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5A99B6D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8F3B7A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421AD62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1B45962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3DDC55D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69CE335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4AE5B11E">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9520229">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08088CD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6DFA9F4D">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6A7098C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6B70B199">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656BA279">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4F8AB275">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5BE8585D">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4A3B77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5D0DD67E">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优先选择报价低的。</w:t>
      </w:r>
    </w:p>
    <w:p w14:paraId="3A0E32F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565BCDDC">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1906015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43D23E8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w:t>
      </w:r>
    </w:p>
    <w:p w14:paraId="6977AE0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3D189CC0">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5BB8E7F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435CA16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☑根据采购人授权，评委会根据排名顺序直接确定排名第一的中标候选人为中标人。</w:t>
      </w:r>
    </w:p>
    <w:p w14:paraId="551884D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14:paraId="6975078B">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0D1A01E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3DEDE11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79BC7C0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24CFFB6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589723A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5E34016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2BB05719">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（7）电子投标文件未使用CA</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334C85D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07B2AFE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7692054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161B3C9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0936CBE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3BE0B54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5071B63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069249F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7C7A3CF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224D0D66">
      <w:pPr>
        <w:pStyle w:val="2"/>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7FA7D2CE">
      <w:pPr>
        <w:pStyle w:val="2"/>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4D1446D5">
      <w:pPr>
        <w:pStyle w:val="2"/>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65F059A5">
      <w:pPr>
        <w:pStyle w:val="24"/>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72087328">
      <w:pPr>
        <w:pStyle w:val="2"/>
        <w:keepNext w:val="0"/>
        <w:keepLines w:val="0"/>
        <w:pageBreakBefore w:val="0"/>
        <w:kinsoku/>
        <w:wordWrap w:val="0"/>
        <w:overflowPunct/>
        <w:topLinePunct w:val="0"/>
        <w:bidi w:val="0"/>
        <w:spacing w:before="78" w:line="221" w:lineRule="auto"/>
        <w:jc w:val="both"/>
        <w:outlineLvl w:val="2"/>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4CAE7A0C">
      <w:pP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2A4B8904">
      <w:pPr>
        <w:pStyle w:val="2"/>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187DAAC3">
      <w:pP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275DE533">
      <w:pP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732821CE">
      <w:pPr>
        <w:pStyle w:val="2"/>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7520727B">
      <w:pP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66E68F2E">
      <w:pPr>
        <w:pStyle w:val="2"/>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04304FE5">
      <w:pP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33246A0F">
      <w:pPr>
        <w:pStyle w:val="2"/>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5BCFE073">
      <w:pP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770674FE">
      <w:pPr>
        <w:pStyle w:val="2"/>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70F78B46">
      <w:pP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03F1537C">
      <w:pPr>
        <w:pStyle w:val="2"/>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765BE482">
      <w:pP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6430F58C">
      <w:pPr>
        <w:pStyle w:val="2"/>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01157AE2">
      <w:pP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0439D4CF">
      <w:pPr>
        <w:pStyle w:val="2"/>
        <w:rPr>
          <w:rFonts w:hint="eastAsia"/>
          <w:lang w:val="en-US" w:eastAsia="zh-CN"/>
        </w:rPr>
      </w:pPr>
    </w:p>
    <w:p w14:paraId="3D470BB2">
      <w:pPr>
        <w:pStyle w:val="2"/>
        <w:keepNext w:val="0"/>
        <w:keepLines w:val="0"/>
        <w:pageBreakBefore w:val="0"/>
        <w:kinsoku/>
        <w:wordWrap w:val="0"/>
        <w:overflowPunct/>
        <w:topLinePunct w:val="0"/>
        <w:bidi w:val="0"/>
        <w:spacing w:before="78" w:line="221" w:lineRule="auto"/>
        <w:jc w:val="both"/>
        <w:outlineLvl w:val="2"/>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75E880B7">
      <w:pPr>
        <w:pStyle w:val="2"/>
        <w:rPr>
          <w:rFonts w:hint="eastAsia" w:ascii="宋体" w:hAnsi="宋体" w:eastAsia="宋体" w:cs="宋体"/>
          <w:bCs w:val="0"/>
          <w:spacing w:val="0"/>
          <w:sz w:val="28"/>
          <w:szCs w:val="28"/>
        </w:rPr>
      </w:pPr>
      <w:r>
        <w:rPr>
          <w:rFonts w:hint="eastAsia" w:ascii="宋体" w:hAnsi="宋体" w:eastAsia="宋体" w:cs="宋体"/>
          <w:b w:val="0"/>
          <w:bCs w:val="0"/>
          <w:snapToGrid w:val="0"/>
          <w:color w:val="000000"/>
          <w:kern w:val="2"/>
          <w:sz w:val="24"/>
          <w:szCs w:val="24"/>
          <w:lang w:val="en-US" w:eastAsia="zh-CN" w:bidi="ar-SA"/>
        </w:rPr>
        <w:t>第一标段</w:t>
      </w:r>
      <w:r>
        <w:rPr>
          <w:rFonts w:hint="eastAsia" w:ascii="宋体" w:hAnsi="宋体" w:cs="宋体"/>
          <w:bCs w:val="0"/>
          <w:spacing w:val="0"/>
          <w:sz w:val="28"/>
          <w:szCs w:val="28"/>
          <w:lang w:eastAsia="zh-CN"/>
        </w:rPr>
        <w:t>：</w:t>
      </w:r>
      <w:r>
        <w:rPr>
          <w:rFonts w:hint="eastAsia" w:ascii="宋体" w:hAnsi="宋体" w:eastAsia="宋体" w:cs="宋体"/>
          <w:b w:val="0"/>
          <w:bCs w:val="0"/>
          <w:snapToGrid w:val="0"/>
          <w:color w:val="000000"/>
          <w:kern w:val="2"/>
          <w:sz w:val="24"/>
          <w:szCs w:val="24"/>
          <w:lang w:val="en-US" w:eastAsia="zh-CN" w:bidi="ar-SA"/>
        </w:rPr>
        <w:t>会议室音频视频、办公电脑等教学办公设备项目</w:t>
      </w:r>
    </w:p>
    <w:p w14:paraId="0233760B">
      <w:pPr>
        <w:widowControl w:val="0"/>
        <w:jc w:val="both"/>
        <w:rPr>
          <w:rFonts w:hint="eastAsia"/>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p w14:paraId="32FD05B5">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316"/>
        <w:gridCol w:w="6166"/>
      </w:tblGrid>
      <w:tr w14:paraId="3958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40" w:type="dxa"/>
            <w:vAlign w:val="center"/>
          </w:tcPr>
          <w:p w14:paraId="403E7CD1">
            <w:pPr>
              <w:widowControl w:val="0"/>
              <w:kinsoku/>
              <w:autoSpaceDE/>
              <w:autoSpaceDN/>
              <w:adjustRightInd/>
              <w:snapToGrid/>
              <w:spacing w:line="500" w:lineRule="exact"/>
              <w:jc w:val="center"/>
              <w:rPr>
                <w:vertAlign w:val="baseline"/>
              </w:rPr>
            </w:pPr>
            <w:r>
              <w:rPr>
                <w:rFonts w:hint="eastAsia" w:ascii="宋体" w:hAnsi="宋体" w:eastAsia="宋体" w:cs="宋体"/>
                <w:sz w:val="24"/>
                <w:szCs w:val="24"/>
                <w:lang w:eastAsia="zh-CN"/>
              </w:rPr>
              <w:t>评审项</w:t>
            </w:r>
          </w:p>
        </w:tc>
        <w:tc>
          <w:tcPr>
            <w:tcW w:w="1316" w:type="dxa"/>
            <w:vAlign w:val="center"/>
          </w:tcPr>
          <w:p w14:paraId="44F7EB85">
            <w:pPr>
              <w:widowControl w:val="0"/>
              <w:kinsoku/>
              <w:autoSpaceDE/>
              <w:autoSpaceDN/>
              <w:adjustRightInd/>
              <w:snapToGrid/>
              <w:spacing w:line="500" w:lineRule="exact"/>
              <w:jc w:val="center"/>
              <w:rPr>
                <w:vertAlign w:val="baseline"/>
              </w:rPr>
            </w:pPr>
            <w:r>
              <w:rPr>
                <w:rFonts w:hint="eastAsia" w:ascii="宋体" w:hAnsi="宋体" w:eastAsia="宋体" w:cs="宋体"/>
                <w:sz w:val="24"/>
                <w:szCs w:val="24"/>
                <w:lang w:eastAsia="zh-CN"/>
              </w:rPr>
              <w:t>分项名称</w:t>
            </w:r>
          </w:p>
        </w:tc>
        <w:tc>
          <w:tcPr>
            <w:tcW w:w="6166" w:type="dxa"/>
            <w:vAlign w:val="center"/>
          </w:tcPr>
          <w:p w14:paraId="40C66ED3">
            <w:pPr>
              <w:widowControl w:val="0"/>
              <w:kinsoku/>
              <w:autoSpaceDE/>
              <w:autoSpaceDN/>
              <w:adjustRightInd/>
              <w:snapToGrid/>
              <w:spacing w:line="500" w:lineRule="exact"/>
              <w:ind w:firstLine="480" w:firstLineChars="200"/>
              <w:jc w:val="center"/>
              <w:rPr>
                <w:vertAlign w:val="baseline"/>
              </w:rPr>
            </w:pPr>
            <w:r>
              <w:rPr>
                <w:rFonts w:hint="eastAsia" w:ascii="宋体" w:hAnsi="宋体" w:eastAsia="宋体" w:cs="宋体"/>
                <w:sz w:val="24"/>
                <w:szCs w:val="24"/>
                <w:lang w:eastAsia="zh-CN"/>
              </w:rPr>
              <w:t>评审因素</w:t>
            </w:r>
          </w:p>
        </w:tc>
      </w:tr>
      <w:tr w14:paraId="6F57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1040" w:type="dxa"/>
          </w:tcPr>
          <w:p w14:paraId="70B5FAD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val="0"/>
                <w:bCs w:val="0"/>
                <w:snapToGrid w:val="0"/>
                <w:color w:val="000000"/>
                <w:kern w:val="2"/>
                <w:sz w:val="24"/>
                <w:szCs w:val="24"/>
                <w:lang w:val="en-US" w:eastAsia="zh-CN" w:bidi="ar-SA"/>
              </w:rPr>
            </w:pPr>
            <w:r>
              <w:rPr>
                <w:rFonts w:hint="eastAsia" w:ascii="宋体" w:hAnsi="宋体" w:eastAsia="宋体" w:cs="宋体"/>
                <w:b w:val="0"/>
                <w:bCs w:val="0"/>
                <w:snapToGrid w:val="0"/>
                <w:color w:val="000000"/>
                <w:kern w:val="2"/>
                <w:sz w:val="24"/>
                <w:szCs w:val="24"/>
                <w:lang w:val="en-US" w:eastAsia="zh-CN" w:bidi="ar-SA"/>
              </w:rPr>
              <w:t>报价部分（满分30分）</w:t>
            </w:r>
          </w:p>
        </w:tc>
        <w:tc>
          <w:tcPr>
            <w:tcW w:w="1316" w:type="dxa"/>
          </w:tcPr>
          <w:p w14:paraId="5606BB0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val="0"/>
                <w:bCs w:val="0"/>
                <w:snapToGrid w:val="0"/>
                <w:color w:val="000000"/>
                <w:kern w:val="2"/>
                <w:sz w:val="24"/>
                <w:szCs w:val="24"/>
                <w:lang w:val="en-US" w:eastAsia="zh-CN" w:bidi="ar-SA"/>
              </w:rPr>
            </w:pPr>
            <w:r>
              <w:rPr>
                <w:rFonts w:hint="eastAsia" w:ascii="宋体" w:hAnsi="宋体" w:eastAsia="宋体" w:cs="宋体"/>
                <w:b w:val="0"/>
                <w:bCs w:val="0"/>
                <w:snapToGrid w:val="0"/>
                <w:color w:val="000000"/>
                <w:kern w:val="2"/>
                <w:sz w:val="24"/>
                <w:szCs w:val="24"/>
                <w:lang w:val="en-US" w:eastAsia="zh-CN" w:bidi="ar-SA"/>
              </w:rPr>
              <w:t>投标报价（满分30分）</w:t>
            </w:r>
            <w:r>
              <w:rPr>
                <w:rFonts w:hint="eastAsia" w:ascii="宋体" w:hAnsi="宋体" w:eastAsia="宋体" w:cs="宋体"/>
                <w:b w:val="0"/>
                <w:bCs w:val="0"/>
                <w:snapToGrid w:val="0"/>
                <w:color w:val="000000"/>
                <w:kern w:val="2"/>
                <w:sz w:val="24"/>
                <w:szCs w:val="24"/>
                <w:lang w:val="en-US" w:eastAsia="zh-CN" w:bidi="ar-SA"/>
              </w:rPr>
              <w:tab/>
            </w:r>
          </w:p>
        </w:tc>
        <w:tc>
          <w:tcPr>
            <w:tcW w:w="6166" w:type="dxa"/>
          </w:tcPr>
          <w:p w14:paraId="46A38E77">
            <w:pPr>
              <w:widowControl w:val="0"/>
              <w:jc w:val="both"/>
              <w:rPr>
                <w:rFonts w:hint="eastAsia" w:ascii="宋体" w:hAnsi="宋体" w:eastAsia="宋体" w:cs="宋体"/>
                <w:b w:val="0"/>
                <w:bCs w:val="0"/>
                <w:snapToGrid w:val="0"/>
                <w:color w:val="000000"/>
                <w:kern w:val="2"/>
                <w:sz w:val="24"/>
                <w:szCs w:val="24"/>
                <w:lang w:val="en-US" w:eastAsia="zh-CN" w:bidi="ar-SA"/>
              </w:rPr>
            </w:pPr>
            <w:r>
              <w:rPr>
                <w:rFonts w:hint="eastAsia" w:ascii="宋体" w:hAnsi="宋体" w:eastAsia="宋体" w:cs="宋体"/>
                <w:b w:val="0"/>
                <w:bCs w:val="0"/>
                <w:snapToGrid w:val="0"/>
                <w:color w:val="000000"/>
                <w:kern w:val="2"/>
                <w:sz w:val="24"/>
                <w:szCs w:val="24"/>
                <w:lang w:val="en-US" w:eastAsia="zh-CN" w:bidi="ar-SA"/>
              </w:rPr>
              <w:t xml:space="preserve">满足招标文件要求且投标价格最低的投标报价为评标基准价，其价格分为满分30分，其他投标人的价格分按照下列公式计算： </w:t>
            </w:r>
          </w:p>
          <w:p w14:paraId="027D5C45">
            <w:pPr>
              <w:widowControl w:val="0"/>
              <w:jc w:val="both"/>
              <w:rPr>
                <w:rFonts w:hint="eastAsia" w:ascii="宋体" w:hAnsi="宋体" w:eastAsia="宋体" w:cs="宋体"/>
                <w:b w:val="0"/>
                <w:bCs w:val="0"/>
                <w:snapToGrid w:val="0"/>
                <w:color w:val="000000"/>
                <w:kern w:val="2"/>
                <w:sz w:val="24"/>
                <w:szCs w:val="24"/>
                <w:lang w:val="en-US" w:eastAsia="zh-CN" w:bidi="ar-SA"/>
              </w:rPr>
            </w:pPr>
            <w:r>
              <w:rPr>
                <w:rFonts w:hint="eastAsia" w:ascii="宋体" w:hAnsi="宋体" w:eastAsia="宋体" w:cs="宋体"/>
                <w:b w:val="0"/>
                <w:bCs w:val="0"/>
                <w:snapToGrid w:val="0"/>
                <w:color w:val="000000"/>
                <w:kern w:val="2"/>
                <w:sz w:val="24"/>
                <w:szCs w:val="24"/>
                <w:lang w:val="en-US" w:eastAsia="zh-CN" w:bidi="ar-SA"/>
              </w:rPr>
              <w:t xml:space="preserve">报价得分=（评标基准价/投标报价）×30%×100 </w:t>
            </w:r>
          </w:p>
          <w:p w14:paraId="043C7A57">
            <w:pPr>
              <w:widowControl w:val="0"/>
              <w:jc w:val="both"/>
            </w:pPr>
            <w:r>
              <w:rPr>
                <w:rFonts w:hint="eastAsia" w:ascii="宋体" w:hAnsi="宋体" w:eastAsia="宋体" w:cs="宋体"/>
                <w:b w:val="0"/>
                <w:bCs w:val="0"/>
                <w:snapToGrid w:val="0"/>
                <w:color w:val="000000"/>
                <w:kern w:val="2"/>
                <w:sz w:val="24"/>
                <w:szCs w:val="24"/>
                <w:lang w:val="en-US" w:eastAsia="zh-CN" w:bidi="ar-SA"/>
              </w:rPr>
              <w:t>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10%后参与评审。参与优惠企业的报价=投标报价*（1-10%）。对于同时属于小微企业、监狱企业或残疾人福利性单位的，不重复进行投标报价扣除。</w:t>
            </w:r>
          </w:p>
        </w:tc>
      </w:tr>
      <w:tr w14:paraId="7724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1040" w:type="dxa"/>
            <w:vMerge w:val="restart"/>
          </w:tcPr>
          <w:p w14:paraId="03A7D456">
            <w:pPr>
              <w:widowControl w:val="0"/>
              <w:jc w:val="center"/>
              <w:rPr>
                <w:vertAlign w:val="baseline"/>
              </w:rPr>
            </w:pPr>
          </w:p>
          <w:p w14:paraId="4F23BA4A">
            <w:pPr>
              <w:widowControl w:val="0"/>
              <w:bidi w:val="0"/>
              <w:jc w:val="center"/>
              <w:rPr>
                <w:rFonts w:ascii="Arial" w:hAnsi="Arial" w:eastAsia="Arial" w:cs="Arial"/>
                <w:snapToGrid w:val="0"/>
                <w:color w:val="000000"/>
                <w:sz w:val="21"/>
                <w:szCs w:val="21"/>
                <w:lang w:val="en-US" w:eastAsia="en-US" w:bidi="ar-SA"/>
              </w:rPr>
            </w:pPr>
          </w:p>
          <w:p w14:paraId="4B02B321">
            <w:pPr>
              <w:widowControl w:val="0"/>
              <w:bidi w:val="0"/>
              <w:jc w:val="center"/>
              <w:rPr>
                <w:lang w:val="en-US" w:eastAsia="en-US"/>
              </w:rPr>
            </w:pPr>
          </w:p>
          <w:p w14:paraId="4671B093">
            <w:pPr>
              <w:widowControl w:val="0"/>
              <w:bidi w:val="0"/>
              <w:jc w:val="center"/>
              <w:rPr>
                <w:lang w:val="en-US" w:eastAsia="en-US"/>
              </w:rPr>
            </w:pPr>
          </w:p>
          <w:p w14:paraId="615A0180">
            <w:pPr>
              <w:widowControl w:val="0"/>
              <w:bidi w:val="0"/>
              <w:jc w:val="center"/>
              <w:rPr>
                <w:lang w:val="en-US" w:eastAsia="en-US"/>
              </w:rPr>
            </w:pPr>
          </w:p>
          <w:p w14:paraId="5F087F14">
            <w:pPr>
              <w:widowControl w:val="0"/>
              <w:bidi w:val="0"/>
              <w:jc w:val="center"/>
              <w:rPr>
                <w:lang w:val="en-US" w:eastAsia="en-US"/>
              </w:rPr>
            </w:pPr>
          </w:p>
          <w:p w14:paraId="20D39D09">
            <w:pPr>
              <w:widowControl w:val="0"/>
              <w:bidi w:val="0"/>
              <w:jc w:val="center"/>
              <w:rPr>
                <w:lang w:val="en-US" w:eastAsia="en-US"/>
              </w:rPr>
            </w:pPr>
          </w:p>
          <w:p w14:paraId="3E61CD31">
            <w:pPr>
              <w:widowControl w:val="0"/>
              <w:jc w:val="both"/>
              <w:rPr>
                <w:rFonts w:hint="eastAsia" w:ascii="宋体" w:hAnsi="宋体" w:eastAsia="宋体" w:cs="宋体"/>
                <w:b w:val="0"/>
                <w:bCs w:val="0"/>
                <w:snapToGrid w:val="0"/>
                <w:color w:val="000000"/>
                <w:kern w:val="2"/>
                <w:sz w:val="24"/>
                <w:szCs w:val="24"/>
                <w:lang w:val="en-US" w:eastAsia="en-US" w:bidi="ar-SA"/>
              </w:rPr>
            </w:pPr>
          </w:p>
          <w:p w14:paraId="254C3B59">
            <w:pPr>
              <w:widowControl w:val="0"/>
              <w:jc w:val="both"/>
              <w:rPr>
                <w:rFonts w:hint="eastAsia" w:eastAsia="宋体"/>
                <w:lang w:val="en-US" w:eastAsia="zh-CN"/>
              </w:rPr>
            </w:pPr>
            <w:r>
              <w:rPr>
                <w:rFonts w:hint="eastAsia" w:ascii="宋体" w:hAnsi="宋体" w:eastAsia="宋体" w:cs="宋体"/>
                <w:b w:val="0"/>
                <w:bCs w:val="0"/>
                <w:snapToGrid w:val="0"/>
                <w:color w:val="000000"/>
                <w:kern w:val="2"/>
                <w:sz w:val="24"/>
                <w:szCs w:val="24"/>
                <w:lang w:val="en-US" w:eastAsia="zh-CN" w:bidi="ar-SA"/>
              </w:rPr>
              <w:t>技术部分（满分53分）</w:t>
            </w:r>
          </w:p>
        </w:tc>
        <w:tc>
          <w:tcPr>
            <w:tcW w:w="1316" w:type="dxa"/>
          </w:tcPr>
          <w:p w14:paraId="0657CDCA">
            <w:pPr>
              <w:widowControl w:val="0"/>
              <w:jc w:val="both"/>
              <w:rPr>
                <w:vertAlign w:val="baseline"/>
              </w:rPr>
            </w:pPr>
            <w:r>
              <w:rPr>
                <w:rFonts w:hint="eastAsia" w:ascii="宋体" w:hAnsi="宋体" w:eastAsia="宋体" w:cs="宋体"/>
                <w:b w:val="0"/>
                <w:bCs w:val="0"/>
                <w:snapToGrid w:val="0"/>
                <w:color w:val="000000"/>
                <w:kern w:val="2"/>
                <w:sz w:val="24"/>
                <w:szCs w:val="24"/>
                <w:lang w:val="en-US" w:eastAsia="zh-CN" w:bidi="ar-SA"/>
              </w:rPr>
              <w:t>投标产品技术响应（满分33分）</w:t>
            </w:r>
          </w:p>
        </w:tc>
        <w:tc>
          <w:tcPr>
            <w:tcW w:w="6166" w:type="dxa"/>
          </w:tcPr>
          <w:p w14:paraId="13E432E8">
            <w:pPr>
              <w:widowControl w:val="0"/>
              <w:jc w:val="both"/>
              <w:rPr>
                <w:vertAlign w:val="baseline"/>
              </w:rPr>
            </w:pPr>
            <w:r>
              <w:rPr>
                <w:rFonts w:hint="eastAsia" w:ascii="宋体" w:hAnsi="宋体" w:eastAsia="宋体" w:cs="宋体"/>
                <w:b w:val="0"/>
                <w:bCs w:val="0"/>
                <w:snapToGrid w:val="0"/>
                <w:color w:val="000000"/>
                <w:kern w:val="2"/>
                <w:sz w:val="24"/>
                <w:szCs w:val="24"/>
                <w:lang w:val="en-US" w:eastAsia="zh-CN" w:bidi="ar-SA"/>
              </w:rPr>
              <w:t>投标产品技术参数、性能及功能全部满足招标文件要求得满分33分；若投标产品技术指标与招标要求有负偏离，评委按照标“★”项技术要求条款，每有 1 项不满足招标文件技术规范要求的扣 1 分，非标“★”项技术要求条款，每有 1 项不满足招标文件技术规范要求的扣 0.5 分，扣完为止（投标人应如实填写技术条款偏差表，如有弄虚作假的，一经查实，报主管部门处理）。</w:t>
            </w:r>
          </w:p>
        </w:tc>
      </w:tr>
      <w:tr w14:paraId="5923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040" w:type="dxa"/>
            <w:vMerge w:val="continue"/>
          </w:tcPr>
          <w:p w14:paraId="0AE1F78C">
            <w:pPr>
              <w:widowControl w:val="0"/>
              <w:jc w:val="center"/>
              <w:rPr>
                <w:vertAlign w:val="baseline"/>
              </w:rPr>
            </w:pPr>
          </w:p>
        </w:tc>
        <w:tc>
          <w:tcPr>
            <w:tcW w:w="1316" w:type="dxa"/>
          </w:tcPr>
          <w:p w14:paraId="7503059F">
            <w:pPr>
              <w:widowControl w:val="0"/>
              <w:jc w:val="both"/>
              <w:rPr>
                <w:vertAlign w:val="baseline"/>
              </w:rPr>
            </w:pPr>
            <w:r>
              <w:rPr>
                <w:rFonts w:hint="eastAsia" w:ascii="宋体" w:hAnsi="宋体" w:cs="宋体"/>
                <w:b w:val="0"/>
                <w:bCs w:val="0"/>
                <w:snapToGrid w:val="0"/>
                <w:color w:val="000000" w:themeColor="text1"/>
                <w:kern w:val="2"/>
                <w:sz w:val="24"/>
                <w:szCs w:val="24"/>
                <w:lang w:val="en-US" w:eastAsia="zh-CN" w:bidi="ar-SA"/>
                <w14:textFill>
                  <w14:solidFill>
                    <w14:schemeClr w14:val="tx1"/>
                  </w14:solidFill>
                </w14:textFill>
              </w:rPr>
              <w:t>项目实施方案 （满分20分）</w:t>
            </w:r>
          </w:p>
        </w:tc>
        <w:tc>
          <w:tcPr>
            <w:tcW w:w="6166" w:type="dxa"/>
          </w:tcPr>
          <w:p w14:paraId="290F1697">
            <w:pPr>
              <w:widowControl w:val="0"/>
              <w:jc w:val="both"/>
              <w:rPr>
                <w:rFonts w:hint="eastAsia" w:ascii="宋体" w:hAnsi="宋体" w:eastAsia="宋体" w:cs="宋体"/>
                <w:b w:val="0"/>
                <w:bCs w:val="0"/>
                <w:snapToGrid w:val="0"/>
                <w:color w:val="000000"/>
                <w:kern w:val="2"/>
                <w:sz w:val="24"/>
                <w:szCs w:val="24"/>
                <w:lang w:val="en-US" w:eastAsia="zh-CN" w:bidi="ar-SA"/>
              </w:rPr>
            </w:pPr>
            <w:r>
              <w:rPr>
                <w:rFonts w:hint="eastAsia" w:ascii="宋体" w:hAnsi="宋体" w:eastAsia="宋体" w:cs="宋体"/>
                <w:b w:val="0"/>
                <w:bCs w:val="0"/>
                <w:snapToGrid w:val="0"/>
                <w:color w:val="000000"/>
                <w:kern w:val="2"/>
                <w:sz w:val="24"/>
                <w:szCs w:val="24"/>
                <w:lang w:val="en-US" w:eastAsia="zh-CN" w:bidi="ar-SA"/>
              </w:rPr>
              <w:t>评委会根据供应商提供的项目实施方案进行综合评价，实施方案具体内容包含本次采购的所有设备，包括但不限于供货计划、施工安装方案、施工进度计划、现场管理措施、产品质量保证措施和未达到标准的处罚措施等.</w:t>
            </w:r>
          </w:p>
          <w:p w14:paraId="2EE7D0B6">
            <w:pPr>
              <w:widowControl w:val="0"/>
              <w:jc w:val="both"/>
              <w:rPr>
                <w:rFonts w:hint="eastAsia" w:ascii="宋体" w:hAnsi="宋体" w:eastAsia="宋体" w:cs="宋体"/>
                <w:b w:val="0"/>
                <w:bCs w:val="0"/>
                <w:snapToGrid w:val="0"/>
                <w:color w:val="000000"/>
                <w:kern w:val="2"/>
                <w:sz w:val="24"/>
                <w:szCs w:val="24"/>
                <w:lang w:val="en-US" w:eastAsia="zh-CN" w:bidi="ar-SA"/>
              </w:rPr>
            </w:pPr>
            <w:r>
              <w:rPr>
                <w:rFonts w:hint="eastAsia" w:ascii="宋体" w:hAnsi="宋体" w:eastAsia="宋体" w:cs="宋体"/>
                <w:b w:val="0"/>
                <w:bCs w:val="0"/>
                <w:snapToGrid w:val="0"/>
                <w:color w:val="000000"/>
                <w:kern w:val="2"/>
                <w:sz w:val="24"/>
                <w:szCs w:val="24"/>
                <w:lang w:val="en-US" w:eastAsia="zh-CN" w:bidi="ar-SA"/>
              </w:rPr>
              <w:t>①能够切实满足项目需求，方案十分详实具体、有详细的供货计划、施工安装方案、进度计划、现场管理措施、质量保证等每个环节都有针对本项目的实际情况编制的实施步骤、且有切实可行的可操作性得20分；</w:t>
            </w:r>
          </w:p>
          <w:p w14:paraId="10BADAE9">
            <w:pPr>
              <w:widowControl w:val="0"/>
              <w:jc w:val="both"/>
              <w:rPr>
                <w:rFonts w:hint="eastAsia" w:ascii="宋体" w:hAnsi="宋体" w:eastAsia="宋体" w:cs="宋体"/>
                <w:b w:val="0"/>
                <w:bCs w:val="0"/>
                <w:snapToGrid w:val="0"/>
                <w:color w:val="000000"/>
                <w:kern w:val="2"/>
                <w:sz w:val="24"/>
                <w:szCs w:val="24"/>
                <w:lang w:val="en-US" w:eastAsia="zh-CN" w:bidi="ar-SA"/>
              </w:rPr>
            </w:pPr>
            <w:r>
              <w:rPr>
                <w:rFonts w:hint="eastAsia" w:ascii="宋体" w:hAnsi="宋体" w:eastAsia="宋体" w:cs="宋体"/>
                <w:b w:val="0"/>
                <w:bCs w:val="0"/>
                <w:snapToGrid w:val="0"/>
                <w:color w:val="000000"/>
                <w:kern w:val="2"/>
                <w:sz w:val="24"/>
                <w:szCs w:val="24"/>
                <w:lang w:val="en-US" w:eastAsia="zh-CN" w:bidi="ar-SA"/>
              </w:rPr>
              <w:t>②能够满足项目需求且保证项目实施，方案较为详实，有供货计划、施工方案和进度计划，针对性不强，现场管理措施不够清晰明确，整体方案中的实施步骤没有具体到各个环节得15分；</w:t>
            </w:r>
          </w:p>
          <w:p w14:paraId="466AEF9C">
            <w:pPr>
              <w:widowControl w:val="0"/>
              <w:jc w:val="both"/>
              <w:rPr>
                <w:rFonts w:hint="eastAsia" w:ascii="宋体" w:hAnsi="宋体" w:eastAsia="宋体" w:cs="宋体"/>
                <w:b w:val="0"/>
                <w:bCs w:val="0"/>
                <w:snapToGrid w:val="0"/>
                <w:color w:val="000000"/>
                <w:kern w:val="2"/>
                <w:sz w:val="24"/>
                <w:szCs w:val="24"/>
                <w:lang w:val="en-US" w:eastAsia="zh-CN" w:bidi="ar-SA"/>
              </w:rPr>
            </w:pPr>
            <w:r>
              <w:rPr>
                <w:rFonts w:hint="eastAsia" w:ascii="宋体" w:hAnsi="宋体" w:eastAsia="宋体" w:cs="宋体"/>
                <w:b w:val="0"/>
                <w:bCs w:val="0"/>
                <w:snapToGrid w:val="0"/>
                <w:color w:val="000000"/>
                <w:kern w:val="2"/>
                <w:sz w:val="24"/>
                <w:szCs w:val="24"/>
                <w:lang w:val="en-US" w:eastAsia="zh-CN" w:bidi="ar-SA"/>
              </w:rPr>
              <w:t>③能够满足项目需求且保证项目实施，但是方案不太具体、供货计划和施工方案不够详实、对各个环实施步骤没有具体到各个环节、缺乏操作性得10分</w:t>
            </w:r>
          </w:p>
          <w:p w14:paraId="54BF0442">
            <w:pPr>
              <w:widowControl w:val="0"/>
              <w:jc w:val="both"/>
              <w:rPr>
                <w:rFonts w:hint="eastAsia" w:ascii="宋体" w:hAnsi="宋体" w:eastAsia="宋体" w:cs="宋体"/>
                <w:b w:val="0"/>
                <w:bCs w:val="0"/>
                <w:snapToGrid w:val="0"/>
                <w:color w:val="000000"/>
                <w:kern w:val="2"/>
                <w:sz w:val="24"/>
                <w:szCs w:val="24"/>
                <w:lang w:val="en-US" w:eastAsia="zh-CN" w:bidi="ar-SA"/>
              </w:rPr>
            </w:pPr>
            <w:r>
              <w:rPr>
                <w:rFonts w:hint="eastAsia" w:ascii="宋体" w:hAnsi="宋体" w:eastAsia="宋体" w:cs="宋体"/>
                <w:b w:val="0"/>
                <w:bCs w:val="0"/>
                <w:snapToGrid w:val="0"/>
                <w:color w:val="000000"/>
                <w:kern w:val="2"/>
                <w:sz w:val="24"/>
                <w:szCs w:val="24"/>
                <w:lang w:val="en-US" w:eastAsia="zh-CN" w:bidi="ar-SA"/>
              </w:rPr>
              <w:t>④实施方案基本详细、基本能满足项目需求，每个环节不太具体，而且缺乏操作性得5分；</w:t>
            </w:r>
          </w:p>
          <w:p w14:paraId="624907F1">
            <w:pPr>
              <w:widowControl w:val="0"/>
              <w:jc w:val="both"/>
              <w:rPr>
                <w:rFonts w:hint="eastAsia" w:ascii="宋体" w:hAnsi="宋体" w:eastAsia="宋体" w:cs="宋体"/>
                <w:b w:val="0"/>
                <w:bCs w:val="0"/>
                <w:snapToGrid w:val="0"/>
                <w:color w:val="000000"/>
                <w:kern w:val="2"/>
                <w:sz w:val="24"/>
                <w:szCs w:val="24"/>
                <w:lang w:val="en-US" w:eastAsia="zh-CN" w:bidi="ar-SA"/>
              </w:rPr>
            </w:pPr>
            <w:r>
              <w:rPr>
                <w:rFonts w:hint="eastAsia" w:ascii="宋体" w:hAnsi="宋体" w:eastAsia="宋体" w:cs="宋体"/>
                <w:b w:val="0"/>
                <w:bCs w:val="0"/>
                <w:snapToGrid w:val="0"/>
                <w:color w:val="000000"/>
                <w:kern w:val="2"/>
                <w:sz w:val="24"/>
                <w:szCs w:val="24"/>
                <w:lang w:val="en-US" w:eastAsia="zh-CN" w:bidi="ar-SA"/>
              </w:rPr>
              <w:t>⑤实施方案不够详细，不能很好的满足项目需求的得2分；</w:t>
            </w:r>
          </w:p>
          <w:p w14:paraId="11F5720F">
            <w:pPr>
              <w:widowControl w:val="0"/>
              <w:jc w:val="both"/>
              <w:rPr>
                <w:vertAlign w:val="baseline"/>
              </w:rPr>
            </w:pPr>
            <w:r>
              <w:rPr>
                <w:rFonts w:hint="eastAsia" w:ascii="宋体" w:hAnsi="宋体" w:eastAsia="宋体" w:cs="宋体"/>
                <w:b w:val="0"/>
                <w:bCs w:val="0"/>
                <w:snapToGrid w:val="0"/>
                <w:color w:val="000000"/>
                <w:kern w:val="2"/>
                <w:sz w:val="24"/>
                <w:szCs w:val="24"/>
                <w:lang w:val="en-US" w:eastAsia="zh-CN" w:bidi="ar-SA"/>
              </w:rPr>
              <w:t>缺项不得分。</w:t>
            </w:r>
          </w:p>
        </w:tc>
      </w:tr>
      <w:tr w14:paraId="1C05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040" w:type="dxa"/>
            <w:vMerge w:val="restart"/>
          </w:tcPr>
          <w:p w14:paraId="7317A7B9">
            <w:pPr>
              <w:widowControl w:val="0"/>
              <w:jc w:val="center"/>
              <w:rPr>
                <w:rFonts w:hint="default" w:eastAsia="宋体"/>
                <w:vertAlign w:val="baseline"/>
                <w:lang w:val="en-US" w:eastAsia="zh-CN"/>
              </w:rPr>
            </w:pPr>
            <w:r>
              <w:rPr>
                <w:rFonts w:hint="eastAsia" w:ascii="宋体" w:hAnsi="宋体" w:eastAsia="宋体" w:cs="宋体"/>
                <w:b w:val="0"/>
                <w:bCs w:val="0"/>
                <w:snapToGrid w:val="0"/>
                <w:color w:val="000000"/>
                <w:kern w:val="2"/>
                <w:sz w:val="24"/>
                <w:szCs w:val="24"/>
                <w:lang w:val="en-US" w:eastAsia="zh-CN" w:bidi="ar-SA"/>
              </w:rPr>
              <w:t>综合实力（满分17分）</w:t>
            </w:r>
          </w:p>
        </w:tc>
        <w:tc>
          <w:tcPr>
            <w:tcW w:w="1316" w:type="dxa"/>
          </w:tcPr>
          <w:p w14:paraId="1F66B9D2">
            <w:pPr>
              <w:widowControl w:val="0"/>
              <w:jc w:val="both"/>
              <w:rPr>
                <w:vertAlign w:val="baseline"/>
              </w:rPr>
            </w:pPr>
            <w:r>
              <w:rPr>
                <w:rFonts w:hint="eastAsia" w:ascii="宋体" w:hAnsi="宋体" w:eastAsia="宋体" w:cs="宋体"/>
                <w:b w:val="0"/>
                <w:bCs w:val="0"/>
                <w:snapToGrid w:val="0"/>
                <w:color w:val="000000"/>
                <w:kern w:val="2"/>
                <w:sz w:val="24"/>
                <w:szCs w:val="24"/>
                <w:lang w:val="en-US" w:eastAsia="zh-CN" w:bidi="ar-SA"/>
              </w:rPr>
              <w:t>信用评价（满分2分）</w:t>
            </w:r>
          </w:p>
        </w:tc>
        <w:tc>
          <w:tcPr>
            <w:tcW w:w="6166" w:type="dxa"/>
          </w:tcPr>
          <w:p w14:paraId="1FCF8427">
            <w:pPr>
              <w:widowControl w:val="0"/>
              <w:jc w:val="both"/>
              <w:rPr>
                <w:rFonts w:hint="eastAsia" w:ascii="宋体" w:hAnsi="宋体" w:eastAsia="宋体" w:cs="宋体"/>
                <w:b w:val="0"/>
                <w:bCs w:val="0"/>
                <w:snapToGrid w:val="0"/>
                <w:color w:val="000000"/>
                <w:kern w:val="2"/>
                <w:sz w:val="24"/>
                <w:szCs w:val="24"/>
                <w:lang w:val="en-US" w:eastAsia="zh-CN" w:bidi="ar-SA"/>
              </w:rPr>
            </w:pPr>
            <w:r>
              <w:rPr>
                <w:rFonts w:hint="eastAsia" w:ascii="宋体" w:hAnsi="宋体" w:eastAsia="宋体" w:cs="宋体"/>
                <w:b w:val="0"/>
                <w:bCs w:val="0"/>
                <w:snapToGrid w:val="0"/>
                <w:color w:val="000000"/>
                <w:kern w:val="2"/>
                <w:sz w:val="24"/>
                <w:szCs w:val="24"/>
                <w:lang w:val="en-US" w:eastAsia="zh-CN" w:bidi="ar-SA"/>
              </w:rPr>
              <w:t>根据《南阳市政府采购信用评价实施办法》，投标人登录“南阳市政府采购信用管理系统”打印并提交《南阳市政府采购供应商信用记录表》，诚信评价为三星级的加 1 分，四星级的加 2 分，其他不得分；</w:t>
            </w:r>
          </w:p>
          <w:p w14:paraId="7585B80E">
            <w:pPr>
              <w:widowControl w:val="0"/>
              <w:jc w:val="both"/>
              <w:rPr>
                <w:vertAlign w:val="baseline"/>
              </w:rPr>
            </w:pPr>
          </w:p>
        </w:tc>
      </w:tr>
      <w:tr w14:paraId="7B87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040" w:type="dxa"/>
            <w:vMerge w:val="continue"/>
          </w:tcPr>
          <w:p w14:paraId="03B5C321">
            <w:pPr>
              <w:widowControl w:val="0"/>
              <w:jc w:val="both"/>
              <w:rPr>
                <w:vertAlign w:val="baseline"/>
              </w:rPr>
            </w:pPr>
          </w:p>
        </w:tc>
        <w:tc>
          <w:tcPr>
            <w:tcW w:w="1316" w:type="dxa"/>
          </w:tcPr>
          <w:p w14:paraId="2244A058">
            <w:pPr>
              <w:widowControl w:val="0"/>
              <w:jc w:val="both"/>
              <w:rPr>
                <w:rFonts w:hint="eastAsia" w:ascii="宋体" w:hAnsi="宋体" w:eastAsia="宋体" w:cs="宋体"/>
                <w:b w:val="0"/>
                <w:bCs w:val="0"/>
                <w:snapToGrid w:val="0"/>
                <w:color w:val="000000"/>
                <w:kern w:val="2"/>
                <w:sz w:val="24"/>
                <w:szCs w:val="24"/>
                <w:lang w:val="en-US" w:eastAsia="zh-CN" w:bidi="ar-SA"/>
              </w:rPr>
            </w:pPr>
            <w:r>
              <w:rPr>
                <w:rFonts w:hint="eastAsia" w:ascii="宋体" w:hAnsi="宋体" w:eastAsia="宋体" w:cs="宋体"/>
                <w:b w:val="0"/>
                <w:bCs w:val="0"/>
                <w:snapToGrid w:val="0"/>
                <w:color w:val="000000"/>
                <w:kern w:val="2"/>
                <w:sz w:val="24"/>
                <w:szCs w:val="24"/>
                <w:lang w:val="en-US" w:eastAsia="zh-CN" w:bidi="ar-SA"/>
              </w:rPr>
              <w:t>企业业绩（满分5分）</w:t>
            </w:r>
          </w:p>
        </w:tc>
        <w:tc>
          <w:tcPr>
            <w:tcW w:w="6166" w:type="dxa"/>
          </w:tcPr>
          <w:p w14:paraId="19EDBD67">
            <w:pPr>
              <w:widowControl w:val="0"/>
              <w:jc w:val="both"/>
              <w:rPr>
                <w:rFonts w:hint="eastAsia" w:ascii="宋体" w:hAnsi="宋体" w:eastAsia="宋体" w:cs="宋体"/>
                <w:b w:val="0"/>
                <w:bCs w:val="0"/>
                <w:snapToGrid w:val="0"/>
                <w:color w:val="000000"/>
                <w:kern w:val="2"/>
                <w:sz w:val="24"/>
                <w:szCs w:val="24"/>
                <w:lang w:val="en-US" w:eastAsia="zh-CN" w:bidi="ar-SA"/>
              </w:rPr>
            </w:pPr>
            <w:r>
              <w:rPr>
                <w:rFonts w:hint="eastAsia" w:ascii="宋体" w:hAnsi="宋体" w:eastAsia="宋体" w:cs="宋体"/>
                <w:b w:val="0"/>
                <w:bCs w:val="0"/>
                <w:snapToGrid w:val="0"/>
                <w:color w:val="000000"/>
                <w:kern w:val="2"/>
                <w:sz w:val="24"/>
                <w:szCs w:val="24"/>
                <w:lang w:val="en-US" w:eastAsia="zh-CN" w:bidi="ar-SA"/>
              </w:rPr>
              <w:t>投标人提供2022年1月1日以来同类项目业绩合同，每个得1分，最多得5分。注：未提供原件扫描件或提供不完整不清晰的不得分。</w:t>
            </w:r>
          </w:p>
        </w:tc>
      </w:tr>
      <w:tr w14:paraId="1607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trPr>
        <w:tc>
          <w:tcPr>
            <w:tcW w:w="1040" w:type="dxa"/>
            <w:vMerge w:val="continue"/>
          </w:tcPr>
          <w:p w14:paraId="6998D0AA">
            <w:pPr>
              <w:widowControl w:val="0"/>
              <w:jc w:val="both"/>
              <w:rPr>
                <w:vertAlign w:val="baseline"/>
              </w:rPr>
            </w:pPr>
          </w:p>
        </w:tc>
        <w:tc>
          <w:tcPr>
            <w:tcW w:w="1316" w:type="dxa"/>
          </w:tcPr>
          <w:p w14:paraId="3C3EA9E5">
            <w:pPr>
              <w:widowControl w:val="0"/>
              <w:jc w:val="both"/>
              <w:rPr>
                <w:vertAlign w:val="baseline"/>
              </w:rPr>
            </w:pPr>
            <w:r>
              <w:rPr>
                <w:rFonts w:hint="eastAsia" w:ascii="宋体" w:hAnsi="宋体" w:eastAsia="宋体" w:cs="宋体"/>
                <w:b w:val="0"/>
                <w:bCs w:val="0"/>
                <w:snapToGrid w:val="0"/>
                <w:color w:val="000000"/>
                <w:kern w:val="2"/>
                <w:sz w:val="24"/>
                <w:szCs w:val="24"/>
                <w:lang w:val="en-US" w:eastAsia="zh-CN" w:bidi="ar-SA"/>
              </w:rPr>
              <w:t>售后服务方案（满分8分）</w:t>
            </w:r>
            <w:r>
              <w:rPr>
                <w:rFonts w:hint="eastAsia" w:ascii="宋体" w:hAnsi="宋体" w:eastAsia="宋体" w:cs="宋体"/>
                <w:b w:val="0"/>
                <w:bCs w:val="0"/>
                <w:snapToGrid w:val="0"/>
                <w:color w:val="000000"/>
                <w:kern w:val="2"/>
                <w:sz w:val="24"/>
                <w:szCs w:val="24"/>
                <w:lang w:val="en-US" w:eastAsia="zh-CN" w:bidi="ar-SA"/>
              </w:rPr>
              <w:tab/>
            </w:r>
          </w:p>
        </w:tc>
        <w:tc>
          <w:tcPr>
            <w:tcW w:w="6166" w:type="dxa"/>
          </w:tcPr>
          <w:p w14:paraId="27EA5917">
            <w:pPr>
              <w:widowControl w:val="0"/>
              <w:jc w:val="both"/>
              <w:rPr>
                <w:rFonts w:hint="eastAsia" w:ascii="宋体" w:hAnsi="宋体" w:eastAsia="宋体" w:cs="宋体"/>
                <w:b w:val="0"/>
                <w:bCs w:val="0"/>
                <w:snapToGrid w:val="0"/>
                <w:color w:val="000000"/>
                <w:kern w:val="2"/>
                <w:sz w:val="24"/>
                <w:szCs w:val="24"/>
                <w:lang w:val="en-US" w:eastAsia="zh-CN" w:bidi="ar-SA"/>
              </w:rPr>
            </w:pPr>
            <w:r>
              <w:rPr>
                <w:rFonts w:hint="eastAsia" w:ascii="宋体" w:hAnsi="宋体" w:eastAsia="宋体" w:cs="宋体"/>
                <w:b w:val="0"/>
                <w:bCs w:val="0"/>
                <w:snapToGrid w:val="0"/>
                <w:color w:val="000000"/>
                <w:kern w:val="2"/>
                <w:sz w:val="24"/>
                <w:szCs w:val="24"/>
                <w:lang w:val="en-US" w:eastAsia="zh-CN" w:bidi="ar-SA"/>
              </w:rPr>
              <w:t>评委会依据各投标人提供的售后服务方案，包括服务体系、服务标准、服务内容，常见性故障提供解决方案，质保期内、质保期外服务标准，售后服务响应时间等方面进行评分.（满分8分）</w:t>
            </w:r>
          </w:p>
          <w:p w14:paraId="0EA72BFF">
            <w:pPr>
              <w:widowControl w:val="0"/>
              <w:jc w:val="both"/>
              <w:rPr>
                <w:rFonts w:hint="eastAsia" w:ascii="宋体" w:hAnsi="宋体" w:eastAsia="宋体" w:cs="宋体"/>
                <w:b w:val="0"/>
                <w:bCs w:val="0"/>
                <w:snapToGrid w:val="0"/>
                <w:color w:val="000000"/>
                <w:kern w:val="2"/>
                <w:sz w:val="24"/>
                <w:szCs w:val="24"/>
                <w:lang w:val="en-US" w:eastAsia="zh-CN" w:bidi="ar-SA"/>
              </w:rPr>
            </w:pPr>
            <w:r>
              <w:rPr>
                <w:rFonts w:hint="eastAsia" w:ascii="宋体" w:hAnsi="宋体" w:eastAsia="宋体" w:cs="宋体"/>
                <w:b w:val="0"/>
                <w:bCs w:val="0"/>
                <w:snapToGrid w:val="0"/>
                <w:color w:val="000000"/>
                <w:kern w:val="2"/>
                <w:sz w:val="24"/>
                <w:szCs w:val="24"/>
                <w:lang w:val="en-US" w:eastAsia="zh-CN" w:bidi="ar-SA"/>
              </w:rPr>
              <w:t>（1）售后服务方案、措施特别全面、可行，可实施性强，完全满足且优于招标文件中售后服务要求得8分。</w:t>
            </w:r>
          </w:p>
          <w:p w14:paraId="4F3F10D1">
            <w:pPr>
              <w:widowControl w:val="0"/>
              <w:jc w:val="both"/>
              <w:rPr>
                <w:rFonts w:hint="eastAsia" w:ascii="宋体" w:hAnsi="宋体" w:eastAsia="宋体" w:cs="宋体"/>
                <w:b w:val="0"/>
                <w:bCs w:val="0"/>
                <w:snapToGrid w:val="0"/>
                <w:color w:val="000000"/>
                <w:kern w:val="2"/>
                <w:sz w:val="24"/>
                <w:szCs w:val="24"/>
                <w:lang w:val="en-US" w:eastAsia="zh-CN" w:bidi="ar-SA"/>
              </w:rPr>
            </w:pPr>
            <w:r>
              <w:rPr>
                <w:rFonts w:hint="eastAsia" w:ascii="宋体" w:hAnsi="宋体" w:eastAsia="宋体" w:cs="宋体"/>
                <w:b w:val="0"/>
                <w:bCs w:val="0"/>
                <w:snapToGrid w:val="0"/>
                <w:color w:val="000000"/>
                <w:kern w:val="2"/>
                <w:sz w:val="24"/>
                <w:szCs w:val="24"/>
                <w:lang w:val="en-US" w:eastAsia="zh-CN" w:bidi="ar-SA"/>
              </w:rPr>
              <w:t>（2）服务方案、措施全面，基本合理可行，满足招标文件中售后服务要求的得6分；</w:t>
            </w:r>
          </w:p>
          <w:p w14:paraId="2D48B601">
            <w:pPr>
              <w:widowControl w:val="0"/>
              <w:jc w:val="both"/>
              <w:rPr>
                <w:rFonts w:hint="eastAsia" w:ascii="宋体" w:hAnsi="宋体" w:eastAsia="宋体" w:cs="宋体"/>
                <w:b w:val="0"/>
                <w:bCs w:val="0"/>
                <w:snapToGrid w:val="0"/>
                <w:color w:val="000000"/>
                <w:kern w:val="2"/>
                <w:sz w:val="24"/>
                <w:szCs w:val="24"/>
                <w:lang w:val="en-US" w:eastAsia="zh-CN" w:bidi="ar-SA"/>
              </w:rPr>
            </w:pPr>
            <w:r>
              <w:rPr>
                <w:rFonts w:hint="eastAsia" w:ascii="宋体" w:hAnsi="宋体" w:eastAsia="宋体" w:cs="宋体"/>
                <w:b w:val="0"/>
                <w:bCs w:val="0"/>
                <w:snapToGrid w:val="0"/>
                <w:color w:val="000000"/>
                <w:kern w:val="2"/>
                <w:sz w:val="24"/>
                <w:szCs w:val="24"/>
                <w:lang w:val="en-US" w:eastAsia="zh-CN" w:bidi="ar-SA"/>
              </w:rPr>
              <w:t>（3）提供服务方案，基本全面，基本合理可行，能够基本满足招标文件中售后服务要求，但缺乏实践实施性得4分；</w:t>
            </w:r>
          </w:p>
          <w:p w14:paraId="5D05A7EC">
            <w:pPr>
              <w:widowControl w:val="0"/>
              <w:jc w:val="both"/>
              <w:rPr>
                <w:rFonts w:hint="eastAsia" w:ascii="宋体" w:hAnsi="宋体" w:eastAsia="宋体" w:cs="宋体"/>
                <w:b w:val="0"/>
                <w:bCs w:val="0"/>
                <w:snapToGrid w:val="0"/>
                <w:color w:val="000000"/>
                <w:kern w:val="2"/>
                <w:sz w:val="24"/>
                <w:szCs w:val="24"/>
                <w:lang w:val="en-US" w:eastAsia="zh-CN" w:bidi="ar-SA"/>
              </w:rPr>
            </w:pPr>
            <w:r>
              <w:rPr>
                <w:rFonts w:hint="eastAsia" w:ascii="宋体" w:hAnsi="宋体" w:eastAsia="宋体" w:cs="宋体"/>
                <w:b w:val="0"/>
                <w:bCs w:val="0"/>
                <w:snapToGrid w:val="0"/>
                <w:color w:val="000000"/>
                <w:kern w:val="2"/>
                <w:sz w:val="24"/>
                <w:szCs w:val="24"/>
                <w:lang w:val="en-US" w:eastAsia="zh-CN" w:bidi="ar-SA"/>
              </w:rPr>
              <w:t>（4）有服务方案，但方案内容不能完全满足采购人实际需求得1分。</w:t>
            </w:r>
          </w:p>
          <w:p w14:paraId="1B5410AE">
            <w:pPr>
              <w:widowControl w:val="0"/>
              <w:jc w:val="both"/>
              <w:rPr>
                <w:vertAlign w:val="baseline"/>
              </w:rPr>
            </w:pPr>
            <w:r>
              <w:rPr>
                <w:rFonts w:hint="eastAsia" w:ascii="宋体" w:hAnsi="宋体" w:eastAsia="宋体" w:cs="宋体"/>
                <w:b w:val="0"/>
                <w:bCs w:val="0"/>
                <w:snapToGrid w:val="0"/>
                <w:color w:val="000000"/>
                <w:kern w:val="2"/>
                <w:sz w:val="24"/>
                <w:szCs w:val="24"/>
                <w:lang w:val="en-US" w:eastAsia="zh-CN" w:bidi="ar-SA"/>
              </w:rPr>
              <w:t>（5）缺项不得分。</w:t>
            </w:r>
          </w:p>
        </w:tc>
      </w:tr>
      <w:tr w14:paraId="71C6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1040" w:type="dxa"/>
            <w:vMerge w:val="continue"/>
          </w:tcPr>
          <w:p w14:paraId="4713CB5C">
            <w:pPr>
              <w:widowControl w:val="0"/>
              <w:jc w:val="both"/>
              <w:rPr>
                <w:vertAlign w:val="baseline"/>
              </w:rPr>
            </w:pPr>
          </w:p>
        </w:tc>
        <w:tc>
          <w:tcPr>
            <w:tcW w:w="1316" w:type="dxa"/>
          </w:tcPr>
          <w:p w14:paraId="2A06DBFB">
            <w:pPr>
              <w:widowControl w:val="0"/>
              <w:jc w:val="both"/>
              <w:rPr>
                <w:rFonts w:hint="eastAsia" w:ascii="宋体" w:hAnsi="宋体" w:eastAsia="宋体" w:cs="宋体"/>
                <w:b w:val="0"/>
                <w:bCs w:val="0"/>
                <w:snapToGrid w:val="0"/>
                <w:color w:val="000000"/>
                <w:kern w:val="2"/>
                <w:sz w:val="24"/>
                <w:szCs w:val="24"/>
                <w:highlight w:val="none"/>
                <w:lang w:val="en-US" w:eastAsia="zh-CN" w:bidi="ar-SA"/>
              </w:rPr>
            </w:pPr>
          </w:p>
          <w:p w14:paraId="5BCC8CF3">
            <w:pPr>
              <w:widowControl w:val="0"/>
              <w:jc w:val="both"/>
              <w:rPr>
                <w:rFonts w:hint="eastAsia" w:ascii="宋体" w:hAnsi="宋体" w:eastAsia="宋体" w:cs="宋体"/>
                <w:b w:val="0"/>
                <w:bCs w:val="0"/>
                <w:snapToGrid w:val="0"/>
                <w:color w:val="000000"/>
                <w:kern w:val="2"/>
                <w:sz w:val="24"/>
                <w:szCs w:val="24"/>
                <w:lang w:val="en-US" w:eastAsia="zh-CN" w:bidi="ar-SA"/>
              </w:rPr>
            </w:pPr>
          </w:p>
          <w:p w14:paraId="5ED67D8D">
            <w:pPr>
              <w:widowControl w:val="0"/>
              <w:jc w:val="both"/>
              <w:rPr>
                <w:rFonts w:hint="eastAsia"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val="0"/>
                <w:bCs w:val="0"/>
                <w:snapToGrid w:val="0"/>
                <w:color w:val="000000"/>
                <w:kern w:val="2"/>
                <w:sz w:val="24"/>
                <w:szCs w:val="24"/>
                <w:lang w:val="en-US" w:eastAsia="zh-CN" w:bidi="ar-SA"/>
              </w:rPr>
              <w:t>培训计划（满分2分）</w:t>
            </w:r>
          </w:p>
        </w:tc>
        <w:tc>
          <w:tcPr>
            <w:tcW w:w="6166" w:type="dxa"/>
          </w:tcPr>
          <w:p w14:paraId="38A94066">
            <w:pPr>
              <w:widowControl w:val="0"/>
              <w:jc w:val="both"/>
              <w:rPr>
                <w:rFonts w:hint="eastAsia" w:ascii="宋体" w:hAnsi="宋体" w:eastAsia="宋体" w:cs="宋体"/>
                <w:b w:val="0"/>
                <w:bCs w:val="0"/>
                <w:snapToGrid w:val="0"/>
                <w:color w:val="000000"/>
                <w:kern w:val="2"/>
                <w:sz w:val="24"/>
                <w:szCs w:val="24"/>
                <w:lang w:val="en-US" w:eastAsia="zh-CN" w:bidi="ar-SA"/>
              </w:rPr>
            </w:pPr>
            <w:r>
              <w:rPr>
                <w:rFonts w:hint="eastAsia" w:ascii="宋体" w:hAnsi="宋体" w:eastAsia="宋体" w:cs="宋体"/>
                <w:b w:val="0"/>
                <w:bCs w:val="0"/>
                <w:snapToGrid w:val="0"/>
                <w:color w:val="000000"/>
                <w:kern w:val="2"/>
                <w:sz w:val="24"/>
                <w:szCs w:val="24"/>
                <w:lang w:val="en-US" w:eastAsia="zh-CN" w:bidi="ar-SA"/>
              </w:rPr>
              <w:t>（1）培训计划全面详实，组织实施方案切实为采购人量身定制，周期规划非常合理、培训形式创新多样并配有详细方案类材料，目标体系清晰、科学合理，可行性高得2分；</w:t>
            </w:r>
          </w:p>
          <w:p w14:paraId="425202D5">
            <w:pPr>
              <w:widowControl w:val="0"/>
              <w:jc w:val="both"/>
              <w:rPr>
                <w:rFonts w:hint="eastAsia" w:ascii="宋体" w:hAnsi="宋体" w:eastAsia="宋体" w:cs="宋体"/>
                <w:b w:val="0"/>
                <w:bCs w:val="0"/>
                <w:snapToGrid w:val="0"/>
                <w:color w:val="000000"/>
                <w:kern w:val="2"/>
                <w:sz w:val="24"/>
                <w:szCs w:val="24"/>
                <w:lang w:val="en-US" w:eastAsia="zh-CN" w:bidi="ar-SA"/>
              </w:rPr>
            </w:pPr>
            <w:r>
              <w:rPr>
                <w:rFonts w:hint="eastAsia" w:ascii="宋体" w:hAnsi="宋体" w:eastAsia="宋体" w:cs="宋体"/>
                <w:b w:val="0"/>
                <w:bCs w:val="0"/>
                <w:snapToGrid w:val="0"/>
                <w:color w:val="000000"/>
                <w:kern w:val="2"/>
                <w:sz w:val="24"/>
                <w:szCs w:val="24"/>
                <w:lang w:val="en-US" w:eastAsia="zh-CN" w:bidi="ar-SA"/>
              </w:rPr>
              <w:t>（2）培训计划全面，组织实施方案和周期规划科学合理，培训形式多样，具有一定可行性的得1分；</w:t>
            </w:r>
          </w:p>
          <w:p w14:paraId="1B70F83B">
            <w:pPr>
              <w:widowControl w:val="0"/>
              <w:jc w:val="both"/>
              <w:rPr>
                <w:vertAlign w:val="baseline"/>
              </w:rPr>
            </w:pPr>
            <w:r>
              <w:rPr>
                <w:rFonts w:hint="eastAsia" w:ascii="宋体" w:hAnsi="宋体" w:eastAsia="宋体" w:cs="宋体"/>
                <w:b w:val="0"/>
                <w:bCs w:val="0"/>
                <w:snapToGrid w:val="0"/>
                <w:color w:val="000000"/>
                <w:kern w:val="2"/>
                <w:sz w:val="24"/>
                <w:szCs w:val="24"/>
                <w:lang w:val="en-US" w:eastAsia="zh-CN" w:bidi="ar-SA"/>
              </w:rPr>
              <w:t>（3）有培训计划和组织实施的方案，但跟本项目情况不太相符或有缺失不得分；</w:t>
            </w:r>
          </w:p>
        </w:tc>
      </w:tr>
    </w:tbl>
    <w:p w14:paraId="3BCAA12C">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sz w:val="21"/>
          <w:szCs w:val="21"/>
        </w:rPr>
      </w:pPr>
    </w:p>
    <w:p w14:paraId="5B7905F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20B3745F">
      <w:pPr>
        <w:pStyle w:val="17"/>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243A8528">
      <w:pP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68E56E4">
      <w:pPr>
        <w:spacing w:line="360" w:lineRule="auto"/>
        <w:jc w:val="both"/>
        <w:rPr>
          <w:rFonts w:hint="eastAsia" w:ascii="宋体" w:hAnsi="宋体" w:eastAsia="宋体" w:cs="宋体"/>
          <w:sz w:val="24"/>
          <w:szCs w:val="24"/>
          <w:lang w:val="en-US" w:eastAsia="zh-CN"/>
        </w:rPr>
      </w:pPr>
    </w:p>
    <w:p w14:paraId="645CC982">
      <w:pPr>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第二标段：</w:t>
      </w:r>
      <w:r>
        <w:rPr>
          <w:rFonts w:hint="eastAsia" w:ascii="宋体" w:hAnsi="宋体" w:eastAsia="宋体" w:cs="宋体"/>
          <w:sz w:val="24"/>
          <w:szCs w:val="24"/>
        </w:rPr>
        <w:t>教学办公家具及宿舍装备项目</w:t>
      </w:r>
    </w:p>
    <w:p w14:paraId="27A626E8">
      <w:pPr>
        <w:jc w:val="cente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评分标准</w:t>
      </w:r>
    </w:p>
    <w:tbl>
      <w:tblPr>
        <w:tblStyle w:val="19"/>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82"/>
        <w:gridCol w:w="943"/>
        <w:gridCol w:w="7316"/>
      </w:tblGrid>
      <w:tr w14:paraId="7CE6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0" w:hRule="atLeast"/>
          <w:jc w:val="center"/>
        </w:trPr>
        <w:tc>
          <w:tcPr>
            <w:tcW w:w="782" w:type="dxa"/>
            <w:noWrap w:val="0"/>
            <w:vAlign w:val="center"/>
          </w:tcPr>
          <w:p w14:paraId="3827496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评审项</w:t>
            </w:r>
          </w:p>
        </w:tc>
        <w:tc>
          <w:tcPr>
            <w:tcW w:w="943" w:type="dxa"/>
            <w:noWrap w:val="0"/>
            <w:vAlign w:val="center"/>
          </w:tcPr>
          <w:p w14:paraId="3728381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分项名称</w:t>
            </w:r>
          </w:p>
        </w:tc>
        <w:tc>
          <w:tcPr>
            <w:tcW w:w="7316" w:type="dxa"/>
            <w:noWrap w:val="0"/>
            <w:vAlign w:val="center"/>
          </w:tcPr>
          <w:p w14:paraId="278342A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计分依据</w:t>
            </w:r>
          </w:p>
        </w:tc>
      </w:tr>
      <w:tr w14:paraId="2124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82" w:type="dxa"/>
            <w:noWrap w:val="0"/>
            <w:vAlign w:val="center"/>
          </w:tcPr>
          <w:p w14:paraId="2FE8628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w:t>
            </w:r>
          </w:p>
          <w:p w14:paraId="550F9E4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w:t>
            </w:r>
          </w:p>
          <w:p w14:paraId="7FBF2123">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满分</w:t>
            </w:r>
            <w:r>
              <w:rPr>
                <w:rFonts w:hint="eastAsia" w:ascii="宋体" w:hAnsi="宋体" w:eastAsia="宋体" w:cs="宋体"/>
                <w:sz w:val="24"/>
                <w:szCs w:val="24"/>
              </w:rPr>
              <w:t>30分</w:t>
            </w:r>
            <w:r>
              <w:rPr>
                <w:rFonts w:hint="eastAsia" w:ascii="宋体" w:hAnsi="宋体" w:eastAsia="宋体" w:cs="宋体"/>
                <w:sz w:val="24"/>
                <w:szCs w:val="24"/>
                <w:lang w:eastAsia="zh-CN"/>
              </w:rPr>
              <w:t>）</w:t>
            </w:r>
          </w:p>
        </w:tc>
        <w:tc>
          <w:tcPr>
            <w:tcW w:w="943" w:type="dxa"/>
            <w:noWrap w:val="0"/>
            <w:vAlign w:val="center"/>
          </w:tcPr>
          <w:p w14:paraId="690FE7E7">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价格得分</w:t>
            </w:r>
            <w:r>
              <w:rPr>
                <w:rFonts w:hint="eastAsia" w:ascii="宋体" w:hAnsi="宋体" w:eastAsia="宋体" w:cs="宋体"/>
                <w:sz w:val="24"/>
                <w:szCs w:val="24"/>
              </w:rPr>
              <w:t>（</w:t>
            </w:r>
            <w:r>
              <w:rPr>
                <w:rFonts w:hint="eastAsia" w:ascii="宋体" w:hAnsi="宋体" w:eastAsia="宋体" w:cs="宋体"/>
                <w:sz w:val="24"/>
                <w:szCs w:val="24"/>
                <w:lang w:val="en-US" w:eastAsia="zh-CN"/>
              </w:rPr>
              <w:t>满分3</w:t>
            </w:r>
            <w:r>
              <w:rPr>
                <w:rFonts w:hint="eastAsia" w:ascii="宋体" w:hAnsi="宋体" w:eastAsia="宋体" w:cs="宋体"/>
                <w:sz w:val="24"/>
                <w:szCs w:val="24"/>
              </w:rPr>
              <w:t>0分）</w:t>
            </w:r>
          </w:p>
        </w:tc>
        <w:tc>
          <w:tcPr>
            <w:tcW w:w="7316" w:type="dxa"/>
            <w:noWrap w:val="0"/>
            <w:vAlign w:val="center"/>
          </w:tcPr>
          <w:p w14:paraId="75523258">
            <w:pPr>
              <w:kinsoku/>
              <w:autoSpaceDE/>
              <w:autoSpaceDN/>
              <w:adjustRightInd/>
              <w:snapToGrid/>
              <w:spacing w:line="500" w:lineRule="exact"/>
              <w:ind w:firstLine="480" w:firstLineChars="200"/>
              <w:textAlignment w:val="center"/>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满足招标文件要求且投标价格最低的投标报价为评标基准价，其价格分为满分。其他投标人的价格分统一按下列公式计算：</w:t>
            </w:r>
            <w:r>
              <w:rPr>
                <w:rFonts w:hint="eastAsia" w:ascii="宋体" w:hAnsi="宋体" w:eastAsia="宋体" w:cs="宋体"/>
                <w:b/>
                <w:bCs/>
                <w:color w:val="000000" w:themeColor="text1"/>
                <w:sz w:val="24"/>
                <w:szCs w:val="24"/>
                <w:lang w:eastAsia="zh-CN"/>
                <w14:textFill>
                  <w14:solidFill>
                    <w14:schemeClr w14:val="tx1"/>
                  </w14:solidFill>
                </w14:textFill>
              </w:rPr>
              <w:t>投标报价得分=（评标基准价／投标报价）×</w:t>
            </w:r>
            <w:r>
              <w:rPr>
                <w:rFonts w:hint="eastAsia" w:ascii="宋体" w:hAnsi="宋体" w:eastAsia="宋体" w:cs="宋体"/>
                <w:b/>
                <w:bCs/>
                <w:color w:val="000000" w:themeColor="text1"/>
                <w:sz w:val="24"/>
                <w:szCs w:val="24"/>
                <w:lang w:val="en-US" w:eastAsia="zh-CN"/>
                <w14:textFill>
                  <w14:solidFill>
                    <w14:schemeClr w14:val="tx1"/>
                  </w14:solidFill>
                </w14:textFill>
              </w:rPr>
              <w:t>30</w:t>
            </w:r>
            <w:r>
              <w:rPr>
                <w:rFonts w:hint="eastAsia" w:ascii="宋体" w:hAnsi="宋体" w:eastAsia="宋体" w:cs="宋体"/>
                <w:b/>
                <w:bCs/>
                <w:color w:val="000000" w:themeColor="text1"/>
                <w:sz w:val="24"/>
                <w:szCs w:val="24"/>
                <w:lang w:eastAsia="zh-CN"/>
                <w14:textFill>
                  <w14:solidFill>
                    <w14:schemeClr w14:val="tx1"/>
                  </w14:solidFill>
                </w14:textFill>
              </w:rPr>
              <w:t>%×100，计算分数时四舍五入取小数点后两位数。</w:t>
            </w:r>
          </w:p>
          <w:p w14:paraId="382B59A3">
            <w:pPr>
              <w:kinsoku/>
              <w:autoSpaceDE/>
              <w:autoSpaceDN/>
              <w:adjustRightInd/>
              <w:snapToGrid/>
              <w:spacing w:line="5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%后参与评审。</w:t>
            </w:r>
            <w:r>
              <w:rPr>
                <w:rFonts w:hint="eastAsia" w:ascii="宋体" w:hAnsi="宋体" w:eastAsia="宋体" w:cs="宋体"/>
                <w:b/>
                <w:bCs/>
                <w:sz w:val="24"/>
                <w:szCs w:val="24"/>
                <w:lang w:eastAsia="zh-CN"/>
              </w:rPr>
              <w:t>参与优惠企业的报价=投标报价*（1-1</w:t>
            </w:r>
            <w:r>
              <w:rPr>
                <w:rFonts w:hint="eastAsia" w:ascii="宋体" w:hAnsi="宋体" w:eastAsia="宋体" w:cs="宋体"/>
                <w:b/>
                <w:bCs/>
                <w:sz w:val="24"/>
                <w:szCs w:val="24"/>
                <w:lang w:val="en-US" w:eastAsia="zh-CN"/>
              </w:rPr>
              <w:t>0</w:t>
            </w:r>
            <w:r>
              <w:rPr>
                <w:rFonts w:hint="eastAsia" w:ascii="宋体" w:hAnsi="宋体" w:eastAsia="宋体" w:cs="宋体"/>
                <w:b/>
                <w:bCs/>
                <w:sz w:val="24"/>
                <w:szCs w:val="24"/>
                <w:lang w:eastAsia="zh-CN"/>
              </w:rPr>
              <w:t>%）。</w:t>
            </w:r>
            <w:r>
              <w:rPr>
                <w:rFonts w:hint="eastAsia" w:ascii="宋体" w:hAnsi="宋体" w:eastAsia="宋体" w:cs="宋体"/>
                <w:sz w:val="24"/>
                <w:szCs w:val="24"/>
                <w:lang w:eastAsia="zh-CN"/>
              </w:rPr>
              <w:t>对于同时属于小微企业、监狱企业或残疾人福利性单位的，不重复进行投标报价扣除。</w:t>
            </w:r>
          </w:p>
          <w:p w14:paraId="7D326A2D">
            <w:pPr>
              <w:pStyle w:val="2"/>
              <w:spacing w:line="360" w:lineRule="auto"/>
              <w:ind w:firstLine="480" w:firstLineChars="200"/>
              <w:rPr>
                <w:rFonts w:hint="eastAsia" w:ascii="宋体" w:hAnsi="宋体" w:eastAsia="宋体" w:cs="宋体"/>
                <w:strike/>
                <w:color w:val="FF0000"/>
                <w:sz w:val="24"/>
                <w:szCs w:val="24"/>
              </w:rPr>
            </w:pPr>
          </w:p>
        </w:tc>
      </w:tr>
      <w:tr w14:paraId="563F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4" w:hRule="atLeast"/>
          <w:jc w:val="center"/>
        </w:trPr>
        <w:tc>
          <w:tcPr>
            <w:tcW w:w="782" w:type="dxa"/>
            <w:vMerge w:val="restart"/>
            <w:noWrap w:val="0"/>
            <w:vAlign w:val="center"/>
          </w:tcPr>
          <w:p w14:paraId="5A54286C">
            <w:pPr>
              <w:pStyle w:val="38"/>
              <w:spacing w:before="150"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技术部分</w:t>
            </w:r>
          </w:p>
          <w:p w14:paraId="0D9636E4">
            <w:pPr>
              <w:spacing w:line="360" w:lineRule="auto"/>
              <w:jc w:val="center"/>
              <w:rPr>
                <w:rFonts w:hint="eastAsia" w:ascii="宋体" w:hAnsi="宋体" w:eastAsia="宋体" w:cs="宋体"/>
                <w:sz w:val="24"/>
                <w:szCs w:val="24"/>
                <w:lang w:eastAsia="zh-CN"/>
              </w:rPr>
            </w:pPr>
            <w:r>
              <w:rPr>
                <w:rFonts w:hint="eastAsia" w:cs="宋体"/>
                <w:color w:val="auto"/>
                <w:sz w:val="24"/>
                <w:szCs w:val="24"/>
                <w:lang w:val="en-US" w:eastAsia="zh-CN"/>
              </w:rPr>
              <w:t>44</w:t>
            </w:r>
            <w:r>
              <w:rPr>
                <w:rFonts w:hint="eastAsia" w:ascii="宋体" w:hAnsi="宋体" w:eastAsia="宋体" w:cs="宋体"/>
                <w:color w:val="auto"/>
                <w:sz w:val="24"/>
                <w:szCs w:val="24"/>
                <w:lang w:val="en-US" w:eastAsia="zh-CN"/>
              </w:rPr>
              <w:t>分</w:t>
            </w:r>
          </w:p>
        </w:tc>
        <w:tc>
          <w:tcPr>
            <w:tcW w:w="943" w:type="dxa"/>
            <w:noWrap w:val="0"/>
            <w:vAlign w:val="center"/>
          </w:tcPr>
          <w:p w14:paraId="114D2284">
            <w:pPr>
              <w:pStyle w:val="2"/>
              <w:spacing w:line="360" w:lineRule="auto"/>
              <w:rPr>
                <w:rFonts w:hint="eastAsia" w:ascii="宋体" w:hAnsi="宋体" w:eastAsia="宋体" w:cs="宋体"/>
                <w:sz w:val="24"/>
                <w:szCs w:val="24"/>
                <w:lang w:eastAsia="zh-CN"/>
              </w:rPr>
            </w:pPr>
            <w:r>
              <w:rPr>
                <w:rFonts w:hint="default" w:ascii="宋体" w:hAnsi="宋体" w:eastAsia="宋体" w:cs="宋体"/>
                <w:color w:val="auto"/>
                <w:kern w:val="2"/>
                <w:sz w:val="24"/>
                <w:szCs w:val="24"/>
                <w:lang w:val="en-US" w:eastAsia="zh-CN" w:bidi="ar-SA"/>
              </w:rPr>
              <w:t>技术指标响应</w:t>
            </w:r>
            <w:r>
              <w:rPr>
                <w:rFonts w:hint="eastAsia" w:ascii="宋体" w:hAnsi="宋体" w:eastAsia="宋体" w:cs="宋体"/>
                <w:color w:val="auto"/>
                <w:kern w:val="2"/>
                <w:sz w:val="24"/>
                <w:szCs w:val="24"/>
                <w:lang w:val="en-US" w:eastAsia="zh-CN" w:bidi="ar-SA"/>
              </w:rPr>
              <w:t>（满分</w:t>
            </w:r>
            <w:r>
              <w:rPr>
                <w:rFonts w:hint="eastAsia"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分）</w:t>
            </w:r>
          </w:p>
        </w:tc>
        <w:tc>
          <w:tcPr>
            <w:tcW w:w="7316" w:type="dxa"/>
            <w:noWrap w:val="0"/>
            <w:vAlign w:val="center"/>
          </w:tcPr>
          <w:p w14:paraId="245B8C8F">
            <w:pPr>
              <w:pStyle w:val="25"/>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投标产品性能指标及技术全部满足招标文件要求并与投标产品完全一致，得</w:t>
            </w:r>
            <w:r>
              <w:rPr>
                <w:rFonts w:hint="eastAsia" w:eastAsia="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分。若投标产品技术指标与招标要求有负偏离，负偏离不影响实质性响应的，评委按照每有一处负偏离扣1分，扣完为止。</w:t>
            </w:r>
          </w:p>
          <w:p w14:paraId="76BB2D49">
            <w:pPr>
              <w:pStyle w:val="2"/>
              <w:spacing w:line="360" w:lineRule="auto"/>
              <w:ind w:firstLine="480" w:firstLineChars="200"/>
              <w:rPr>
                <w:rFonts w:hint="eastAsia" w:ascii="宋体" w:hAnsi="宋体" w:eastAsia="宋体" w:cs="宋体"/>
                <w:strike/>
                <w:color w:val="FF0000"/>
                <w:sz w:val="24"/>
                <w:szCs w:val="24"/>
              </w:rPr>
            </w:pPr>
          </w:p>
        </w:tc>
      </w:tr>
      <w:tr w14:paraId="6D7D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82" w:type="dxa"/>
            <w:vMerge w:val="continue"/>
            <w:noWrap w:val="0"/>
            <w:vAlign w:val="center"/>
          </w:tcPr>
          <w:p w14:paraId="7AE81BFE">
            <w:pPr>
              <w:spacing w:line="360" w:lineRule="auto"/>
              <w:jc w:val="center"/>
              <w:rPr>
                <w:rFonts w:hint="eastAsia" w:ascii="宋体" w:hAnsi="宋体" w:eastAsia="宋体" w:cs="宋体"/>
                <w:sz w:val="24"/>
                <w:szCs w:val="24"/>
                <w:lang w:eastAsia="zh-CN"/>
              </w:rPr>
            </w:pPr>
          </w:p>
        </w:tc>
        <w:tc>
          <w:tcPr>
            <w:tcW w:w="943" w:type="dxa"/>
            <w:noWrap w:val="0"/>
            <w:vAlign w:val="center"/>
          </w:tcPr>
          <w:p w14:paraId="2974DC9C">
            <w:pPr>
              <w:pStyle w:val="2"/>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color w:val="auto"/>
                <w:kern w:val="2"/>
                <w:sz w:val="24"/>
                <w:szCs w:val="24"/>
                <w:lang w:val="zh-CN" w:eastAsia="zh-CN" w:bidi="ar-SA"/>
              </w:rPr>
              <w:t>样品</w:t>
            </w:r>
            <w:r>
              <w:rPr>
                <w:rFonts w:hint="eastAsia" w:ascii="宋体" w:hAnsi="宋体" w:eastAsia="宋体" w:cs="宋体"/>
                <w:color w:val="auto"/>
                <w:kern w:val="2"/>
                <w:sz w:val="24"/>
                <w:szCs w:val="24"/>
                <w:lang w:val="en-US" w:eastAsia="zh-CN" w:bidi="ar-SA"/>
              </w:rPr>
              <w:t>视频</w:t>
            </w:r>
            <w:r>
              <w:rPr>
                <w:rFonts w:hint="eastAsia" w:ascii="宋体" w:hAnsi="宋体" w:eastAsia="宋体" w:cs="宋体"/>
                <w:color w:val="auto"/>
                <w:kern w:val="2"/>
                <w:sz w:val="24"/>
                <w:szCs w:val="24"/>
                <w:lang w:val="zh-CN" w:eastAsia="zh-CN" w:bidi="ar-SA"/>
              </w:rPr>
              <w:t>进行综合</w:t>
            </w:r>
            <w:r>
              <w:rPr>
                <w:rFonts w:hint="eastAsia" w:ascii="宋体" w:hAnsi="宋体" w:eastAsia="宋体" w:cs="宋体"/>
                <w:color w:val="auto"/>
                <w:kern w:val="2"/>
                <w:sz w:val="24"/>
                <w:szCs w:val="24"/>
                <w:lang w:val="en-US" w:eastAsia="zh-CN" w:bidi="ar-SA"/>
              </w:rPr>
              <w:t>评分（10分）</w:t>
            </w:r>
          </w:p>
        </w:tc>
        <w:tc>
          <w:tcPr>
            <w:tcW w:w="7316" w:type="dxa"/>
            <w:noWrap w:val="0"/>
            <w:vAlign w:val="center"/>
          </w:tcPr>
          <w:p w14:paraId="289D8F95">
            <w:pPr>
              <w:pStyle w:val="25"/>
              <w:spacing w:line="360" w:lineRule="auto"/>
              <w:ind w:firstLine="480" w:firstLineChars="200"/>
              <w:rPr>
                <w:rFonts w:hint="eastAsia" w:eastAsia="宋体" w:cs="宋体"/>
                <w:color w:val="auto"/>
                <w:kern w:val="2"/>
                <w:sz w:val="24"/>
                <w:szCs w:val="24"/>
                <w:lang w:val="en-US" w:eastAsia="zh-CN" w:bidi="ar-SA"/>
              </w:rPr>
            </w:pPr>
            <w:r>
              <w:rPr>
                <w:rFonts w:ascii="宋体" w:hAnsi="宋体" w:eastAsia="宋体" w:cs="宋体"/>
                <w:sz w:val="24"/>
                <w:szCs w:val="24"/>
              </w:rPr>
              <w:t>样品视频</w:t>
            </w:r>
            <w:r>
              <w:rPr>
                <w:rFonts w:hint="eastAsia" w:ascii="宋体" w:hAnsi="宋体" w:eastAsia="宋体" w:cs="宋体"/>
                <w:sz w:val="24"/>
                <w:szCs w:val="24"/>
                <w:lang w:eastAsia="zh-CN"/>
              </w:rPr>
              <w:t>要求：</w:t>
            </w:r>
            <w:r>
              <w:rPr>
                <w:rFonts w:ascii="宋体" w:hAnsi="宋体" w:eastAsia="宋体" w:cs="宋体"/>
                <w:sz w:val="24"/>
                <w:szCs w:val="24"/>
              </w:rPr>
              <w:t>样品视频能对投标样品进行全方位、多角度的展示；涵盖外观细节、各部件规格、功能、主材材质、主材断面尺寸、主要型材规格尺寸、颜色款式等均能完全清晰呈现。型材上乘、尺寸完全符合；工艺无瑕疵、外观美观无色差。在视频合适位置清晰展示产品的品牌标识</w:t>
            </w:r>
            <w:r>
              <w:rPr>
                <w:rFonts w:hint="eastAsia" w:eastAsia="宋体" w:cs="宋体"/>
                <w:sz w:val="24"/>
                <w:szCs w:val="24"/>
                <w:lang w:eastAsia="zh-CN"/>
              </w:rPr>
              <w:t>。</w:t>
            </w:r>
          </w:p>
          <w:p w14:paraId="28D145FA">
            <w:pPr>
              <w:pStyle w:val="25"/>
              <w:spacing w:line="360" w:lineRule="auto"/>
              <w:ind w:firstLine="480" w:firstLineChars="200"/>
              <w:rPr>
                <w:rFonts w:hint="default" w:ascii="宋体" w:hAnsi="宋体" w:eastAsia="宋体" w:cs="宋体"/>
                <w:color w:val="auto"/>
                <w:kern w:val="2"/>
                <w:sz w:val="24"/>
                <w:szCs w:val="24"/>
                <w:lang w:val="en-US" w:eastAsia="zh-CN" w:bidi="ar-SA"/>
              </w:rPr>
            </w:pPr>
            <w:r>
              <w:rPr>
                <w:rFonts w:hint="eastAsia" w:eastAsia="宋体" w:cs="宋体"/>
                <w:color w:val="auto"/>
                <w:kern w:val="2"/>
                <w:sz w:val="24"/>
                <w:szCs w:val="24"/>
                <w:lang w:val="en-US" w:eastAsia="zh-CN" w:bidi="ar-SA"/>
              </w:rPr>
              <w:t>由评标专家根据视频要求进行综合评价：</w:t>
            </w:r>
          </w:p>
          <w:p w14:paraId="622A68D6">
            <w:pPr>
              <w:pStyle w:val="25"/>
              <w:spacing w:line="360" w:lineRule="auto"/>
              <w:ind w:firstLine="480" w:firstLineChars="200"/>
              <w:rPr>
                <w:rFonts w:hint="eastAsia" w:eastAsia="宋体" w:cs="宋体"/>
                <w:sz w:val="24"/>
                <w:szCs w:val="24"/>
                <w:lang w:val="en-US" w:eastAsia="zh-CN"/>
              </w:rPr>
            </w:pPr>
            <w:r>
              <w:rPr>
                <w:rFonts w:hint="eastAsia" w:eastAsia="宋体" w:cs="宋体"/>
                <w:sz w:val="24"/>
                <w:szCs w:val="24"/>
                <w:lang w:val="en-US" w:eastAsia="zh-CN"/>
              </w:rPr>
              <w:t xml:space="preserve">第一档：按要求全部提供产品视频，且产品视频完全满足以上要求，10分 </w:t>
            </w:r>
          </w:p>
          <w:p w14:paraId="58E01DE4">
            <w:pPr>
              <w:pStyle w:val="25"/>
              <w:spacing w:line="360" w:lineRule="auto"/>
              <w:ind w:firstLine="480" w:firstLineChars="200"/>
              <w:rPr>
                <w:rFonts w:hint="eastAsia" w:eastAsia="宋体" w:cs="宋体"/>
                <w:sz w:val="24"/>
                <w:szCs w:val="24"/>
                <w:lang w:val="en-US" w:eastAsia="zh-CN"/>
              </w:rPr>
            </w:pPr>
            <w:r>
              <w:rPr>
                <w:rFonts w:hint="eastAsia" w:eastAsia="宋体" w:cs="宋体"/>
                <w:sz w:val="24"/>
                <w:szCs w:val="24"/>
                <w:lang w:val="en-US" w:eastAsia="zh-CN"/>
              </w:rPr>
              <w:t xml:space="preserve">第二档：按要求全部提供产品视频，产品视频虽不完全符合以上要求，但不影响对产品符合要求展示，8分 </w:t>
            </w:r>
          </w:p>
          <w:p w14:paraId="1677F5D4">
            <w:pPr>
              <w:pStyle w:val="25"/>
              <w:spacing w:line="360" w:lineRule="auto"/>
              <w:ind w:firstLine="480" w:firstLineChars="200"/>
              <w:rPr>
                <w:rFonts w:hint="eastAsia" w:eastAsia="宋体" w:cs="宋体"/>
                <w:sz w:val="24"/>
                <w:szCs w:val="24"/>
                <w:lang w:val="en-US" w:eastAsia="zh-CN"/>
              </w:rPr>
            </w:pPr>
            <w:r>
              <w:rPr>
                <w:rFonts w:hint="eastAsia" w:eastAsia="宋体" w:cs="宋体"/>
                <w:sz w:val="24"/>
                <w:szCs w:val="24"/>
                <w:lang w:val="en-US" w:eastAsia="zh-CN"/>
              </w:rPr>
              <w:t xml:space="preserve">第三档：按要求全部提供产品视频，视频展示不全，不影响产品使用功能，5分 </w:t>
            </w:r>
          </w:p>
          <w:p w14:paraId="54CA8685">
            <w:pPr>
              <w:pStyle w:val="25"/>
              <w:spacing w:line="360" w:lineRule="auto"/>
              <w:ind w:firstLine="480" w:firstLineChars="200"/>
              <w:rPr>
                <w:rFonts w:hint="eastAsia" w:eastAsia="宋体" w:cs="宋体"/>
                <w:sz w:val="24"/>
                <w:szCs w:val="24"/>
                <w:lang w:val="en-US" w:eastAsia="zh-CN"/>
              </w:rPr>
            </w:pPr>
            <w:r>
              <w:rPr>
                <w:rFonts w:hint="eastAsia" w:eastAsia="宋体" w:cs="宋体"/>
                <w:sz w:val="24"/>
                <w:szCs w:val="24"/>
                <w:lang w:val="en-US" w:eastAsia="zh-CN"/>
              </w:rPr>
              <w:t xml:space="preserve">第四档：未按要求提供产品视频，产品视频数量缺一个，3分  </w:t>
            </w:r>
          </w:p>
          <w:p w14:paraId="7EE9421F">
            <w:pPr>
              <w:pStyle w:val="25"/>
              <w:spacing w:line="360" w:lineRule="auto"/>
              <w:ind w:firstLine="480" w:firstLineChars="200"/>
              <w:rPr>
                <w:rFonts w:hint="eastAsia" w:ascii="宋体" w:hAnsi="宋体" w:eastAsia="宋体" w:cs="宋体"/>
                <w:strike/>
                <w:color w:val="FF0000"/>
                <w:sz w:val="24"/>
                <w:szCs w:val="24"/>
              </w:rPr>
            </w:pPr>
            <w:r>
              <w:rPr>
                <w:rFonts w:hint="eastAsia" w:eastAsia="宋体" w:cs="宋体"/>
                <w:sz w:val="24"/>
                <w:szCs w:val="24"/>
                <w:lang w:val="en-US" w:eastAsia="zh-CN"/>
              </w:rPr>
              <w:t xml:space="preserve">第五档：未按要求提供产品视频，产品视频数量不足两个，0分 </w:t>
            </w:r>
          </w:p>
        </w:tc>
      </w:tr>
      <w:tr w14:paraId="35BE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82" w:type="dxa"/>
            <w:vMerge w:val="continue"/>
            <w:noWrap w:val="0"/>
            <w:vAlign w:val="center"/>
          </w:tcPr>
          <w:p w14:paraId="7A006D8C">
            <w:pPr>
              <w:spacing w:line="360" w:lineRule="auto"/>
              <w:jc w:val="center"/>
              <w:rPr>
                <w:rFonts w:hint="eastAsia" w:ascii="宋体" w:hAnsi="宋体" w:eastAsia="宋体" w:cs="宋体"/>
                <w:sz w:val="24"/>
                <w:szCs w:val="24"/>
                <w:lang w:eastAsia="zh-CN"/>
              </w:rPr>
            </w:pPr>
          </w:p>
        </w:tc>
        <w:tc>
          <w:tcPr>
            <w:tcW w:w="943" w:type="dxa"/>
            <w:noWrap w:val="0"/>
            <w:vAlign w:val="center"/>
          </w:tcPr>
          <w:p w14:paraId="030166B2">
            <w:pPr>
              <w:pStyle w:val="2"/>
              <w:spacing w:line="360" w:lineRule="auto"/>
              <w:rPr>
                <w:rFonts w:hint="eastAsia" w:ascii="宋体" w:hAnsi="宋体" w:eastAsia="宋体" w:cs="宋体"/>
                <w:sz w:val="24"/>
                <w:szCs w:val="24"/>
                <w:lang w:eastAsia="zh-CN"/>
              </w:rPr>
            </w:pPr>
            <w:r>
              <w:rPr>
                <w:rFonts w:hint="default" w:ascii="宋体" w:hAnsi="宋体" w:eastAsia="宋体" w:cs="宋体"/>
                <w:color w:val="auto"/>
                <w:kern w:val="2"/>
                <w:sz w:val="24"/>
                <w:szCs w:val="24"/>
                <w:lang w:val="en-US" w:eastAsia="zh-CN" w:bidi="ar-SA"/>
              </w:rPr>
              <w:t>图片技术要求</w:t>
            </w:r>
            <w:r>
              <w:rPr>
                <w:rFonts w:hint="eastAsia" w:ascii="宋体" w:hAnsi="宋体" w:eastAsia="宋体" w:cs="宋体"/>
                <w:color w:val="auto"/>
                <w:kern w:val="2"/>
                <w:sz w:val="24"/>
                <w:szCs w:val="24"/>
                <w:lang w:val="en-US" w:eastAsia="zh-CN" w:bidi="ar-SA"/>
              </w:rPr>
              <w:t>（满分9分）</w:t>
            </w:r>
          </w:p>
        </w:tc>
        <w:tc>
          <w:tcPr>
            <w:tcW w:w="7316" w:type="dxa"/>
            <w:noWrap w:val="0"/>
            <w:vAlign w:val="center"/>
          </w:tcPr>
          <w:p w14:paraId="6427838D">
            <w:pPr>
              <w:pStyle w:val="25"/>
              <w:spacing w:line="360" w:lineRule="auto"/>
              <w:ind w:firstLine="480" w:firstLineChars="20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需提供实物照</w:t>
            </w:r>
            <w:r>
              <w:rPr>
                <w:rFonts w:hint="default" w:ascii="宋体" w:hAnsi="宋体" w:eastAsia="宋体" w:cs="宋体"/>
                <w:color w:val="auto"/>
                <w:kern w:val="2"/>
                <w:sz w:val="24"/>
                <w:szCs w:val="24"/>
                <w:lang w:val="en-US" w:eastAsia="zh-CN" w:bidi="ar-SA"/>
              </w:rPr>
              <w:t>片</w:t>
            </w:r>
            <w:r>
              <w:rPr>
                <w:rFonts w:hint="eastAsia" w:ascii="宋体" w:hAnsi="宋体" w:eastAsia="宋体" w:cs="宋体"/>
                <w:color w:val="auto"/>
                <w:kern w:val="2"/>
                <w:sz w:val="24"/>
                <w:szCs w:val="24"/>
                <w:lang w:val="en-US" w:eastAsia="zh-CN" w:bidi="ar-SA"/>
              </w:rPr>
              <w:t>的，</w:t>
            </w:r>
            <w:r>
              <w:rPr>
                <w:rFonts w:hint="default" w:ascii="宋体" w:hAnsi="宋体" w:eastAsia="宋体" w:cs="宋体"/>
                <w:color w:val="auto"/>
                <w:kern w:val="2"/>
                <w:sz w:val="24"/>
                <w:szCs w:val="24"/>
                <w:lang w:val="en-US" w:eastAsia="zh-CN" w:bidi="ar-SA"/>
              </w:rPr>
              <w:t>能够准确展示货物的外观、细节、结构等关键部位，且</w:t>
            </w:r>
            <w:r>
              <w:rPr>
                <w:rFonts w:hint="eastAsia" w:ascii="宋体" w:hAnsi="宋体" w:eastAsia="宋体" w:cs="宋体"/>
                <w:color w:val="auto"/>
                <w:kern w:val="2"/>
                <w:sz w:val="24"/>
                <w:szCs w:val="24"/>
                <w:lang w:val="en-US" w:eastAsia="zh-CN" w:bidi="ar-SA"/>
              </w:rPr>
              <w:t>能</w:t>
            </w:r>
            <w:r>
              <w:rPr>
                <w:rFonts w:hint="default" w:ascii="宋体" w:hAnsi="宋体" w:eastAsia="宋体" w:cs="宋体"/>
                <w:color w:val="auto"/>
                <w:kern w:val="2"/>
                <w:sz w:val="24"/>
                <w:szCs w:val="24"/>
                <w:lang w:val="en-US" w:eastAsia="zh-CN" w:bidi="ar-SA"/>
              </w:rPr>
              <w:t>涵盖招标文件要求的所有关键部位和细节</w:t>
            </w:r>
            <w:r>
              <w:rPr>
                <w:rFonts w:hint="eastAsia" w:ascii="宋体" w:hAnsi="宋体" w:eastAsia="宋体" w:cs="宋体"/>
                <w:color w:val="auto"/>
                <w:kern w:val="2"/>
                <w:sz w:val="24"/>
                <w:szCs w:val="24"/>
                <w:lang w:val="en-US" w:eastAsia="zh-CN" w:bidi="ar-SA"/>
              </w:rPr>
              <w:t>。（</w:t>
            </w:r>
            <w:r>
              <w:rPr>
                <w:rFonts w:hint="eastAsia" w:eastAsia="宋体"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分）</w:t>
            </w:r>
          </w:p>
          <w:p w14:paraId="7B99688B">
            <w:pPr>
              <w:pStyle w:val="25"/>
              <w:spacing w:line="360" w:lineRule="auto"/>
              <w:ind w:firstLine="480" w:firstLineChars="20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需提供实物照</w:t>
            </w:r>
            <w:r>
              <w:rPr>
                <w:rFonts w:hint="default" w:ascii="宋体" w:hAnsi="宋体" w:eastAsia="宋体" w:cs="宋体"/>
                <w:color w:val="auto"/>
                <w:kern w:val="2"/>
                <w:sz w:val="24"/>
                <w:szCs w:val="24"/>
                <w:lang w:val="en-US" w:eastAsia="zh-CN" w:bidi="ar-SA"/>
              </w:rPr>
              <w:t>片</w:t>
            </w:r>
            <w:r>
              <w:rPr>
                <w:rFonts w:hint="eastAsia" w:ascii="宋体" w:hAnsi="宋体" w:eastAsia="宋体" w:cs="宋体"/>
                <w:color w:val="auto"/>
                <w:kern w:val="2"/>
                <w:sz w:val="24"/>
                <w:szCs w:val="24"/>
                <w:lang w:val="en-US" w:eastAsia="zh-CN" w:bidi="ar-SA"/>
              </w:rPr>
              <w:t>的，</w:t>
            </w:r>
            <w:r>
              <w:rPr>
                <w:rFonts w:hint="default" w:ascii="宋体" w:hAnsi="宋体" w:eastAsia="宋体" w:cs="宋体"/>
                <w:color w:val="auto"/>
                <w:kern w:val="2"/>
                <w:sz w:val="24"/>
                <w:szCs w:val="24"/>
                <w:lang w:val="en-US" w:eastAsia="zh-CN" w:bidi="ar-SA"/>
              </w:rPr>
              <w:t>能够准确展示货物的外观、细节、结构等关键部位，且</w:t>
            </w:r>
            <w:r>
              <w:rPr>
                <w:rFonts w:hint="eastAsia" w:ascii="宋体" w:hAnsi="宋体" w:eastAsia="宋体" w:cs="宋体"/>
                <w:color w:val="auto"/>
                <w:kern w:val="2"/>
                <w:sz w:val="24"/>
                <w:szCs w:val="24"/>
                <w:lang w:val="en-US" w:eastAsia="zh-CN" w:bidi="ar-SA"/>
              </w:rPr>
              <w:t>能</w:t>
            </w:r>
            <w:r>
              <w:rPr>
                <w:rFonts w:hint="default" w:ascii="宋体" w:hAnsi="宋体" w:eastAsia="宋体" w:cs="宋体"/>
                <w:color w:val="auto"/>
                <w:kern w:val="2"/>
                <w:sz w:val="24"/>
                <w:szCs w:val="24"/>
                <w:lang w:val="en-US" w:eastAsia="zh-CN" w:bidi="ar-SA"/>
              </w:rPr>
              <w:t>涵盖招标文件要求的所有关键部位和细节</w:t>
            </w:r>
            <w:r>
              <w:rPr>
                <w:rFonts w:hint="eastAsia" w:ascii="宋体" w:hAnsi="宋体" w:eastAsia="宋体" w:cs="宋体"/>
                <w:color w:val="auto"/>
                <w:kern w:val="2"/>
                <w:sz w:val="24"/>
                <w:szCs w:val="24"/>
                <w:lang w:val="en-US" w:eastAsia="zh-CN" w:bidi="ar-SA"/>
              </w:rPr>
              <w:t>。照片提供不全的。（</w:t>
            </w:r>
            <w:r>
              <w:rPr>
                <w:rFonts w:hint="eastAsia" w:eastAsia="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分）</w:t>
            </w:r>
          </w:p>
          <w:p w14:paraId="7F26A46F">
            <w:pPr>
              <w:pStyle w:val="25"/>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提供实物照</w:t>
            </w:r>
            <w:r>
              <w:rPr>
                <w:rFonts w:hint="default" w:ascii="宋体" w:hAnsi="宋体" w:eastAsia="宋体" w:cs="宋体"/>
                <w:color w:val="auto"/>
                <w:kern w:val="2"/>
                <w:sz w:val="24"/>
                <w:szCs w:val="24"/>
                <w:lang w:val="en-US" w:eastAsia="zh-CN" w:bidi="ar-SA"/>
              </w:rPr>
              <w:t>片</w:t>
            </w:r>
            <w:r>
              <w:rPr>
                <w:rFonts w:hint="eastAsia" w:ascii="宋体" w:hAnsi="宋体" w:eastAsia="宋体" w:cs="宋体"/>
                <w:color w:val="auto"/>
                <w:kern w:val="2"/>
                <w:sz w:val="24"/>
                <w:szCs w:val="24"/>
                <w:lang w:val="en-US" w:eastAsia="zh-CN" w:bidi="ar-SA"/>
              </w:rPr>
              <w:t>的不</w:t>
            </w:r>
            <w:r>
              <w:rPr>
                <w:rFonts w:hint="default" w:ascii="宋体" w:hAnsi="宋体" w:eastAsia="宋体" w:cs="宋体"/>
                <w:color w:val="auto"/>
                <w:kern w:val="2"/>
                <w:sz w:val="24"/>
                <w:szCs w:val="24"/>
                <w:lang w:val="en-US" w:eastAsia="zh-CN" w:bidi="ar-SA"/>
              </w:rPr>
              <w:t>能够准确展示货物的外观、细节、结构等关键部位，且</w:t>
            </w:r>
            <w:r>
              <w:rPr>
                <w:rFonts w:hint="eastAsia" w:ascii="宋体" w:hAnsi="宋体" w:eastAsia="宋体" w:cs="宋体"/>
                <w:color w:val="auto"/>
                <w:kern w:val="2"/>
                <w:sz w:val="24"/>
                <w:szCs w:val="24"/>
                <w:lang w:val="en-US" w:eastAsia="zh-CN" w:bidi="ar-SA"/>
              </w:rPr>
              <w:t>不能</w:t>
            </w:r>
            <w:r>
              <w:rPr>
                <w:rFonts w:hint="default" w:ascii="宋体" w:hAnsi="宋体" w:eastAsia="宋体" w:cs="宋体"/>
                <w:color w:val="auto"/>
                <w:kern w:val="2"/>
                <w:sz w:val="24"/>
                <w:szCs w:val="24"/>
                <w:lang w:val="en-US" w:eastAsia="zh-CN" w:bidi="ar-SA"/>
              </w:rPr>
              <w:t>涵盖招标文件要求的所有关键部位和细节</w:t>
            </w:r>
            <w:r>
              <w:rPr>
                <w:rFonts w:hint="eastAsia" w:eastAsia="宋体" w:cs="宋体"/>
                <w:color w:val="auto"/>
                <w:kern w:val="2"/>
                <w:sz w:val="24"/>
                <w:szCs w:val="24"/>
                <w:lang w:val="en-US" w:eastAsia="zh-CN" w:bidi="ar-SA"/>
              </w:rPr>
              <w:t>（3分）</w:t>
            </w:r>
          </w:p>
          <w:p w14:paraId="3757565A">
            <w:pPr>
              <w:pStyle w:val="25"/>
              <w:spacing w:line="360" w:lineRule="auto"/>
              <w:ind w:firstLine="480" w:firstLineChars="20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未提供照片。（0分）</w:t>
            </w:r>
          </w:p>
          <w:p w14:paraId="4CA4E5D5">
            <w:pPr>
              <w:pStyle w:val="25"/>
              <w:spacing w:line="360" w:lineRule="auto"/>
              <w:ind w:firstLine="480" w:firstLineChars="200"/>
              <w:rPr>
                <w:rFonts w:hint="eastAsia" w:ascii="宋体" w:hAnsi="宋体" w:eastAsia="宋体" w:cs="宋体"/>
                <w:strike/>
                <w:color w:val="FF0000"/>
                <w:sz w:val="24"/>
                <w:szCs w:val="24"/>
              </w:rPr>
            </w:pPr>
            <w:r>
              <w:rPr>
                <w:rFonts w:hint="eastAsia" w:ascii="宋体" w:hAnsi="宋体" w:eastAsia="宋体" w:cs="宋体"/>
                <w:color w:val="auto"/>
                <w:kern w:val="2"/>
                <w:sz w:val="24"/>
                <w:szCs w:val="24"/>
                <w:lang w:val="zh-CN" w:eastAsia="zh-CN" w:bidi="ar-SA"/>
              </w:rPr>
              <w:t>评委会对每个投标人所提供的样品</w:t>
            </w:r>
            <w:r>
              <w:rPr>
                <w:rFonts w:hint="eastAsia" w:ascii="宋体" w:hAnsi="宋体" w:eastAsia="宋体" w:cs="宋体"/>
                <w:color w:val="auto"/>
                <w:kern w:val="2"/>
                <w:sz w:val="24"/>
                <w:szCs w:val="24"/>
                <w:lang w:val="en-US" w:eastAsia="zh-CN" w:bidi="ar-SA"/>
              </w:rPr>
              <w:t>视频、图片</w:t>
            </w:r>
            <w:r>
              <w:rPr>
                <w:rFonts w:hint="eastAsia" w:ascii="宋体" w:hAnsi="宋体" w:eastAsia="宋体" w:cs="宋体"/>
                <w:color w:val="auto"/>
                <w:kern w:val="2"/>
                <w:sz w:val="24"/>
                <w:szCs w:val="24"/>
                <w:lang w:val="zh-CN" w:eastAsia="zh-CN" w:bidi="ar-SA"/>
              </w:rPr>
              <w:t>进行综合评价。</w:t>
            </w:r>
          </w:p>
        </w:tc>
      </w:tr>
      <w:tr w14:paraId="6542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82" w:type="dxa"/>
            <w:vMerge w:val="continue"/>
            <w:noWrap w:val="0"/>
            <w:vAlign w:val="center"/>
          </w:tcPr>
          <w:p w14:paraId="3348FBE4">
            <w:pPr>
              <w:spacing w:line="360" w:lineRule="auto"/>
              <w:jc w:val="center"/>
              <w:rPr>
                <w:rFonts w:hint="eastAsia" w:ascii="宋体" w:hAnsi="宋体" w:eastAsia="宋体" w:cs="宋体"/>
                <w:sz w:val="24"/>
                <w:szCs w:val="24"/>
                <w:lang w:eastAsia="zh-CN"/>
              </w:rPr>
            </w:pPr>
          </w:p>
        </w:tc>
        <w:tc>
          <w:tcPr>
            <w:tcW w:w="943" w:type="dxa"/>
            <w:noWrap w:val="0"/>
            <w:vAlign w:val="center"/>
          </w:tcPr>
          <w:p w14:paraId="1C76F9F9">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供货安装方案（</w:t>
            </w:r>
            <w:r>
              <w:rPr>
                <w:rFonts w:hint="eastAsia" w:ascii="宋体" w:hAnsi="宋体" w:cs="宋体"/>
                <w:b w:val="0"/>
                <w:bCs/>
                <w:sz w:val="24"/>
                <w:szCs w:val="24"/>
                <w:lang w:val="en-US" w:eastAsia="zh-CN"/>
              </w:rPr>
              <w:t>6</w:t>
            </w:r>
            <w:r>
              <w:rPr>
                <w:rFonts w:hint="eastAsia" w:ascii="宋体" w:hAnsi="宋体" w:eastAsia="宋体" w:cs="宋体"/>
                <w:b w:val="0"/>
                <w:bCs/>
                <w:sz w:val="24"/>
                <w:szCs w:val="24"/>
              </w:rPr>
              <w:t>分）</w:t>
            </w:r>
          </w:p>
          <w:p w14:paraId="3CB32793">
            <w:pPr>
              <w:pStyle w:val="2"/>
              <w:spacing w:line="360" w:lineRule="auto"/>
              <w:ind w:firstLine="480" w:firstLineChars="200"/>
              <w:rPr>
                <w:rFonts w:hint="eastAsia" w:ascii="宋体" w:hAnsi="宋体" w:eastAsia="宋体" w:cs="宋体"/>
                <w:sz w:val="24"/>
                <w:szCs w:val="24"/>
                <w:lang w:eastAsia="zh-CN"/>
              </w:rPr>
            </w:pPr>
          </w:p>
        </w:tc>
        <w:tc>
          <w:tcPr>
            <w:tcW w:w="7316" w:type="dxa"/>
            <w:noWrap w:val="0"/>
            <w:vAlign w:val="center"/>
          </w:tcPr>
          <w:p w14:paraId="698B7E08">
            <w:pPr>
              <w:keepNext w:val="0"/>
              <w:keepLines w:val="0"/>
              <w:pageBreakBefore w:val="0"/>
              <w:widowControl w:val="0"/>
              <w:tabs>
                <w:tab w:val="left" w:pos="872"/>
              </w:tabs>
              <w:kinsoku/>
              <w:wordWrap/>
              <w:overflowPunct/>
              <w:topLinePunct w:val="0"/>
              <w:autoSpaceDE/>
              <w:autoSpaceDN/>
              <w:bidi w:val="0"/>
              <w:adjustRightInd/>
              <w:snapToGrid/>
              <w:spacing w:line="400" w:lineRule="exact"/>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1.供货安装调试方案</w:t>
            </w:r>
            <w:r>
              <w:rPr>
                <w:rFonts w:hint="default" w:ascii="宋体" w:hAnsi="宋体" w:eastAsia="宋体" w:cs="宋体"/>
                <w:snapToGrid w:val="0"/>
                <w:color w:val="auto"/>
                <w:kern w:val="2"/>
                <w:sz w:val="24"/>
                <w:szCs w:val="24"/>
                <w:lang w:val="en-US" w:eastAsia="zh-CN" w:bidi="ar-SA"/>
              </w:rPr>
              <w:t>制定详细</w:t>
            </w:r>
            <w:r>
              <w:rPr>
                <w:rFonts w:hint="eastAsia" w:ascii="宋体" w:hAnsi="宋体" w:eastAsia="宋体" w:cs="宋体"/>
                <w:snapToGrid w:val="0"/>
                <w:color w:val="auto"/>
                <w:kern w:val="2"/>
                <w:sz w:val="24"/>
                <w:szCs w:val="24"/>
                <w:lang w:val="en-US" w:eastAsia="zh-CN" w:bidi="ar-SA"/>
              </w:rPr>
              <w:t>供货、</w:t>
            </w:r>
            <w:r>
              <w:rPr>
                <w:rFonts w:hint="default" w:ascii="宋体" w:hAnsi="宋体" w:eastAsia="宋体" w:cs="宋体"/>
                <w:snapToGrid w:val="0"/>
                <w:color w:val="auto"/>
                <w:kern w:val="2"/>
                <w:sz w:val="24"/>
                <w:szCs w:val="24"/>
                <w:lang w:val="en-US" w:eastAsia="zh-CN" w:bidi="ar-SA"/>
              </w:rPr>
              <w:t>安装调试计划，计划完善</w:t>
            </w:r>
            <w:r>
              <w:rPr>
                <w:rFonts w:hint="eastAsia" w:ascii="宋体" w:hAnsi="宋体" w:eastAsia="宋体" w:cs="宋体"/>
                <w:snapToGrid w:val="0"/>
                <w:color w:val="auto"/>
                <w:kern w:val="2"/>
                <w:sz w:val="24"/>
                <w:szCs w:val="24"/>
                <w:lang w:val="en-US" w:eastAsia="zh-CN" w:bidi="ar-SA"/>
              </w:rPr>
              <w:t>、详细、可行、有针对性、合理性。时间计划安排精细合理、有详细的违约承诺及质量承诺，人员安装计划配备，方案内容完整、详细且极具专业性。能确保货物按时甚至提前高质量交付，安装流程清晰明确，人员配备充足且分工精细，能有效应对安装过程中的复杂问题；调试人员经验丰富，应急处理能力强，能迅速解决各类突发状况，能最大程度保障项目的顺利实施和稳定运行。能满足本项目供货及相关要求的。（6分）</w:t>
            </w:r>
          </w:p>
          <w:p w14:paraId="209E74EF">
            <w:pPr>
              <w:keepNext w:val="0"/>
              <w:keepLines w:val="0"/>
              <w:pageBreakBefore w:val="0"/>
              <w:widowControl w:val="0"/>
              <w:tabs>
                <w:tab w:val="left" w:pos="872"/>
              </w:tabs>
              <w:kinsoku/>
              <w:wordWrap/>
              <w:overflowPunct/>
              <w:topLinePunct w:val="0"/>
              <w:autoSpaceDE/>
              <w:autoSpaceDN/>
              <w:bidi w:val="0"/>
              <w:adjustRightInd/>
              <w:snapToGrid/>
              <w:spacing w:line="400" w:lineRule="exact"/>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2.方案基本完整，涵盖主要方面。供货计划较为合理，基本能满足项目时间要求，但在货物供应的稳定性和灵活性上有一定提升空间；安装流程和人员安排尚可，能够完成安装任务，但在技术细节和操作规范上不够精细，可能会出现一些小的延误或问题；安装方案可行，对一些常见问题有应对办法，但对于复杂突发状况的处理能力略显不足，整体方案在质量控制和风险管理方面有一定的措施，但不够全面深入，需要在部分环节进行补充和完善。（4 分）</w:t>
            </w:r>
          </w:p>
          <w:p w14:paraId="52551958">
            <w:pPr>
              <w:pStyle w:val="2"/>
              <w:spacing w:line="360" w:lineRule="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3.方案存在明显缺陷和不足。供货计划模糊，货物供应存在较大的不确定性，可能无法按时交付，货物质量难以保证；安装流程混乱，人员配置不合理，缺乏专业的安装技术和经验，可能导致安装过程频繁出错、延误；方案几乎没有质量控制和风险防范意识，整个方案难以满足项目的基本需求，需要进行大幅度的修改和完善才能实施。（2 分）</w:t>
            </w:r>
          </w:p>
          <w:p w14:paraId="654649ED">
            <w:pPr>
              <w:pStyle w:val="2"/>
              <w:spacing w:line="360" w:lineRule="auto"/>
              <w:rPr>
                <w:rFonts w:hint="eastAsia" w:ascii="宋体" w:hAnsi="宋体" w:eastAsia="宋体" w:cs="宋体"/>
                <w:strike/>
                <w:color w:val="FF0000"/>
                <w:sz w:val="24"/>
                <w:szCs w:val="24"/>
              </w:rPr>
            </w:pPr>
            <w:r>
              <w:rPr>
                <w:rFonts w:hint="eastAsia" w:ascii="宋体" w:hAnsi="宋体" w:eastAsia="宋体" w:cs="宋体"/>
                <w:color w:val="auto"/>
                <w:kern w:val="2"/>
                <w:sz w:val="24"/>
                <w:szCs w:val="24"/>
                <w:lang w:val="en-US" w:eastAsia="zh-CN" w:bidi="ar-SA"/>
              </w:rPr>
              <w:t>4.无方案（0分）</w:t>
            </w:r>
          </w:p>
        </w:tc>
      </w:tr>
      <w:tr w14:paraId="1781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82" w:type="dxa"/>
            <w:vMerge w:val="continue"/>
            <w:noWrap w:val="0"/>
            <w:vAlign w:val="center"/>
          </w:tcPr>
          <w:p w14:paraId="1E585F3A">
            <w:pPr>
              <w:spacing w:line="360" w:lineRule="auto"/>
              <w:jc w:val="center"/>
              <w:rPr>
                <w:rFonts w:hint="eastAsia" w:ascii="宋体" w:hAnsi="宋体" w:eastAsia="宋体" w:cs="宋体"/>
                <w:sz w:val="24"/>
                <w:szCs w:val="24"/>
                <w:lang w:eastAsia="zh-CN"/>
              </w:rPr>
            </w:pPr>
          </w:p>
        </w:tc>
        <w:tc>
          <w:tcPr>
            <w:tcW w:w="943" w:type="dxa"/>
            <w:noWrap w:val="0"/>
            <w:vAlign w:val="center"/>
          </w:tcPr>
          <w:p w14:paraId="6D573604">
            <w:pPr>
              <w:spacing w:line="360" w:lineRule="auto"/>
              <w:jc w:val="both"/>
              <w:rPr>
                <w:rFonts w:hint="eastAsia" w:ascii="宋体" w:hAnsi="宋体" w:eastAsia="宋体" w:cs="宋体"/>
                <w:sz w:val="24"/>
                <w:szCs w:val="24"/>
              </w:rPr>
            </w:pPr>
            <w:r>
              <w:rPr>
                <w:rFonts w:hint="eastAsia" w:ascii="宋体" w:hAnsi="宋体" w:eastAsia="宋体" w:cs="宋体"/>
                <w:sz w:val="24"/>
                <w:szCs w:val="24"/>
              </w:rPr>
              <w:t>售后服务内容</w:t>
            </w:r>
          </w:p>
          <w:p w14:paraId="52009E11">
            <w:pPr>
              <w:pStyle w:val="2"/>
              <w:spacing w:line="360" w:lineRule="auto"/>
              <w:rPr>
                <w:rFonts w:hint="eastAsia" w:ascii="宋体" w:hAnsi="宋体" w:eastAsia="宋体" w:cs="宋体"/>
                <w:sz w:val="24"/>
                <w:szCs w:val="24"/>
                <w:lang w:eastAsia="zh-CN"/>
              </w:rPr>
            </w:pPr>
            <w:r>
              <w:rPr>
                <w:rFonts w:hint="eastAsia" w:ascii="宋体" w:hAnsi="宋体" w:cs="宋体"/>
                <w:b w:val="0"/>
                <w:bCs/>
                <w:sz w:val="24"/>
                <w:szCs w:val="24"/>
                <w:lang w:val="en-US" w:eastAsia="zh-CN"/>
              </w:rPr>
              <w:t>（满分12</w:t>
            </w:r>
            <w:r>
              <w:rPr>
                <w:rFonts w:hint="eastAsia" w:ascii="宋体" w:hAnsi="宋体" w:eastAsia="宋体" w:cs="宋体"/>
                <w:b w:val="0"/>
                <w:bCs/>
                <w:sz w:val="24"/>
                <w:szCs w:val="24"/>
              </w:rPr>
              <w:t>分）</w:t>
            </w:r>
          </w:p>
        </w:tc>
        <w:tc>
          <w:tcPr>
            <w:tcW w:w="7316" w:type="dxa"/>
            <w:noWrap w:val="0"/>
            <w:vAlign w:val="center"/>
          </w:tcPr>
          <w:p w14:paraId="6E293A2A">
            <w:pPr>
              <w:keepNext w:val="0"/>
              <w:keepLines w:val="0"/>
              <w:pageBreakBefore w:val="0"/>
              <w:widowControl w:val="0"/>
              <w:tabs>
                <w:tab w:val="left" w:pos="872"/>
              </w:tabs>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napToGrid w:val="0"/>
                <w:color w:val="auto"/>
                <w:kern w:val="2"/>
                <w:sz w:val="24"/>
                <w:szCs w:val="24"/>
                <w:lang w:val="en-US" w:eastAsia="zh-CN" w:bidi="ar-SA"/>
              </w:rPr>
            </w:pPr>
            <w:r>
              <w:rPr>
                <w:rFonts w:hint="eastAsia" w:ascii="Times New Roman" w:hAnsi="Times New Roman" w:eastAsia="宋体" w:cs="Times New Roman"/>
                <w:snapToGrid w:val="0"/>
                <w:color w:val="auto"/>
                <w:kern w:val="2"/>
                <w:sz w:val="24"/>
                <w:szCs w:val="24"/>
                <w:lang w:val="en-US" w:eastAsia="zh-CN" w:bidi="ar-SA"/>
              </w:rPr>
              <w:t>1.售后服务内容（包括常见性故障提供解决方案，产品维修、退货的方案及措施）</w:t>
            </w:r>
          </w:p>
          <w:p w14:paraId="337C3066">
            <w:pPr>
              <w:keepNext w:val="0"/>
              <w:keepLines w:val="0"/>
              <w:pageBreakBefore w:val="0"/>
              <w:widowControl w:val="0"/>
              <w:tabs>
                <w:tab w:val="left" w:pos="872"/>
              </w:tabs>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napToGrid w:val="0"/>
                <w:color w:val="auto"/>
                <w:kern w:val="2"/>
                <w:sz w:val="24"/>
                <w:szCs w:val="24"/>
                <w:lang w:val="en-US" w:eastAsia="zh-CN" w:bidi="ar-SA"/>
              </w:rPr>
            </w:pPr>
            <w:r>
              <w:rPr>
                <w:rFonts w:hint="eastAsia" w:ascii="Times New Roman" w:hAnsi="Times New Roman" w:eastAsia="宋体" w:cs="Times New Roman"/>
                <w:snapToGrid w:val="0"/>
                <w:color w:val="auto"/>
                <w:kern w:val="2"/>
                <w:sz w:val="24"/>
                <w:szCs w:val="24"/>
                <w:lang w:val="en-US" w:eastAsia="zh-CN" w:bidi="ar-SA"/>
              </w:rPr>
              <w:t>（1）服务方案、措施及承诺特别全面科学，合理、可行，可实施性强（8分）</w:t>
            </w:r>
          </w:p>
          <w:p w14:paraId="711E5684">
            <w:pPr>
              <w:keepNext w:val="0"/>
              <w:keepLines w:val="0"/>
              <w:pageBreakBefore w:val="0"/>
              <w:widowControl w:val="0"/>
              <w:tabs>
                <w:tab w:val="left" w:pos="872"/>
              </w:tabs>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napToGrid w:val="0"/>
                <w:color w:val="auto"/>
                <w:kern w:val="2"/>
                <w:sz w:val="24"/>
                <w:szCs w:val="24"/>
                <w:lang w:val="en-US" w:eastAsia="zh-CN" w:bidi="ar-SA"/>
              </w:rPr>
            </w:pPr>
            <w:r>
              <w:rPr>
                <w:rFonts w:hint="eastAsia" w:ascii="Times New Roman" w:hAnsi="Times New Roman" w:eastAsia="宋体" w:cs="Times New Roman"/>
                <w:snapToGrid w:val="0"/>
                <w:color w:val="auto"/>
                <w:kern w:val="2"/>
                <w:sz w:val="24"/>
                <w:szCs w:val="24"/>
                <w:lang w:val="en-US" w:eastAsia="zh-CN" w:bidi="ar-SA"/>
              </w:rPr>
              <w:t>（2）服务方案全面安排较合理、可行（6分）</w:t>
            </w:r>
          </w:p>
          <w:p w14:paraId="20FEB936">
            <w:pPr>
              <w:keepNext w:val="0"/>
              <w:keepLines w:val="0"/>
              <w:pageBreakBefore w:val="0"/>
              <w:widowControl w:val="0"/>
              <w:tabs>
                <w:tab w:val="left" w:pos="872"/>
              </w:tabs>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napToGrid w:val="0"/>
                <w:color w:val="auto"/>
                <w:kern w:val="2"/>
                <w:sz w:val="24"/>
                <w:szCs w:val="24"/>
                <w:lang w:val="en-US" w:eastAsia="zh-CN" w:bidi="ar-SA"/>
              </w:rPr>
            </w:pPr>
            <w:r>
              <w:rPr>
                <w:rFonts w:hint="eastAsia" w:ascii="Times New Roman" w:hAnsi="Times New Roman" w:eastAsia="宋体" w:cs="Times New Roman"/>
                <w:snapToGrid w:val="0"/>
                <w:color w:val="auto"/>
                <w:kern w:val="2"/>
                <w:sz w:val="24"/>
                <w:szCs w:val="24"/>
                <w:lang w:val="en-US" w:eastAsia="zh-CN" w:bidi="ar-SA"/>
              </w:rPr>
              <w:t>（3）服务方案一般、均为通用性的说明，针对性不够（4分）</w:t>
            </w:r>
          </w:p>
          <w:p w14:paraId="367D11C7">
            <w:pPr>
              <w:keepNext w:val="0"/>
              <w:keepLines w:val="0"/>
              <w:pageBreakBefore w:val="0"/>
              <w:widowControl w:val="0"/>
              <w:tabs>
                <w:tab w:val="left" w:pos="872"/>
              </w:tabs>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napToGrid w:val="0"/>
                <w:color w:val="auto"/>
                <w:kern w:val="2"/>
                <w:sz w:val="24"/>
                <w:szCs w:val="24"/>
                <w:lang w:val="en-US" w:eastAsia="zh-CN" w:bidi="ar-SA"/>
              </w:rPr>
            </w:pPr>
            <w:r>
              <w:rPr>
                <w:rFonts w:hint="eastAsia" w:ascii="Times New Roman" w:hAnsi="Times New Roman" w:eastAsia="宋体" w:cs="Times New Roman"/>
                <w:snapToGrid w:val="0"/>
                <w:color w:val="auto"/>
                <w:kern w:val="2"/>
                <w:sz w:val="24"/>
                <w:szCs w:val="24"/>
                <w:lang w:val="en-US" w:eastAsia="zh-CN" w:bidi="ar-SA"/>
              </w:rPr>
              <w:t>（4）完全不满足。（0分）</w:t>
            </w:r>
          </w:p>
          <w:p w14:paraId="3D87EAA1">
            <w:pPr>
              <w:keepNext w:val="0"/>
              <w:keepLines w:val="0"/>
              <w:pageBreakBefore w:val="0"/>
              <w:widowControl w:val="0"/>
              <w:tabs>
                <w:tab w:val="left" w:pos="872"/>
              </w:tabs>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2.投标人提供生产厂家服务能力达到《服务质量评价通则》GB/T 36733-2018标准规定的五星级证书的，得2分。不提供的不得分。</w:t>
            </w:r>
          </w:p>
          <w:p w14:paraId="3ABCCAF2">
            <w:pPr>
              <w:pStyle w:val="2"/>
              <w:spacing w:line="360" w:lineRule="auto"/>
              <w:rPr>
                <w:rFonts w:hint="eastAsia" w:ascii="宋体" w:hAnsi="宋体" w:eastAsia="宋体" w:cs="宋体"/>
                <w:strike/>
                <w:color w:val="FF0000"/>
                <w:sz w:val="24"/>
                <w:szCs w:val="24"/>
              </w:rPr>
            </w:pPr>
            <w:r>
              <w:rPr>
                <w:rFonts w:hint="eastAsia" w:ascii="Times New Roman" w:hAnsi="Times New Roman" w:eastAsia="宋体" w:cs="Times New Roman"/>
                <w:color w:val="auto"/>
                <w:kern w:val="2"/>
                <w:sz w:val="24"/>
                <w:szCs w:val="24"/>
                <w:lang w:val="en-US" w:eastAsia="zh-CN" w:bidi="ar-SA"/>
              </w:rPr>
              <w:t>3.投标人提供生产厂家获得“GB/T19039-2009 顾客满意测评通则”标准的顾客满意度八星级（卓越）或以上认证证书，得2分。未提供证书或未通过评价体系的，本项不得分。</w:t>
            </w:r>
          </w:p>
        </w:tc>
      </w:tr>
      <w:tr w14:paraId="6057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82" w:type="dxa"/>
            <w:vMerge w:val="restart"/>
            <w:noWrap w:val="0"/>
            <w:vAlign w:val="center"/>
          </w:tcPr>
          <w:p w14:paraId="6111F720">
            <w:pPr>
              <w:tabs>
                <w:tab w:val="left" w:pos="321"/>
              </w:tabs>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ab/>
            </w:r>
            <w:r>
              <w:rPr>
                <w:rFonts w:hint="eastAsia" w:ascii="宋体" w:hAnsi="宋体" w:eastAsia="宋体" w:cs="宋体"/>
                <w:sz w:val="24"/>
                <w:szCs w:val="24"/>
                <w:lang w:val="en-US" w:eastAsia="zh-CN"/>
              </w:rPr>
              <w:t>综合实力（满分26分）</w:t>
            </w:r>
          </w:p>
        </w:tc>
        <w:tc>
          <w:tcPr>
            <w:tcW w:w="943" w:type="dxa"/>
            <w:noWrap w:val="0"/>
            <w:vAlign w:val="center"/>
          </w:tcPr>
          <w:p w14:paraId="5D0D5A1C">
            <w:pPr>
              <w:pStyle w:val="2"/>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信用评价</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分）</w:t>
            </w:r>
          </w:p>
        </w:tc>
        <w:tc>
          <w:tcPr>
            <w:tcW w:w="7316" w:type="dxa"/>
            <w:noWrap w:val="0"/>
            <w:vAlign w:val="center"/>
          </w:tcPr>
          <w:p w14:paraId="6D0937F7">
            <w:pPr>
              <w:pStyle w:val="2"/>
              <w:spacing w:line="360" w:lineRule="auto"/>
              <w:ind w:firstLine="480" w:firstLineChars="200"/>
              <w:rPr>
                <w:rFonts w:hint="eastAsia" w:ascii="宋体" w:hAnsi="宋体" w:eastAsia="宋体" w:cs="宋体"/>
                <w:strike/>
                <w:color w:val="FF0000"/>
                <w:sz w:val="24"/>
                <w:szCs w:val="24"/>
              </w:rPr>
            </w:pPr>
            <w:r>
              <w:rPr>
                <w:rFonts w:hint="eastAsia" w:ascii="宋体" w:hAnsi="宋体" w:eastAsia="宋体" w:cs="宋体"/>
                <w:sz w:val="24"/>
                <w:szCs w:val="24"/>
              </w:rPr>
              <w:t>根据</w:t>
            </w:r>
            <w:r>
              <w:rPr>
                <w:rFonts w:hint="eastAsia"/>
                <w:sz w:val="24"/>
                <w:szCs w:val="24"/>
                <w:lang w:val="en-US" w:eastAsia="zh-CN"/>
              </w:rPr>
              <w:t>《</w:t>
            </w:r>
            <w:r>
              <w:rPr>
                <w:rFonts w:hint="eastAsia" w:ascii="宋体" w:hAnsi="宋体" w:eastAsia="宋体" w:cs="宋体"/>
                <w:sz w:val="24"/>
                <w:szCs w:val="24"/>
              </w:rPr>
              <w:t>南阳市政府采购信息评价实施办法</w:t>
            </w:r>
            <w:r>
              <w:rPr>
                <w:rFonts w:hint="eastAsia"/>
                <w:sz w:val="24"/>
                <w:szCs w:val="24"/>
                <w:lang w:val="en-US" w:eastAsia="zh-CN"/>
              </w:rPr>
              <w:t>》，</w:t>
            </w:r>
            <w:r>
              <w:rPr>
                <w:rFonts w:hint="eastAsia" w:ascii="宋体" w:hAnsi="宋体" w:eastAsia="宋体" w:cs="宋体"/>
                <w:sz w:val="24"/>
                <w:szCs w:val="24"/>
              </w:rPr>
              <w:t>投标人登录</w:t>
            </w:r>
            <w:r>
              <w:rPr>
                <w:rFonts w:hint="eastAsia" w:ascii="宋体" w:hAnsi="宋体" w:cs="宋体"/>
                <w:sz w:val="24"/>
                <w:szCs w:val="24"/>
                <w:lang w:eastAsia="zh-CN"/>
              </w:rPr>
              <w:t>“</w:t>
            </w:r>
            <w:r>
              <w:rPr>
                <w:rFonts w:hint="eastAsia" w:ascii="宋体" w:hAnsi="宋体" w:eastAsia="宋体" w:cs="宋体"/>
                <w:sz w:val="24"/>
                <w:szCs w:val="24"/>
              </w:rPr>
              <w:t>南阳市政府采购信用管理系统</w:t>
            </w:r>
            <w:r>
              <w:rPr>
                <w:rFonts w:hint="eastAsia" w:ascii="宋体" w:hAnsi="宋体" w:cs="宋体"/>
                <w:sz w:val="24"/>
                <w:szCs w:val="24"/>
                <w:lang w:eastAsia="zh-CN"/>
              </w:rPr>
              <w:t>”</w:t>
            </w:r>
            <w:r>
              <w:rPr>
                <w:rFonts w:hint="eastAsia" w:ascii="宋体" w:hAnsi="宋体" w:eastAsia="宋体" w:cs="宋体"/>
                <w:sz w:val="24"/>
                <w:szCs w:val="24"/>
              </w:rPr>
              <w:t>打印并提交</w:t>
            </w:r>
            <w:r>
              <w:rPr>
                <w:rFonts w:hint="eastAsia"/>
                <w:sz w:val="24"/>
                <w:szCs w:val="24"/>
                <w:lang w:val="en-US" w:eastAsia="zh-CN"/>
              </w:rPr>
              <w:t>《</w:t>
            </w:r>
            <w:r>
              <w:rPr>
                <w:rFonts w:hint="eastAsia" w:ascii="宋体" w:hAnsi="宋体" w:eastAsia="宋体" w:cs="宋体"/>
                <w:sz w:val="24"/>
                <w:szCs w:val="24"/>
              </w:rPr>
              <w:t>南阳市政府采购供应商信用记录表</w:t>
            </w:r>
            <w:r>
              <w:rPr>
                <w:rFonts w:hint="eastAsia"/>
                <w:sz w:val="24"/>
                <w:szCs w:val="24"/>
                <w:lang w:val="en-US" w:eastAsia="zh-CN"/>
              </w:rPr>
              <w:t>》</w:t>
            </w:r>
            <w:r>
              <w:rPr>
                <w:rFonts w:hint="eastAsia" w:ascii="宋体" w:hAnsi="宋体" w:eastAsia="宋体" w:cs="宋体"/>
                <w:sz w:val="24"/>
                <w:szCs w:val="24"/>
              </w:rPr>
              <w:t>诚信评价为三星级的加</w:t>
            </w:r>
            <w:r>
              <w:rPr>
                <w:rFonts w:hint="eastAsia" w:ascii="宋体" w:hAnsi="宋体" w:cs="宋体"/>
                <w:sz w:val="24"/>
                <w:szCs w:val="24"/>
                <w:lang w:val="en-US" w:eastAsia="zh-CN"/>
              </w:rPr>
              <w:t>1</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eastAsia="宋体" w:cs="宋体"/>
                <w:sz w:val="24"/>
                <w:szCs w:val="24"/>
              </w:rPr>
              <w:t>四星级的加</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eastAsia="宋体" w:cs="宋体"/>
                <w:sz w:val="24"/>
                <w:szCs w:val="24"/>
              </w:rPr>
              <w:t>其他不得分。</w:t>
            </w:r>
          </w:p>
        </w:tc>
      </w:tr>
      <w:tr w14:paraId="3238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82" w:type="dxa"/>
            <w:vMerge w:val="continue"/>
            <w:noWrap w:val="0"/>
            <w:vAlign w:val="center"/>
          </w:tcPr>
          <w:p w14:paraId="5362B7C5">
            <w:pPr>
              <w:spacing w:line="360" w:lineRule="auto"/>
              <w:jc w:val="center"/>
              <w:rPr>
                <w:rFonts w:hint="eastAsia" w:ascii="宋体" w:hAnsi="宋体" w:eastAsia="宋体" w:cs="宋体"/>
                <w:sz w:val="24"/>
                <w:szCs w:val="24"/>
                <w:lang w:eastAsia="zh-CN"/>
              </w:rPr>
            </w:pPr>
          </w:p>
        </w:tc>
        <w:tc>
          <w:tcPr>
            <w:tcW w:w="943" w:type="dxa"/>
            <w:noWrap w:val="0"/>
            <w:vAlign w:val="center"/>
          </w:tcPr>
          <w:p w14:paraId="4591946A">
            <w:pPr>
              <w:pStyle w:val="2"/>
              <w:spacing w:line="360" w:lineRule="auto"/>
              <w:rPr>
                <w:rFonts w:hint="eastAsia" w:ascii="宋体" w:hAnsi="宋体" w:eastAsia="宋体" w:cs="宋体"/>
                <w:sz w:val="24"/>
                <w:szCs w:val="24"/>
                <w:lang w:eastAsia="zh-CN"/>
              </w:rPr>
            </w:pPr>
            <w:r>
              <w:rPr>
                <w:rFonts w:hint="eastAsia" w:ascii="宋体" w:hAnsi="宋体" w:cs="宋体"/>
                <w:bCs/>
                <w:sz w:val="24"/>
                <w:szCs w:val="24"/>
                <w:lang w:val="en-US" w:eastAsia="zh-CN"/>
              </w:rPr>
              <w:t>业绩</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分）</w:t>
            </w:r>
          </w:p>
        </w:tc>
        <w:tc>
          <w:tcPr>
            <w:tcW w:w="7316" w:type="dxa"/>
            <w:noWrap w:val="0"/>
            <w:vAlign w:val="center"/>
          </w:tcPr>
          <w:p w14:paraId="1E3F9F79">
            <w:pPr>
              <w:pStyle w:val="2"/>
              <w:spacing w:line="360" w:lineRule="auto"/>
              <w:ind w:firstLine="480" w:firstLineChars="200"/>
              <w:rPr>
                <w:rFonts w:hint="eastAsia" w:ascii="宋体" w:hAnsi="宋体" w:eastAsia="宋体" w:cs="宋体"/>
                <w:strike/>
                <w:color w:val="FF0000"/>
                <w:sz w:val="24"/>
                <w:szCs w:val="24"/>
              </w:rPr>
            </w:pPr>
            <w:r>
              <w:rPr>
                <w:rFonts w:hint="eastAsia" w:ascii="宋体" w:hAnsi="宋体" w:eastAsia="宋体" w:cs="宋体"/>
                <w:sz w:val="24"/>
                <w:szCs w:val="24"/>
              </w:rPr>
              <w:t>投标人完成的项目类似业绩，每完成一个得</w:t>
            </w:r>
            <w:r>
              <w:rPr>
                <w:rFonts w:hint="eastAsia" w:ascii="宋体" w:hAnsi="宋体" w:eastAsia="宋体" w:cs="宋体"/>
                <w:sz w:val="24"/>
                <w:szCs w:val="24"/>
                <w:lang w:val="en-US" w:eastAsia="zh-CN"/>
              </w:rPr>
              <w:t>1</w:t>
            </w:r>
            <w:r>
              <w:rPr>
                <w:rFonts w:hint="eastAsia" w:ascii="宋体" w:hAnsi="宋体" w:eastAsia="宋体" w:cs="宋体"/>
                <w:sz w:val="24"/>
                <w:szCs w:val="24"/>
              </w:rPr>
              <w:t>分，最多得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提供中标通知书、中标公示网上查询截图、合同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验收报告，</w:t>
            </w:r>
            <w:r>
              <w:rPr>
                <w:rFonts w:hint="eastAsia" w:ascii="宋体" w:hAnsi="宋体" w:eastAsia="宋体" w:cs="宋体"/>
                <w:sz w:val="24"/>
                <w:szCs w:val="24"/>
                <w:lang w:val="zh-CN" w:eastAsia="zh-CN"/>
              </w:rPr>
              <w:t>不齐全的不得分</w:t>
            </w:r>
            <w:r>
              <w:rPr>
                <w:rFonts w:hint="eastAsia" w:ascii="宋体" w:hAnsi="宋体" w:eastAsia="宋体" w:cs="宋体"/>
                <w:sz w:val="24"/>
                <w:szCs w:val="24"/>
              </w:rPr>
              <w:t>）</w:t>
            </w:r>
            <w:r>
              <w:rPr>
                <w:rFonts w:hint="eastAsia" w:ascii="宋体" w:hAnsi="宋体" w:eastAsia="宋体" w:cs="宋体"/>
                <w:sz w:val="24"/>
                <w:szCs w:val="24"/>
                <w:lang w:eastAsia="zh-CN"/>
              </w:rPr>
              <w:t>。</w:t>
            </w:r>
          </w:p>
        </w:tc>
      </w:tr>
      <w:tr w14:paraId="6E7A5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82" w:type="dxa"/>
            <w:vMerge w:val="continue"/>
            <w:noWrap w:val="0"/>
            <w:vAlign w:val="center"/>
          </w:tcPr>
          <w:p w14:paraId="092E9709">
            <w:pPr>
              <w:spacing w:line="360" w:lineRule="auto"/>
              <w:jc w:val="center"/>
              <w:rPr>
                <w:rFonts w:hint="eastAsia" w:ascii="宋体" w:hAnsi="宋体" w:eastAsia="宋体" w:cs="宋体"/>
                <w:sz w:val="24"/>
                <w:szCs w:val="24"/>
                <w:lang w:eastAsia="zh-CN"/>
              </w:rPr>
            </w:pPr>
          </w:p>
        </w:tc>
        <w:tc>
          <w:tcPr>
            <w:tcW w:w="943" w:type="dxa"/>
            <w:noWrap w:val="0"/>
            <w:vAlign w:val="center"/>
          </w:tcPr>
          <w:p w14:paraId="60F98FBE">
            <w:pPr>
              <w:pStyle w:val="2"/>
              <w:spacing w:line="360" w:lineRule="auto"/>
              <w:rPr>
                <w:rFonts w:hint="eastAsia" w:ascii="宋体" w:hAnsi="宋体" w:eastAsia="宋体" w:cs="宋体"/>
                <w:sz w:val="24"/>
                <w:szCs w:val="24"/>
                <w:lang w:eastAsia="zh-CN"/>
              </w:rPr>
            </w:pPr>
            <w:r>
              <w:rPr>
                <w:rFonts w:hint="eastAsia" w:ascii="宋体" w:hAnsi="宋体" w:cs="宋体"/>
                <w:bCs/>
                <w:sz w:val="24"/>
                <w:szCs w:val="24"/>
                <w:lang w:val="en-US" w:eastAsia="zh-CN"/>
              </w:rPr>
              <w:t>证书（6分）</w:t>
            </w:r>
          </w:p>
        </w:tc>
        <w:tc>
          <w:tcPr>
            <w:tcW w:w="7316" w:type="dxa"/>
            <w:noWrap w:val="0"/>
            <w:vAlign w:val="center"/>
          </w:tcPr>
          <w:p w14:paraId="1165C8E0">
            <w:pPr>
              <w:pStyle w:val="2"/>
              <w:numPr>
                <w:ilvl w:val="0"/>
                <w:numId w:val="0"/>
              </w:numPr>
              <w:spacing w:line="360" w:lineRule="auto"/>
              <w:ind w:leftChars="0"/>
              <w:rPr>
                <w:rFonts w:hint="eastAsia"/>
                <w:sz w:val="24"/>
                <w:szCs w:val="24"/>
                <w:lang w:val="en-US" w:eastAsia="zh-CN"/>
              </w:rPr>
            </w:pPr>
            <w:r>
              <w:rPr>
                <w:rFonts w:hint="eastAsia"/>
                <w:sz w:val="24"/>
                <w:szCs w:val="24"/>
                <w:lang w:val="en-US" w:eastAsia="zh-CN"/>
              </w:rPr>
              <w:t xml:space="preserve">（1）投标人或生产厂家通过中国环境标志产品认证证书、中国环保产品认证证书，得2分。每提供一项得1分，最多得2分。（2）投标人或生产厂家获得QB/T 3826-1999 轻工产品金属镀层和化学处理层的耐腐蚀试验方法中性盐雾试验(NSS)法耐蚀能力标准的《产品防腐等级认证证书》，防腐等级10 级，1分。提供相应网上查询截图。     </w:t>
            </w:r>
          </w:p>
          <w:p w14:paraId="2E58CC11">
            <w:pPr>
              <w:pStyle w:val="2"/>
              <w:spacing w:line="360" w:lineRule="auto"/>
              <w:rPr>
                <w:rFonts w:hint="eastAsia" w:ascii="宋体" w:hAnsi="宋体" w:eastAsia="宋体" w:cs="宋体"/>
                <w:strike/>
                <w:color w:val="FF0000"/>
                <w:sz w:val="24"/>
                <w:szCs w:val="24"/>
              </w:rPr>
            </w:pPr>
            <w:r>
              <w:rPr>
                <w:rFonts w:hint="eastAsia"/>
                <w:sz w:val="24"/>
                <w:szCs w:val="24"/>
                <w:lang w:val="en-US" w:eastAsia="zh-CN"/>
              </w:rPr>
              <w:t>（3）投标人或生产厂家获得产品健康认证证书、获得GB/T 35607-2017 绿色产品评价、家具标准的《产品安全认证证书》、获得QB/T 4371-2012 家具抗菌性能的评价《产品抗菌认证证书》，每提供一项1分，最多得3分。提供相应网上查询截图。</w:t>
            </w:r>
          </w:p>
        </w:tc>
      </w:tr>
      <w:tr w14:paraId="7474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82" w:type="dxa"/>
            <w:vMerge w:val="continue"/>
            <w:noWrap w:val="0"/>
            <w:vAlign w:val="center"/>
          </w:tcPr>
          <w:p w14:paraId="0F326E64">
            <w:pPr>
              <w:spacing w:line="360" w:lineRule="auto"/>
              <w:jc w:val="center"/>
              <w:rPr>
                <w:rFonts w:hint="eastAsia" w:ascii="宋体" w:hAnsi="宋体" w:eastAsia="宋体" w:cs="宋体"/>
                <w:sz w:val="24"/>
                <w:szCs w:val="24"/>
                <w:lang w:eastAsia="zh-CN"/>
              </w:rPr>
            </w:pPr>
          </w:p>
        </w:tc>
        <w:tc>
          <w:tcPr>
            <w:tcW w:w="943" w:type="dxa"/>
            <w:noWrap w:val="0"/>
            <w:vAlign w:val="center"/>
          </w:tcPr>
          <w:p w14:paraId="4A368D60">
            <w:pPr>
              <w:pStyle w:val="2"/>
              <w:spacing w:line="360" w:lineRule="auto"/>
              <w:rPr>
                <w:rFonts w:hint="eastAsia" w:ascii="宋体" w:hAnsi="宋体" w:eastAsia="宋体" w:cs="宋体"/>
                <w:sz w:val="24"/>
                <w:szCs w:val="24"/>
                <w:lang w:eastAsia="zh-CN"/>
              </w:rPr>
            </w:pPr>
            <w:r>
              <w:rPr>
                <w:rFonts w:hint="eastAsia" w:ascii="宋体" w:hAnsi="宋体" w:cs="宋体"/>
                <w:bCs/>
                <w:sz w:val="24"/>
                <w:szCs w:val="24"/>
                <w:lang w:val="en-US" w:eastAsia="zh-CN"/>
              </w:rPr>
              <w:t>生产保障（10分）</w:t>
            </w:r>
          </w:p>
        </w:tc>
        <w:tc>
          <w:tcPr>
            <w:tcW w:w="7316" w:type="dxa"/>
            <w:noWrap w:val="0"/>
            <w:vAlign w:val="center"/>
          </w:tcPr>
          <w:p w14:paraId="5427CB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w:t>
            </w:r>
            <w:r>
              <w:rPr>
                <w:rFonts w:hint="eastAsia" w:ascii="宋体" w:hAnsi="宋体" w:cs="宋体"/>
                <w:sz w:val="24"/>
                <w:szCs w:val="24"/>
                <w:lang w:val="en-US" w:eastAsia="zh-CN"/>
              </w:rPr>
              <w:t>生产厂家</w:t>
            </w:r>
            <w:r>
              <w:rPr>
                <w:rFonts w:hint="eastAsia" w:ascii="宋体" w:hAnsi="宋体" w:eastAsia="宋体" w:cs="宋体"/>
                <w:sz w:val="24"/>
                <w:szCs w:val="24"/>
                <w:lang w:val="en-US" w:eastAsia="zh-CN"/>
              </w:rPr>
              <w:t>硬件设备的具体情况进行综合评价，不限于下列设备：自动弯管机、折弯机、</w:t>
            </w:r>
            <w:r>
              <w:rPr>
                <w:rFonts w:hint="eastAsia" w:ascii="宋体" w:hAnsi="宋体" w:cs="宋体"/>
                <w:sz w:val="24"/>
                <w:szCs w:val="24"/>
                <w:lang w:val="en-US" w:eastAsia="zh-CN"/>
              </w:rPr>
              <w:t>冲孔机、</w:t>
            </w:r>
            <w:r>
              <w:rPr>
                <w:rFonts w:hint="eastAsia" w:ascii="宋体" w:hAnsi="宋体" w:eastAsia="宋体" w:cs="宋体"/>
                <w:sz w:val="24"/>
                <w:szCs w:val="24"/>
                <w:lang w:val="en-US" w:eastAsia="zh-CN"/>
              </w:rPr>
              <w:t>智能喷涂生产线设备、</w:t>
            </w:r>
            <w:r>
              <w:rPr>
                <w:rFonts w:hint="eastAsia" w:ascii="宋体" w:hAnsi="宋体" w:cs="宋体"/>
                <w:sz w:val="24"/>
                <w:szCs w:val="24"/>
                <w:lang w:val="en-US" w:eastAsia="zh-CN"/>
              </w:rPr>
              <w:t>焊机</w:t>
            </w:r>
            <w:r>
              <w:rPr>
                <w:rFonts w:hint="eastAsia" w:ascii="宋体" w:hAnsi="宋体" w:eastAsia="宋体" w:cs="宋体"/>
                <w:sz w:val="24"/>
                <w:szCs w:val="24"/>
                <w:lang w:val="en-US" w:eastAsia="zh-CN"/>
              </w:rPr>
              <w:t>、封边机等。</w:t>
            </w:r>
          </w:p>
          <w:p w14:paraId="78008AE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1.设备先进、齐全，完全满足生产的；</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p w14:paraId="3663F1D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2.设备较先进、齐全，符合生产要求的</w:t>
            </w:r>
            <w:r>
              <w:rPr>
                <w:rFonts w:hint="eastAsia" w:ascii="宋体" w:hAnsi="宋体" w:cs="宋体"/>
                <w:sz w:val="24"/>
                <w:szCs w:val="24"/>
                <w:lang w:val="en-US" w:eastAsia="zh-CN"/>
              </w:rPr>
              <w:t>；</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分）</w:t>
            </w:r>
          </w:p>
          <w:p w14:paraId="2373FCD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3.基本符合生产要求的。</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p w14:paraId="67ECECFF">
            <w:pPr>
              <w:pStyle w:val="2"/>
              <w:spacing w:line="360" w:lineRule="auto"/>
              <w:rPr>
                <w:rFonts w:hint="eastAsia" w:ascii="宋体" w:hAnsi="宋体" w:eastAsia="宋体" w:cs="宋体"/>
                <w:strike/>
                <w:color w:val="FF0000"/>
                <w:sz w:val="24"/>
                <w:szCs w:val="24"/>
              </w:rPr>
            </w:pPr>
            <w:r>
              <w:rPr>
                <w:rFonts w:hint="eastAsia" w:ascii="宋体" w:hAnsi="宋体" w:eastAsia="宋体" w:cs="宋体"/>
                <w:sz w:val="24"/>
                <w:szCs w:val="24"/>
                <w:lang w:val="en-US" w:eastAsia="zh-CN"/>
              </w:rPr>
              <w:t>（以上提供设备购进合同</w:t>
            </w:r>
            <w:r>
              <w:rPr>
                <w:rFonts w:hint="eastAsia" w:ascii="宋体" w:hAnsi="宋体" w:cs="宋体"/>
                <w:sz w:val="24"/>
                <w:szCs w:val="24"/>
                <w:lang w:val="en-US" w:eastAsia="zh-CN"/>
              </w:rPr>
              <w:t>及</w:t>
            </w:r>
            <w:r>
              <w:rPr>
                <w:rFonts w:hint="eastAsia" w:ascii="宋体" w:hAnsi="宋体" w:eastAsia="宋体" w:cs="宋体"/>
                <w:sz w:val="24"/>
                <w:szCs w:val="24"/>
                <w:lang w:val="en-US" w:eastAsia="zh-CN"/>
              </w:rPr>
              <w:t>发票的</w:t>
            </w:r>
            <w:r>
              <w:rPr>
                <w:rFonts w:hint="eastAsia" w:ascii="宋体" w:hAnsi="宋体" w:cs="宋体"/>
                <w:sz w:val="24"/>
                <w:szCs w:val="24"/>
                <w:lang w:val="en-US" w:eastAsia="zh-CN"/>
              </w:rPr>
              <w:t>扫描</w:t>
            </w:r>
            <w:r>
              <w:rPr>
                <w:rFonts w:hint="eastAsia" w:ascii="宋体" w:hAnsi="宋体" w:eastAsia="宋体" w:cs="宋体"/>
                <w:sz w:val="24"/>
                <w:szCs w:val="24"/>
                <w:lang w:val="en-US" w:eastAsia="zh-CN"/>
              </w:rPr>
              <w:t>件，及设备安装后的彩色照片，并附</w:t>
            </w:r>
            <w:r>
              <w:rPr>
                <w:rFonts w:hint="eastAsia" w:ascii="宋体" w:hAnsi="宋体" w:cs="宋体"/>
                <w:sz w:val="24"/>
                <w:szCs w:val="24"/>
                <w:lang w:val="en-US" w:eastAsia="zh-CN"/>
              </w:rPr>
              <w:t>设备的</w:t>
            </w:r>
            <w:r>
              <w:rPr>
                <w:rFonts w:hint="eastAsia" w:ascii="宋体" w:hAnsi="宋体" w:eastAsia="宋体" w:cs="宋体"/>
                <w:sz w:val="24"/>
                <w:szCs w:val="24"/>
                <w:lang w:val="en-US" w:eastAsia="zh-CN"/>
              </w:rPr>
              <w:t>品牌、产地、规格、设备的主要功能,未提供不得分）</w:t>
            </w:r>
          </w:p>
        </w:tc>
      </w:tr>
      <w:tr w14:paraId="4B22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82" w:type="dxa"/>
            <w:vMerge w:val="continue"/>
            <w:noWrap w:val="0"/>
            <w:vAlign w:val="center"/>
          </w:tcPr>
          <w:p w14:paraId="368CEF45">
            <w:pPr>
              <w:spacing w:line="360" w:lineRule="auto"/>
              <w:jc w:val="center"/>
              <w:rPr>
                <w:rFonts w:hint="eastAsia" w:ascii="宋体" w:hAnsi="宋体" w:eastAsia="宋体" w:cs="宋体"/>
                <w:sz w:val="24"/>
                <w:szCs w:val="24"/>
                <w:lang w:eastAsia="zh-CN"/>
              </w:rPr>
            </w:pPr>
          </w:p>
        </w:tc>
        <w:tc>
          <w:tcPr>
            <w:tcW w:w="943" w:type="dxa"/>
            <w:noWrap w:val="0"/>
            <w:vAlign w:val="center"/>
          </w:tcPr>
          <w:p w14:paraId="340917E3">
            <w:pPr>
              <w:pStyle w:val="2"/>
              <w:spacing w:line="360" w:lineRule="auto"/>
              <w:rPr>
                <w:rFonts w:hint="eastAsia" w:ascii="宋体" w:hAnsi="宋体" w:cs="宋体"/>
                <w:bCs/>
                <w:sz w:val="24"/>
                <w:szCs w:val="24"/>
                <w:lang w:val="en-US" w:eastAsia="zh-CN"/>
              </w:rPr>
            </w:pPr>
            <w:r>
              <w:rPr>
                <w:rFonts w:hint="eastAsia" w:ascii="宋体" w:hAnsi="宋体" w:eastAsia="宋体" w:cs="宋体"/>
                <w:sz w:val="24"/>
                <w:szCs w:val="24"/>
                <w:lang w:eastAsia="zh-CN"/>
              </w:rPr>
              <w:t>投标文件响应程度（</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p>
        </w:tc>
        <w:tc>
          <w:tcPr>
            <w:tcW w:w="7316" w:type="dxa"/>
            <w:noWrap w:val="0"/>
            <w:vAlign w:val="center"/>
          </w:tcPr>
          <w:p w14:paraId="65858753">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投标文件符合招标文件所有条款，标书制作规范最多得</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分；若投标文件与招标文件要求有偏离，但不影响到实质性响应，评委会根据情况扣1-2分；</w:t>
            </w:r>
          </w:p>
        </w:tc>
      </w:tr>
    </w:tbl>
    <w:p w14:paraId="6E731C7D">
      <w:pPr>
        <w:pStyle w:val="2"/>
        <w:rPr>
          <w:rFonts w:hint="default"/>
          <w:lang w:val="en-US" w:eastAsia="zh-CN"/>
        </w:rPr>
      </w:pPr>
    </w:p>
    <w:p w14:paraId="5CCC3BEE">
      <w:pPr>
        <w:autoSpaceDE w:val="0"/>
        <w:autoSpaceDN w:val="0"/>
        <w:adjustRightInd w:val="0"/>
        <w:jc w:val="left"/>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备注：标注“▲”的产品需提供实物样品视频；标注“△”的产品需提供实物样品照片。</w:t>
      </w:r>
    </w:p>
    <w:p w14:paraId="3EC0B78D">
      <w:pPr>
        <w:pStyle w:val="2"/>
        <w:numPr>
          <w:ilvl w:val="0"/>
          <w:numId w:val="6"/>
        </w:numPr>
        <w:rPr>
          <w:rFonts w:hint="default" w:ascii="宋体" w:hAnsi="宋体" w:eastAsia="宋体" w:cs="宋体"/>
          <w:snapToGrid w:val="0"/>
          <w:color w:val="000000"/>
          <w:kern w:val="0"/>
          <w:sz w:val="24"/>
          <w:szCs w:val="24"/>
          <w:lang w:val="en-US" w:eastAsia="zh-CN" w:bidi="ar-SA"/>
        </w:rPr>
      </w:pPr>
      <w:r>
        <w:rPr>
          <w:rFonts w:hint="default" w:ascii="宋体" w:hAnsi="宋体" w:eastAsia="宋体" w:cs="宋体"/>
          <w:snapToGrid w:val="0"/>
          <w:color w:val="000000"/>
          <w:kern w:val="0"/>
          <w:sz w:val="24"/>
          <w:szCs w:val="24"/>
          <w:lang w:val="en-US" w:eastAsia="zh-CN" w:bidi="ar-SA"/>
        </w:rPr>
        <w:t>投标人在上传电子投标文件时，点击上传演示视频文件的操作按钮，将演示视频与电子投标文件一起上传至南阳市公共资源交易中心网上交易系统。</w:t>
      </w:r>
    </w:p>
    <w:p w14:paraId="487C8D43">
      <w:pPr>
        <w:pStyle w:val="2"/>
        <w:numPr>
          <w:ilvl w:val="0"/>
          <w:numId w:val="0"/>
        </w:numPr>
        <w:rPr>
          <w:rFonts w:hint="default" w:ascii="宋体" w:hAnsi="宋体" w:eastAsia="宋体" w:cs="宋体"/>
          <w:snapToGrid w:val="0"/>
          <w:color w:val="000000"/>
          <w:kern w:val="0"/>
          <w:sz w:val="24"/>
          <w:szCs w:val="24"/>
          <w:lang w:val="en-US" w:eastAsia="zh-CN" w:bidi="ar-SA"/>
        </w:rPr>
      </w:pPr>
      <w:r>
        <w:rPr>
          <w:rFonts w:hint="default"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zh-CN" w:bidi="ar-SA"/>
        </w:rPr>
        <w:t>2</w:t>
      </w:r>
      <w:r>
        <w:rPr>
          <w:rFonts w:hint="default" w:ascii="宋体" w:hAnsi="宋体" w:eastAsia="宋体" w:cs="宋体"/>
          <w:snapToGrid w:val="0"/>
          <w:color w:val="000000"/>
          <w:kern w:val="0"/>
          <w:sz w:val="24"/>
          <w:szCs w:val="24"/>
          <w:lang w:val="en-US" w:eastAsia="zh-CN" w:bidi="ar-SA"/>
        </w:rPr>
        <w:t>）样品演示视频是投标文件的组成部分，投标人对演示内容的真实性负责，评标委员会将依据演示内容按照评分标准进行评分。采购人将依据演示显示的内容和指标进行验收。</w:t>
      </w:r>
    </w:p>
    <w:p w14:paraId="0ACCDF21">
      <w:pPr>
        <w:pStyle w:val="17"/>
        <w:rPr>
          <w:rFonts w:hint="default"/>
          <w:lang w:val="en-US" w:eastAsia="zh-CN"/>
        </w:rPr>
      </w:pPr>
    </w:p>
    <w:p w14:paraId="386394EF">
      <w:pPr>
        <w:rPr>
          <w:rFonts w:hint="default"/>
          <w:lang w:val="en-US" w:eastAsia="zh-CN"/>
        </w:rPr>
      </w:pPr>
    </w:p>
    <w:p w14:paraId="5A72A53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1FAA6B01">
      <w:pPr>
        <w:pStyle w:val="17"/>
        <w:ind w:left="0" w:leftChars="0" w:firstLine="0" w:firstLineChars="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1F95560">
      <w:pPr>
        <w:rPr>
          <w:rFonts w:hint="eastAsia"/>
          <w:lang w:val="en-US" w:eastAsia="zh-CN"/>
        </w:rPr>
      </w:pPr>
    </w:p>
    <w:p w14:paraId="5A9836C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11C874C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1A0DBBA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中标人被正式确定后，将在“河南省政府采购网”和“南阳市公共资源交易中心网”上公告中标结果，同时向中标人发出《中标通知书》。</w:t>
      </w:r>
    </w:p>
    <w:p w14:paraId="64CE523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506D05E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774610C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1CCE1BB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6FB2BE7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2DE0F0D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ED0A62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50046CB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211561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5B353D5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118046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19153B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0528BF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4A8DD3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17E94B7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290C6CC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2824011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06356E9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23B8F23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15811D3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07EA225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77DA04E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0CB4567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22ABA22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4E51F84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173B5C1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4F7F9F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19625ED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7DB0AE5E">
      <w:pPr>
        <w:pStyle w:val="29"/>
        <w:keepNext w:val="0"/>
        <w:keepLines w:val="0"/>
        <w:pageBreakBefore w:val="0"/>
        <w:kinsoku/>
        <w:wordWrap w:val="0"/>
        <w:overflowPunct/>
        <w:topLinePunct w:val="0"/>
        <w:bidi w:val="0"/>
        <w:jc w:val="both"/>
        <w:rPr>
          <w:rFonts w:hint="eastAsia"/>
          <w:lang w:val="en-US" w:eastAsia="zh-CN"/>
        </w:rPr>
        <w:sectPr>
          <w:footerReference r:id="rId8" w:type="default"/>
          <w:pgSz w:w="11907" w:h="16840"/>
          <w:pgMar w:top="1440" w:right="1800" w:bottom="1440" w:left="1800" w:header="878" w:footer="886" w:gutter="0"/>
          <w:pgNumType w:fmt="decimal" w:start="1"/>
          <w:cols w:space="720" w:num="1"/>
        </w:sectPr>
      </w:pPr>
    </w:p>
    <w:p w14:paraId="1667603F">
      <w:pPr>
        <w:pStyle w:val="2"/>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76C2CE67">
      <w:pPr>
        <w:pStyle w:val="29"/>
        <w:jc w:val="both"/>
        <w:rPr>
          <w:rFonts w:hint="eastAsia"/>
        </w:rPr>
      </w:pPr>
    </w:p>
    <w:p w14:paraId="197CAC55">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08E1189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0B5746A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42247854">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2E72DA8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0%；对于中小企业，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0%。</w:t>
      </w:r>
    </w:p>
    <w:p w14:paraId="7BC3D1F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16F0538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12D6D6C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14:paraId="46489EF9">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14:paraId="1131F332">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4B466FB7">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1697CA59">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B6729BB">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3D58E20">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7DD32B51"/>
    <w:p w14:paraId="4CBC535F">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sectPr>
          <w:headerReference r:id="rId9" w:type="default"/>
          <w:footerReference r:id="rId10" w:type="default"/>
          <w:pgSz w:w="11907" w:h="16840"/>
          <w:pgMar w:top="1440" w:right="1800" w:bottom="1440" w:left="1800" w:header="878" w:footer="886" w:gutter="0"/>
          <w:pgNumType w:fmt="decimal"/>
          <w:cols w:space="720" w:num="1"/>
        </w:sectPr>
      </w:pPr>
    </w:p>
    <w:p w14:paraId="39661171">
      <w:pPr>
        <w:pStyle w:val="2"/>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0ABA1F70">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4FB6C7F4">
      <w:pPr>
        <w:pStyle w:val="2"/>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45407C6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p>
    <w:p w14:paraId="282336EE">
      <w:pPr>
        <w:keepNext w:val="0"/>
        <w:keepLines w:val="0"/>
        <w:pageBreakBefore w:val="0"/>
        <w:widowControl/>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049149C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52AFED1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11" w:type="default"/>
          <w:footerReference r:id="rId12" w:type="default"/>
          <w:pgSz w:w="11907" w:h="16840"/>
          <w:pgMar w:top="1440" w:right="1800" w:bottom="1440" w:left="1800" w:header="878" w:footer="886" w:gutter="0"/>
          <w:pgNumType w:fmt="decimal"/>
          <w:cols w:space="720" w:num="1"/>
        </w:sectPr>
      </w:pPr>
    </w:p>
    <w:p w14:paraId="75A26C50">
      <w:pPr>
        <w:pStyle w:val="2"/>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26DAD109">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w:t>
      </w:r>
    </w:p>
    <w:p w14:paraId="75B5A21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464C911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9"/>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3D74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8098A9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A04F7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5691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9FEF45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76BCCC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3C43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122AF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1BF7D14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2661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87AA15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2D9C3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3DB2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44C815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5902DF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115B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9511BE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9E4CD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年</w:t>
            </w:r>
          </w:p>
        </w:tc>
      </w:tr>
      <w:tr w14:paraId="2FAA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04B435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617DE71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p w14:paraId="49ABCCF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bl>
    <w:p w14:paraId="4EE1DB7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0D5ABD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2CADFF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sectPr>
          <w:pgSz w:w="11907" w:h="16840"/>
          <w:pgMar w:top="1440" w:right="1800" w:bottom="1440" w:left="1800" w:header="851" w:footer="992" w:gutter="0"/>
          <w:pgNumType w:fmt="decimal"/>
          <w:cols w:space="720" w:num="1"/>
        </w:sect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28F53C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0082FF5C">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5D571A02">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59A2D7B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4C1C2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42FF450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04924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0D4851C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216579C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71F9534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0372488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3A0C190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6C8311E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314CDE8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051D50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0D9A4609">
      <w:pPr>
        <w:pStyle w:val="18"/>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792C430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5A676CE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27FC4FA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42AF93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C7B14E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0D06D1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2C90DE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47AFD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263CAE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16E10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FF77F8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E9B44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E3F91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000C13C">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2AE2B11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16F2DABF">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398069D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192834D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5C977AF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301C7B5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7388DF7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6266459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1895AA2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7398271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6A84F5B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74C432A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0FE9204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5383CC6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70A90AC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5E1991C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06E5DA7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500D30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78B8467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3" w:type="default"/>
          <w:footerReference r:id="rId14"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26"/>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0A18AEA5">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55B817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4C3BECF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7505CB2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54B3C7B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3FF05AC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15DC622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264B113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78D663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5076261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02D2073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45CA90F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3B46F26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36316C2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19BE7B8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6087C22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4E1EEE21">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9D120C0">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0A8558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EE2828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70965BC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84600F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ADA5394">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1A298FF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53ADF9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49A079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358AAEA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14:paraId="107C21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4D7F5B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3D98C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C56F3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2FF0E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857B2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EA27D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7C4F8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009B5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41FD8C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91D57D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F4CEF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DB3FF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5F40BD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186C7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6D2A0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704BA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52FB6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C2279D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D4F9B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EABFA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5709A9B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0E15DFA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434B702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52FB5A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66EA37A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D4ACD7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434BF7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B520D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2AB147C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6D36AE9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5CD610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04FAA890">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60DA65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7B763C61">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890AA0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4503D44D">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549AD9E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C7D00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2FAA8496">
      <w:pPr>
        <w:pStyle w:val="2"/>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14:paraId="66F2963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6756132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7723835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6E0D02B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14F2EFE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3C05B65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103B12B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36BCDF0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17E19FC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736AF10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3C30BBB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2312C0E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02C0DB9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10FA754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17438EF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452C255C">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62185210">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3D5B05C5">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74BDF7A7">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04ABC5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7CD72B9D">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1322F58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52FE58CD">
      <w:pPr>
        <w:pStyle w:val="2"/>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二、商务技术文件格式</w:t>
      </w:r>
    </w:p>
    <w:p w14:paraId="0CA066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52E210A6">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751465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F61114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1AE6F6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2B96A6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，商务技术文件第1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4AE97A1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39BBF5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19059F4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681F078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289BE82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09D03F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16B2DE4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4EDE71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4D74FFC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69B585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18DB9BD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headerReference r:id="rId15" w:type="default"/>
          <w:footerReference r:id="rId16"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4C14C98">
      <w:pPr>
        <w:keepNext w:val="0"/>
        <w:keepLines w:val="0"/>
        <w:pageBreakBefore w:val="0"/>
        <w:kinsoku/>
        <w:wordWrap w:val="0"/>
        <w:overflowPunct/>
        <w:topLinePunct w:val="0"/>
        <w:bidi w:val="0"/>
        <w:jc w:val="both"/>
        <w:rPr>
          <w:rFonts w:hint="eastAsia" w:ascii="宋体" w:hAnsi="宋体"/>
          <w:b/>
          <w:sz w:val="24"/>
          <w:szCs w:val="24"/>
          <w:lang w:eastAsia="zh-CN"/>
        </w:rPr>
      </w:pPr>
      <w:r>
        <w:rPr>
          <w:rFonts w:hint="eastAsia" w:ascii="宋体" w:hAnsi="宋体"/>
          <w:b/>
          <w:sz w:val="24"/>
          <w:szCs w:val="24"/>
          <w:lang w:val="en-US" w:eastAsia="zh-CN"/>
        </w:rPr>
        <w:t>2</w:t>
      </w:r>
      <w:r>
        <w:rPr>
          <w:rFonts w:hint="eastAsia" w:ascii="宋体" w:hAnsi="宋体"/>
          <w:b/>
          <w:sz w:val="24"/>
          <w:szCs w:val="24"/>
          <w:lang w:eastAsia="zh-CN"/>
        </w:rPr>
        <w:t>、投标分项报价一览表</w:t>
      </w:r>
    </w:p>
    <w:p w14:paraId="107720DD">
      <w:pPr>
        <w:keepNext w:val="0"/>
        <w:keepLines w:val="0"/>
        <w:pageBreakBefore w:val="0"/>
        <w:kinsoku/>
        <w:wordWrap w:val="0"/>
        <w:overflowPunct/>
        <w:topLinePunct w:val="0"/>
        <w:bidi w:val="0"/>
        <w:jc w:val="both"/>
        <w:rPr>
          <w:rFonts w:hint="eastAsia" w:ascii="宋体" w:hAnsi="宋体"/>
          <w:b/>
          <w:sz w:val="24"/>
          <w:szCs w:val="24"/>
        </w:rPr>
      </w:pPr>
    </w:p>
    <w:p w14:paraId="50B71DD6">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rPr>
        <w:t>投标</w:t>
      </w: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9"/>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2CFF20FE">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14:paraId="300D1EA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tc>
        <w:tc>
          <w:tcPr>
            <w:tcW w:w="4536" w:type="dxa"/>
            <w:gridSpan w:val="2"/>
            <w:tcBorders>
              <w:top w:val="nil"/>
              <w:left w:val="nil"/>
              <w:bottom w:val="single" w:color="auto" w:sz="4" w:space="0"/>
              <w:right w:val="nil"/>
            </w:tcBorders>
            <w:noWrap w:val="0"/>
            <w:vAlign w:val="center"/>
          </w:tcPr>
          <w:p w14:paraId="67BF4A4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14:paraId="006E0BF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noWrap w:val="0"/>
            <w:vAlign w:val="center"/>
          </w:tcPr>
          <w:p w14:paraId="17EE7AD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noWrap w:val="0"/>
            <w:vAlign w:val="center"/>
          </w:tcPr>
          <w:p w14:paraId="7EAF1A3C">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noWrap w:val="0"/>
            <w:vAlign w:val="center"/>
          </w:tcPr>
          <w:p w14:paraId="473FCAD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r>
      <w:tr w14:paraId="45C87A1C">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452DBD2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6D07A9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FFB39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07C5D5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C52E5F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AA2BB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22B8730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F218BA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E900DD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F1C9A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14:paraId="2B72E02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48FB0A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458152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5DA2D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1F367ED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1D58645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E4DC8B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02EB874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65E8116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2E40962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FA8B02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19D0C1B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1DAB2191">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9EC4E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918CD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4FDCCAF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2DFF025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230605D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86859A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8194E8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41AA32F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3560AEF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09781C2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72858E2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2F475F0">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00C22C5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C35C40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EA6C9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7EBFBFE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692445B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37E7DC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5858BB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4061528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1541F3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7C2563F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3E1BDAD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3F8DB745">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6BE93D9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3ACBABF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772B08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220AF90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6FAAF80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4F30860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E7BDFB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A027D9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7E8553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61A7EA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1870164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52FB5FF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41D5A16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7ACDCD9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91C02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6C77D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372DD26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F84811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4A8017F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05F578D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E0785C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40C573E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603D8709">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3E9646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C3B304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23655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53E9866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1EA3A82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94E079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70EF872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6B2220E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F99363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530089D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3D0B4E1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41B6920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048C1A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312960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8A67B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22B7C27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1D253E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5EEA45D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95A7BE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748880D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E3451F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11FC750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8CE3C1E">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14:paraId="717AB3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投标报价金额合计（大写）：</w:t>
            </w:r>
          </w:p>
        </w:tc>
      </w:tr>
    </w:tbl>
    <w:p w14:paraId="2573A61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AE97E1B">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CF38880">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p>
    <w:p w14:paraId="18506126">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sectPr>
          <w:pgSz w:w="16840" w:h="11907" w:orient="landscape"/>
          <w:pgMar w:top="1440" w:right="1800" w:bottom="1440" w:left="1800" w:header="851" w:footer="992" w:gutter="0"/>
          <w:pgNumType w:fmt="decimal"/>
          <w:cols w:space="720" w:num="1"/>
          <w:docGrid w:linePitch="332" w:charSpace="0"/>
        </w:sectPr>
      </w:pPr>
    </w:p>
    <w:p w14:paraId="7B7243A7">
      <w:pPr>
        <w:keepNext w:val="0"/>
        <w:keepLines w:val="0"/>
        <w:pageBreakBefore w:val="0"/>
        <w:kinsoku/>
        <w:wordWrap w:val="0"/>
        <w:overflowPunct/>
        <w:topLinePunct w:val="0"/>
        <w:bidi w:val="0"/>
        <w:jc w:val="both"/>
        <w:rPr>
          <w:rFonts w:hint="eastAsia" w:asciiTheme="minorEastAsia" w:hAnsiTheme="minorEastAsia" w:eastAsiaTheme="minorEastAsia" w:cstheme="minorEastAsia"/>
          <w:b/>
          <w:bCs w:val="0"/>
          <w:sz w:val="24"/>
          <w:szCs w:val="24"/>
          <w:lang w:val="en-US" w:eastAsia="zh-CN"/>
        </w:rPr>
      </w:pPr>
    </w:p>
    <w:p w14:paraId="63F0257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val="en-US" w:eastAsia="zh-CN"/>
        </w:rPr>
        <w:t>3.</w:t>
      </w:r>
      <w:r>
        <w:rPr>
          <w:rFonts w:hint="eastAsia" w:asciiTheme="minorEastAsia" w:hAnsiTheme="minorEastAsia" w:eastAsiaTheme="minorEastAsia" w:cstheme="minorEastAsia"/>
          <w:b/>
          <w:bCs w:val="0"/>
          <w:sz w:val="24"/>
          <w:szCs w:val="24"/>
          <w:lang w:eastAsia="zh-CN"/>
        </w:rPr>
        <w:t>主要设备技术指标及技术性能说明</w:t>
      </w:r>
    </w:p>
    <w:p w14:paraId="661880F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color w:val="000000"/>
          <w:sz w:val="24"/>
          <w:szCs w:val="24"/>
          <w:lang w:eastAsia="zh-CN"/>
        </w:rPr>
      </w:pPr>
      <w:r>
        <w:rPr>
          <w:rFonts w:hint="eastAsia" w:asciiTheme="minorEastAsia" w:hAnsiTheme="minorEastAsia" w:eastAsiaTheme="minorEastAsia" w:cstheme="minorEastAsia"/>
          <w:b/>
          <w:bCs w:val="0"/>
          <w:color w:val="000000"/>
          <w:sz w:val="24"/>
          <w:szCs w:val="24"/>
          <w:lang w:val="en-US" w:eastAsia="zh-CN"/>
        </w:rPr>
        <w:t>4.</w:t>
      </w:r>
      <w:r>
        <w:rPr>
          <w:rFonts w:hint="eastAsia" w:asciiTheme="minorEastAsia" w:hAnsiTheme="minorEastAsia" w:eastAsiaTheme="minorEastAsia" w:cstheme="minorEastAsia"/>
          <w:b/>
          <w:bCs w:val="0"/>
          <w:sz w:val="24"/>
          <w:szCs w:val="24"/>
          <w:lang w:eastAsia="zh-CN"/>
        </w:rPr>
        <w:t>项目</w:t>
      </w:r>
      <w:r>
        <w:rPr>
          <w:rFonts w:hint="eastAsia" w:asciiTheme="minorEastAsia" w:hAnsiTheme="minorEastAsia" w:eastAsiaTheme="minorEastAsia" w:cstheme="minorEastAsia"/>
          <w:b/>
          <w:bCs w:val="0"/>
          <w:sz w:val="24"/>
          <w:szCs w:val="24"/>
          <w:lang w:val="en-US" w:eastAsia="zh-CN"/>
        </w:rPr>
        <w:t>实施</w:t>
      </w:r>
      <w:r>
        <w:rPr>
          <w:rFonts w:hint="eastAsia" w:asciiTheme="minorEastAsia" w:hAnsiTheme="minorEastAsia" w:eastAsiaTheme="minorEastAsia" w:cstheme="minorEastAsia"/>
          <w:b/>
          <w:bCs w:val="0"/>
          <w:sz w:val="24"/>
          <w:szCs w:val="24"/>
          <w:lang w:eastAsia="zh-CN"/>
        </w:rPr>
        <w:t>方案等</w:t>
      </w:r>
    </w:p>
    <w:p w14:paraId="7F59DD2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val="0"/>
          <w:sz w:val="24"/>
          <w:szCs w:val="24"/>
          <w:lang w:val="en-US" w:eastAsia="zh-CN"/>
        </w:rPr>
        <w:t>5.</w:t>
      </w:r>
      <w:r>
        <w:rPr>
          <w:rFonts w:hint="eastAsia" w:asciiTheme="minorEastAsia" w:hAnsiTheme="minorEastAsia" w:eastAsiaTheme="minorEastAsia" w:cstheme="minorEastAsia"/>
          <w:b/>
          <w:bCs w:val="0"/>
          <w:sz w:val="24"/>
          <w:szCs w:val="24"/>
          <w:lang w:eastAsia="zh-CN"/>
        </w:rPr>
        <w:t>技术偏差情况</w:t>
      </w:r>
    </w:p>
    <w:p w14:paraId="12B8F0B0">
      <w:pPr>
        <w:pStyle w:val="2"/>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bidi="en-US"/>
        </w:rPr>
      </w:pPr>
    </w:p>
    <w:p w14:paraId="05E8474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bCs/>
          <w:sz w:val="24"/>
          <w:szCs w:val="24"/>
          <w:lang w:eastAsia="zh-CN"/>
        </w:rPr>
      </w:pPr>
    </w:p>
    <w:p w14:paraId="0E74D6A8">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14:paraId="07BA1F2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14:paraId="3047DC75">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2984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2FB6B58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7EC4B79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FD8F9C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6C48907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B0A875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829916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14:paraId="4268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E77899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B7D72A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6C9DFB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1213EA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714E76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699F9C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43B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A279E3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FFEF39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154AE1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C374B9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841486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B21DA3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960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475056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7A55D6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C1E24A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A0E763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6EE247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555AA2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0B6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1FB698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89FB03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E7270B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6267F9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F3543E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7BDAC1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925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53A982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3AFF36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1DDE3D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8134EA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C2F932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14E9CF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3EE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7F98AB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0FA2CC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5ED9D2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61A9A1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069554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D7FF4A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94B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37CCE6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4F85BB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223B3A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8C1E1E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9624F8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F9223F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987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F917EF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1630DF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83FA9F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3EC1D7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2D1218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4210EF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5F3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307BC3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AD090E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8D198F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541392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23169A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288D29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DF6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240EFB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893768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8C7654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31456D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96CC89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5D7755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15C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EE6FC8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8BA183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7901FF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0951C8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285A0F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44002F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429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8F3F2A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0A1FA4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125D14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4118F3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73A783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8BBFCD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241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A9EF4A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55EFB3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82EC99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31236D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9F0D95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57F77A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39F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5A9851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62E8A9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F535C2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7C9035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E4145B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C3C4B5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564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CF95B8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6D938A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D287A1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F8AD40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B5B7CF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97727F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14:paraId="7BC918F4">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4709D4A9">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6EBD933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01EE208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5FB66CB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2F3D8F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lang w:eastAsia="zh-CN"/>
        </w:rPr>
        <w:t>商务偏差表格式</w:t>
      </w:r>
    </w:p>
    <w:p w14:paraId="1ED52C1A">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1E73E298">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354E50E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B78D9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6492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7CA1EFB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5B779B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41969D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265BEF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3C6CA0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945C3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4DA4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E46622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47A5A9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B1A3AC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3C6FC6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0D83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FC1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433046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9EFA3D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9517F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B2226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155EB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148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0AC3CF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B409CF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F2ADB4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04B719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ED9FA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DC3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9AA290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7460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030B35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79BBA1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79636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AA7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3D1200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5EA16D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6C39A9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98186C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165F2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800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593184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1C3A31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8D6D0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61C441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1FC94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2AE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025BD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5F1AEA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233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ACDFA1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4E7D0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042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80AD85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677928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6C91D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3558E7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D38CF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467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DC0717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DBC088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4C92E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240093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31771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D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3AD449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AE0CE2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CDFB9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1C6F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91DCBC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7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D01004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6980F3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670F2E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7206D4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CC81E5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0D3D76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1988B9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8A10DA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07F8BBE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7484F8DD">
      <w:pPr>
        <w:keepNext w:val="0"/>
        <w:keepLines w:val="0"/>
        <w:pageBreakBefore w:val="0"/>
        <w:numPr>
          <w:ilvl w:val="0"/>
          <w:numId w:val="0"/>
        </w:numPr>
        <w:kinsoku/>
        <w:wordWrap w:val="0"/>
        <w:overflowPunct/>
        <w:topLinePunct w:val="0"/>
        <w:bidi w:val="0"/>
        <w:spacing w:line="360" w:lineRule="auto"/>
        <w:jc w:val="both"/>
        <w:rPr>
          <w:rFonts w:hint="default" w:ascii="宋体" w:hAnsi="宋体"/>
          <w:b/>
          <w:sz w:val="24"/>
          <w:szCs w:val="24"/>
          <w:lang w:val="en-US" w:eastAsia="zh-CN"/>
        </w:rPr>
      </w:pPr>
      <w:r>
        <w:rPr>
          <w:rFonts w:hint="eastAsia" w:asciiTheme="minorEastAsia" w:hAnsiTheme="minorEastAsia" w:eastAsiaTheme="minorEastAsia" w:cstheme="minorEastAsia"/>
          <w:b/>
          <w:sz w:val="24"/>
          <w:szCs w:val="24"/>
          <w:lang w:val="en-US" w:eastAsia="zh-CN"/>
        </w:rPr>
        <w:t>7.售</w:t>
      </w:r>
      <w:r>
        <w:rPr>
          <w:rFonts w:hint="eastAsia" w:asciiTheme="minorEastAsia" w:hAnsiTheme="minorEastAsia" w:eastAsiaTheme="minorEastAsia" w:cstheme="minorEastAsia"/>
          <w:b/>
          <w:sz w:val="24"/>
          <w:szCs w:val="24"/>
          <w:lang w:eastAsia="zh-CN"/>
        </w:rPr>
        <w:t>后服务计划、</w:t>
      </w:r>
      <w:r>
        <w:rPr>
          <w:rFonts w:hint="eastAsia" w:asciiTheme="minorEastAsia" w:hAnsiTheme="minorEastAsia" w:eastAsiaTheme="minorEastAsia" w:cstheme="minorEastAsia"/>
          <w:b/>
          <w:sz w:val="24"/>
          <w:szCs w:val="24"/>
          <w:lang w:val="en-US" w:eastAsia="zh-CN"/>
        </w:rPr>
        <w:t>培训方案</w:t>
      </w:r>
    </w:p>
    <w:p w14:paraId="5A60054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lang w:eastAsia="zh-CN"/>
        </w:rPr>
        <w:t>投标人业绩</w:t>
      </w:r>
    </w:p>
    <w:p w14:paraId="6AC6E15C">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03361C11">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194844B0">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5CE19972">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lang w:eastAsia="zh-CN"/>
        </w:rPr>
        <w:t>节能产品、环境标志产品明细表</w:t>
      </w:r>
    </w:p>
    <w:p w14:paraId="2F195AE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节能产品明细表</w:t>
      </w:r>
    </w:p>
    <w:p w14:paraId="779375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17D4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14:paraId="402C361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14:paraId="6D32670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095BE79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309D98A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0F54466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3B82DE4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7691E25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节字标</w:t>
            </w:r>
          </w:p>
          <w:p w14:paraId="3050233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志认证</w:t>
            </w:r>
          </w:p>
          <w:p w14:paraId="18EA63D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053DBDE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14:paraId="6F73362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2BF0C74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72A2C85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2DBA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720C84F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11176F1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67BCAF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610C221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54BB888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E21164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267AE0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EDCAC4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39D451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6170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01E99F9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51BD922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11F106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1150368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6BAEA7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F52E61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E11BB2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4D6495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1F33B1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684C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531B569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65D763F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083514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02D0DEE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91C8B9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3E402D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565E83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FAED7A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0C4C9F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22F56E6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法定代表人（负责人）或被授权人（签字或盖章）：</w:t>
      </w:r>
    </w:p>
    <w:p w14:paraId="54FC60B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390A6FF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1E31C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4A62315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环境标志产品明细表</w:t>
      </w:r>
    </w:p>
    <w:p w14:paraId="0A4E7BE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6127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14:paraId="146D54E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14:paraId="4BDF470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4C91C0D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0A8BF91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440F464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0B6BF6B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55E7F1F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7318CA4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14:paraId="2F6E361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7AB3374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7199D25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703C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33A3540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96337E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6883E0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FDDD32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A18390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CB2C52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632C3DB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7DC0BC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8B67DB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5F1A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46C6428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698E07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CD9AE2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F801F5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1B49466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9A177B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1985272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1384A7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7DB9F4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1025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6889390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F1CDAC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B0FD69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54B529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FFAF76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DD240C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2D5632B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15A2C2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AC2CAD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2250E89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法定代表人（负责人）或授权代表（签字）：</w:t>
      </w:r>
    </w:p>
    <w:p w14:paraId="6017128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2C772FA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E14DE5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填报要求：</w:t>
      </w:r>
    </w:p>
    <w:p w14:paraId="5E283DB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1.本表的设备名称、品牌型号、金额应与货物分项报价一览表一致。</w:t>
      </w:r>
    </w:p>
    <w:p w14:paraId="44CB51F0">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196707E9">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3.环境标志产品是指财政部、生态环境部发布的《环境标志产品政府采购品目清单》中的产品。投标人须在投标文件中附该产品环保证书，否则评委委员会有权不予认可。</w:t>
      </w:r>
    </w:p>
    <w:p w14:paraId="21237ED3">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4.请投标人正确填写本表，所填内容将作为评审的依据。其内容或数据应与对应的证明资料相符。</w:t>
      </w:r>
    </w:p>
    <w:p w14:paraId="7E397B70">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z w:val="24"/>
          <w:szCs w:val="24"/>
          <w:lang w:eastAsia="zh-CN"/>
        </w:rPr>
        <w:t>5.没有相关产品可不提供本表。</w:t>
      </w:r>
    </w:p>
    <w:p w14:paraId="32E8FB3A">
      <w:pPr>
        <w:pStyle w:val="2"/>
        <w:keepNext w:val="0"/>
        <w:keepLines w:val="0"/>
        <w:pageBreakBefore w:val="0"/>
        <w:kinsoku/>
        <w:wordWrap w:val="0"/>
        <w:overflowPunct/>
        <w:topLinePunct w:val="0"/>
        <w:bidi w:val="0"/>
        <w:spacing w:before="333" w:line="219" w:lineRule="auto"/>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09C40E3C">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Arial" w:cs="Arial"/>
          <w:b/>
          <w:snapToGrid w:val="0"/>
          <w:color w:val="000000"/>
          <w:kern w:val="0"/>
          <w:sz w:val="24"/>
          <w:szCs w:val="24"/>
          <w:lang w:val="en-US" w:eastAsia="zh-CN" w:bidi="ar-SA"/>
        </w:rPr>
      </w:pPr>
      <w:r>
        <w:rPr>
          <w:rFonts w:hint="eastAsia" w:eastAsia="Arial" w:cs="Arial"/>
          <w:b/>
          <w:snapToGrid w:val="0"/>
          <w:color w:val="000000"/>
          <w:kern w:val="0"/>
          <w:sz w:val="24"/>
          <w:szCs w:val="24"/>
          <w:lang w:val="en-US" w:eastAsia="zh-CN" w:bidi="ar-SA"/>
        </w:rPr>
        <w:t>10</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39076A5B">
      <w:pPr>
        <w:pStyle w:val="2"/>
        <w:keepNext w:val="0"/>
        <w:keepLines w:val="0"/>
        <w:pageBreakBefore w:val="0"/>
        <w:kinsoku/>
        <w:wordWrap w:val="0"/>
        <w:overflowPunct/>
        <w:topLinePunct w:val="0"/>
        <w:bidi w:val="0"/>
        <w:spacing w:before="333" w:line="219" w:lineRule="auto"/>
        <w:jc w:val="cente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54653F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7837E9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63D431C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77763B9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6C796C7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03E4E55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17BADBF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CEDA04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5A25C4E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64B589D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28F75AC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t>中小企业声明函（货物）格式</w:t>
      </w:r>
    </w:p>
    <w:p w14:paraId="0985FA7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612C75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14"/>
          <w:sz w:val="24"/>
          <w:szCs w:val="24"/>
        </w:rPr>
        <w:t>供的货物全部由符合政策要求的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中的中小企业、签订分包意向协议的中小企业）的具体情况如下：</w:t>
      </w:r>
    </w:p>
    <w:p w14:paraId="177881B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3"/>
          <w:sz w:val="24"/>
          <w:szCs w:val="24"/>
        </w:rPr>
        <w:t>，属于</w:t>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14:paraId="613B378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14:paraId="32C178A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202435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1A3C3A0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14:paraId="5EE6481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14:paraId="5DAC956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14:paraId="7007D52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518A0D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3838" w:firstLineChars="19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14:paraId="1EE55CF4">
      <w:pPr>
        <w:keepNext w:val="0"/>
        <w:keepLines w:val="0"/>
        <w:pageBreakBefore w:val="0"/>
        <w:kinsoku/>
        <w:wordWrap w:val="0"/>
        <w:overflowPunct/>
        <w:topLinePunct w:val="0"/>
        <w:bidi w:val="0"/>
        <w:spacing w:line="360" w:lineRule="auto"/>
        <w:ind w:firstLine="3600" w:firstLineChars="15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522185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sz w:val="24"/>
          <w:szCs w:val="24"/>
        </w:rPr>
      </w:pPr>
    </w:p>
    <w:p w14:paraId="5AD5822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241813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r>
        <w:rPr>
          <w:rFonts w:hint="eastAsia" w:asciiTheme="minorEastAsia" w:hAnsiTheme="minorEastAsia" w:eastAsiaTheme="minorEastAsia" w:cstheme="minorEastAsia"/>
          <w:spacing w:val="9"/>
          <w:sz w:val="24"/>
          <w:szCs w:val="24"/>
          <w:lang w:eastAsia="zh-CN"/>
        </w:rPr>
        <w:t>。</w:t>
      </w:r>
    </w:p>
    <w:p w14:paraId="097D99E9">
      <w:pPr>
        <w:pStyle w:val="29"/>
        <w:rPr>
          <w:rFonts w:hint="eastAsia" w:asciiTheme="minorEastAsia" w:hAnsiTheme="minorEastAsia" w:eastAsiaTheme="minorEastAsia" w:cstheme="minorEastAsia"/>
          <w:spacing w:val="9"/>
          <w:sz w:val="24"/>
          <w:szCs w:val="24"/>
          <w:lang w:eastAsia="zh-CN"/>
        </w:rPr>
        <w:sectPr>
          <w:pgSz w:w="11907" w:h="16840"/>
          <w:pgMar w:top="1440" w:right="1800" w:bottom="1440" w:left="1800" w:header="878" w:footer="886" w:gutter="0"/>
          <w:pgNumType w:fmt="decimal"/>
          <w:cols w:space="720" w:num="1"/>
        </w:sectPr>
      </w:pPr>
    </w:p>
    <w:p w14:paraId="372732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0E44A6D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3DB3224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4C5F51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51589B3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772A434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6118C88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6E0CD45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461308A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79582F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4D6A69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07006272">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2D43F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4622A49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74512BB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154B7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C44DB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EB41C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1FF0F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879C4A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CEDEC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67F95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B606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242D82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63A3C7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75F85D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70A5B483">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14E476E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476753E4">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3C378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11.招标文件要求的其它材料及投标人认为有必要提供的材料</w:t>
      </w:r>
    </w:p>
    <w:sectPr>
      <w:headerReference r:id="rId17" w:type="default"/>
      <w:footerReference r:id="rId18"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ED413">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57827">
    <w:pPr>
      <w:spacing w:line="189" w:lineRule="auto"/>
      <w:rPr>
        <w:rFonts w:ascii="Arial" w:hAnsi="Arial" w:eastAsia="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4A8C">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626C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4626C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B74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E61F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6EE61F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6ED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A3F5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83A3F5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875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BDCF4">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90BDCF4">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87E5">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D887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3D887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FE16">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9E76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AC9E76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317C">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7C7B">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EAC7">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854E">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C068">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0CBE">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92AD0"/>
    <w:multiLevelType w:val="singleLevel"/>
    <w:tmpl w:val="89A92AD0"/>
    <w:lvl w:ilvl="0" w:tentative="0">
      <w:start w:val="1"/>
      <w:numFmt w:val="decimal"/>
      <w:lvlText w:val="%1."/>
      <w:lvlJc w:val="left"/>
      <w:pPr>
        <w:tabs>
          <w:tab w:val="left" w:pos="312"/>
        </w:tabs>
      </w:pPr>
    </w:lvl>
  </w:abstractNum>
  <w:abstractNum w:abstractNumId="1">
    <w:nsid w:val="AA3288B0"/>
    <w:multiLevelType w:val="singleLevel"/>
    <w:tmpl w:val="AA3288B0"/>
    <w:lvl w:ilvl="0" w:tentative="0">
      <w:start w:val="1"/>
      <w:numFmt w:val="chineseCounting"/>
      <w:suff w:val="nothing"/>
      <w:lvlText w:val="%1、"/>
      <w:lvlJc w:val="left"/>
      <w:rPr>
        <w:rFonts w:hint="eastAsia"/>
      </w:rPr>
    </w:lvl>
  </w:abstractNum>
  <w:abstractNum w:abstractNumId="2">
    <w:nsid w:val="22AE8042"/>
    <w:multiLevelType w:val="singleLevel"/>
    <w:tmpl w:val="22AE8042"/>
    <w:lvl w:ilvl="0" w:tentative="0">
      <w:start w:val="1"/>
      <w:numFmt w:val="decimal"/>
      <w:suff w:val="nothing"/>
      <w:lvlText w:val="（%1）"/>
      <w:lvlJc w:val="left"/>
    </w:lvl>
  </w:abstractNum>
  <w:abstractNum w:abstractNumId="3">
    <w:nsid w:val="5D7BE5FA"/>
    <w:multiLevelType w:val="singleLevel"/>
    <w:tmpl w:val="5D7BE5FA"/>
    <w:lvl w:ilvl="0" w:tentative="0">
      <w:start w:val="1"/>
      <w:numFmt w:val="decimal"/>
      <w:suff w:val="nothing"/>
      <w:lvlText w:val="%1、"/>
      <w:lvlJc w:val="left"/>
    </w:lvl>
  </w:abstractNum>
  <w:abstractNum w:abstractNumId="4">
    <w:nsid w:val="64483368"/>
    <w:multiLevelType w:val="singleLevel"/>
    <w:tmpl w:val="64483368"/>
    <w:lvl w:ilvl="0" w:tentative="0">
      <w:start w:val="1"/>
      <w:numFmt w:val="decimal"/>
      <w:suff w:val="nothing"/>
      <w:lvlText w:val="%1、"/>
      <w:lvlJc w:val="left"/>
    </w:lvl>
  </w:abstractNum>
  <w:abstractNum w:abstractNumId="5">
    <w:nsid w:val="7F3200DC"/>
    <w:multiLevelType w:val="multilevel"/>
    <w:tmpl w:val="7F3200D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96273C"/>
    <w:rsid w:val="00D24FF0"/>
    <w:rsid w:val="014E35A1"/>
    <w:rsid w:val="01C02D71"/>
    <w:rsid w:val="023E759B"/>
    <w:rsid w:val="027730B6"/>
    <w:rsid w:val="02FA03F5"/>
    <w:rsid w:val="03217B69"/>
    <w:rsid w:val="03C26B83"/>
    <w:rsid w:val="03CC315E"/>
    <w:rsid w:val="03DF5A69"/>
    <w:rsid w:val="042F62B6"/>
    <w:rsid w:val="044921B6"/>
    <w:rsid w:val="046E59EF"/>
    <w:rsid w:val="050D556D"/>
    <w:rsid w:val="05234F67"/>
    <w:rsid w:val="05545C1C"/>
    <w:rsid w:val="055748A3"/>
    <w:rsid w:val="059A3EA8"/>
    <w:rsid w:val="06593C39"/>
    <w:rsid w:val="06787E06"/>
    <w:rsid w:val="06AF4861"/>
    <w:rsid w:val="06B0495B"/>
    <w:rsid w:val="06C93A28"/>
    <w:rsid w:val="06E37C8B"/>
    <w:rsid w:val="076721B4"/>
    <w:rsid w:val="07B92F69"/>
    <w:rsid w:val="08CB596A"/>
    <w:rsid w:val="092D385C"/>
    <w:rsid w:val="09684744"/>
    <w:rsid w:val="09A129E2"/>
    <w:rsid w:val="09CC6764"/>
    <w:rsid w:val="09E3271C"/>
    <w:rsid w:val="09FB21F2"/>
    <w:rsid w:val="0A29644D"/>
    <w:rsid w:val="0A437032"/>
    <w:rsid w:val="0A633B33"/>
    <w:rsid w:val="0AB46C2A"/>
    <w:rsid w:val="0ABC7CF1"/>
    <w:rsid w:val="0ABE6FC5"/>
    <w:rsid w:val="0AD86A92"/>
    <w:rsid w:val="0B3B7AF5"/>
    <w:rsid w:val="0B3C24F6"/>
    <w:rsid w:val="0BC76E66"/>
    <w:rsid w:val="0BF0521B"/>
    <w:rsid w:val="0CB101B0"/>
    <w:rsid w:val="0CBD4DA7"/>
    <w:rsid w:val="0CF900A3"/>
    <w:rsid w:val="0D9A718E"/>
    <w:rsid w:val="0DA859D3"/>
    <w:rsid w:val="0DD30B7C"/>
    <w:rsid w:val="0E307EEE"/>
    <w:rsid w:val="0EE83F9D"/>
    <w:rsid w:val="0F0D035A"/>
    <w:rsid w:val="0FB87AA7"/>
    <w:rsid w:val="0FE34B24"/>
    <w:rsid w:val="102C0845"/>
    <w:rsid w:val="104F3F68"/>
    <w:rsid w:val="10B145AD"/>
    <w:rsid w:val="115A7068"/>
    <w:rsid w:val="11620280"/>
    <w:rsid w:val="117D2D56"/>
    <w:rsid w:val="11B43A6A"/>
    <w:rsid w:val="11B5429E"/>
    <w:rsid w:val="122675E2"/>
    <w:rsid w:val="12417927"/>
    <w:rsid w:val="126E021D"/>
    <w:rsid w:val="12C549DA"/>
    <w:rsid w:val="12D9220E"/>
    <w:rsid w:val="12FD5FFB"/>
    <w:rsid w:val="1380268A"/>
    <w:rsid w:val="13C5707D"/>
    <w:rsid w:val="13F07810"/>
    <w:rsid w:val="1446371A"/>
    <w:rsid w:val="146A5814"/>
    <w:rsid w:val="14EC3DCF"/>
    <w:rsid w:val="15037E2D"/>
    <w:rsid w:val="156B2323"/>
    <w:rsid w:val="15AC3C0A"/>
    <w:rsid w:val="15B05882"/>
    <w:rsid w:val="15E04F64"/>
    <w:rsid w:val="164A7458"/>
    <w:rsid w:val="16F45CE8"/>
    <w:rsid w:val="16FC049F"/>
    <w:rsid w:val="174C193E"/>
    <w:rsid w:val="179B0D80"/>
    <w:rsid w:val="17B27393"/>
    <w:rsid w:val="17E20058"/>
    <w:rsid w:val="183D23CB"/>
    <w:rsid w:val="18510AEB"/>
    <w:rsid w:val="18610CDC"/>
    <w:rsid w:val="19161B44"/>
    <w:rsid w:val="19D46BD3"/>
    <w:rsid w:val="19E260C0"/>
    <w:rsid w:val="1A0933D9"/>
    <w:rsid w:val="1A464AA0"/>
    <w:rsid w:val="1A6B22E0"/>
    <w:rsid w:val="1AAC0209"/>
    <w:rsid w:val="1AC47924"/>
    <w:rsid w:val="1AF57E02"/>
    <w:rsid w:val="1B4F168F"/>
    <w:rsid w:val="1B6F0841"/>
    <w:rsid w:val="1CC7132A"/>
    <w:rsid w:val="1D391455"/>
    <w:rsid w:val="1D72498F"/>
    <w:rsid w:val="1D9D7C75"/>
    <w:rsid w:val="1E0754FF"/>
    <w:rsid w:val="1E2712E1"/>
    <w:rsid w:val="1E7249AF"/>
    <w:rsid w:val="1EFB350D"/>
    <w:rsid w:val="1F8737CC"/>
    <w:rsid w:val="1FE61854"/>
    <w:rsid w:val="1FF31541"/>
    <w:rsid w:val="20F10837"/>
    <w:rsid w:val="210939CE"/>
    <w:rsid w:val="212D6A29"/>
    <w:rsid w:val="217E2260"/>
    <w:rsid w:val="21DC7625"/>
    <w:rsid w:val="21E33D7D"/>
    <w:rsid w:val="22937C80"/>
    <w:rsid w:val="22E737AC"/>
    <w:rsid w:val="23C6058D"/>
    <w:rsid w:val="23D34A58"/>
    <w:rsid w:val="24C8734D"/>
    <w:rsid w:val="24E94D19"/>
    <w:rsid w:val="25052271"/>
    <w:rsid w:val="255045B2"/>
    <w:rsid w:val="256253DA"/>
    <w:rsid w:val="25722260"/>
    <w:rsid w:val="257A4289"/>
    <w:rsid w:val="25A83616"/>
    <w:rsid w:val="25D07317"/>
    <w:rsid w:val="260373D2"/>
    <w:rsid w:val="263A5FE5"/>
    <w:rsid w:val="265713EE"/>
    <w:rsid w:val="266177F8"/>
    <w:rsid w:val="26734FA1"/>
    <w:rsid w:val="267811A0"/>
    <w:rsid w:val="275639D6"/>
    <w:rsid w:val="27EF7E63"/>
    <w:rsid w:val="27F6032D"/>
    <w:rsid w:val="291476A5"/>
    <w:rsid w:val="2944096C"/>
    <w:rsid w:val="29462E99"/>
    <w:rsid w:val="29C94933"/>
    <w:rsid w:val="29EF5E58"/>
    <w:rsid w:val="2A5E573D"/>
    <w:rsid w:val="2A870159"/>
    <w:rsid w:val="2ABA04F6"/>
    <w:rsid w:val="2AD7512C"/>
    <w:rsid w:val="2B296C36"/>
    <w:rsid w:val="2B32017A"/>
    <w:rsid w:val="2B4C1378"/>
    <w:rsid w:val="2BD35370"/>
    <w:rsid w:val="2CA1464D"/>
    <w:rsid w:val="2CB368C6"/>
    <w:rsid w:val="2CE542E8"/>
    <w:rsid w:val="2D4C797B"/>
    <w:rsid w:val="2D854259"/>
    <w:rsid w:val="2DC25921"/>
    <w:rsid w:val="2DD5743D"/>
    <w:rsid w:val="2DF6291A"/>
    <w:rsid w:val="2DFB1083"/>
    <w:rsid w:val="2E037ECE"/>
    <w:rsid w:val="2E123636"/>
    <w:rsid w:val="2EDE4089"/>
    <w:rsid w:val="2F795793"/>
    <w:rsid w:val="2F7E5B21"/>
    <w:rsid w:val="2FAF3423"/>
    <w:rsid w:val="305F18E8"/>
    <w:rsid w:val="311741D6"/>
    <w:rsid w:val="3119309A"/>
    <w:rsid w:val="312A5594"/>
    <w:rsid w:val="312C625F"/>
    <w:rsid w:val="31C81974"/>
    <w:rsid w:val="32230959"/>
    <w:rsid w:val="3322495F"/>
    <w:rsid w:val="337450B5"/>
    <w:rsid w:val="344C700B"/>
    <w:rsid w:val="34C22FEC"/>
    <w:rsid w:val="34EB0670"/>
    <w:rsid w:val="34F86C33"/>
    <w:rsid w:val="357D65D2"/>
    <w:rsid w:val="359A096B"/>
    <w:rsid w:val="36266C69"/>
    <w:rsid w:val="36B765C5"/>
    <w:rsid w:val="374E72FE"/>
    <w:rsid w:val="37512649"/>
    <w:rsid w:val="37C036A0"/>
    <w:rsid w:val="37D664EB"/>
    <w:rsid w:val="37E776C2"/>
    <w:rsid w:val="383C09C6"/>
    <w:rsid w:val="38704382"/>
    <w:rsid w:val="388B2F38"/>
    <w:rsid w:val="399D1B1E"/>
    <w:rsid w:val="3A046503"/>
    <w:rsid w:val="3B35724B"/>
    <w:rsid w:val="3BB63ADA"/>
    <w:rsid w:val="3BDC4EDA"/>
    <w:rsid w:val="3C37498E"/>
    <w:rsid w:val="3C860462"/>
    <w:rsid w:val="3C94450B"/>
    <w:rsid w:val="3CD83A9C"/>
    <w:rsid w:val="3D051AB3"/>
    <w:rsid w:val="3D13022E"/>
    <w:rsid w:val="3D9C0E9C"/>
    <w:rsid w:val="3DAE7C70"/>
    <w:rsid w:val="3DDE7B24"/>
    <w:rsid w:val="3E353902"/>
    <w:rsid w:val="3E60285C"/>
    <w:rsid w:val="3E7A6E5F"/>
    <w:rsid w:val="3E807399"/>
    <w:rsid w:val="3E923BF9"/>
    <w:rsid w:val="3ED454B4"/>
    <w:rsid w:val="3F0A4EA1"/>
    <w:rsid w:val="3F487C50"/>
    <w:rsid w:val="3F814E1B"/>
    <w:rsid w:val="3FC65745"/>
    <w:rsid w:val="3FCE3BC4"/>
    <w:rsid w:val="40274071"/>
    <w:rsid w:val="405D1A2A"/>
    <w:rsid w:val="407F405E"/>
    <w:rsid w:val="409370B0"/>
    <w:rsid w:val="40D41902"/>
    <w:rsid w:val="41884B35"/>
    <w:rsid w:val="42360234"/>
    <w:rsid w:val="423849B8"/>
    <w:rsid w:val="435F746A"/>
    <w:rsid w:val="4372309F"/>
    <w:rsid w:val="44093E52"/>
    <w:rsid w:val="444E5D13"/>
    <w:rsid w:val="446F3136"/>
    <w:rsid w:val="44790C24"/>
    <w:rsid w:val="453A628D"/>
    <w:rsid w:val="45CF0C25"/>
    <w:rsid w:val="45D92790"/>
    <w:rsid w:val="45DD7715"/>
    <w:rsid w:val="47503B46"/>
    <w:rsid w:val="47C562E2"/>
    <w:rsid w:val="47C81344"/>
    <w:rsid w:val="483B0352"/>
    <w:rsid w:val="488A3088"/>
    <w:rsid w:val="48DF1625"/>
    <w:rsid w:val="48F078C5"/>
    <w:rsid w:val="49320965"/>
    <w:rsid w:val="49AC2E6D"/>
    <w:rsid w:val="4A3F3154"/>
    <w:rsid w:val="4A4562D3"/>
    <w:rsid w:val="4A52328E"/>
    <w:rsid w:val="4B050440"/>
    <w:rsid w:val="4B227F62"/>
    <w:rsid w:val="4B6545C2"/>
    <w:rsid w:val="4BBC369E"/>
    <w:rsid w:val="4CEC4659"/>
    <w:rsid w:val="4D493511"/>
    <w:rsid w:val="4DF21FC2"/>
    <w:rsid w:val="4DF932EA"/>
    <w:rsid w:val="4E201C1D"/>
    <w:rsid w:val="4E7A34EC"/>
    <w:rsid w:val="4E861641"/>
    <w:rsid w:val="4FAB04B3"/>
    <w:rsid w:val="4FB426AD"/>
    <w:rsid w:val="4FEE2DC9"/>
    <w:rsid w:val="51346287"/>
    <w:rsid w:val="51850890"/>
    <w:rsid w:val="519F1DA4"/>
    <w:rsid w:val="525210BA"/>
    <w:rsid w:val="52A90328"/>
    <w:rsid w:val="52DC3333"/>
    <w:rsid w:val="53036690"/>
    <w:rsid w:val="53376A7B"/>
    <w:rsid w:val="537441A1"/>
    <w:rsid w:val="53B1020C"/>
    <w:rsid w:val="54065481"/>
    <w:rsid w:val="54574766"/>
    <w:rsid w:val="554C3B9F"/>
    <w:rsid w:val="557169CF"/>
    <w:rsid w:val="557D5D2A"/>
    <w:rsid w:val="55A41C2D"/>
    <w:rsid w:val="56682D63"/>
    <w:rsid w:val="56905D0D"/>
    <w:rsid w:val="56FB4C08"/>
    <w:rsid w:val="574153BB"/>
    <w:rsid w:val="589A668A"/>
    <w:rsid w:val="58AC00F0"/>
    <w:rsid w:val="58C46E3D"/>
    <w:rsid w:val="58D971B2"/>
    <w:rsid w:val="59042C0B"/>
    <w:rsid w:val="59272568"/>
    <w:rsid w:val="59576FB6"/>
    <w:rsid w:val="59BC1D1A"/>
    <w:rsid w:val="59C142A0"/>
    <w:rsid w:val="59C641E6"/>
    <w:rsid w:val="59C97B25"/>
    <w:rsid w:val="59D65347"/>
    <w:rsid w:val="5A2E3043"/>
    <w:rsid w:val="5A9763C3"/>
    <w:rsid w:val="5A9920D7"/>
    <w:rsid w:val="5AEA63E6"/>
    <w:rsid w:val="5B2C7B17"/>
    <w:rsid w:val="5BCB0AF4"/>
    <w:rsid w:val="5C2D5181"/>
    <w:rsid w:val="5C9B1B86"/>
    <w:rsid w:val="5CA02E79"/>
    <w:rsid w:val="5CEA5B79"/>
    <w:rsid w:val="5D150553"/>
    <w:rsid w:val="5D3550FB"/>
    <w:rsid w:val="5D902A97"/>
    <w:rsid w:val="5E3606EF"/>
    <w:rsid w:val="5EDA32DC"/>
    <w:rsid w:val="5F321771"/>
    <w:rsid w:val="5F3A0F0C"/>
    <w:rsid w:val="5F412CC2"/>
    <w:rsid w:val="5FE2771E"/>
    <w:rsid w:val="600E6D7C"/>
    <w:rsid w:val="607F1E09"/>
    <w:rsid w:val="60BD2923"/>
    <w:rsid w:val="618C2692"/>
    <w:rsid w:val="622D31D4"/>
    <w:rsid w:val="62A74B0A"/>
    <w:rsid w:val="62E015B0"/>
    <w:rsid w:val="63510510"/>
    <w:rsid w:val="639D4CC6"/>
    <w:rsid w:val="642053CC"/>
    <w:rsid w:val="646A5DEF"/>
    <w:rsid w:val="646F5EF6"/>
    <w:rsid w:val="64BD2DCC"/>
    <w:rsid w:val="65785E0F"/>
    <w:rsid w:val="658A75F4"/>
    <w:rsid w:val="65CF7A95"/>
    <w:rsid w:val="66A23F66"/>
    <w:rsid w:val="672526A7"/>
    <w:rsid w:val="680D3662"/>
    <w:rsid w:val="68222C97"/>
    <w:rsid w:val="68333F9A"/>
    <w:rsid w:val="683858D3"/>
    <w:rsid w:val="68645FE7"/>
    <w:rsid w:val="688651C2"/>
    <w:rsid w:val="69413090"/>
    <w:rsid w:val="69855FCD"/>
    <w:rsid w:val="69941325"/>
    <w:rsid w:val="69BC17E8"/>
    <w:rsid w:val="69DD77FF"/>
    <w:rsid w:val="6AE37CE3"/>
    <w:rsid w:val="6B0625EA"/>
    <w:rsid w:val="6B5442BA"/>
    <w:rsid w:val="6C593408"/>
    <w:rsid w:val="6C68544B"/>
    <w:rsid w:val="6C785167"/>
    <w:rsid w:val="6D0715D4"/>
    <w:rsid w:val="6DDB2C74"/>
    <w:rsid w:val="6E0E0C0F"/>
    <w:rsid w:val="6E8E7670"/>
    <w:rsid w:val="6EEB0447"/>
    <w:rsid w:val="6FAF3250"/>
    <w:rsid w:val="6FC71762"/>
    <w:rsid w:val="70312E6C"/>
    <w:rsid w:val="703F6560"/>
    <w:rsid w:val="70725ED5"/>
    <w:rsid w:val="70B362F9"/>
    <w:rsid w:val="71653340"/>
    <w:rsid w:val="71F347D3"/>
    <w:rsid w:val="71FC098F"/>
    <w:rsid w:val="72415D05"/>
    <w:rsid w:val="7296241B"/>
    <w:rsid w:val="732A300A"/>
    <w:rsid w:val="73803FEB"/>
    <w:rsid w:val="73CE2CA8"/>
    <w:rsid w:val="743A4414"/>
    <w:rsid w:val="747F7695"/>
    <w:rsid w:val="748C5DD6"/>
    <w:rsid w:val="754A398B"/>
    <w:rsid w:val="75857AA3"/>
    <w:rsid w:val="758D5DE2"/>
    <w:rsid w:val="75943299"/>
    <w:rsid w:val="76017BAF"/>
    <w:rsid w:val="767A5F36"/>
    <w:rsid w:val="76837B47"/>
    <w:rsid w:val="76B64EC4"/>
    <w:rsid w:val="76B97261"/>
    <w:rsid w:val="772D4414"/>
    <w:rsid w:val="7744228A"/>
    <w:rsid w:val="781E668F"/>
    <w:rsid w:val="788C166D"/>
    <w:rsid w:val="78AC0934"/>
    <w:rsid w:val="78BD4DDD"/>
    <w:rsid w:val="78E700F4"/>
    <w:rsid w:val="78EE7B24"/>
    <w:rsid w:val="7907377A"/>
    <w:rsid w:val="792E7F96"/>
    <w:rsid w:val="793B1352"/>
    <w:rsid w:val="79AB21E7"/>
    <w:rsid w:val="79CC501C"/>
    <w:rsid w:val="79F12DE4"/>
    <w:rsid w:val="7B0E17E2"/>
    <w:rsid w:val="7B3E48AE"/>
    <w:rsid w:val="7C6203C7"/>
    <w:rsid w:val="7CB47DAA"/>
    <w:rsid w:val="7D076A17"/>
    <w:rsid w:val="7D462131"/>
    <w:rsid w:val="7DC974CD"/>
    <w:rsid w:val="7E4B00B1"/>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4">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rFonts w:ascii="宋体" w:hAnsi="宋体" w:eastAsia="宋体" w:cs="宋体"/>
      <w:sz w:val="31"/>
      <w:szCs w:val="31"/>
      <w:lang w:val="en-US" w:eastAsia="en-US" w:bidi="ar-SA"/>
    </w:rPr>
  </w:style>
  <w:style w:type="paragraph" w:styleId="6">
    <w:name w:val="annotation text"/>
    <w:basedOn w:val="1"/>
    <w:autoRedefine/>
    <w:qFormat/>
    <w:uiPriority w:val="0"/>
    <w:pPr>
      <w:jc w:val="left"/>
    </w:pPr>
  </w:style>
  <w:style w:type="paragraph" w:styleId="7">
    <w:name w:val="Body Text Indent"/>
    <w:basedOn w:val="1"/>
    <w:autoRedefine/>
    <w:qFormat/>
    <w:uiPriority w:val="99"/>
    <w:pPr>
      <w:spacing w:after="120" w:afterLines="0"/>
      <w:ind w:left="420" w:leftChars="200"/>
    </w:pPr>
    <w:rPr>
      <w:kern w:val="2"/>
      <w:sz w:val="21"/>
      <w:lang w:eastAsia="zh-CN" w:bidi="ar-SA"/>
    </w:rPr>
  </w:style>
  <w:style w:type="paragraph" w:styleId="8">
    <w:name w:val="Plain Text"/>
    <w:basedOn w:val="1"/>
    <w:autoRedefine/>
    <w:qFormat/>
    <w:uiPriority w:val="0"/>
    <w:rPr>
      <w:rFonts w:ascii="宋体" w:hAnsi="Courier New" w:cs="Courier New"/>
      <w:szCs w:val="21"/>
    </w:rPr>
  </w:style>
  <w:style w:type="paragraph" w:styleId="9">
    <w:name w:val="Date"/>
    <w:basedOn w:val="1"/>
    <w:next w:val="1"/>
    <w:autoRedefine/>
    <w:qFormat/>
    <w:uiPriority w:val="0"/>
    <w:rPr>
      <w:kern w:val="2"/>
      <w:sz w:val="21"/>
      <w:lang w:eastAsia="zh-CN" w:bidi="ar-SA"/>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envelope return"/>
    <w:basedOn w:val="1"/>
    <w:autoRedefine/>
    <w:qFormat/>
    <w:uiPriority w:val="0"/>
    <w:pPr>
      <w:snapToGrid w:val="0"/>
    </w:pPr>
    <w:rPr>
      <w:rFonts w:ascii="Arial" w:hAnsi="Arial"/>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autoRedefine/>
    <w:qFormat/>
    <w:uiPriority w:val="0"/>
    <w:pPr>
      <w:spacing w:after="120" w:line="480" w:lineRule="auto"/>
    </w:pPr>
    <w:rPr>
      <w:rFonts w:ascii="Tahoma" w:hAnsi="Tahoma"/>
    </w:rPr>
  </w:style>
  <w:style w:type="paragraph" w:styleId="14">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Title"/>
    <w:basedOn w:val="1"/>
    <w:qFormat/>
    <w:uiPriority w:val="0"/>
    <w:pPr>
      <w:spacing w:before="240" w:after="60"/>
      <w:jc w:val="center"/>
      <w:outlineLvl w:val="0"/>
    </w:pPr>
    <w:rPr>
      <w:rFonts w:ascii="Arial" w:hAnsi="Arial"/>
      <w:b/>
      <w:sz w:val="32"/>
    </w:rPr>
  </w:style>
  <w:style w:type="paragraph" w:styleId="17">
    <w:name w:val="Body Text First Indent"/>
    <w:basedOn w:val="2"/>
    <w:next w:val="1"/>
    <w:qFormat/>
    <w:uiPriority w:val="99"/>
    <w:pPr>
      <w:spacing w:after="120" w:afterLines="0"/>
      <w:ind w:firstLine="420" w:firstLineChars="100"/>
    </w:pPr>
    <w:rPr>
      <w:rFonts w:ascii="Times New Roman" w:eastAsia="宋体"/>
      <w:sz w:val="21"/>
    </w:rPr>
  </w:style>
  <w:style w:type="paragraph" w:styleId="18">
    <w:name w:val="Body Text First Indent 2"/>
    <w:basedOn w:val="7"/>
    <w:next w:val="1"/>
    <w:autoRedefine/>
    <w:qFormat/>
    <w:uiPriority w:val="0"/>
    <w:pPr>
      <w:ind w:firstLine="200" w:firstLineChars="200"/>
    </w:pPr>
    <w:rPr>
      <w:kern w:val="2"/>
      <w:sz w:val="28"/>
      <w:lang w:eastAsia="zh-CN" w:bidi="ar-SA"/>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autoRedefine/>
    <w:qFormat/>
    <w:uiPriority w:val="0"/>
    <w:rPr>
      <w:color w:val="444444"/>
      <w:sz w:val="16"/>
      <w:szCs w:val="16"/>
      <w:u w:val="none"/>
    </w:rPr>
  </w:style>
  <w:style w:type="character" w:styleId="23">
    <w:name w:val="Hyperlink"/>
    <w:basedOn w:val="21"/>
    <w:autoRedefine/>
    <w:qFormat/>
    <w:uiPriority w:val="0"/>
    <w:rPr>
      <w:color w:val="0000FF"/>
      <w:u w:val="single"/>
    </w:rPr>
  </w:style>
  <w:style w:type="paragraph" w:customStyle="1" w:styleId="24">
    <w:name w:val="Default"/>
    <w:next w:val="25"/>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5">
    <w:name w:val="Char Char10 Char Char Char Char"/>
    <w:basedOn w:val="1"/>
    <w:next w:val="26"/>
    <w:autoRedefine/>
    <w:qFormat/>
    <w:uiPriority w:val="99"/>
    <w:pPr>
      <w:autoSpaceDE w:val="0"/>
      <w:autoSpaceDN w:val="0"/>
      <w:jc w:val="left"/>
    </w:pPr>
    <w:rPr>
      <w:rFonts w:ascii="宋体" w:hAnsi="宋体" w:cs="宋体"/>
      <w:lang w:val="zh-CN" w:bidi="zh-CN"/>
    </w:rPr>
  </w:style>
  <w:style w:type="paragraph" w:customStyle="1" w:styleId="26">
    <w:name w:val="xl87"/>
    <w:basedOn w:val="1"/>
    <w:next w:val="27"/>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7">
    <w:name w:val="xl72"/>
    <w:basedOn w:val="1"/>
    <w:next w:val="9"/>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28">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9">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Table Text"/>
    <w:basedOn w:val="1"/>
    <w:autoRedefine/>
    <w:semiHidden/>
    <w:qFormat/>
    <w:uiPriority w:val="0"/>
    <w:rPr>
      <w:rFonts w:ascii="Arial" w:hAnsi="Arial" w:eastAsia="Arial" w:cs="Arial"/>
      <w:sz w:val="21"/>
      <w:szCs w:val="21"/>
      <w:lang w:val="en-US" w:eastAsia="en-US" w:bidi="ar-SA"/>
    </w:rPr>
  </w:style>
  <w:style w:type="paragraph" w:customStyle="1" w:styleId="32">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3">
    <w:name w:val="hover18"/>
    <w:basedOn w:val="21"/>
    <w:autoRedefine/>
    <w:qFormat/>
    <w:uiPriority w:val="0"/>
  </w:style>
  <w:style w:type="paragraph" w:customStyle="1" w:styleId="34">
    <w:name w:val="列出段落1"/>
    <w:basedOn w:val="1"/>
    <w:autoRedefine/>
    <w:qFormat/>
    <w:uiPriority w:val="0"/>
    <w:pPr>
      <w:ind w:firstLine="420" w:firstLineChars="200"/>
    </w:pPr>
    <w:rPr>
      <w:szCs w:val="21"/>
    </w:rPr>
  </w:style>
  <w:style w:type="paragraph" w:styleId="35">
    <w:name w:val="List Paragraph"/>
    <w:basedOn w:val="1"/>
    <w:qFormat/>
    <w:uiPriority w:val="34"/>
    <w:pPr>
      <w:widowControl/>
      <w:spacing w:line="500" w:lineRule="exact"/>
      <w:ind w:left="720" w:firstLine="200" w:firstLineChars="200"/>
      <w:contextualSpacing/>
      <w:jc w:val="left"/>
    </w:pPr>
    <w:rPr>
      <w:rFonts w:hint="eastAsia" w:ascii="Arial Unicode MS" w:hAnsi="Arial Unicode MS" w:eastAsia="宋体" w:cs="Times New Roman"/>
      <w:szCs w:val="22"/>
      <w:lang w:val="zh-TW" w:eastAsia="zh-TW"/>
    </w:rPr>
  </w:style>
  <w:style w:type="character" w:customStyle="1" w:styleId="36">
    <w:name w:val="fontstyle01"/>
    <w:basedOn w:val="21"/>
    <w:qFormat/>
    <w:uiPriority w:val="0"/>
    <w:rPr>
      <w:rFonts w:hint="eastAsia" w:ascii="宋体" w:hAnsi="宋体" w:eastAsia="宋体" w:cs="宋体"/>
      <w:color w:val="000000"/>
      <w:sz w:val="24"/>
      <w:szCs w:val="24"/>
    </w:rPr>
  </w:style>
  <w:style w:type="character" w:customStyle="1" w:styleId="37">
    <w:name w:val="fontstyle21"/>
    <w:basedOn w:val="21"/>
    <w:qFormat/>
    <w:uiPriority w:val="0"/>
    <w:rPr>
      <w:rFonts w:hint="default" w:ascii="Times New Roman" w:hAnsi="Times New Roman" w:cs="Times New Roman"/>
      <w:color w:val="000000"/>
      <w:sz w:val="22"/>
      <w:szCs w:val="22"/>
    </w:rPr>
  </w:style>
  <w:style w:type="paragraph" w:customStyle="1" w:styleId="38">
    <w:name w:val="Table Paragraph"/>
    <w:basedOn w:val="1"/>
    <w:qFormat/>
    <w:uiPriority w:val="0"/>
    <w:rPr>
      <w:rFonts w:ascii="宋体" w:hAnsi="宋体" w:eastAsia="宋体" w:cs="宋体"/>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10979</Words>
  <Characters>13091</Characters>
  <TotalTime>46</TotalTime>
  <ScaleCrop>false</ScaleCrop>
  <LinksUpToDate>false</LinksUpToDate>
  <CharactersWithSpaces>13466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NTKO</cp:lastModifiedBy>
  <cp:lastPrinted>2024-04-07T03:01:00Z</cp:lastPrinted>
  <dcterms:modified xsi:type="dcterms:W3CDTF">2025-02-10T09:13:12Z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2052-12.1.0.19770</vt:lpwstr>
  </property>
  <property fmtid="{D5CDD505-2E9C-101B-9397-08002B2CF9AE}" pid="5" name="ICV">
    <vt:lpwstr>760E7A34778A4C9F87602022E299C0E2_13</vt:lpwstr>
  </property>
  <property fmtid="{D5CDD505-2E9C-101B-9397-08002B2CF9AE}" pid="6" name="KSOTemplateDocerSaveRecord">
    <vt:lpwstr>eyJoZGlkIjoiZDU5ODFjOGEyNWRlYTNkMjA0OTNkYmM2YTBlNjc3YTEiLCJ1c2VySWQiOiIyMjkzOTExMjkifQ==</vt:lpwstr>
  </property>
</Properties>
</file>