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55E3">
      <w:pPr>
        <w:kinsoku/>
        <w:wordWrap w:val="0"/>
        <w:spacing w:line="360" w:lineRule="auto"/>
        <w:jc w:val="center"/>
        <w:outlineLvl w:val="0"/>
        <w:rPr>
          <w:rFonts w:hint="default" w:ascii="宋体" w:hAnsi="宋体" w:eastAsia="宋体" w:cs="宋体"/>
          <w:color w:val="000000" w:themeColor="text1"/>
          <w:spacing w:val="-2"/>
          <w:sz w:val="144"/>
          <w:szCs w:val="144"/>
          <w:lang w:val="en-US" w:eastAsia="zh-CN"/>
        </w:rPr>
      </w:pPr>
      <w:r>
        <w:rPr>
          <w:rFonts w:hint="eastAsia" w:ascii="宋体" w:hAnsi="宋体" w:eastAsia="宋体" w:cs="宋体"/>
          <w:b/>
          <w:bCs/>
          <w:color w:val="000000" w:themeColor="text1"/>
          <w:spacing w:val="-17"/>
          <w:sz w:val="48"/>
          <w:szCs w:val="48"/>
          <w:lang w:eastAsia="zh-CN"/>
        </w:rPr>
        <w:t>淅川县文化广电和旅游局县影剧院舞台改造升级项目</w:t>
      </w:r>
      <w:r>
        <w:rPr>
          <w:rFonts w:hint="eastAsia" w:ascii="宋体" w:hAnsi="宋体" w:eastAsia="宋体" w:cs="宋体"/>
          <w:b/>
          <w:bCs/>
          <w:color w:val="000000" w:themeColor="text1"/>
          <w:spacing w:val="-17"/>
          <w:sz w:val="48"/>
          <w:szCs w:val="48"/>
          <w:lang w:val="en-US" w:eastAsia="zh-CN"/>
        </w:rPr>
        <w:t>（二次）</w:t>
      </w:r>
    </w:p>
    <w:p w14:paraId="7C4A2E3C">
      <w:pPr>
        <w:kinsoku/>
        <w:wordWrap w:val="0"/>
        <w:spacing w:line="317" w:lineRule="auto"/>
        <w:jc w:val="both"/>
        <w:rPr>
          <w:rFonts w:hint="eastAsia" w:ascii="宋体" w:hAnsi="宋体" w:eastAsia="宋体" w:cs="宋体"/>
          <w:color w:val="000000" w:themeColor="text1"/>
          <w:sz w:val="32"/>
          <w:szCs w:val="32"/>
        </w:rPr>
      </w:pPr>
    </w:p>
    <w:p w14:paraId="6BFA87E9">
      <w:pPr>
        <w:kinsoku/>
        <w:wordWrap w:val="0"/>
        <w:spacing w:line="360" w:lineRule="auto"/>
        <w:jc w:val="center"/>
        <w:rPr>
          <w:rFonts w:hint="eastAsia" w:ascii="宋体" w:hAnsi="宋体" w:eastAsia="宋体" w:cs="宋体"/>
          <w:b/>
          <w:bCs/>
          <w:color w:val="000000" w:themeColor="text1"/>
          <w:spacing w:val="-17"/>
          <w:sz w:val="36"/>
          <w:szCs w:val="36"/>
        </w:rPr>
      </w:pPr>
    </w:p>
    <w:p w14:paraId="6F5DAD60">
      <w:pPr>
        <w:pStyle w:val="10"/>
        <w:ind w:left="0" w:leftChars="0" w:firstLine="0" w:firstLineChars="0"/>
        <w:jc w:val="center"/>
        <w:rPr>
          <w:rFonts w:hint="eastAsia" w:ascii="宋体" w:hAnsi="宋体" w:eastAsia="宋体" w:cs="宋体"/>
          <w:b/>
          <w:bCs/>
          <w:color w:val="000000" w:themeColor="text1"/>
          <w:spacing w:val="-17"/>
          <w:sz w:val="96"/>
          <w:szCs w:val="96"/>
          <w:lang w:val="en-US" w:eastAsia="zh-CN"/>
        </w:rPr>
      </w:pPr>
      <w:r>
        <w:rPr>
          <w:rFonts w:hint="eastAsia" w:ascii="宋体" w:hAnsi="宋体" w:eastAsia="宋体" w:cs="宋体"/>
          <w:b/>
          <w:bCs/>
          <w:color w:val="000000" w:themeColor="text1"/>
          <w:spacing w:val="-17"/>
          <w:sz w:val="96"/>
          <w:szCs w:val="96"/>
          <w:lang w:val="en-US" w:eastAsia="zh-CN"/>
        </w:rPr>
        <w:t>招 标 文 件</w:t>
      </w:r>
    </w:p>
    <w:p w14:paraId="6B9A5A2F">
      <w:pPr>
        <w:kinsoku/>
        <w:wordWrap w:val="0"/>
        <w:spacing w:line="360" w:lineRule="auto"/>
        <w:jc w:val="both"/>
        <w:rPr>
          <w:rFonts w:hint="eastAsia" w:ascii="宋体" w:hAnsi="宋体" w:eastAsia="宋体" w:cs="宋体"/>
          <w:b/>
          <w:bCs/>
          <w:color w:val="000000" w:themeColor="text1"/>
          <w:spacing w:val="-17"/>
          <w:sz w:val="36"/>
          <w:szCs w:val="36"/>
        </w:rPr>
      </w:pPr>
    </w:p>
    <w:p w14:paraId="43061EEA">
      <w:pPr>
        <w:pStyle w:val="10"/>
        <w:rPr>
          <w:rFonts w:hint="eastAsia" w:ascii="宋体" w:hAnsi="宋体" w:eastAsia="宋体" w:cs="宋体"/>
          <w:color w:val="000000" w:themeColor="text1"/>
        </w:rPr>
      </w:pPr>
    </w:p>
    <w:p w14:paraId="3338611A">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7E2BC8E2">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6BCD1024">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96C7BA3">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67DC9127">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38AF6D8">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lang w:eastAsia="zh-CN"/>
        </w:rPr>
      </w:pPr>
      <w:r>
        <w:rPr>
          <w:rFonts w:hint="eastAsia" w:ascii="宋体" w:hAnsi="宋体" w:eastAsia="宋体" w:cs="宋体"/>
          <w:b/>
          <w:bCs/>
          <w:color w:val="000000" w:themeColor="text1"/>
          <w:spacing w:val="-17"/>
          <w:sz w:val="32"/>
          <w:szCs w:val="32"/>
        </w:rPr>
        <w:t>项目名称：</w:t>
      </w:r>
      <w:r>
        <w:rPr>
          <w:rFonts w:hint="eastAsia" w:ascii="宋体" w:hAnsi="宋体" w:eastAsia="宋体" w:cs="宋体"/>
          <w:b/>
          <w:bCs/>
          <w:color w:val="000000" w:themeColor="text1"/>
          <w:spacing w:val="-17"/>
          <w:sz w:val="32"/>
          <w:szCs w:val="32"/>
          <w:lang w:eastAsia="zh-CN"/>
        </w:rPr>
        <w:t>淅川县文化广电和旅游局县影剧院舞台改造升级项目</w:t>
      </w:r>
      <w:r>
        <w:rPr>
          <w:rFonts w:hint="eastAsia" w:ascii="宋体" w:hAnsi="宋体" w:eastAsia="宋体" w:cs="宋体"/>
          <w:b/>
          <w:bCs/>
          <w:color w:val="000000" w:themeColor="text1"/>
          <w:spacing w:val="-17"/>
          <w:sz w:val="32"/>
          <w:szCs w:val="32"/>
          <w:lang w:val="en-US" w:eastAsia="zh-CN"/>
        </w:rPr>
        <w:t>（二次）</w:t>
      </w:r>
    </w:p>
    <w:p w14:paraId="2C15BAB0">
      <w:pPr>
        <w:kinsoku/>
        <w:wordWrap w:val="0"/>
        <w:spacing w:line="360" w:lineRule="auto"/>
        <w:ind w:left="2522" w:leftChars="304" w:hanging="1884" w:hangingChars="656"/>
        <w:jc w:val="both"/>
        <w:rPr>
          <w:rFonts w:hint="default" w:ascii="宋体" w:hAnsi="宋体" w:eastAsia="宋体" w:cs="宋体"/>
          <w:b/>
          <w:bCs/>
          <w:color w:val="000000" w:themeColor="text1"/>
          <w:spacing w:val="-17"/>
          <w:sz w:val="32"/>
          <w:szCs w:val="32"/>
          <w:lang w:val="en-US" w:eastAsia="zh-CN"/>
        </w:rPr>
      </w:pPr>
      <w:r>
        <w:rPr>
          <w:rFonts w:hint="eastAsia" w:ascii="宋体" w:hAnsi="宋体" w:eastAsia="宋体" w:cs="宋体"/>
          <w:b/>
          <w:bCs/>
          <w:color w:val="000000" w:themeColor="text1"/>
          <w:spacing w:val="-17"/>
          <w:sz w:val="32"/>
          <w:szCs w:val="32"/>
        </w:rPr>
        <w:t>项目编号</w:t>
      </w:r>
      <w:r>
        <w:rPr>
          <w:rFonts w:hint="eastAsia" w:ascii="宋体" w:hAnsi="宋体" w:eastAsia="宋体" w:cs="宋体"/>
          <w:b/>
          <w:bCs/>
          <w:color w:val="000000" w:themeColor="text1"/>
          <w:spacing w:val="-17"/>
          <w:sz w:val="32"/>
          <w:szCs w:val="32"/>
          <w:lang w:eastAsia="zh-CN"/>
        </w:rPr>
        <w:t>：淅财招标采购-</w:t>
      </w:r>
      <w:r>
        <w:rPr>
          <w:rFonts w:hint="eastAsia" w:ascii="宋体" w:hAnsi="宋体" w:eastAsia="宋体" w:cs="宋体"/>
          <w:b/>
          <w:bCs/>
          <w:color w:val="000000" w:themeColor="text1"/>
          <w:spacing w:val="-17"/>
          <w:sz w:val="32"/>
          <w:szCs w:val="32"/>
          <w:lang w:val="en-US" w:eastAsia="zh-CN"/>
        </w:rPr>
        <w:t>2024-206</w:t>
      </w:r>
    </w:p>
    <w:p w14:paraId="02039598">
      <w:pPr>
        <w:kinsoku/>
        <w:wordWrap w:val="0"/>
        <w:spacing w:line="360" w:lineRule="auto"/>
        <w:ind w:left="2522" w:leftChars="304" w:hanging="1884" w:hangingChars="656"/>
        <w:jc w:val="both"/>
        <w:rPr>
          <w:rFonts w:hint="eastAsia" w:ascii="宋体" w:hAnsi="宋体" w:eastAsia="宋体" w:cs="宋体"/>
          <w:b/>
          <w:bCs/>
          <w:color w:val="000000" w:themeColor="text1"/>
          <w:spacing w:val="-17"/>
          <w:sz w:val="32"/>
          <w:szCs w:val="32"/>
        </w:rPr>
      </w:pPr>
      <w:r>
        <w:rPr>
          <w:rFonts w:hint="eastAsia" w:ascii="宋体" w:hAnsi="宋体" w:eastAsia="宋体" w:cs="宋体"/>
          <w:b/>
          <w:bCs/>
          <w:color w:val="000000" w:themeColor="text1"/>
          <w:spacing w:val="-17"/>
          <w:sz w:val="32"/>
          <w:szCs w:val="32"/>
        </w:rPr>
        <w:t>采</w:t>
      </w:r>
      <w:r>
        <w:rPr>
          <w:rFonts w:hint="eastAsia" w:ascii="宋体" w:hAnsi="宋体" w:eastAsia="宋体" w:cs="宋体"/>
          <w:b/>
          <w:bCs/>
          <w:color w:val="000000" w:themeColor="text1"/>
          <w:spacing w:val="-17"/>
          <w:sz w:val="32"/>
          <w:szCs w:val="32"/>
          <w:lang w:val="en-US" w:eastAsia="zh-CN"/>
        </w:rPr>
        <w:t xml:space="preserve"> </w:t>
      </w:r>
      <w:r>
        <w:rPr>
          <w:rFonts w:hint="eastAsia" w:ascii="宋体" w:hAnsi="宋体" w:eastAsia="宋体" w:cs="宋体"/>
          <w:b/>
          <w:bCs/>
          <w:color w:val="000000" w:themeColor="text1"/>
          <w:spacing w:val="-17"/>
          <w:sz w:val="32"/>
          <w:szCs w:val="32"/>
        </w:rPr>
        <w:t>购</w:t>
      </w:r>
      <w:r>
        <w:rPr>
          <w:rFonts w:hint="eastAsia" w:ascii="宋体" w:hAnsi="宋体" w:eastAsia="宋体" w:cs="宋体"/>
          <w:b/>
          <w:bCs/>
          <w:color w:val="000000" w:themeColor="text1"/>
          <w:spacing w:val="-17"/>
          <w:sz w:val="32"/>
          <w:szCs w:val="32"/>
          <w:lang w:val="en-US" w:eastAsia="zh-CN"/>
        </w:rPr>
        <w:t xml:space="preserve"> </w:t>
      </w:r>
      <w:r>
        <w:rPr>
          <w:rFonts w:hint="eastAsia" w:ascii="宋体" w:hAnsi="宋体" w:eastAsia="宋体" w:cs="宋体"/>
          <w:b/>
          <w:bCs/>
          <w:color w:val="000000" w:themeColor="text1"/>
          <w:spacing w:val="-17"/>
          <w:sz w:val="32"/>
          <w:szCs w:val="32"/>
        </w:rPr>
        <w:t>人：</w:t>
      </w:r>
      <w:r>
        <w:rPr>
          <w:rFonts w:hint="eastAsia" w:ascii="宋体" w:hAnsi="宋体" w:eastAsia="宋体" w:cs="宋体"/>
          <w:b/>
          <w:bCs/>
          <w:color w:val="000000" w:themeColor="text1"/>
          <w:spacing w:val="-17"/>
          <w:sz w:val="32"/>
          <w:szCs w:val="32"/>
          <w:lang w:eastAsia="zh-CN"/>
        </w:rPr>
        <w:t>淅川县文化广电和旅游局</w:t>
      </w:r>
    </w:p>
    <w:p w14:paraId="77CED8DC">
      <w:pPr>
        <w:kinsoku/>
        <w:wordWrap w:val="0"/>
        <w:spacing w:line="360" w:lineRule="auto"/>
        <w:ind w:left="2522" w:leftChars="304" w:hanging="1884" w:hangingChars="656"/>
        <w:jc w:val="both"/>
        <w:rPr>
          <w:rFonts w:hint="eastAsia" w:ascii="宋体" w:hAnsi="宋体" w:eastAsia="宋体" w:cs="宋体"/>
          <w:b/>
          <w:bCs/>
          <w:color w:val="000000" w:themeColor="text1"/>
          <w:spacing w:val="-17"/>
          <w:sz w:val="32"/>
          <w:szCs w:val="32"/>
          <w:u w:val="single"/>
          <w:lang w:eastAsia="zh-CN"/>
        </w:rPr>
      </w:pPr>
      <w:r>
        <w:rPr>
          <w:rFonts w:hint="eastAsia" w:ascii="宋体" w:hAnsi="宋体" w:eastAsia="宋体" w:cs="宋体"/>
          <w:b/>
          <w:bCs/>
          <w:color w:val="000000" w:themeColor="text1"/>
          <w:spacing w:val="-17"/>
          <w:sz w:val="32"/>
          <w:szCs w:val="32"/>
        </w:rPr>
        <w:t>采购代理机构：</w:t>
      </w:r>
      <w:r>
        <w:rPr>
          <w:rFonts w:hint="eastAsia" w:ascii="宋体" w:hAnsi="宋体" w:eastAsia="宋体" w:cs="宋体"/>
          <w:b/>
          <w:bCs/>
          <w:color w:val="000000" w:themeColor="text1"/>
          <w:spacing w:val="-17"/>
          <w:sz w:val="32"/>
          <w:szCs w:val="32"/>
          <w:lang w:eastAsia="zh-CN"/>
        </w:rPr>
        <w:t>中盈永诚咨询集团有限公司</w:t>
      </w:r>
    </w:p>
    <w:p w14:paraId="70AFB584">
      <w:pPr>
        <w:rPr>
          <w:rFonts w:hint="eastAsia" w:ascii="宋体" w:hAnsi="宋体" w:eastAsia="宋体" w:cs="宋体"/>
          <w:color w:val="000000" w:themeColor="text1"/>
        </w:rPr>
      </w:pPr>
      <w:r>
        <w:rPr>
          <w:rFonts w:hint="eastAsia" w:ascii="宋体" w:hAnsi="宋体" w:eastAsia="宋体" w:cs="宋体"/>
          <w:color w:val="000000" w:themeColor="text1"/>
        </w:rPr>
        <w:br w:type="page"/>
      </w:r>
    </w:p>
    <w:p w14:paraId="5002DC8D">
      <w:pPr>
        <w:pStyle w:val="6"/>
        <w:rPr>
          <w:rFonts w:hint="eastAsia" w:ascii="宋体" w:hAnsi="宋体" w:eastAsia="宋体" w:cs="宋体"/>
          <w:color w:val="000000" w:themeColor="text1"/>
        </w:rPr>
      </w:pPr>
    </w:p>
    <w:sdt>
      <w:sdtPr>
        <w:rPr>
          <w:rFonts w:hint="eastAsia" w:ascii="宋体" w:hAnsi="宋体" w:eastAsia="宋体" w:cs="宋体"/>
          <w:color w:val="000000" w:themeColor="text1"/>
          <w:sz w:val="21"/>
          <w:szCs w:val="21"/>
        </w:rPr>
        <w:id w:val="2"/>
        <w:docPartObj>
          <w:docPartGallery w:val="Table of Contents"/>
          <w:docPartUnique/>
        </w:docPartObj>
      </w:sdtPr>
      <w:sdtEndPr>
        <w:rPr>
          <w:rFonts w:hint="eastAsia" w:ascii="宋体" w:hAnsi="宋体" w:eastAsia="宋体" w:cs="宋体"/>
          <w:color w:val="000000" w:themeColor="text1"/>
          <w:sz w:val="28"/>
          <w:szCs w:val="28"/>
        </w:rPr>
      </w:sdtEndPr>
      <w:sdtContent>
        <w:p w14:paraId="3DED4E46">
          <w:pPr>
            <w:pStyle w:val="5"/>
            <w:kinsoku/>
            <w:wordWrap w:val="0"/>
            <w:spacing w:before="353" w:line="222" w:lineRule="auto"/>
            <w:ind w:left="3716"/>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42"/>
              <w:sz w:val="44"/>
              <w:szCs w:val="44"/>
            </w:rPr>
            <w:t>目录</w:t>
          </w:r>
        </w:p>
        <w:p w14:paraId="709DAF52">
          <w:pPr>
            <w:pStyle w:val="5"/>
            <w:kinsoku/>
            <w:wordWrap w:val="0"/>
            <w:jc w:val="both"/>
            <w:rPr>
              <w:rFonts w:hint="eastAsia" w:ascii="宋体" w:hAnsi="宋体" w:eastAsia="宋体" w:cs="宋体"/>
              <w:color w:val="000000" w:themeColor="text1"/>
              <w:shd w:val="clear" w:color="FFFFFF" w:fill="D9D9D9"/>
            </w:rPr>
          </w:pPr>
        </w:p>
        <w:p w14:paraId="0E9208B9">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第一章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招标公告</w:t>
          </w:r>
        </w:p>
        <w:p w14:paraId="660F6525">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二</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采购需求</w:t>
          </w:r>
        </w:p>
        <w:p w14:paraId="35146A3B">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三</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投标人须知</w:t>
          </w:r>
        </w:p>
        <w:p w14:paraId="1607D544">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四</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eastAsia="zh-CN"/>
            </w:rPr>
            <w:t xml:space="preserve"> 开、</w:t>
          </w:r>
          <w:r>
            <w:rPr>
              <w:rFonts w:hint="eastAsia" w:ascii="宋体" w:hAnsi="宋体" w:eastAsia="宋体" w:cs="宋体"/>
              <w:color w:val="000000" w:themeColor="text1"/>
              <w:sz w:val="28"/>
              <w:szCs w:val="28"/>
            </w:rPr>
            <w:t>评标程序、评标方法和评标标准</w:t>
          </w:r>
        </w:p>
        <w:p w14:paraId="4E1257FC">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五</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政府采购合同（草案）</w:t>
          </w:r>
        </w:p>
        <w:p w14:paraId="643371DA">
          <w:pPr>
            <w:pStyle w:val="5"/>
            <w:kinsoku/>
            <w:wordWrap w:val="0"/>
            <w:spacing w:line="360" w:lineRule="auto"/>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六</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投标文件格式</w:t>
          </w:r>
        </w:p>
      </w:sdtContent>
    </w:sdt>
    <w:p w14:paraId="50FD3238">
      <w:pPr>
        <w:kinsoku/>
        <w:wordWrap w:val="0"/>
        <w:spacing w:line="219" w:lineRule="auto"/>
        <w:jc w:val="both"/>
        <w:rPr>
          <w:rFonts w:hint="eastAsia" w:ascii="宋体" w:hAnsi="宋体" w:eastAsia="宋体" w:cs="宋体"/>
          <w:color w:val="000000" w:themeColor="text1"/>
          <w:sz w:val="24"/>
          <w:szCs w:val="24"/>
        </w:rPr>
      </w:pPr>
    </w:p>
    <w:p w14:paraId="2FA6620E">
      <w:pPr>
        <w:kinsoku/>
        <w:wordWrap w:val="0"/>
        <w:spacing w:line="219" w:lineRule="auto"/>
        <w:jc w:val="both"/>
        <w:rPr>
          <w:rFonts w:hint="eastAsia" w:ascii="宋体" w:hAnsi="宋体" w:eastAsia="宋体" w:cs="宋体"/>
          <w:color w:val="000000" w:themeColor="text1"/>
          <w:sz w:val="24"/>
          <w:szCs w:val="24"/>
        </w:rPr>
      </w:pPr>
    </w:p>
    <w:p w14:paraId="3E3911C1">
      <w:pPr>
        <w:kinsoku/>
        <w:wordWrap w:val="0"/>
        <w:spacing w:line="219" w:lineRule="auto"/>
        <w:jc w:val="both"/>
        <w:rPr>
          <w:rFonts w:hint="eastAsia" w:ascii="宋体" w:hAnsi="宋体" w:eastAsia="宋体" w:cs="宋体"/>
          <w:color w:val="000000" w:themeColor="text1"/>
          <w:sz w:val="24"/>
          <w:szCs w:val="24"/>
        </w:rPr>
      </w:pPr>
    </w:p>
    <w:p w14:paraId="403CC220">
      <w:pPr>
        <w:kinsoku/>
        <w:wordWrap w:val="0"/>
        <w:spacing w:line="219" w:lineRule="auto"/>
        <w:jc w:val="both"/>
        <w:rPr>
          <w:rFonts w:hint="eastAsia" w:ascii="宋体" w:hAnsi="宋体" w:eastAsia="宋体" w:cs="宋体"/>
          <w:color w:val="000000" w:themeColor="text1"/>
          <w:sz w:val="24"/>
          <w:szCs w:val="24"/>
        </w:rPr>
      </w:pPr>
    </w:p>
    <w:p w14:paraId="5D5DEEE3">
      <w:pPr>
        <w:kinsoku/>
        <w:wordWrap w:val="0"/>
        <w:spacing w:line="219" w:lineRule="auto"/>
        <w:jc w:val="both"/>
        <w:rPr>
          <w:rFonts w:hint="eastAsia" w:ascii="宋体" w:hAnsi="宋体" w:eastAsia="宋体" w:cs="宋体"/>
          <w:color w:val="000000" w:themeColor="text1"/>
          <w:sz w:val="24"/>
          <w:szCs w:val="24"/>
        </w:rPr>
      </w:pPr>
    </w:p>
    <w:p w14:paraId="0355D26D">
      <w:pPr>
        <w:kinsoku/>
        <w:wordWrap w:val="0"/>
        <w:spacing w:line="219" w:lineRule="auto"/>
        <w:jc w:val="both"/>
        <w:rPr>
          <w:rFonts w:hint="eastAsia" w:ascii="宋体" w:hAnsi="宋体" w:eastAsia="宋体" w:cs="宋体"/>
          <w:color w:val="000000" w:themeColor="text1"/>
          <w:sz w:val="24"/>
          <w:szCs w:val="24"/>
        </w:rPr>
      </w:pPr>
    </w:p>
    <w:p w14:paraId="64F526DC">
      <w:pPr>
        <w:kinsoku/>
        <w:wordWrap w:val="0"/>
        <w:spacing w:line="219" w:lineRule="auto"/>
        <w:jc w:val="both"/>
        <w:rPr>
          <w:rFonts w:hint="eastAsia" w:ascii="宋体" w:hAnsi="宋体" w:eastAsia="宋体" w:cs="宋体"/>
          <w:color w:val="000000" w:themeColor="text1"/>
          <w:sz w:val="24"/>
          <w:szCs w:val="24"/>
        </w:rPr>
      </w:pPr>
    </w:p>
    <w:p w14:paraId="358F19FA">
      <w:pPr>
        <w:kinsoku/>
        <w:wordWrap w:val="0"/>
        <w:spacing w:line="219" w:lineRule="auto"/>
        <w:jc w:val="both"/>
        <w:rPr>
          <w:rFonts w:hint="eastAsia" w:ascii="宋体" w:hAnsi="宋体" w:eastAsia="宋体" w:cs="宋体"/>
          <w:color w:val="000000" w:themeColor="text1"/>
          <w:sz w:val="24"/>
          <w:szCs w:val="24"/>
        </w:rPr>
      </w:pPr>
    </w:p>
    <w:p w14:paraId="5F75688D">
      <w:pPr>
        <w:pStyle w:val="5"/>
        <w:kinsoku/>
        <w:wordWrap w:val="0"/>
        <w:spacing w:before="353" w:line="360" w:lineRule="auto"/>
        <w:ind w:left="3129"/>
        <w:jc w:val="both"/>
        <w:rPr>
          <w:rFonts w:hint="eastAsia" w:ascii="宋体" w:hAnsi="宋体" w:eastAsia="宋体" w:cs="宋体"/>
          <w:color w:val="000000" w:themeColor="text1"/>
          <w:spacing w:val="-1"/>
          <w:sz w:val="36"/>
          <w:szCs w:val="36"/>
        </w:rPr>
      </w:pPr>
    </w:p>
    <w:p w14:paraId="4517DBFD">
      <w:pPr>
        <w:pStyle w:val="5"/>
        <w:kinsoku/>
        <w:wordWrap w:val="0"/>
        <w:spacing w:before="353" w:line="360" w:lineRule="auto"/>
        <w:ind w:left="3129"/>
        <w:jc w:val="both"/>
        <w:rPr>
          <w:rFonts w:hint="eastAsia" w:ascii="宋体" w:hAnsi="宋体" w:eastAsia="宋体" w:cs="宋体"/>
          <w:color w:val="000000" w:themeColor="text1"/>
          <w:spacing w:val="-1"/>
          <w:sz w:val="36"/>
          <w:szCs w:val="36"/>
        </w:rPr>
      </w:pPr>
    </w:p>
    <w:p w14:paraId="6580EE90">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pacing w:val="-1"/>
          <w:sz w:val="36"/>
          <w:szCs w:val="36"/>
        </w:rPr>
        <w:br w:type="page"/>
      </w:r>
    </w:p>
    <w:p w14:paraId="52FD73D6">
      <w:pPr>
        <w:pStyle w:val="2"/>
        <w:spacing w:line="360" w:lineRule="auto"/>
        <w:jc w:val="center"/>
        <w:rPr>
          <w:rFonts w:hint="eastAsia" w:ascii="宋体" w:hAnsi="宋体" w:eastAsia="宋体" w:cs="宋体"/>
          <w:color w:val="000000" w:themeColor="text1"/>
        </w:rPr>
      </w:pPr>
      <w:bookmarkStart w:id="0" w:name="_Toc344031949"/>
      <w:bookmarkStart w:id="1" w:name="_Toc30325"/>
      <w:r>
        <w:rPr>
          <w:rFonts w:hint="eastAsia" w:ascii="宋体" w:hAnsi="宋体" w:eastAsia="宋体" w:cs="宋体"/>
          <w:color w:val="000000" w:themeColor="text1"/>
        </w:rPr>
        <w:t>第一章</w:t>
      </w:r>
      <w:bookmarkEnd w:id="0"/>
      <w:r>
        <w:rPr>
          <w:rFonts w:hint="eastAsia" w:ascii="宋体" w:hAnsi="宋体" w:eastAsia="宋体" w:cs="宋体"/>
          <w:color w:val="000000" w:themeColor="text1"/>
        </w:rPr>
        <w:t xml:space="preserve"> 招标公告</w:t>
      </w:r>
      <w:bookmarkEnd w:id="1"/>
    </w:p>
    <w:p w14:paraId="56BACB82">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淅川县文化广电和旅游局县影剧院舞台改造升级项目（二次）</w:t>
      </w:r>
      <w:r>
        <w:rPr>
          <w:rFonts w:hint="eastAsia" w:ascii="宋体" w:hAnsi="宋体" w:eastAsia="宋体" w:cs="宋体"/>
          <w:color w:val="000000" w:themeColor="text1"/>
          <w:sz w:val="24"/>
          <w:szCs w:val="24"/>
          <w:lang w:val="en-US" w:eastAsia="zh-CN"/>
        </w:rPr>
        <w:tab/>
      </w:r>
    </w:p>
    <w:p w14:paraId="5CAB2232">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公开</w:t>
      </w:r>
      <w:r>
        <w:rPr>
          <w:rFonts w:hint="eastAsia" w:ascii="宋体" w:hAnsi="宋体" w:eastAsia="宋体" w:cs="宋体"/>
          <w:color w:val="000000" w:themeColor="text1"/>
          <w:sz w:val="24"/>
          <w:szCs w:val="24"/>
          <w:lang w:eastAsia="zh-CN"/>
        </w:rPr>
        <w:t>招标公告</w:t>
      </w:r>
    </w:p>
    <w:p w14:paraId="217B876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项目概况</w:t>
      </w:r>
    </w:p>
    <w:p w14:paraId="6C1A38B9">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淅川县文化广电和旅游局县影剧院舞台改造升级项目（二次）</w:t>
      </w:r>
      <w:r>
        <w:rPr>
          <w:rFonts w:hint="eastAsia" w:ascii="宋体" w:hAnsi="宋体" w:eastAsia="宋体" w:cs="宋体"/>
          <w:color w:val="000000" w:themeColor="text1"/>
          <w:sz w:val="24"/>
          <w:szCs w:val="24"/>
        </w:rPr>
        <w:t>招标项目的潜在投标人应在</w:t>
      </w:r>
      <w:r>
        <w:rPr>
          <w:rFonts w:hint="eastAsia" w:ascii="宋体" w:hAnsi="宋体" w:eastAsia="宋体" w:cs="宋体"/>
          <w:color w:val="000000" w:themeColor="text1"/>
          <w:sz w:val="24"/>
          <w:szCs w:val="24"/>
          <w:lang w:eastAsia="zh-CN"/>
        </w:rPr>
        <w:t>全国公共资源交易平台(河南省·淅川县)</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）参与招标项目，可直接下载采购文件。获取招标文件，并于</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（北京时间）前递交投标文件。</w:t>
      </w:r>
    </w:p>
    <w:p w14:paraId="7AEA146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一、项目基本情况 </w:t>
      </w:r>
    </w:p>
    <w:p w14:paraId="35B8F73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1、项目编号：</w:t>
      </w:r>
      <w:r>
        <w:rPr>
          <w:rFonts w:hint="eastAsia" w:ascii="宋体" w:hAnsi="宋体" w:eastAsia="宋体" w:cs="宋体"/>
          <w:color w:val="000000" w:themeColor="text1"/>
          <w:sz w:val="24"/>
          <w:szCs w:val="24"/>
          <w:lang w:eastAsia="zh-CN"/>
        </w:rPr>
        <w:t>淅财招标采购-2024-206</w:t>
      </w:r>
    </w:p>
    <w:p w14:paraId="29F5738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2、项目名称：</w:t>
      </w:r>
      <w:r>
        <w:rPr>
          <w:rFonts w:hint="eastAsia" w:ascii="宋体" w:hAnsi="宋体" w:eastAsia="宋体" w:cs="宋体"/>
          <w:color w:val="000000" w:themeColor="text1"/>
          <w:sz w:val="24"/>
          <w:szCs w:val="24"/>
          <w:lang w:val="en-US" w:eastAsia="zh-CN"/>
        </w:rPr>
        <w:t>淅川县文化广电和旅游局县影剧院舞台改造升级项目（二次）</w:t>
      </w:r>
    </w:p>
    <w:p w14:paraId="255CC9D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3、采购方式：公开招标 </w:t>
      </w:r>
    </w:p>
    <w:p w14:paraId="214A45F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4、预算金额：</w:t>
      </w:r>
      <w:r>
        <w:rPr>
          <w:rFonts w:hint="eastAsia" w:ascii="宋体" w:hAnsi="宋体" w:eastAsia="宋体" w:cs="宋体"/>
          <w:color w:val="000000" w:themeColor="text1"/>
          <w:sz w:val="24"/>
          <w:szCs w:val="24"/>
          <w:lang w:val="en-US" w:eastAsia="zh-CN"/>
        </w:rPr>
        <w:t>888985.95元</w:t>
      </w:r>
    </w:p>
    <w:p w14:paraId="67E27BE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最高限价：</w:t>
      </w:r>
      <w:r>
        <w:rPr>
          <w:rFonts w:hint="eastAsia" w:ascii="宋体" w:hAnsi="宋体" w:eastAsia="宋体" w:cs="宋体"/>
          <w:color w:val="000000" w:themeColor="text1"/>
          <w:sz w:val="24"/>
          <w:szCs w:val="24"/>
          <w:lang w:val="en-US" w:eastAsia="zh-CN"/>
        </w:rPr>
        <w:t>888985.95元</w:t>
      </w:r>
    </w:p>
    <w:tbl>
      <w:tblPr>
        <w:tblStyle w:val="18"/>
        <w:tblpPr w:leftFromText="180" w:rightFromText="180" w:vertAnchor="text" w:horzAnchor="page" w:tblpX="1475" w:tblpY="124"/>
        <w:tblOverlap w:val="never"/>
        <w:tblW w:w="101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0"/>
        <w:gridCol w:w="1090"/>
        <w:gridCol w:w="2718"/>
        <w:gridCol w:w="1422"/>
        <w:gridCol w:w="1854"/>
        <w:gridCol w:w="1416"/>
        <w:gridCol w:w="1416"/>
      </w:tblGrid>
      <w:tr w14:paraId="2C091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220" w:type="dxa"/>
            <w:vAlign w:val="center"/>
          </w:tcPr>
          <w:p w14:paraId="491D469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w:t>
            </w:r>
          </w:p>
          <w:p w14:paraId="54C4FE5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号</w:t>
            </w:r>
          </w:p>
        </w:tc>
        <w:tc>
          <w:tcPr>
            <w:tcW w:w="1090" w:type="dxa"/>
            <w:vAlign w:val="center"/>
          </w:tcPr>
          <w:p w14:paraId="543F5EE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包号</w:t>
            </w:r>
          </w:p>
        </w:tc>
        <w:tc>
          <w:tcPr>
            <w:tcW w:w="2718" w:type="dxa"/>
            <w:vAlign w:val="center"/>
          </w:tcPr>
          <w:p w14:paraId="76A7E64A">
            <w:pPr>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包名称</w:t>
            </w:r>
          </w:p>
        </w:tc>
        <w:tc>
          <w:tcPr>
            <w:tcW w:w="1422" w:type="dxa"/>
            <w:vAlign w:val="center"/>
          </w:tcPr>
          <w:p w14:paraId="3DAF547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包预算</w:t>
            </w:r>
            <w:r>
              <w:rPr>
                <w:rFonts w:hint="eastAsia" w:ascii="宋体" w:hAnsi="宋体" w:eastAsia="宋体" w:cs="宋体"/>
                <w:b w:val="0"/>
                <w:bCs w:val="0"/>
                <w:sz w:val="24"/>
                <w:szCs w:val="24"/>
                <w:lang w:val="zh-CN"/>
              </w:rPr>
              <w:t>（元）</w:t>
            </w:r>
          </w:p>
        </w:tc>
        <w:tc>
          <w:tcPr>
            <w:tcW w:w="1854" w:type="dxa"/>
            <w:vAlign w:val="center"/>
          </w:tcPr>
          <w:p w14:paraId="00438BE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包最高限</w:t>
            </w:r>
          </w:p>
          <w:p w14:paraId="65A692D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价</w:t>
            </w:r>
            <w:r>
              <w:rPr>
                <w:rFonts w:hint="eastAsia" w:ascii="宋体" w:hAnsi="宋体" w:eastAsia="宋体" w:cs="宋体"/>
                <w:b w:val="0"/>
                <w:bCs w:val="0"/>
                <w:sz w:val="24"/>
                <w:szCs w:val="24"/>
                <w:lang w:val="zh-CN"/>
              </w:rPr>
              <w:t>（元）</w:t>
            </w:r>
          </w:p>
        </w:tc>
        <w:tc>
          <w:tcPr>
            <w:tcW w:w="1416" w:type="dxa"/>
            <w:vAlign w:val="center"/>
          </w:tcPr>
          <w:p w14:paraId="19EFC84D">
            <w:pPr>
              <w:jc w:val="center"/>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rPr>
              <w:t>是否专门面向中小企业</w:t>
            </w:r>
          </w:p>
        </w:tc>
        <w:tc>
          <w:tcPr>
            <w:tcW w:w="1416" w:type="dxa"/>
            <w:vAlign w:val="center"/>
          </w:tcPr>
          <w:p w14:paraId="0FA3B90F">
            <w:pPr>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rPr>
              <w:t>采购预留金额（元）</w:t>
            </w:r>
          </w:p>
        </w:tc>
      </w:tr>
      <w:tr w14:paraId="37BF5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1" w:hRule="exact"/>
        </w:trPr>
        <w:tc>
          <w:tcPr>
            <w:tcW w:w="220" w:type="dxa"/>
            <w:vAlign w:val="center"/>
          </w:tcPr>
          <w:p w14:paraId="120436C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090" w:type="dxa"/>
            <w:vAlign w:val="center"/>
          </w:tcPr>
          <w:p w14:paraId="5A7454F9">
            <w:pPr>
              <w:jc w:val="both"/>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eastAsia="zh-CN"/>
              </w:rPr>
              <w:t>淅财招标采购-2024-</w:t>
            </w:r>
            <w:r>
              <w:rPr>
                <w:rFonts w:hint="eastAsia" w:ascii="宋体" w:hAnsi="宋体" w:eastAsia="宋体" w:cs="宋体"/>
                <w:b w:val="0"/>
                <w:bCs w:val="0"/>
                <w:sz w:val="24"/>
                <w:szCs w:val="24"/>
                <w:lang w:val="en-US" w:eastAsia="zh-CN"/>
              </w:rPr>
              <w:t>206-1</w:t>
            </w:r>
          </w:p>
        </w:tc>
        <w:tc>
          <w:tcPr>
            <w:tcW w:w="2718" w:type="dxa"/>
            <w:vAlign w:val="center"/>
          </w:tcPr>
          <w:p w14:paraId="27C33A49">
            <w:pPr>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淅川县文化广电和旅游局县影剧院舞台改造升级项目（二次）</w:t>
            </w:r>
            <w:r>
              <w:rPr>
                <w:rFonts w:hint="eastAsia" w:ascii="宋体" w:hAnsi="宋体" w:eastAsia="宋体" w:cs="宋体"/>
                <w:b w:val="0"/>
                <w:bCs w:val="0"/>
                <w:sz w:val="24"/>
                <w:szCs w:val="24"/>
                <w:lang w:val="zh-CN"/>
              </w:rPr>
              <w:t>第</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rPr>
              <w:t>标段</w:t>
            </w:r>
          </w:p>
        </w:tc>
        <w:tc>
          <w:tcPr>
            <w:tcW w:w="1422" w:type="dxa"/>
            <w:vAlign w:val="center"/>
          </w:tcPr>
          <w:p w14:paraId="2C38272F">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000000" w:themeColor="text1"/>
                <w:sz w:val="24"/>
                <w:szCs w:val="24"/>
                <w:lang w:val="en-US" w:eastAsia="zh-CN"/>
              </w:rPr>
              <w:t>888985.95元</w:t>
            </w:r>
          </w:p>
        </w:tc>
        <w:tc>
          <w:tcPr>
            <w:tcW w:w="1854" w:type="dxa"/>
            <w:vAlign w:val="center"/>
          </w:tcPr>
          <w:p w14:paraId="60F826C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rPr>
              <w:t>888985.95元</w:t>
            </w:r>
          </w:p>
        </w:tc>
        <w:tc>
          <w:tcPr>
            <w:tcW w:w="1416" w:type="dxa"/>
            <w:vAlign w:val="center"/>
          </w:tcPr>
          <w:p w14:paraId="1D23A62F">
            <w:pPr>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rPr>
              <w:t>是</w:t>
            </w:r>
          </w:p>
        </w:tc>
        <w:tc>
          <w:tcPr>
            <w:tcW w:w="1416" w:type="dxa"/>
            <w:vAlign w:val="center"/>
          </w:tcPr>
          <w:p w14:paraId="1A9B4024">
            <w:pPr>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lang w:val="en-US" w:eastAsia="zh-CN"/>
              </w:rPr>
              <w:t>888985.95元</w:t>
            </w:r>
          </w:p>
        </w:tc>
      </w:tr>
    </w:tbl>
    <w:p w14:paraId="1562942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524DCE9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5、采购需求（包括但不限于标的的名称、数量、简要技术需求或服务要求等） </w:t>
      </w:r>
    </w:p>
    <w:p w14:paraId="14AB857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5.1、招标内容：</w:t>
      </w:r>
      <w:r>
        <w:rPr>
          <w:rFonts w:hint="eastAsia" w:ascii="宋体" w:hAnsi="宋体" w:eastAsia="宋体" w:cs="宋体"/>
          <w:color w:val="000000" w:themeColor="text1"/>
          <w:sz w:val="24"/>
          <w:szCs w:val="24"/>
          <w:lang w:val="en-US" w:eastAsia="zh-CN"/>
        </w:rPr>
        <w:t>包含县影剧院</w:t>
      </w:r>
      <w:r>
        <w:rPr>
          <w:rFonts w:hint="eastAsia" w:ascii="宋体" w:hAnsi="宋体" w:eastAsia="宋体" w:cs="宋体"/>
          <w:color w:val="000000" w:themeColor="text1"/>
          <w:sz w:val="24"/>
          <w:szCs w:val="24"/>
        </w:rPr>
        <w:t>舞台灯光及阵列音响升级改造</w:t>
      </w:r>
      <w:r>
        <w:rPr>
          <w:rFonts w:hint="eastAsia" w:ascii="宋体" w:hAnsi="宋体" w:eastAsia="宋体" w:cs="宋体"/>
          <w:color w:val="000000" w:themeColor="text1"/>
          <w:sz w:val="24"/>
          <w:szCs w:val="24"/>
          <w:lang w:val="en-US" w:eastAsia="zh-CN"/>
        </w:rPr>
        <w:t>等</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（详见</w:t>
      </w:r>
      <w:r>
        <w:rPr>
          <w:rFonts w:hint="eastAsia" w:ascii="宋体" w:hAnsi="宋体" w:eastAsia="宋体" w:cs="宋体"/>
          <w:color w:val="000000" w:themeColor="text1"/>
          <w:sz w:val="24"/>
          <w:szCs w:val="24"/>
          <w:lang w:val="en-US" w:eastAsia="zh-CN"/>
        </w:rPr>
        <w:t>第二章采购需求</w:t>
      </w:r>
      <w:r>
        <w:rPr>
          <w:rFonts w:hint="eastAsia" w:ascii="宋体" w:hAnsi="宋体" w:eastAsia="宋体" w:cs="宋体"/>
          <w:color w:val="000000" w:themeColor="text1"/>
          <w:sz w:val="24"/>
          <w:szCs w:val="24"/>
        </w:rPr>
        <w:t>）</w:t>
      </w:r>
    </w:p>
    <w:p w14:paraId="09BA8AA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5.2、项目地点：采购人指定地</w:t>
      </w:r>
      <w:r>
        <w:rPr>
          <w:rFonts w:hint="eastAsia" w:ascii="宋体" w:hAnsi="宋体" w:eastAsia="宋体" w:cs="宋体"/>
          <w:color w:val="000000" w:themeColor="text1"/>
          <w:sz w:val="24"/>
          <w:szCs w:val="24"/>
          <w:lang w:val="en-US" w:eastAsia="zh-CN"/>
        </w:rPr>
        <w:t>点；</w:t>
      </w:r>
    </w:p>
    <w:p w14:paraId="34E76A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5.3、标段划分：本项目共分为</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个标段</w:t>
      </w:r>
      <w:r>
        <w:rPr>
          <w:rFonts w:hint="eastAsia" w:ascii="宋体" w:hAnsi="宋体" w:eastAsia="宋体" w:cs="宋体"/>
          <w:color w:val="000000" w:themeColor="text1"/>
          <w:sz w:val="24"/>
          <w:szCs w:val="24"/>
          <w:lang w:eastAsia="zh-CN"/>
        </w:rPr>
        <w:t>；</w:t>
      </w:r>
    </w:p>
    <w:p w14:paraId="6B69D69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lang w:val="en-US" w:eastAsia="zh-CN"/>
        </w:rPr>
        <w:t>质量要求</w:t>
      </w:r>
      <w:r>
        <w:rPr>
          <w:rFonts w:hint="eastAsia" w:ascii="宋体" w:hAnsi="宋体" w:eastAsia="宋体" w:cs="宋体"/>
          <w:color w:val="000000" w:themeColor="text1"/>
          <w:sz w:val="24"/>
          <w:szCs w:val="24"/>
        </w:rPr>
        <w:t>：符合国家或行业规定的合格标准，满足采购人提出的技术标准及要求</w:t>
      </w:r>
      <w:r>
        <w:rPr>
          <w:rFonts w:hint="eastAsia" w:ascii="宋体" w:hAnsi="宋体" w:eastAsia="宋体" w:cs="宋体"/>
          <w:color w:val="000000" w:themeColor="text1"/>
          <w:sz w:val="24"/>
          <w:szCs w:val="24"/>
          <w:lang w:eastAsia="zh-CN"/>
        </w:rPr>
        <w:t>；</w:t>
      </w:r>
    </w:p>
    <w:p w14:paraId="0D3E578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5.5、交货</w:t>
      </w:r>
      <w:r>
        <w:rPr>
          <w:rFonts w:hint="eastAsia" w:ascii="宋体" w:hAnsi="宋体" w:eastAsia="宋体" w:cs="宋体"/>
          <w:color w:val="000000" w:themeColor="text1"/>
          <w:sz w:val="24"/>
          <w:szCs w:val="24"/>
          <w:lang w:val="en-US" w:eastAsia="zh-CN"/>
        </w:rPr>
        <w:t>时间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合同签订后</w:t>
      </w:r>
      <w:r>
        <w:rPr>
          <w:rFonts w:hint="eastAsia" w:ascii="宋体" w:hAnsi="宋体" w:eastAsia="宋体" w:cs="宋体"/>
          <w:color w:val="000000" w:themeColor="text1"/>
          <w:sz w:val="24"/>
          <w:szCs w:val="24"/>
          <w:u w:val="single"/>
          <w:lang w:val="en-US" w:eastAsia="zh-CN"/>
        </w:rPr>
        <w:t>30</w:t>
      </w:r>
      <w:r>
        <w:rPr>
          <w:rFonts w:hint="eastAsia" w:ascii="宋体" w:hAnsi="宋体" w:eastAsia="宋体" w:cs="宋体"/>
          <w:color w:val="000000" w:themeColor="text1"/>
          <w:sz w:val="24"/>
          <w:szCs w:val="24"/>
          <w:u w:val="single"/>
          <w:lang w:eastAsia="zh-CN"/>
        </w:rPr>
        <w:t>日历天内</w:t>
      </w:r>
      <w:r>
        <w:rPr>
          <w:rFonts w:hint="eastAsia" w:ascii="宋体" w:hAnsi="宋体" w:eastAsia="宋体" w:cs="宋体"/>
          <w:color w:val="000000" w:themeColor="text1"/>
          <w:sz w:val="24"/>
          <w:szCs w:val="24"/>
          <w:lang w:eastAsia="zh-CN"/>
        </w:rPr>
        <w:t>供货</w:t>
      </w:r>
      <w:r>
        <w:rPr>
          <w:rFonts w:hint="eastAsia" w:ascii="宋体" w:hAnsi="宋体" w:eastAsia="宋体" w:cs="宋体"/>
          <w:color w:val="000000" w:themeColor="text1"/>
          <w:sz w:val="24"/>
          <w:szCs w:val="24"/>
          <w:lang w:val="en-US" w:eastAsia="zh-CN"/>
        </w:rPr>
        <w:t>安装调试</w:t>
      </w:r>
      <w:r>
        <w:rPr>
          <w:rFonts w:hint="eastAsia" w:ascii="宋体" w:hAnsi="宋体" w:eastAsia="宋体" w:cs="宋体"/>
          <w:color w:val="000000" w:themeColor="text1"/>
          <w:sz w:val="24"/>
          <w:szCs w:val="24"/>
          <w:lang w:eastAsia="zh-CN"/>
        </w:rPr>
        <w:t>完毕并申请验收；</w:t>
      </w:r>
    </w:p>
    <w:p w14:paraId="145297D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5.6、服务期限：2年；</w:t>
      </w:r>
    </w:p>
    <w:p w14:paraId="755EBEE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、质保期：</w:t>
      </w:r>
      <w:r>
        <w:rPr>
          <w:rFonts w:hint="eastAsia" w:ascii="宋体" w:hAnsi="宋体" w:eastAsia="宋体" w:cs="宋体"/>
          <w:color w:val="000000" w:themeColor="text1"/>
          <w:sz w:val="24"/>
          <w:szCs w:val="24"/>
          <w:lang w:val="en-US" w:eastAsia="zh-CN"/>
        </w:rPr>
        <w:t>2年；</w:t>
      </w:r>
    </w:p>
    <w:p w14:paraId="1539AC0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6、合同履行期限：自合同签订至质保期结束</w:t>
      </w:r>
      <w:r>
        <w:rPr>
          <w:rFonts w:hint="eastAsia" w:ascii="宋体" w:hAnsi="宋体" w:eastAsia="宋体" w:cs="宋体"/>
          <w:color w:val="000000" w:themeColor="text1"/>
          <w:sz w:val="24"/>
          <w:szCs w:val="24"/>
          <w:lang w:val="en-US" w:eastAsia="zh-CN"/>
        </w:rPr>
        <w:t>；</w:t>
      </w:r>
    </w:p>
    <w:p w14:paraId="0905870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7、本项目是否接受联合体投标：否 </w:t>
      </w:r>
    </w:p>
    <w:p w14:paraId="1310B46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8、是否接受进口产品：否 </w:t>
      </w:r>
    </w:p>
    <w:p w14:paraId="6DEB0DD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9、是否专门面向中小企业：</w:t>
      </w:r>
      <w:r>
        <w:rPr>
          <w:rFonts w:hint="eastAsia" w:ascii="宋体" w:hAnsi="宋体" w:eastAsia="宋体" w:cs="宋体"/>
          <w:color w:val="000000" w:themeColor="text1"/>
          <w:sz w:val="24"/>
          <w:szCs w:val="24"/>
          <w:lang w:val="en-US" w:eastAsia="zh-CN"/>
        </w:rPr>
        <w:t>是</w:t>
      </w:r>
    </w:p>
    <w:p w14:paraId="6D59A05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二、申请人资格要求： </w:t>
      </w:r>
    </w:p>
    <w:p w14:paraId="2C6FAF0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1、满足《中华人民共和国政府采购法》第二十二条规定； </w:t>
      </w:r>
    </w:p>
    <w:p w14:paraId="2BC0DBD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2、落实政府采购政策满足的资格要求： </w:t>
      </w:r>
    </w:p>
    <w:p w14:paraId="66A608CC">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本项目执行节能、环保、自主创新政策、政府采购合同融资政策、促进中小企业发展（监狱 企业、残疾人福利性企业视同小微企业）。</w:t>
      </w:r>
    </w:p>
    <w:p w14:paraId="39FD1A5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3、本项目的特定资格要求 </w:t>
      </w:r>
    </w:p>
    <w:p w14:paraId="069B6A0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具有独立承担民事责任的能力；（提供统一社会信用代码三证合一的营业执照） </w:t>
      </w:r>
    </w:p>
    <w:p w14:paraId="709228E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具有良好的商业信誉和健全的财务会计制度；（提供</w:t>
      </w:r>
      <w:r>
        <w:rPr>
          <w:rFonts w:hint="eastAsia" w:ascii="宋体" w:hAnsi="宋体" w:eastAsia="宋体" w:cs="宋体"/>
          <w:color w:val="000000" w:themeColor="text1"/>
          <w:sz w:val="24"/>
          <w:szCs w:val="24"/>
          <w:lang w:val="en-US" w:eastAsia="zh-CN"/>
        </w:rPr>
        <w:t>2023年度</w:t>
      </w:r>
      <w:r>
        <w:rPr>
          <w:rFonts w:hint="eastAsia" w:ascii="宋体" w:hAnsi="宋体" w:eastAsia="宋体" w:cs="宋体"/>
          <w:color w:val="000000" w:themeColor="text1"/>
          <w:sz w:val="24"/>
          <w:szCs w:val="24"/>
        </w:rPr>
        <w:t xml:space="preserve">经审计部门或会计事务所出具的的财务审计报告或财务报表，公司成立年限不足的企业应提供相应的财务报表） </w:t>
      </w:r>
    </w:p>
    <w:p w14:paraId="0EA8E2E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具有履行合同所必需的设备和专业技术能力；（提供承诺或证明材料，格式自拟。）</w:t>
      </w:r>
    </w:p>
    <w:p w14:paraId="17B2B97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具有依法缴纳税收和社会保障资金的良好记录；（提供企业202</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年任意三个月依法缴纳税收和社会保障资金的相关材料（新成立公司以成立时间为准），依法免税或不需要缴纳社会保障资金的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，应提供能够证明其依法免税或不需要缴纳社会保障资金的证明资料）</w:t>
      </w:r>
    </w:p>
    <w:p w14:paraId="64475C1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参加政府采购活动近三年内，在经营活动中没有重大违法记录；</w:t>
      </w:r>
    </w:p>
    <w:p w14:paraId="1B31694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 法律、行政法规规定的其他条件；</w:t>
      </w:r>
    </w:p>
    <w:p w14:paraId="439BC29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根据《关于在政府采购活动中查询及使用信用记录有关问题的通知》 (财库[2016]125 号) 的规定，对列入失信被执行人、重大税收违法失信主体、政府采购严重违法失 信行为记录名单的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，不得参与本项目采购活动；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61B47D5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3.8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需提供无行贿犯罪记录承诺函（承诺对象包括：</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、法定代表人、授权委托人）,并对其真实性负责，若承诺不实，造成的后果由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自行负责。经公检法司、纪检监察、行政监督部门查证“以向招标人或者评标委员会成员行贿的手段谋取中标的”投标企业不得参与本项目投标。</w:t>
      </w:r>
    </w:p>
    <w:p w14:paraId="0EB93E7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 本项目中标/成交结果公示时，同时公示中标/成交人诚信库信息，接受社会监督。</w:t>
      </w:r>
    </w:p>
    <w:p w14:paraId="52DE286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三、获取招标文件 </w:t>
      </w:r>
    </w:p>
    <w:p w14:paraId="1EF87AD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1</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18</w:t>
      </w:r>
      <w:r>
        <w:rPr>
          <w:rFonts w:hint="eastAsia" w:ascii="宋体" w:hAnsi="宋体" w:eastAsia="宋体" w:cs="宋体"/>
          <w:b/>
          <w:bCs/>
          <w:color w:val="000000" w:themeColor="text1"/>
          <w:sz w:val="24"/>
          <w:szCs w:val="24"/>
        </w:rPr>
        <w:t>日至202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6</w:t>
      </w:r>
      <w:r>
        <w:rPr>
          <w:rFonts w:hint="eastAsia" w:ascii="宋体" w:hAnsi="宋体" w:eastAsia="宋体" w:cs="宋体"/>
          <w:b/>
          <w:bCs/>
          <w:color w:val="000000" w:themeColor="text1"/>
          <w:sz w:val="24"/>
          <w:szCs w:val="24"/>
        </w:rPr>
        <w:t>日，每天上午09:00至12:00，下午12:00至17:00</w:t>
      </w:r>
      <w:r>
        <w:rPr>
          <w:rFonts w:hint="eastAsia" w:ascii="宋体" w:hAnsi="宋体" w:eastAsia="宋体" w:cs="宋体"/>
          <w:color w:val="000000" w:themeColor="text1"/>
          <w:sz w:val="24"/>
          <w:szCs w:val="24"/>
        </w:rPr>
        <w:t xml:space="preserve">（北京时间，法定节假日除外。） </w:t>
      </w:r>
    </w:p>
    <w:p w14:paraId="3134DA8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 xml:space="preserve">）参与招标项目，可直接下载采购文件。 </w:t>
      </w:r>
    </w:p>
    <w:p w14:paraId="05A4A53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3.方式：登录</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33382E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4 </w:t>
      </w:r>
      <w:r>
        <w:rPr>
          <w:rFonts w:hint="eastAsia" w:ascii="宋体" w:hAnsi="宋体" w:eastAsia="宋体" w:cs="宋体"/>
          <w:color w:val="000000" w:themeColor="text1"/>
          <w:sz w:val="24"/>
          <w:szCs w:val="24"/>
        </w:rPr>
        <w:t xml:space="preserve">售价：0元 </w:t>
      </w:r>
    </w:p>
    <w:p w14:paraId="3AC131F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四、投标截止时间及地点 </w:t>
      </w:r>
    </w:p>
    <w:p w14:paraId="1F23B31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1.截止时间：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7CAEFE8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w:t>
      </w:r>
      <w:r>
        <w:rPr>
          <w:rFonts w:hint="eastAsia" w:ascii="宋体" w:hAnsi="宋体" w:eastAsia="宋体" w:cs="宋体"/>
          <w:color w:val="000000" w:themeColor="text1"/>
          <w:sz w:val="24"/>
          <w:szCs w:val="24"/>
        </w:rPr>
        <w:t>电子交易系统（http://ggzyjy.xichuan.gov.cn/） 该项目在电子交易系统内自行上传投标文件，无需寄送和递交非加密投标文件U盘等。</w:t>
      </w:r>
    </w:p>
    <w:p w14:paraId="23A0EEC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五、开标时间及地点 </w:t>
      </w:r>
    </w:p>
    <w:p w14:paraId="6309156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4C559AE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2.地点：网上不见面开标大厅</w:t>
      </w:r>
      <w:r>
        <w:rPr>
          <w:rFonts w:hint="eastAsia" w:ascii="宋体" w:hAnsi="宋体" w:eastAsia="宋体" w:cs="宋体"/>
          <w:color w:val="000000" w:themeColor="text1"/>
          <w:sz w:val="24"/>
          <w:szCs w:val="24"/>
          <w:lang w:eastAsia="zh-CN"/>
        </w:rPr>
        <w:t>（https://ggzyjy.nanyang.gov.cn//BidOpening/bidhall/nanyang/login.html）</w:t>
      </w:r>
    </w:p>
    <w:p w14:paraId="27B793C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六、发布公告的媒介及招标公告期限 </w:t>
      </w:r>
    </w:p>
    <w:p w14:paraId="29794FB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本次招标公告在《河南省政府采购网》</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《中国招标投标公共服务平台》、《河南省电子招标投标公共服务平台》和《全国公共资源交易中心（河南省·淅川县)》上发布，招标公告期限为五个工作日。</w:t>
      </w:r>
    </w:p>
    <w:p w14:paraId="00F75C4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七、其他补充事宜 </w:t>
      </w:r>
    </w:p>
    <w:p w14:paraId="5F32F2A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请各潜在投标人及时关注网站更新信息，若因其他原因未能及时看到网上更新信息而造成的损失，招标人及招标代理机构将不负任何责任。</w:t>
      </w:r>
    </w:p>
    <w:p w14:paraId="2AF8A74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因</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无需现场参与开标，所有准备工作需要自行到位。开标过程中如遇到紧急事项，可在不见面开标大厅中进行提出异议或文字交流，严重问题可拨打技术支持电话400-998-0000。</w:t>
      </w:r>
    </w:p>
    <w:p w14:paraId="36A538B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、本项目为电子评标项目，</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须提供电子投标文件，电子投标文件需要使用投标文件制作工具制作，制作工具及操作手册可在南阳市公共资源交易中心网站“下载专区”中下载。</w:t>
      </w:r>
    </w:p>
    <w:p w14:paraId="3578EC8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、请各潜在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在获取文件后及时关注网站更新信息，若因其他原因未能及时看到网上更新信息而造成的损失，采购人及采购代理机构将不负任何责任。</w:t>
      </w:r>
    </w:p>
    <w:p w14:paraId="1F73C6D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企业诚信库注册电话：400-998-0000</w:t>
      </w:r>
    </w:p>
    <w:p w14:paraId="75DBABB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电子交易系统技术支持电话：400-998-0000</w:t>
      </w:r>
    </w:p>
    <w:p w14:paraId="17C4817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CA数字证书技术支持电话：15672779650</w:t>
      </w:r>
    </w:p>
    <w:p w14:paraId="4BAA1C3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监督部门：淅川县财政局</w:t>
      </w:r>
    </w:p>
    <w:p w14:paraId="746AF58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监督部门代码：11411326006042033B</w:t>
      </w:r>
    </w:p>
    <w:p w14:paraId="04115E5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址：淅川县金河镇</w:t>
      </w:r>
    </w:p>
    <w:p w14:paraId="13587F4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 系 人：</w:t>
      </w:r>
      <w:r>
        <w:rPr>
          <w:rFonts w:hint="eastAsia" w:ascii="宋体" w:hAnsi="宋体" w:eastAsia="宋体" w:cs="宋体"/>
          <w:color w:val="000000" w:themeColor="text1"/>
          <w:sz w:val="24"/>
          <w:szCs w:val="24"/>
          <w:lang w:val="en-US" w:eastAsia="zh-CN"/>
        </w:rPr>
        <w:t>陈</w:t>
      </w:r>
      <w:r>
        <w:rPr>
          <w:rFonts w:hint="eastAsia" w:ascii="宋体" w:hAnsi="宋体" w:eastAsia="宋体" w:cs="宋体"/>
          <w:color w:val="000000" w:themeColor="text1"/>
          <w:sz w:val="24"/>
          <w:szCs w:val="24"/>
        </w:rPr>
        <w:t>先生</w:t>
      </w:r>
    </w:p>
    <w:p w14:paraId="74548A5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联系电话：0377-60668835 </w:t>
      </w:r>
    </w:p>
    <w:p w14:paraId="67107BC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八、凡对本次招标提出询问，请按照以下方式联系 </w:t>
      </w:r>
    </w:p>
    <w:p w14:paraId="7A4054B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采购人信息 </w:t>
      </w:r>
    </w:p>
    <w:p w14:paraId="3CCEC20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val="en-US" w:eastAsia="zh-CN"/>
        </w:rPr>
        <w:t>淅川县文化广电和旅游局</w:t>
      </w:r>
      <w:r>
        <w:rPr>
          <w:rFonts w:hint="eastAsia" w:ascii="宋体" w:hAnsi="宋体" w:eastAsia="宋体" w:cs="宋体"/>
          <w:color w:val="000000" w:themeColor="text1"/>
          <w:sz w:val="24"/>
          <w:szCs w:val="24"/>
        </w:rPr>
        <w:t xml:space="preserve"> </w:t>
      </w:r>
    </w:p>
    <w:p w14:paraId="48FD183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地址：河南省南阳市淅川县解放路</w:t>
      </w:r>
    </w:p>
    <w:p w14:paraId="1EA2CB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魏先生</w:t>
      </w:r>
    </w:p>
    <w:p w14:paraId="116006A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15037704320</w:t>
      </w:r>
    </w:p>
    <w:p w14:paraId="787C207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2.采购代理机构信息（如有） </w:t>
      </w:r>
    </w:p>
    <w:p w14:paraId="3852D40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中盈永诚咨询集团有限公司</w:t>
      </w:r>
    </w:p>
    <w:p w14:paraId="4D849D8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地址：湖南省长沙市岳麓区潇湘南路一段182号创汇商务中心S5栋1901、1902、1903、1924</w:t>
      </w:r>
    </w:p>
    <w:p w14:paraId="1D373B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谭女士</w:t>
      </w:r>
    </w:p>
    <w:p w14:paraId="3EB374F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13849799883</w:t>
      </w:r>
    </w:p>
    <w:p w14:paraId="494CB15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3.项目联系方式 </w:t>
      </w:r>
    </w:p>
    <w:p w14:paraId="7D4FB32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谭女士</w:t>
      </w:r>
    </w:p>
    <w:p w14:paraId="52C578A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13849799883</w:t>
      </w:r>
    </w:p>
    <w:p w14:paraId="30053BD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44DF1A92">
      <w:pPr>
        <w:jc w:val="both"/>
        <w:rPr>
          <w:rFonts w:hint="eastAsia" w:ascii="宋体" w:hAnsi="宋体" w:eastAsia="宋体" w:cs="宋体"/>
          <w:color w:val="000000" w:themeColor="text1"/>
          <w:sz w:val="24"/>
          <w:szCs w:val="24"/>
        </w:rPr>
      </w:pPr>
    </w:p>
    <w:p w14:paraId="01DBB6A4">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z w:val="21"/>
          <w:szCs w:val="21"/>
        </w:rPr>
        <w:br w:type="page"/>
      </w:r>
    </w:p>
    <w:p w14:paraId="1C01F904">
      <w:pPr>
        <w:pStyle w:val="5"/>
        <w:kinsoku/>
        <w:wordWrap w:val="0"/>
        <w:spacing w:line="360" w:lineRule="auto"/>
        <w:jc w:val="cente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pacing w:val="-1"/>
          <w:sz w:val="36"/>
          <w:szCs w:val="36"/>
        </w:rPr>
        <w:t>第二章采购需求</w:t>
      </w:r>
    </w:p>
    <w:p w14:paraId="6C862713">
      <w:pPr>
        <w:pStyle w:val="5"/>
        <w:keepNext w:val="0"/>
        <w:keepLines w:val="0"/>
        <w:pageBreakBefore w:val="0"/>
        <w:kinsoku/>
        <w:wordWrap w:val="0"/>
        <w:overflowPunct/>
        <w:topLinePunct w:val="0"/>
        <w:bidi w:val="0"/>
        <w:adjustRightInd w:val="0"/>
        <w:snapToGrid w:val="0"/>
        <w:spacing w:line="360" w:lineRule="auto"/>
        <w:jc w:val="both"/>
        <w:rPr>
          <w:rFonts w:hint="eastAsia" w:ascii="宋体" w:hAnsi="宋体" w:eastAsia="宋体" w:cs="宋体"/>
          <w:b/>
          <w:bCs/>
          <w:color w:val="000000" w:themeColor="text1"/>
          <w:spacing w:val="-1"/>
          <w:sz w:val="24"/>
          <w:szCs w:val="24"/>
        </w:rPr>
      </w:pPr>
    </w:p>
    <w:p w14:paraId="2D7111A8">
      <w:pPr>
        <w:pStyle w:val="5"/>
        <w:keepNext w:val="0"/>
        <w:keepLines w:val="0"/>
        <w:pageBreakBefore w:val="0"/>
        <w:kinsoku/>
        <w:wordWrap w:val="0"/>
        <w:overflowPunct/>
        <w:topLinePunct w:val="0"/>
        <w:bidi w:val="0"/>
        <w:adjustRightInd w:val="0"/>
        <w:snapToGrid w:val="0"/>
        <w:spacing w:line="360" w:lineRule="auto"/>
        <w:jc w:val="center"/>
        <w:rPr>
          <w:rFonts w:hint="eastAsia" w:ascii="宋体" w:hAnsi="宋体" w:eastAsia="宋体" w:cs="宋体"/>
          <w:b w:val="0"/>
          <w:bCs w:val="0"/>
          <w:color w:val="000000" w:themeColor="text1"/>
          <w:spacing w:val="-1"/>
          <w:sz w:val="32"/>
          <w:szCs w:val="32"/>
          <w:lang w:val="en-US" w:eastAsia="zh-CN"/>
        </w:rPr>
      </w:pPr>
      <w:r>
        <w:rPr>
          <w:rFonts w:hint="eastAsia" w:ascii="宋体" w:hAnsi="宋体" w:eastAsia="宋体" w:cs="宋体"/>
          <w:b w:val="0"/>
          <w:bCs w:val="0"/>
          <w:color w:val="000000" w:themeColor="text1"/>
          <w:spacing w:val="-1"/>
          <w:sz w:val="32"/>
          <w:szCs w:val="32"/>
          <w:lang w:val="en-US" w:eastAsia="zh-CN"/>
        </w:rPr>
        <w:t>请在交易系统内自行下载采购清单</w:t>
      </w:r>
    </w:p>
    <w:p w14:paraId="322FA276">
      <w:pPr>
        <w:pStyle w:val="5"/>
        <w:keepNext w:val="0"/>
        <w:keepLines w:val="0"/>
        <w:pageBreakBefore w:val="0"/>
        <w:kinsoku/>
        <w:wordWrap w:val="0"/>
        <w:overflowPunct/>
        <w:topLinePunct w:val="0"/>
        <w:bidi w:val="0"/>
        <w:adjustRightInd w:val="0"/>
        <w:snapToGrid w:val="0"/>
        <w:spacing w:line="360" w:lineRule="auto"/>
        <w:jc w:val="both"/>
        <w:rPr>
          <w:rFonts w:hint="eastAsia" w:ascii="宋体" w:hAnsi="宋体" w:eastAsia="宋体" w:cs="宋体"/>
          <w:b/>
          <w:bCs/>
          <w:color w:val="000000" w:themeColor="text1"/>
          <w:spacing w:val="-1"/>
          <w:sz w:val="24"/>
          <w:szCs w:val="24"/>
        </w:rPr>
      </w:pPr>
    </w:p>
    <w:p w14:paraId="4AB3FD6E">
      <w:pPr>
        <w:pStyle w:val="5"/>
        <w:keepNext w:val="0"/>
        <w:keepLines w:val="0"/>
        <w:pageBreakBefore w:val="0"/>
        <w:kinsoku/>
        <w:wordWrap w:val="0"/>
        <w:overflowPunct/>
        <w:topLinePunct w:val="0"/>
        <w:bidi w:val="0"/>
        <w:adjustRightInd w:val="0"/>
        <w:snapToGrid w:val="0"/>
        <w:spacing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b/>
          <w:bCs/>
          <w:color w:val="000000" w:themeColor="text1"/>
          <w:spacing w:val="-1"/>
          <w:sz w:val="24"/>
          <w:szCs w:val="24"/>
        </w:rPr>
        <w:t>说明：</w:t>
      </w:r>
    </w:p>
    <w:p w14:paraId="1B28C22C">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1.采购项目的采购需求应按照《南阳市财政局关于规范政府采购需求管理的通知》（宛财购〔2021〕10号）的要求确定，符合《政府采购需求管理办法》的规定。</w:t>
      </w:r>
    </w:p>
    <w:p w14:paraId="0CD05BF9">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2</w:t>
      </w:r>
      <w:r>
        <w:rPr>
          <w:rFonts w:hint="eastAsia" w:ascii="宋体" w:hAnsi="宋体" w:eastAsia="宋体" w:cs="宋体"/>
          <w:color w:val="000000" w:themeColor="text1"/>
          <w:spacing w:val="-1"/>
          <w:sz w:val="24"/>
          <w:szCs w:val="24"/>
        </w:rPr>
        <w:t>.当采购项目涉及数据中心相关设备、运维服务时，采购需求应当符合《绿色数据中心政府采购需求标准（试行）》（财库〔2023〕7号）的有关要求。</w:t>
      </w:r>
    </w:p>
    <w:p w14:paraId="413968CF">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.当采购项目涉及政务信息系统时，采购需求应当符合《政务信息系统政府采购管理暂行办法》（财库〔2017〕210号）的相关要求。</w:t>
      </w:r>
    </w:p>
    <w:p w14:paraId="5A08CB10">
      <w:pPr>
        <w:pStyle w:val="5"/>
        <w:keepNext w:val="0"/>
        <w:keepLines w:val="0"/>
        <w:pageBreakBefore w:val="0"/>
        <w:kinsoku/>
        <w:wordWrap w:val="0"/>
        <w:overflowPunct/>
        <w:topLinePunct w:val="0"/>
        <w:bidi w:val="0"/>
        <w:adjustRightInd w:val="0"/>
        <w:snapToGrid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一、采购</w:t>
      </w:r>
      <w:r>
        <w:rPr>
          <w:rFonts w:hint="eastAsia" w:ascii="宋体" w:hAnsi="宋体" w:eastAsia="宋体" w:cs="宋体"/>
          <w:color w:val="000000" w:themeColor="text1"/>
          <w:spacing w:val="-1"/>
          <w:sz w:val="24"/>
          <w:szCs w:val="24"/>
          <w:lang w:eastAsia="zh-CN"/>
        </w:rPr>
        <w:t>内容及要求</w:t>
      </w:r>
    </w:p>
    <w:p w14:paraId="343D3B23">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1.采购货物需求一览表或简要服务内容及数量</w:t>
      </w:r>
    </w:p>
    <w:p w14:paraId="586F5AD5">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（1）</w:t>
      </w:r>
      <w:r>
        <w:rPr>
          <w:rFonts w:hint="eastAsia" w:ascii="宋体" w:hAnsi="宋体" w:eastAsia="宋体" w:cs="宋体"/>
          <w:color w:val="000000" w:themeColor="text1"/>
          <w:spacing w:val="-1"/>
          <w:sz w:val="24"/>
          <w:szCs w:val="24"/>
        </w:rPr>
        <w:t>采购标的需实现的功能或者目标</w:t>
      </w:r>
    </w:p>
    <w:p w14:paraId="4A1CF314">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（2）</w:t>
      </w:r>
      <w:r>
        <w:rPr>
          <w:rFonts w:hint="eastAsia" w:ascii="宋体" w:hAnsi="宋体" w:eastAsia="宋体" w:cs="宋体"/>
          <w:color w:val="000000" w:themeColor="text1"/>
          <w:spacing w:val="-1"/>
          <w:sz w:val="24"/>
          <w:szCs w:val="24"/>
        </w:rPr>
        <w:t>需执行的国家相关标准、行业标准、地方标准或者其他标准、规范</w:t>
      </w:r>
    </w:p>
    <w:p w14:paraId="6B8439ED">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2.服务内容及要求/货物技术要求</w:t>
      </w:r>
    </w:p>
    <w:p w14:paraId="04510613">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（1）</w:t>
      </w:r>
      <w:r>
        <w:rPr>
          <w:rFonts w:hint="eastAsia" w:ascii="宋体" w:hAnsi="宋体" w:eastAsia="宋体" w:cs="宋体"/>
          <w:color w:val="000000" w:themeColor="text1"/>
          <w:spacing w:val="-1"/>
          <w:sz w:val="24"/>
          <w:szCs w:val="24"/>
        </w:rPr>
        <w:t>采购标的需满足的性能、材料、结构、外观、质量、安全、技术规格、物理特性等要求</w:t>
      </w:r>
    </w:p>
    <w:p w14:paraId="2255BD13">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（2）</w:t>
      </w:r>
      <w:r>
        <w:rPr>
          <w:rFonts w:hint="eastAsia" w:ascii="宋体" w:hAnsi="宋体" w:eastAsia="宋体" w:cs="宋体"/>
          <w:color w:val="000000" w:themeColor="text1"/>
          <w:spacing w:val="-1"/>
          <w:sz w:val="24"/>
          <w:szCs w:val="24"/>
        </w:rPr>
        <w:t>采购标的需满足的服务标准、期限、效率等要求</w:t>
      </w:r>
    </w:p>
    <w:p w14:paraId="1EA3C980">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为落实政府采购政策需满足的要求</w:t>
      </w:r>
    </w:p>
    <w:p w14:paraId="140C7F6B">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采购标的的其他技术、服务等要求</w:t>
      </w:r>
    </w:p>
    <w:p w14:paraId="053666B4">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（5）</w:t>
      </w:r>
      <w:r>
        <w:rPr>
          <w:rFonts w:hint="eastAsia" w:ascii="宋体" w:hAnsi="宋体" w:eastAsia="宋体" w:cs="宋体"/>
          <w:color w:val="000000" w:themeColor="text1"/>
          <w:spacing w:val="-1"/>
          <w:sz w:val="24"/>
          <w:szCs w:val="24"/>
        </w:rPr>
        <w:t>需由</w:t>
      </w:r>
      <w:r>
        <w:rPr>
          <w:rFonts w:hint="eastAsia" w:ascii="宋体" w:hAnsi="宋体" w:eastAsia="宋体" w:cs="宋体"/>
          <w:color w:val="000000" w:themeColor="text1"/>
          <w:spacing w:val="-1"/>
          <w:sz w:val="24"/>
          <w:szCs w:val="24"/>
          <w:lang w:eastAsia="zh-CN"/>
        </w:rPr>
        <w:t>投标人提</w:t>
      </w:r>
      <w:r>
        <w:rPr>
          <w:rFonts w:hint="eastAsia" w:ascii="宋体" w:hAnsi="宋体" w:eastAsia="宋体" w:cs="宋体"/>
          <w:color w:val="000000" w:themeColor="text1"/>
          <w:spacing w:val="-1"/>
          <w:sz w:val="24"/>
          <w:szCs w:val="24"/>
        </w:rPr>
        <w:t>供设计方案、解决方案或者组织方案的采购项目，应当说明采购标的的功能、应用场景、目标等基本要求</w:t>
      </w:r>
    </w:p>
    <w:p w14:paraId="69B98EEA">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项目背景/项目概述（如有）</w:t>
      </w:r>
    </w:p>
    <w:p w14:paraId="6C9FA022">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核心产品</w:t>
      </w: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关于核心产品本项目/包不适用。</w:t>
      </w:r>
    </w:p>
    <w:p w14:paraId="5BA56189">
      <w:pPr>
        <w:pStyle w:val="5"/>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本项目/包为单一产品采购项目。</w:t>
      </w:r>
    </w:p>
    <w:p w14:paraId="70E942D9">
      <w:pPr>
        <w:pStyle w:val="5"/>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□本项目/包为非单一产品采购项目，核心产品为</w:t>
      </w: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color w:val="000000" w:themeColor="text1"/>
          <w:spacing w:val="-1"/>
          <w:sz w:val="24"/>
          <w:szCs w:val="24"/>
          <w:lang w:eastAsia="zh-CN"/>
        </w:rPr>
        <w:t>。</w:t>
      </w:r>
    </w:p>
    <w:p w14:paraId="09CB026E">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lang w:eastAsia="zh-CN"/>
        </w:rPr>
        <w:t>5.加★项的处理方式（如有）</w:t>
      </w:r>
    </w:p>
    <w:p w14:paraId="14FCB477">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6.</w:t>
      </w:r>
      <w:r>
        <w:rPr>
          <w:rFonts w:hint="eastAsia" w:ascii="宋体" w:hAnsi="宋体" w:eastAsia="宋体" w:cs="宋体"/>
          <w:color w:val="000000" w:themeColor="text1"/>
          <w:spacing w:val="-1"/>
          <w:sz w:val="24"/>
          <w:szCs w:val="24"/>
        </w:rPr>
        <w:t>对于不允许偏离的实质性要求和条件，以醒目的方式标明。</w:t>
      </w:r>
    </w:p>
    <w:p w14:paraId="25BC10A0">
      <w:pPr>
        <w:pStyle w:val="5"/>
        <w:keepNext w:val="0"/>
        <w:keepLines w:val="0"/>
        <w:pageBreakBefore w:val="0"/>
        <w:kinsoku/>
        <w:wordWrap w:val="0"/>
        <w:overflowPunct/>
        <w:topLinePunct w:val="0"/>
        <w:bidi w:val="0"/>
        <w:adjustRightInd w:val="0"/>
        <w:snapToGrid w:val="0"/>
        <w:spacing w:line="360" w:lineRule="auto"/>
        <w:jc w:val="both"/>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二、</w:t>
      </w:r>
      <w:r>
        <w:rPr>
          <w:rFonts w:hint="eastAsia" w:ascii="宋体" w:hAnsi="宋体" w:eastAsia="宋体" w:cs="宋体"/>
          <w:color w:val="000000" w:themeColor="text1"/>
          <w:spacing w:val="1"/>
          <w:sz w:val="24"/>
          <w:szCs w:val="24"/>
          <w:lang w:eastAsia="zh-CN"/>
        </w:rPr>
        <w:t>项目</w:t>
      </w:r>
      <w:r>
        <w:rPr>
          <w:rFonts w:hint="eastAsia" w:ascii="宋体" w:hAnsi="宋体" w:eastAsia="宋体" w:cs="宋体"/>
          <w:color w:val="000000" w:themeColor="text1"/>
          <w:spacing w:val="1"/>
          <w:sz w:val="24"/>
          <w:szCs w:val="24"/>
        </w:rPr>
        <w:t>商务要求</w:t>
      </w:r>
    </w:p>
    <w:p w14:paraId="73357585">
      <w:pPr>
        <w:pStyle w:val="5"/>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1.</w:t>
      </w:r>
      <w:r>
        <w:rPr>
          <w:rFonts w:hint="eastAsia" w:ascii="宋体" w:hAnsi="宋体" w:eastAsia="宋体" w:cs="宋体"/>
          <w:color w:val="000000" w:themeColor="text1"/>
          <w:spacing w:val="-1"/>
          <w:sz w:val="24"/>
          <w:szCs w:val="24"/>
          <w:lang w:eastAsia="zh-CN"/>
        </w:rPr>
        <w:t>交货要求</w:t>
      </w:r>
    </w:p>
    <w:p w14:paraId="42E6B73A">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z w:val="24"/>
          <w:szCs w:val="24"/>
          <w:lang w:eastAsia="zh-CN"/>
        </w:rPr>
        <w:t>1.1交货时间：合同签订后</w:t>
      </w:r>
      <w:r>
        <w:rPr>
          <w:rFonts w:hint="eastAsia" w:ascii="宋体" w:hAnsi="宋体" w:eastAsia="宋体" w:cs="宋体"/>
          <w:color w:val="000000" w:themeColor="text1"/>
          <w:sz w:val="24"/>
          <w:szCs w:val="24"/>
          <w:u w:val="single"/>
          <w:lang w:val="en-US" w:eastAsia="zh-CN"/>
        </w:rPr>
        <w:t>30</w:t>
      </w:r>
      <w:r>
        <w:rPr>
          <w:rFonts w:hint="eastAsia" w:ascii="宋体" w:hAnsi="宋体" w:eastAsia="宋体" w:cs="宋体"/>
          <w:color w:val="000000" w:themeColor="text1"/>
          <w:sz w:val="24"/>
          <w:szCs w:val="24"/>
          <w:u w:val="single"/>
          <w:lang w:eastAsia="zh-CN"/>
        </w:rPr>
        <w:t>日历天内</w:t>
      </w:r>
      <w:r>
        <w:rPr>
          <w:rFonts w:hint="eastAsia" w:ascii="宋体" w:hAnsi="宋体" w:eastAsia="宋体" w:cs="宋体"/>
          <w:color w:val="000000" w:themeColor="text1"/>
          <w:sz w:val="24"/>
          <w:szCs w:val="24"/>
          <w:lang w:eastAsia="zh-CN"/>
        </w:rPr>
        <w:t>供货</w:t>
      </w:r>
      <w:r>
        <w:rPr>
          <w:rFonts w:hint="eastAsia" w:ascii="宋体" w:hAnsi="宋体" w:eastAsia="宋体" w:cs="宋体"/>
          <w:color w:val="000000" w:themeColor="text1"/>
          <w:sz w:val="24"/>
          <w:szCs w:val="24"/>
          <w:lang w:val="en-US" w:eastAsia="zh-CN"/>
        </w:rPr>
        <w:t>安装调试</w:t>
      </w:r>
      <w:r>
        <w:rPr>
          <w:rFonts w:hint="eastAsia" w:ascii="宋体" w:hAnsi="宋体" w:eastAsia="宋体" w:cs="宋体"/>
          <w:color w:val="000000" w:themeColor="text1"/>
          <w:sz w:val="24"/>
          <w:szCs w:val="24"/>
          <w:lang w:eastAsia="zh-CN"/>
        </w:rPr>
        <w:t>完毕并申请验收；</w:t>
      </w:r>
    </w:p>
    <w:p w14:paraId="40B7DE14">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1.2交货地点：采购人指定地点；</w:t>
      </w:r>
    </w:p>
    <w:p w14:paraId="33BDA581">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2.付款方式：</w:t>
      </w:r>
      <w:r>
        <w:rPr>
          <w:rFonts w:hint="eastAsia" w:ascii="宋体" w:hAnsi="宋体" w:eastAsia="宋体" w:cs="宋体"/>
          <w:color w:val="000000" w:themeColor="text1"/>
          <w:sz w:val="24"/>
          <w:szCs w:val="24"/>
          <w:lang w:eastAsia="zh-CN"/>
        </w:rPr>
        <w:t>货物按照采购人指定地点安装调试完毕、验收检测合格后</w:t>
      </w:r>
      <w:r>
        <w:rPr>
          <w:rFonts w:hint="eastAsia" w:ascii="宋体" w:hAnsi="宋体" w:eastAsia="宋体" w:cs="宋体"/>
          <w:color w:val="000000" w:themeColor="text1"/>
          <w:sz w:val="24"/>
          <w:szCs w:val="24"/>
          <w:lang w:val="en-US" w:eastAsia="zh-CN"/>
        </w:rPr>
        <w:t>按合同约定比例支付</w:t>
      </w:r>
      <w:r>
        <w:rPr>
          <w:rFonts w:hint="eastAsia" w:ascii="宋体" w:hAnsi="宋体" w:eastAsia="宋体" w:cs="宋体"/>
          <w:color w:val="000000" w:themeColor="text1"/>
          <w:sz w:val="24"/>
          <w:szCs w:val="24"/>
          <w:lang w:eastAsia="zh-CN"/>
        </w:rPr>
        <w:t>货款。</w:t>
      </w:r>
    </w:p>
    <w:p w14:paraId="0C6EEE9D">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3.包装和运输（须满足财政部《关于印发〈商品包装政府采购需求标准（试行）〉、〈快递包装政府采购需求标准（试行）〉的通知》（财办库﹝2020﹞123 号）。</w:t>
      </w:r>
    </w:p>
    <w:p w14:paraId="0760B3BF">
      <w:pPr>
        <w:pStyle w:val="5"/>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4.质保期</w:t>
      </w:r>
    </w:p>
    <w:p w14:paraId="25A98DEB">
      <w:pPr>
        <w:pStyle w:val="5"/>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pacing w:val="-8"/>
          <w:sz w:val="24"/>
          <w:szCs w:val="24"/>
          <w:lang w:eastAsia="zh-CN"/>
        </w:rPr>
        <w:t>4.1</w:t>
      </w:r>
      <w:r>
        <w:rPr>
          <w:rFonts w:hint="eastAsia" w:ascii="宋体" w:hAnsi="宋体" w:eastAsia="宋体" w:cs="宋体"/>
          <w:color w:val="000000" w:themeColor="text1"/>
          <w:sz w:val="24"/>
          <w:szCs w:val="24"/>
          <w:lang w:val="en-US" w:eastAsia="zh-CN"/>
        </w:rPr>
        <w:t xml:space="preserve"> 自验收合格之日起</w:t>
      </w:r>
      <w:r>
        <w:rPr>
          <w:rFonts w:hint="eastAsia" w:cs="宋体"/>
          <w:color w:val="000000" w:themeColor="text1"/>
          <w:sz w:val="24"/>
          <w:szCs w:val="24"/>
          <w:lang w:val="en-US" w:eastAsia="zh-CN"/>
        </w:rPr>
        <w:t>2</w:t>
      </w:r>
      <w:r>
        <w:rPr>
          <w:rFonts w:hint="eastAsia" w:ascii="宋体" w:hAnsi="宋体" w:eastAsia="宋体" w:cs="宋体"/>
          <w:color w:val="000000" w:themeColor="text1"/>
          <w:sz w:val="24"/>
          <w:szCs w:val="24"/>
          <w:lang w:val="en-US" w:eastAsia="zh-CN"/>
        </w:rPr>
        <w:t xml:space="preserve">年 </w:t>
      </w:r>
    </w:p>
    <w:p w14:paraId="5265FC36">
      <w:pPr>
        <w:pStyle w:val="5"/>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74CB1F9D">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60" w:firstLineChars="200"/>
        <w:textAlignment w:val="auto"/>
        <w:rPr>
          <w:rFonts w:hint="eastAsia" w:ascii="宋体" w:hAnsi="宋体" w:eastAsia="宋体" w:cs="宋体"/>
          <w:color w:val="000000" w:themeColor="text1"/>
          <w:spacing w:val="-5"/>
          <w:sz w:val="24"/>
          <w:szCs w:val="24"/>
          <w:lang w:val="en-US" w:eastAsia="zh-CN"/>
        </w:rPr>
      </w:pPr>
      <w:r>
        <w:rPr>
          <w:rFonts w:hint="eastAsia" w:ascii="宋体" w:hAnsi="宋体" w:eastAsia="宋体" w:cs="宋体"/>
          <w:color w:val="000000" w:themeColor="text1"/>
          <w:spacing w:val="-5"/>
          <w:sz w:val="24"/>
          <w:szCs w:val="24"/>
          <w:lang w:eastAsia="zh-CN"/>
        </w:rPr>
        <w:t>关于强制节能产品的要求：</w:t>
      </w:r>
      <w:r>
        <w:rPr>
          <w:rFonts w:hint="eastAsia" w:ascii="宋体" w:hAnsi="宋体" w:eastAsia="宋体" w:cs="宋体"/>
          <w:color w:val="000000" w:themeColor="text1"/>
          <w:spacing w:val="-5"/>
          <w:sz w:val="24"/>
          <w:szCs w:val="24"/>
          <w:lang w:val="en-US" w:eastAsia="zh-CN"/>
        </w:rPr>
        <w:t>/</w:t>
      </w:r>
    </w:p>
    <w:p w14:paraId="18E15935">
      <w:pPr>
        <w:pStyle w:val="5"/>
        <w:keepNext w:val="0"/>
        <w:keepLines w:val="0"/>
        <w:pageBreakBefore w:val="0"/>
        <w:kinsoku/>
        <w:wordWrap w:val="0"/>
        <w:overflowPunct/>
        <w:topLinePunct w:val="0"/>
        <w:bidi w:val="0"/>
        <w:adjustRightInd w:val="0"/>
        <w:snapToGrid w:val="0"/>
        <w:spacing w:line="360" w:lineRule="auto"/>
        <w:ind w:firstLine="460"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5"/>
          <w:sz w:val="24"/>
          <w:szCs w:val="24"/>
          <w:lang w:eastAsia="zh-CN"/>
        </w:rPr>
        <w:t>6.</w:t>
      </w:r>
      <w:r>
        <w:rPr>
          <w:rFonts w:hint="eastAsia" w:ascii="宋体" w:hAnsi="宋体" w:eastAsia="宋体" w:cs="宋体"/>
          <w:color w:val="000000" w:themeColor="text1"/>
          <w:sz w:val="24"/>
          <w:szCs w:val="24"/>
          <w:lang w:eastAsia="zh-CN"/>
        </w:rPr>
        <w:t>验收标准及方式：</w:t>
      </w:r>
    </w:p>
    <w:p w14:paraId="265FCB41">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6.1验收小组应由采购人、使用单位、受邀的第三方组成。</w:t>
      </w:r>
    </w:p>
    <w:p w14:paraId="60C08E2B">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6.2货物验收：</w:t>
      </w:r>
    </w:p>
    <w:p w14:paraId="4174781D">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3D60E335">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6.3安装验收：</w:t>
      </w:r>
    </w:p>
    <w:p w14:paraId="53AE638A">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货物及组装材料验收合格后方可进行安装调试，安装调试应以达到采购人正常使用为标准。中标人向验收小组发出全面验收邀请。</w:t>
      </w:r>
    </w:p>
    <w:p w14:paraId="599523E0">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6.4</w:t>
      </w:r>
      <w:r>
        <w:rPr>
          <w:rFonts w:hint="eastAsia" w:ascii="宋体" w:hAnsi="宋体" w:eastAsia="宋体" w:cs="宋体"/>
          <w:color w:val="000000" w:themeColor="text1"/>
          <w:sz w:val="24"/>
          <w:szCs w:val="24"/>
          <w:lang w:eastAsia="zh-CN"/>
        </w:rPr>
        <w:t>中标人在要求期限内不能履行合同的，采购人有权终止合同，由此造成的经济损失及社会负面影响均有中标人承担，并依法报请南阳市政府采购监督管理部门处理。</w:t>
      </w:r>
    </w:p>
    <w:p w14:paraId="53982562">
      <w:pPr>
        <w:pStyle w:val="6"/>
        <w:keepNext w:val="0"/>
        <w:keepLines w:val="0"/>
        <w:pageBreakBefore w:val="0"/>
        <w:kinsoku/>
        <w:overflowPunct/>
        <w:topLinePunct w:val="0"/>
        <w:bidi w:val="0"/>
        <w:adjustRightInd w:val="0"/>
        <w:snapToGrid w:val="0"/>
        <w:spacing w:line="360" w:lineRule="auto"/>
        <w:rPr>
          <w:rFonts w:hint="eastAsia" w:ascii="宋体" w:hAnsi="宋体" w:eastAsia="宋体" w:cs="宋体"/>
          <w:color w:val="000000" w:themeColor="text1"/>
        </w:rPr>
      </w:pPr>
    </w:p>
    <w:p w14:paraId="5D0D6694">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7</w:t>
      </w:r>
      <w:r>
        <w:rPr>
          <w:rFonts w:hint="eastAsia" w:ascii="宋体" w:hAnsi="宋体" w:eastAsia="宋体" w:cs="宋体"/>
          <w:color w:val="000000" w:themeColor="text1"/>
          <w:sz w:val="24"/>
          <w:szCs w:val="24"/>
        </w:rPr>
        <w:t>.验收标准</w:t>
      </w:r>
      <w:r>
        <w:rPr>
          <w:rFonts w:hint="eastAsia" w:ascii="宋体" w:hAnsi="宋体" w:eastAsia="宋体" w:cs="宋体"/>
          <w:color w:val="000000" w:themeColor="text1"/>
          <w:sz w:val="24"/>
          <w:szCs w:val="24"/>
          <w:lang w:eastAsia="zh-CN"/>
        </w:rPr>
        <w:t>及方式</w:t>
      </w:r>
    </w:p>
    <w:p w14:paraId="7294F83A">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8.</w:t>
      </w:r>
      <w:r>
        <w:rPr>
          <w:rFonts w:hint="eastAsia" w:ascii="宋体" w:hAnsi="宋体" w:eastAsia="宋体" w:cs="宋体"/>
          <w:color w:val="000000" w:themeColor="text1"/>
          <w:spacing w:val="30"/>
          <w:sz w:val="24"/>
          <w:szCs w:val="24"/>
          <w:lang w:eastAsia="zh-CN"/>
        </w:rPr>
        <w:t>□有</w:t>
      </w:r>
      <w:r>
        <w:rPr>
          <w:rFonts w:hint="eastAsia" w:ascii="宋体" w:hAnsi="宋体" w:eastAsia="宋体" w:cs="宋体"/>
          <w:color w:val="000000" w:themeColor="text1"/>
          <w:sz w:val="24"/>
          <w:szCs w:val="24"/>
          <w:lang w:eastAsia="zh-CN"/>
        </w:rPr>
        <w:t>样品，样品提供要求、方式、摆放时间及地点；</w:t>
      </w:r>
      <w:r>
        <w:rPr>
          <w:rFonts w:hint="eastAsia" w:ascii="宋体" w:hAnsi="宋体" w:eastAsia="宋体" w:cs="宋体"/>
          <w:color w:val="000000" w:themeColor="text1"/>
          <w:spacing w:val="30"/>
          <w:sz w:val="24"/>
          <w:szCs w:val="24"/>
          <w:lang w:eastAsia="zh-CN"/>
        </w:rPr>
        <w:t>☑无</w:t>
      </w:r>
      <w:r>
        <w:rPr>
          <w:rFonts w:hint="eastAsia" w:ascii="宋体" w:hAnsi="宋体" w:eastAsia="宋体" w:cs="宋体"/>
          <w:color w:val="000000" w:themeColor="text1"/>
          <w:sz w:val="24"/>
          <w:szCs w:val="24"/>
          <w:lang w:eastAsia="zh-CN"/>
        </w:rPr>
        <w:t>样品。</w:t>
      </w:r>
    </w:p>
    <w:p w14:paraId="098DE606">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9.</w:t>
      </w:r>
      <w:r>
        <w:rPr>
          <w:rFonts w:hint="eastAsia" w:ascii="宋体" w:hAnsi="宋体" w:eastAsia="宋体" w:cs="宋体"/>
          <w:color w:val="000000" w:themeColor="text1"/>
          <w:spacing w:val="30"/>
          <w:sz w:val="24"/>
          <w:szCs w:val="24"/>
        </w:rPr>
        <w:t>□</w:t>
      </w:r>
      <w:r>
        <w:rPr>
          <w:rFonts w:hint="eastAsia" w:ascii="宋体" w:hAnsi="宋体" w:eastAsia="宋体" w:cs="宋体"/>
          <w:color w:val="000000" w:themeColor="text1"/>
          <w:spacing w:val="30"/>
          <w:sz w:val="24"/>
          <w:szCs w:val="24"/>
          <w:lang w:eastAsia="zh-CN"/>
        </w:rPr>
        <w:t>有</w:t>
      </w:r>
      <w:r>
        <w:rPr>
          <w:rFonts w:hint="eastAsia" w:ascii="宋体" w:hAnsi="宋体" w:eastAsia="宋体" w:cs="宋体"/>
          <w:color w:val="000000" w:themeColor="text1"/>
          <w:sz w:val="24"/>
          <w:szCs w:val="24"/>
          <w:lang w:eastAsia="zh-CN"/>
        </w:rPr>
        <w:t>演示，演示要求、内容、方式及地点。鼓励使用不见面演示；</w:t>
      </w:r>
      <w:r>
        <w:rPr>
          <w:rFonts w:hint="eastAsia" w:ascii="宋体" w:hAnsi="宋体" w:eastAsia="宋体" w:cs="宋体"/>
          <w:color w:val="000000" w:themeColor="text1"/>
          <w:spacing w:val="30"/>
          <w:sz w:val="24"/>
          <w:szCs w:val="24"/>
          <w:lang w:eastAsia="zh-CN"/>
        </w:rPr>
        <w:t>☑无</w:t>
      </w:r>
      <w:r>
        <w:rPr>
          <w:rFonts w:hint="eastAsia" w:ascii="宋体" w:hAnsi="宋体" w:eastAsia="宋体" w:cs="宋体"/>
          <w:color w:val="000000" w:themeColor="text1"/>
          <w:sz w:val="24"/>
          <w:szCs w:val="24"/>
          <w:lang w:eastAsia="zh-CN"/>
        </w:rPr>
        <w:t>演示。</w:t>
      </w:r>
    </w:p>
    <w:p w14:paraId="664AEF13">
      <w:pPr>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z w:val="24"/>
          <w:szCs w:val="24"/>
          <w:lang w:eastAsia="zh-CN"/>
        </w:rPr>
        <w:t>10.</w:t>
      </w:r>
      <w:r>
        <w:rPr>
          <w:rFonts w:hint="eastAsia" w:ascii="宋体" w:hAnsi="宋体" w:eastAsia="宋体" w:cs="宋体"/>
          <w:color w:val="000000" w:themeColor="text1"/>
          <w:spacing w:val="-1"/>
          <w:sz w:val="24"/>
          <w:szCs w:val="24"/>
        </w:rPr>
        <w:t>其他要求（如有）</w:t>
      </w:r>
    </w:p>
    <w:p w14:paraId="75830ED5">
      <w:pPr>
        <w:rPr>
          <w:rFonts w:hint="eastAsia" w:ascii="宋体" w:hAnsi="宋体" w:eastAsia="宋体" w:cs="宋体"/>
          <w:color w:val="000000" w:themeColor="text1"/>
          <w:spacing w:val="-1"/>
          <w:position w:val="24"/>
          <w:sz w:val="36"/>
          <w:szCs w:val="36"/>
          <w:lang w:eastAsia="zh-CN"/>
        </w:rPr>
      </w:pPr>
      <w:r>
        <w:rPr>
          <w:rFonts w:hint="eastAsia" w:ascii="宋体" w:hAnsi="宋体" w:eastAsia="宋体" w:cs="宋体"/>
          <w:color w:val="000000" w:themeColor="text1"/>
          <w:spacing w:val="-1"/>
          <w:position w:val="24"/>
          <w:sz w:val="36"/>
          <w:szCs w:val="36"/>
          <w:lang w:eastAsia="zh-CN"/>
        </w:rPr>
        <w:br w:type="page"/>
      </w:r>
    </w:p>
    <w:p w14:paraId="68FBFDD8">
      <w:pPr>
        <w:pStyle w:val="5"/>
        <w:kinsoku/>
        <w:wordWrap w:val="0"/>
        <w:spacing w:before="352" w:line="690" w:lineRule="exact"/>
        <w:jc w:val="center"/>
        <w:rPr>
          <w:rFonts w:hint="eastAsia" w:ascii="宋体" w:hAnsi="宋体" w:eastAsia="宋体" w:cs="宋体"/>
          <w:color w:val="000000" w:themeColor="text1"/>
          <w:spacing w:val="-1"/>
          <w:sz w:val="28"/>
          <w:szCs w:val="28"/>
        </w:rPr>
      </w:pPr>
      <w:r>
        <w:rPr>
          <w:rFonts w:hint="eastAsia" w:ascii="宋体" w:hAnsi="宋体" w:eastAsia="宋体" w:cs="宋体"/>
          <w:color w:val="000000" w:themeColor="text1"/>
          <w:spacing w:val="-1"/>
          <w:position w:val="24"/>
          <w:sz w:val="36"/>
          <w:szCs w:val="36"/>
          <w:lang w:eastAsia="zh-CN"/>
        </w:rPr>
        <w:t xml:space="preserve">第三章 </w:t>
      </w:r>
      <w:r>
        <w:rPr>
          <w:rFonts w:hint="eastAsia" w:ascii="宋体" w:hAnsi="宋体" w:eastAsia="宋体" w:cs="宋体"/>
          <w:color w:val="000000" w:themeColor="text1"/>
          <w:spacing w:val="-1"/>
          <w:position w:val="24"/>
          <w:sz w:val="36"/>
          <w:szCs w:val="36"/>
        </w:rPr>
        <w:t>投标人须知</w:t>
      </w:r>
    </w:p>
    <w:p w14:paraId="034BB651">
      <w:pPr>
        <w:pStyle w:val="5"/>
        <w:kinsoku/>
        <w:wordWrap w:val="0"/>
        <w:spacing w:line="36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1"/>
          <w:sz w:val="28"/>
          <w:szCs w:val="28"/>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8"/>
        <w:gridCol w:w="7369"/>
      </w:tblGrid>
      <w:tr w14:paraId="04CDD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12" w:space="0"/>
              <w:left w:val="single" w:color="auto" w:sz="12" w:space="0"/>
              <w:bottom w:val="single" w:color="auto" w:sz="6" w:space="0"/>
              <w:right w:val="single" w:color="auto" w:sz="6" w:space="0"/>
            </w:tcBorders>
            <w:noWrap/>
            <w:vAlign w:val="center"/>
          </w:tcPr>
          <w:p w14:paraId="043D4D1B">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条款</w:t>
            </w:r>
            <w:r>
              <w:rPr>
                <w:rFonts w:hint="eastAsia" w:ascii="宋体" w:hAnsi="宋体" w:eastAsia="宋体" w:cs="宋体"/>
                <w:color w:val="000000" w:themeColor="text1"/>
                <w:sz w:val="24"/>
                <w:szCs w:val="24"/>
                <w:lang w:eastAsia="zh-CN"/>
              </w:rPr>
              <w:t>名称</w:t>
            </w:r>
          </w:p>
        </w:tc>
        <w:tc>
          <w:tcPr>
            <w:tcW w:w="7369" w:type="dxa"/>
            <w:tcBorders>
              <w:top w:val="single" w:color="auto" w:sz="12" w:space="0"/>
              <w:left w:val="single" w:color="auto" w:sz="6" w:space="0"/>
              <w:bottom w:val="single" w:color="auto" w:sz="6" w:space="0"/>
              <w:right w:val="single" w:color="auto" w:sz="12" w:space="0"/>
            </w:tcBorders>
            <w:noWrap/>
            <w:vAlign w:val="center"/>
          </w:tcPr>
          <w:p w14:paraId="1CC22389">
            <w:pPr>
              <w:kinsoku/>
              <w:wordWrap w:val="0"/>
              <w:spacing w:line="360" w:lineRule="auto"/>
              <w:ind w:left="1080" w:leftChars="257" w:hanging="540"/>
              <w:jc w:val="both"/>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内容</w:t>
            </w:r>
          </w:p>
        </w:tc>
      </w:tr>
      <w:tr w14:paraId="7DAB3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9F45417">
            <w:pPr>
              <w:kinsoku/>
              <w:wordWrap w:val="0"/>
              <w:spacing w:before="78"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项目属性</w:t>
            </w:r>
          </w:p>
        </w:tc>
        <w:tc>
          <w:tcPr>
            <w:tcW w:w="7369" w:type="dxa"/>
            <w:tcBorders>
              <w:top w:val="single" w:color="auto" w:sz="6" w:space="0"/>
              <w:left w:val="single" w:color="auto" w:sz="6" w:space="0"/>
              <w:bottom w:val="single" w:color="auto" w:sz="6" w:space="0"/>
              <w:right w:val="single" w:color="auto" w:sz="12" w:space="0"/>
            </w:tcBorders>
            <w:noWrap/>
            <w:vAlign w:val="center"/>
          </w:tcPr>
          <w:p w14:paraId="66D27177">
            <w:pPr>
              <w:pStyle w:val="24"/>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服务</w:t>
            </w:r>
          </w:p>
          <w:p w14:paraId="0566B1B8">
            <w:pPr>
              <w:pStyle w:val="24"/>
              <w:kinsoku/>
              <w:wordWrap w:val="0"/>
              <w:spacing w:before="25"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货物</w:t>
            </w:r>
          </w:p>
        </w:tc>
      </w:tr>
      <w:tr w14:paraId="5079C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95E73E4">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科研仪器设备</w:t>
            </w:r>
          </w:p>
        </w:tc>
        <w:tc>
          <w:tcPr>
            <w:tcW w:w="7369" w:type="dxa"/>
            <w:tcBorders>
              <w:top w:val="single" w:color="auto" w:sz="6" w:space="0"/>
              <w:left w:val="single" w:color="auto" w:sz="6" w:space="0"/>
              <w:bottom w:val="single" w:color="auto" w:sz="6" w:space="0"/>
              <w:right w:val="single" w:color="auto" w:sz="12" w:space="0"/>
            </w:tcBorders>
            <w:noWrap/>
          </w:tcPr>
          <w:p w14:paraId="12359236">
            <w:pPr>
              <w:kinsoku/>
              <w:wordWrap w:val="0"/>
              <w:spacing w:before="37" w:line="36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是否属于科研仪器设备采购项目：</w:t>
            </w:r>
          </w:p>
          <w:p w14:paraId="31040825">
            <w:pPr>
              <w:pStyle w:val="24"/>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rPr>
              <w:t>□是</w:t>
            </w:r>
          </w:p>
          <w:p w14:paraId="3AFB96E1">
            <w:pPr>
              <w:pStyle w:val="24"/>
              <w:kinsoku/>
              <w:wordWrap w:val="0"/>
              <w:spacing w:before="2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否</w:t>
            </w:r>
          </w:p>
        </w:tc>
      </w:tr>
      <w:tr w14:paraId="4FB27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12C354B3">
            <w:pPr>
              <w:pStyle w:val="24"/>
              <w:kinsoku/>
              <w:wordWrap w:val="0"/>
              <w:spacing w:line="360" w:lineRule="auto"/>
              <w:jc w:val="both"/>
              <w:rPr>
                <w:rFonts w:hint="eastAsia" w:ascii="宋体" w:hAnsi="宋体" w:eastAsia="宋体" w:cs="宋体"/>
                <w:color w:val="000000" w:themeColor="text1"/>
                <w:sz w:val="24"/>
                <w:szCs w:val="24"/>
              </w:rPr>
            </w:pPr>
          </w:p>
          <w:p w14:paraId="447BEAE1">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现场考察</w:t>
            </w:r>
          </w:p>
        </w:tc>
        <w:tc>
          <w:tcPr>
            <w:tcW w:w="7369" w:type="dxa"/>
            <w:tcBorders>
              <w:top w:val="single" w:color="auto" w:sz="6" w:space="0"/>
              <w:left w:val="single" w:color="auto" w:sz="6" w:space="0"/>
              <w:bottom w:val="single" w:color="auto" w:sz="6" w:space="0"/>
              <w:right w:val="single" w:color="auto" w:sz="12" w:space="0"/>
            </w:tcBorders>
            <w:noWrap/>
          </w:tcPr>
          <w:p w14:paraId="45D20E66">
            <w:pPr>
              <w:pStyle w:val="24"/>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不组织</w:t>
            </w:r>
          </w:p>
          <w:p w14:paraId="59EF895B">
            <w:pPr>
              <w:pStyle w:val="24"/>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□组织，考察时间：年月日点分</w:t>
            </w:r>
          </w:p>
          <w:p w14:paraId="3409A7F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5"/>
                <w:sz w:val="24"/>
                <w:szCs w:val="24"/>
              </w:rPr>
              <w:t>考察地点：。</w:t>
            </w:r>
          </w:p>
        </w:tc>
      </w:tr>
      <w:tr w14:paraId="2CF4F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3DFDDA4">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开标前答疑会</w:t>
            </w:r>
          </w:p>
        </w:tc>
        <w:tc>
          <w:tcPr>
            <w:tcW w:w="7369" w:type="dxa"/>
            <w:tcBorders>
              <w:top w:val="single" w:color="auto" w:sz="6" w:space="0"/>
              <w:left w:val="single" w:color="auto" w:sz="6" w:space="0"/>
              <w:bottom w:val="single" w:color="auto" w:sz="6" w:space="0"/>
              <w:right w:val="single" w:color="auto" w:sz="12" w:space="0"/>
            </w:tcBorders>
            <w:noWrap/>
          </w:tcPr>
          <w:p w14:paraId="3B816298">
            <w:pPr>
              <w:pStyle w:val="24"/>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不召开</w:t>
            </w:r>
          </w:p>
          <w:p w14:paraId="207F8F2F">
            <w:pPr>
              <w:pStyle w:val="24"/>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□召开，召开时间：年月日点分</w:t>
            </w:r>
          </w:p>
          <w:p w14:paraId="58520961">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6"/>
                <w:sz w:val="24"/>
                <w:szCs w:val="24"/>
              </w:rPr>
              <w:t>召开地点：</w:t>
            </w:r>
            <w:r>
              <w:rPr>
                <w:rFonts w:hint="eastAsia" w:ascii="宋体" w:hAnsi="宋体" w:eastAsia="宋体" w:cs="宋体"/>
                <w:color w:val="000000" w:themeColor="text1"/>
                <w:spacing w:val="-25"/>
                <w:sz w:val="24"/>
                <w:szCs w:val="24"/>
              </w:rPr>
              <w:t>。</w:t>
            </w:r>
          </w:p>
        </w:tc>
      </w:tr>
      <w:tr w14:paraId="53EA3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2FBC13E">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中小企业</w:t>
            </w:r>
          </w:p>
        </w:tc>
        <w:tc>
          <w:tcPr>
            <w:tcW w:w="7369" w:type="dxa"/>
            <w:tcBorders>
              <w:top w:val="single" w:color="auto" w:sz="6" w:space="0"/>
              <w:left w:val="single" w:color="auto" w:sz="6" w:space="0"/>
              <w:bottom w:val="single" w:color="auto" w:sz="6" w:space="0"/>
              <w:right w:val="single" w:color="auto" w:sz="12" w:space="0"/>
            </w:tcBorders>
            <w:noWrap/>
            <w:vAlign w:val="center"/>
          </w:tcPr>
          <w:p w14:paraId="1DDE09DB">
            <w:pPr>
              <w:pStyle w:val="24"/>
              <w:numPr>
                <w:ilvl w:val="0"/>
                <w:numId w:val="2"/>
              </w:numPr>
              <w:kinsoku/>
              <w:wordWrap w:val="0"/>
              <w:spacing w:line="360" w:lineRule="auto"/>
              <w:jc w:val="both"/>
              <w:rPr>
                <w:rFonts w:hint="eastAsia" w:ascii="宋体" w:hAnsi="宋体" w:eastAsia="宋体" w:cs="宋体"/>
                <w:color w:val="000000" w:themeColor="text1"/>
                <w:spacing w:val="14"/>
                <w:sz w:val="24"/>
                <w:szCs w:val="24"/>
                <w:highlight w:val="none"/>
                <w:lang w:eastAsia="zh-CN"/>
              </w:rPr>
            </w:pPr>
            <w:r>
              <w:rPr>
                <w:rFonts w:hint="eastAsia" w:ascii="宋体" w:hAnsi="宋体" w:eastAsia="宋体" w:cs="宋体"/>
                <w:color w:val="000000" w:themeColor="text1"/>
                <w:spacing w:val="14"/>
                <w:sz w:val="24"/>
                <w:szCs w:val="24"/>
                <w:lang w:eastAsia="zh-CN"/>
              </w:rPr>
              <w:t>本项目采购标的按照中小企业划分标准属于：</w:t>
            </w:r>
            <w:r>
              <w:rPr>
                <w:rFonts w:hint="eastAsia" w:ascii="宋体" w:hAnsi="宋体" w:eastAsia="宋体" w:cs="宋体"/>
                <w:color w:val="000000" w:themeColor="text1"/>
                <w:spacing w:val="14"/>
                <w:sz w:val="24"/>
                <w:szCs w:val="24"/>
                <w:highlight w:val="none"/>
                <w:lang w:val="en-US" w:eastAsia="zh-CN"/>
              </w:rPr>
              <w:t>工业，</w:t>
            </w:r>
            <w:r>
              <w:rPr>
                <w:rFonts w:ascii="宋体" w:hAnsi="宋体" w:eastAsia="宋体" w:cs="宋体"/>
                <w:sz w:val="24"/>
                <w:szCs w:val="24"/>
                <w:highlight w:val="none"/>
              </w:rPr>
              <w:t>信息传输业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软件和信息技术服务业和</w:t>
            </w:r>
            <w:r>
              <w:rPr>
                <w:rFonts w:hint="eastAsia" w:ascii="宋体" w:hAnsi="宋体" w:eastAsia="宋体" w:cs="宋体"/>
                <w:color w:val="000000" w:themeColor="text1"/>
                <w:spacing w:val="14"/>
                <w:sz w:val="24"/>
                <w:szCs w:val="24"/>
                <w:highlight w:val="none"/>
                <w:lang w:val="en-US" w:eastAsia="zh-CN"/>
              </w:rPr>
              <w:t>其他未列明行业。</w:t>
            </w:r>
          </w:p>
          <w:p w14:paraId="328A663D">
            <w:pPr>
              <w:pStyle w:val="24"/>
              <w:kinsoku/>
              <w:wordWrap w:val="0"/>
              <w:spacing w:line="360" w:lineRule="auto"/>
              <w:jc w:val="both"/>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4"/>
                <w:sz w:val="24"/>
                <w:szCs w:val="24"/>
                <w:lang w:eastAsia="zh-CN"/>
              </w:rPr>
              <w:t>☑本项目专门面向中小企业采购。</w:t>
            </w:r>
          </w:p>
          <w:p w14:paraId="63A9FB32">
            <w:pPr>
              <w:kinsoku/>
              <w:wordWrap w:val="0"/>
              <w:autoSpaceDE/>
              <w:autoSpaceDN/>
              <w:adjustRightInd/>
              <w:snapToGrid/>
              <w:spacing w:line="360" w:lineRule="auto"/>
              <w:jc w:val="both"/>
              <w:textAlignment w:val="auto"/>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3"/>
                <w:sz w:val="24"/>
                <w:szCs w:val="24"/>
                <w:lang w:eastAsia="zh-CN"/>
              </w:rPr>
              <w:t>□</w:t>
            </w:r>
            <w:r>
              <w:rPr>
                <w:rFonts w:hint="eastAsia" w:ascii="宋体" w:hAnsi="宋体" w:eastAsia="宋体" w:cs="宋体"/>
                <w:color w:val="000000" w:themeColor="text1"/>
                <w:spacing w:val="29"/>
                <w:sz w:val="24"/>
                <w:szCs w:val="24"/>
                <w:lang w:eastAsia="zh-CN"/>
              </w:rPr>
              <w:t>本项目小微企业价格折扣比例%。</w:t>
            </w:r>
          </w:p>
          <w:p w14:paraId="4D2D2EBA">
            <w:pPr>
              <w:kinsoku/>
              <w:wordWrap w:val="0"/>
              <w:autoSpaceDE/>
              <w:autoSpaceDN/>
              <w:adjustRightInd/>
              <w:snapToGrid/>
              <w:spacing w:line="360" w:lineRule="auto"/>
              <w:jc w:val="both"/>
              <w:textAlignment w:val="auto"/>
              <w:rPr>
                <w:rFonts w:hint="eastAsia" w:ascii="宋体" w:hAnsi="宋体" w:eastAsia="宋体" w:cs="宋体"/>
                <w:b/>
                <w:color w:val="000000" w:themeColor="text1"/>
                <w:sz w:val="24"/>
                <w:szCs w:val="24"/>
                <w:lang w:eastAsia="zh-CN"/>
              </w:rPr>
            </w:pPr>
            <w:r>
              <w:rPr>
                <w:rFonts w:hint="eastAsia" w:ascii="宋体" w:hAnsi="宋体" w:eastAsia="宋体" w:cs="宋体"/>
                <w:color w:val="000000" w:themeColor="text1"/>
                <w:spacing w:val="14"/>
                <w:sz w:val="24"/>
                <w:szCs w:val="24"/>
                <w:lang w:eastAsia="zh-CN"/>
              </w:rPr>
              <w:t>2、中标投标人享受《政府采购促进中小企业发展管理办法》规定的中小企业扶持政策的，采购人、采购代理机构将随中标结果公开中标投标人的《中小企业声明函》。</w:t>
            </w:r>
          </w:p>
        </w:tc>
      </w:tr>
      <w:tr w14:paraId="719EC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1F464172">
            <w:pPr>
              <w:pStyle w:val="24"/>
              <w:kinsoku/>
              <w:wordWrap w:val="0"/>
              <w:spacing w:line="360" w:lineRule="auto"/>
              <w:jc w:val="both"/>
              <w:rPr>
                <w:rFonts w:hint="eastAsia" w:ascii="宋体" w:hAnsi="宋体" w:eastAsia="宋体" w:cs="宋体"/>
                <w:color w:val="000000" w:themeColor="text1"/>
                <w:sz w:val="24"/>
                <w:szCs w:val="24"/>
              </w:rPr>
            </w:pPr>
          </w:p>
          <w:p w14:paraId="0236D7E2">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7369" w:type="dxa"/>
            <w:tcBorders>
              <w:top w:val="single" w:color="auto" w:sz="6" w:space="0"/>
              <w:left w:val="single" w:color="auto" w:sz="6" w:space="0"/>
              <w:bottom w:val="single" w:color="auto" w:sz="6" w:space="0"/>
              <w:right w:val="single" w:color="auto" w:sz="12" w:space="0"/>
            </w:tcBorders>
            <w:noWrap/>
          </w:tcPr>
          <w:p w14:paraId="5E12AB01">
            <w:pPr>
              <w:kinsoku/>
              <w:wordWrap w:val="0"/>
              <w:spacing w:before="40" w:line="360" w:lineRule="auto"/>
              <w:ind w:left="117"/>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投标报价的特殊规定：</w:t>
            </w:r>
          </w:p>
          <w:p w14:paraId="3D1847FC">
            <w:pPr>
              <w:pStyle w:val="24"/>
              <w:kinsoku/>
              <w:wordWrap w:val="0"/>
              <w:spacing w:before="1"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无</w:t>
            </w:r>
          </w:p>
          <w:p w14:paraId="628C3956">
            <w:pPr>
              <w:pStyle w:val="24"/>
              <w:kinsoku/>
              <w:wordWrap w:val="0"/>
              <w:spacing w:before="23"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3"/>
                <w:sz w:val="24"/>
                <w:szCs w:val="24"/>
              </w:rPr>
              <w:t>□有，具体情形：</w:t>
            </w:r>
            <w:r>
              <w:rPr>
                <w:rFonts w:hint="eastAsia" w:ascii="宋体" w:hAnsi="宋体" w:eastAsia="宋体" w:cs="宋体"/>
                <w:color w:val="000000" w:themeColor="text1"/>
                <w:spacing w:val="-11"/>
                <w:position w:val="5"/>
                <w:sz w:val="24"/>
                <w:szCs w:val="24"/>
              </w:rPr>
              <w:t>_____</w:t>
            </w:r>
          </w:p>
        </w:tc>
      </w:tr>
      <w:tr w14:paraId="1A915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7C74B04B">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项目预算</w:t>
            </w:r>
          </w:p>
        </w:tc>
        <w:tc>
          <w:tcPr>
            <w:tcW w:w="7369" w:type="dxa"/>
            <w:tcBorders>
              <w:top w:val="single" w:color="auto" w:sz="6" w:space="0"/>
              <w:left w:val="single" w:color="auto" w:sz="6" w:space="0"/>
              <w:bottom w:val="single" w:color="auto" w:sz="6" w:space="0"/>
              <w:right w:val="single" w:color="auto" w:sz="12" w:space="0"/>
            </w:tcBorders>
            <w:noWrap/>
            <w:vAlign w:val="center"/>
          </w:tcPr>
          <w:p w14:paraId="35216A42">
            <w:pPr>
              <w:kinsoku/>
              <w:wordWrap w:val="0"/>
              <w:spacing w:line="360" w:lineRule="auto"/>
              <w:jc w:val="both"/>
              <w:rPr>
                <w:rFonts w:hint="eastAsia" w:ascii="宋体" w:hAnsi="宋体" w:eastAsia="宋体" w:cs="宋体"/>
                <w:color w:val="000000" w:themeColor="text1"/>
                <w:spacing w:val="29"/>
                <w:sz w:val="24"/>
                <w:szCs w:val="24"/>
                <w:lang w:val="en-US" w:eastAsia="zh-CN"/>
              </w:rPr>
            </w:pPr>
            <w:r>
              <w:rPr>
                <w:rFonts w:hint="eastAsia" w:ascii="宋体" w:hAnsi="宋体" w:eastAsia="宋体" w:cs="宋体"/>
                <w:b/>
                <w:bCs/>
                <w:color w:val="000000" w:themeColor="text1"/>
                <w:sz w:val="24"/>
                <w:szCs w:val="24"/>
                <w:lang w:val="en-US" w:eastAsia="zh-CN"/>
              </w:rPr>
              <w:t xml:space="preserve">  888985.95</w:t>
            </w:r>
            <w:r>
              <w:rPr>
                <w:rFonts w:hint="eastAsia" w:ascii="宋体" w:hAnsi="宋体" w:eastAsia="宋体" w:cs="宋体"/>
                <w:b/>
                <w:bCs/>
                <w:color w:val="000000" w:themeColor="text1"/>
                <w:sz w:val="24"/>
                <w:szCs w:val="24"/>
                <w:u w:val="none"/>
                <w:lang w:val="en-US" w:eastAsia="zh-CN"/>
              </w:rPr>
              <w:t>元</w:t>
            </w:r>
          </w:p>
        </w:tc>
      </w:tr>
      <w:tr w14:paraId="173E9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9D25715">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投标有效期</w:t>
            </w:r>
          </w:p>
        </w:tc>
        <w:tc>
          <w:tcPr>
            <w:tcW w:w="7369" w:type="dxa"/>
            <w:tcBorders>
              <w:top w:val="single" w:color="auto" w:sz="6" w:space="0"/>
              <w:left w:val="single" w:color="auto" w:sz="6" w:space="0"/>
              <w:bottom w:val="single" w:color="auto" w:sz="6" w:space="0"/>
              <w:right w:val="single" w:color="auto" w:sz="12" w:space="0"/>
            </w:tcBorders>
            <w:noWrap/>
            <w:vAlign w:val="center"/>
          </w:tcPr>
          <w:p w14:paraId="10193786">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开标之日起60</w:t>
            </w:r>
            <w:r>
              <w:rPr>
                <w:rFonts w:hint="eastAsia" w:ascii="宋体" w:hAnsi="宋体" w:eastAsia="宋体" w:cs="宋体"/>
                <w:color w:val="000000" w:themeColor="text1"/>
                <w:sz w:val="24"/>
                <w:szCs w:val="24"/>
              </w:rPr>
              <w:t>日历日</w:t>
            </w:r>
          </w:p>
        </w:tc>
      </w:tr>
      <w:tr w14:paraId="42545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D04FE5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投标文件</w:t>
            </w:r>
            <w:r>
              <w:rPr>
                <w:rFonts w:hint="eastAsia" w:ascii="宋体" w:hAnsi="宋体" w:eastAsia="宋体" w:cs="宋体"/>
                <w:color w:val="000000" w:themeColor="text1"/>
                <w:sz w:val="24"/>
                <w:szCs w:val="24"/>
                <w:lang w:eastAsia="zh-CN"/>
              </w:rPr>
              <w:t>数量</w:t>
            </w:r>
          </w:p>
        </w:tc>
        <w:tc>
          <w:tcPr>
            <w:tcW w:w="7369" w:type="dxa"/>
            <w:tcBorders>
              <w:top w:val="single" w:color="auto" w:sz="6" w:space="0"/>
              <w:left w:val="single" w:color="auto" w:sz="6" w:space="0"/>
              <w:bottom w:val="single" w:color="auto" w:sz="6" w:space="0"/>
              <w:right w:val="single" w:color="auto" w:sz="12" w:space="0"/>
            </w:tcBorders>
            <w:noWrap/>
            <w:vAlign w:val="center"/>
          </w:tcPr>
          <w:p w14:paraId="5822D7F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电子投标文件：1份</w:t>
            </w:r>
          </w:p>
        </w:tc>
      </w:tr>
      <w:tr w14:paraId="78C22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DE2BAB4">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投标截止时间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265539EA">
            <w:pPr>
              <w:kinsoku/>
              <w:wordWrap w:val="0"/>
              <w:spacing w:line="360" w:lineRule="auto"/>
              <w:ind w:firstLine="482"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pacing w:val="14"/>
                <w:sz w:val="24"/>
                <w:szCs w:val="24"/>
                <w:lang w:eastAsia="zh-CN"/>
              </w:rPr>
              <w:t>（北京时间）</w:t>
            </w:r>
          </w:p>
        </w:tc>
      </w:tr>
      <w:tr w14:paraId="6C41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3B57BA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开标时间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684D1A63">
            <w:pPr>
              <w:kinsoku/>
              <w:wordWrap w:val="0"/>
              <w:spacing w:line="360" w:lineRule="auto"/>
              <w:ind w:firstLine="482" w:firstLineChars="200"/>
              <w:jc w:val="both"/>
              <w:rPr>
                <w:rFonts w:hint="eastAsia" w:ascii="宋体" w:hAnsi="宋体" w:eastAsia="宋体" w:cs="宋体"/>
                <w:color w:val="000000" w:themeColor="text1"/>
                <w:sz w:val="24"/>
                <w:szCs w:val="24"/>
                <w:u w:val="single"/>
                <w:lang w:eastAsia="zh-CN"/>
              </w:rPr>
            </w:pP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pacing w:val="-15"/>
                <w:sz w:val="24"/>
                <w:szCs w:val="24"/>
              </w:rPr>
              <w:t>（北京时间）</w:t>
            </w:r>
          </w:p>
        </w:tc>
      </w:tr>
      <w:tr w14:paraId="4B8F2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3ACA6F1">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核心产品</w:t>
            </w:r>
          </w:p>
        </w:tc>
        <w:tc>
          <w:tcPr>
            <w:tcW w:w="7369" w:type="dxa"/>
            <w:tcBorders>
              <w:top w:val="single" w:color="auto" w:sz="6" w:space="0"/>
              <w:left w:val="single" w:color="auto" w:sz="6" w:space="0"/>
              <w:bottom w:val="single" w:color="auto" w:sz="6" w:space="0"/>
              <w:right w:val="single" w:color="auto" w:sz="12" w:space="0"/>
            </w:tcBorders>
            <w:noWrap/>
            <w:vAlign w:val="center"/>
          </w:tcPr>
          <w:p w14:paraId="642F9BB0">
            <w:pPr>
              <w:kinsoku/>
              <w:wordWrap w:val="0"/>
              <w:spacing w:line="360" w:lineRule="auto"/>
              <w:jc w:val="both"/>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w:t>
            </w:r>
          </w:p>
        </w:tc>
      </w:tr>
      <w:tr w14:paraId="3E9C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AB3C223">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评标方法</w:t>
            </w:r>
          </w:p>
        </w:tc>
        <w:tc>
          <w:tcPr>
            <w:tcW w:w="7369" w:type="dxa"/>
            <w:tcBorders>
              <w:top w:val="single" w:color="auto" w:sz="6" w:space="0"/>
              <w:left w:val="single" w:color="auto" w:sz="6" w:space="0"/>
              <w:bottom w:val="single" w:color="auto" w:sz="6" w:space="0"/>
              <w:right w:val="single" w:color="auto" w:sz="12" w:space="0"/>
            </w:tcBorders>
            <w:noWrap/>
            <w:vAlign w:val="center"/>
          </w:tcPr>
          <w:p w14:paraId="030228A4">
            <w:pPr>
              <w:kinsoku/>
              <w:wordWrap w:val="0"/>
              <w:spacing w:line="360" w:lineRule="auto"/>
              <w:jc w:val="both"/>
              <w:rPr>
                <w:rFonts w:hint="eastAsia" w:ascii="宋体" w:hAnsi="宋体" w:eastAsia="宋体" w:cs="宋体"/>
                <w:i/>
                <w:color w:val="000000" w:themeColor="text1"/>
                <w:sz w:val="24"/>
                <w:szCs w:val="24"/>
                <w:lang w:eastAsia="zh-CN"/>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综合评分法</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最低评标价法</w:t>
            </w:r>
          </w:p>
        </w:tc>
      </w:tr>
      <w:tr w14:paraId="1AAA8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3736B5A">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确定中标人</w:t>
            </w:r>
          </w:p>
        </w:tc>
        <w:tc>
          <w:tcPr>
            <w:tcW w:w="7369" w:type="dxa"/>
            <w:tcBorders>
              <w:top w:val="single" w:color="auto" w:sz="6" w:space="0"/>
              <w:left w:val="single" w:color="auto" w:sz="6" w:space="0"/>
              <w:bottom w:val="single" w:color="auto" w:sz="6" w:space="0"/>
              <w:right w:val="single" w:color="auto" w:sz="12" w:space="0"/>
            </w:tcBorders>
            <w:noWrap/>
            <w:vAlign w:val="center"/>
          </w:tcPr>
          <w:p w14:paraId="6009FA9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采购人是否委托评标委员会直接确定中标人：</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是</w:t>
            </w:r>
            <w:r>
              <w:rPr>
                <w:rFonts w:hint="eastAsia" w:ascii="宋体" w:hAnsi="宋体" w:eastAsia="宋体" w:cs="宋体"/>
                <w:color w:val="000000" w:themeColor="text1"/>
                <w:spacing w:val="14"/>
                <w:sz w:val="24"/>
                <w:szCs w:val="24"/>
                <w:lang w:eastAsia="zh-CN"/>
              </w:rPr>
              <w:t>☑否</w:t>
            </w:r>
          </w:p>
        </w:tc>
      </w:tr>
      <w:tr w14:paraId="13708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A17FE56">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代理费</w:t>
            </w:r>
          </w:p>
        </w:tc>
        <w:tc>
          <w:tcPr>
            <w:tcW w:w="7369" w:type="dxa"/>
            <w:tcBorders>
              <w:top w:val="single" w:color="auto" w:sz="6" w:space="0"/>
              <w:left w:val="single" w:color="auto" w:sz="6" w:space="0"/>
              <w:bottom w:val="single" w:color="auto" w:sz="6" w:space="0"/>
              <w:right w:val="single" w:color="auto" w:sz="12" w:space="0"/>
            </w:tcBorders>
            <w:noWrap/>
            <w:vAlign w:val="center"/>
          </w:tcPr>
          <w:p w14:paraId="549DEB47">
            <w:pPr>
              <w:pStyle w:val="24"/>
              <w:kinsoku/>
              <w:wordWrap w:val="0"/>
              <w:spacing w:before="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z w:val="24"/>
                <w:szCs w:val="24"/>
                <w:lang w:eastAsia="zh-CN"/>
              </w:rPr>
              <w:t>集中采购机构不收费</w:t>
            </w:r>
          </w:p>
          <w:p w14:paraId="21824D55">
            <w:pPr>
              <w:pStyle w:val="24"/>
              <w:kinsoku/>
              <w:wordWrap w:val="0"/>
              <w:spacing w:before="1" w:line="360" w:lineRule="auto"/>
              <w:ind w:left="126"/>
              <w:jc w:val="both"/>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lang w:eastAsia="zh-CN"/>
              </w:rPr>
              <w:t>收费对象：</w:t>
            </w:r>
            <w:r>
              <w:rPr>
                <w:rFonts w:hint="eastAsia" w:ascii="宋体" w:hAnsi="宋体" w:eastAsia="宋体" w:cs="宋体"/>
                <w:color w:val="000000" w:themeColor="text1"/>
                <w:spacing w:val="29"/>
                <w:sz w:val="24"/>
                <w:szCs w:val="24"/>
                <w:lang w:eastAsia="zh-CN"/>
              </w:rPr>
              <w:t>□采购人</w:t>
            </w:r>
            <w:r>
              <w:rPr>
                <w:rFonts w:hint="eastAsia" w:ascii="宋体" w:hAnsi="宋体" w:eastAsia="宋体" w:cs="宋体"/>
                <w:color w:val="000000" w:themeColor="text1"/>
                <w:spacing w:val="-13"/>
                <w:sz w:val="24"/>
                <w:szCs w:val="24"/>
                <w:lang w:eastAsia="zh-CN"/>
              </w:rPr>
              <w:t>☑中标人</w:t>
            </w:r>
          </w:p>
          <w:p w14:paraId="5D9C50D7">
            <w:pPr>
              <w:pStyle w:val="24"/>
              <w:kinsoku/>
              <w:wordWrap w:val="0"/>
              <w:spacing w:before="1" w:line="360" w:lineRule="auto"/>
              <w:ind w:left="126"/>
              <w:jc w:val="both"/>
              <w:rPr>
                <w:rFonts w:hint="eastAsia" w:ascii="宋体" w:hAnsi="宋体" w:eastAsia="宋体" w:cs="宋体"/>
                <w:color w:val="000000" w:themeColor="text1"/>
                <w:spacing w:val="-13"/>
                <w:sz w:val="24"/>
                <w:szCs w:val="24"/>
                <w:lang w:val="en-US" w:eastAsia="zh-CN"/>
              </w:rPr>
            </w:pPr>
            <w:r>
              <w:rPr>
                <w:rFonts w:hint="eastAsia" w:ascii="宋体" w:hAnsi="宋体" w:eastAsia="宋体" w:cs="宋体"/>
                <w:color w:val="000000" w:themeColor="text1"/>
                <w:spacing w:val="-13"/>
                <w:sz w:val="24"/>
                <w:szCs w:val="24"/>
                <w:lang w:eastAsia="zh-CN"/>
              </w:rPr>
              <w:t>收费标准：根据河南省招标投标协会发布豫招协【2023】002号文件《河南省招标代理服务收费指导意见》规定计取</w:t>
            </w:r>
          </w:p>
        </w:tc>
      </w:tr>
      <w:tr w14:paraId="5BBCB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57A6926">
            <w:pPr>
              <w:spacing w:after="0"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投标保证金</w:t>
            </w:r>
          </w:p>
        </w:tc>
        <w:tc>
          <w:tcPr>
            <w:tcW w:w="7369" w:type="dxa"/>
            <w:tcBorders>
              <w:top w:val="single" w:color="auto" w:sz="6" w:space="0"/>
              <w:left w:val="single" w:color="auto" w:sz="6" w:space="0"/>
              <w:bottom w:val="single" w:color="auto" w:sz="6" w:space="0"/>
              <w:right w:val="single" w:color="auto" w:sz="12" w:space="0"/>
            </w:tcBorders>
            <w:noWrap/>
            <w:vAlign w:val="center"/>
          </w:tcPr>
          <w:p w14:paraId="7A671C0B">
            <w:pPr>
              <w:spacing w:after="0" w:line="360" w:lineRule="auto"/>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rPr>
              <w:t>本项目不缴纳</w:t>
            </w:r>
            <w:r>
              <w:rPr>
                <w:rFonts w:hint="eastAsia" w:ascii="宋体" w:hAnsi="宋体" w:eastAsia="宋体" w:cs="宋体"/>
                <w:color w:val="000000" w:themeColor="text1"/>
                <w:sz w:val="24"/>
                <w:szCs w:val="24"/>
                <w:lang w:val="en-US" w:eastAsia="zh-CN"/>
              </w:rPr>
              <w:t>投标</w:t>
            </w:r>
            <w:r>
              <w:rPr>
                <w:rFonts w:hint="eastAsia" w:ascii="宋体" w:hAnsi="宋体" w:eastAsia="宋体" w:cs="宋体"/>
                <w:color w:val="000000" w:themeColor="text1"/>
                <w:sz w:val="24"/>
                <w:szCs w:val="24"/>
              </w:rPr>
              <w:t>保证金</w:t>
            </w:r>
          </w:p>
        </w:tc>
      </w:tr>
      <w:tr w14:paraId="31328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EA83637">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招标控制价</w:t>
            </w:r>
          </w:p>
        </w:tc>
        <w:tc>
          <w:tcPr>
            <w:tcW w:w="7369" w:type="dxa"/>
            <w:tcBorders>
              <w:top w:val="single" w:color="auto" w:sz="6" w:space="0"/>
              <w:left w:val="single" w:color="auto" w:sz="6" w:space="0"/>
              <w:bottom w:val="single" w:color="auto" w:sz="6" w:space="0"/>
              <w:right w:val="single" w:color="auto" w:sz="12" w:space="0"/>
            </w:tcBorders>
            <w:noWrap/>
            <w:vAlign w:val="center"/>
          </w:tcPr>
          <w:p w14:paraId="60951D6B">
            <w:pPr>
              <w:spacing w:after="0" w:line="360" w:lineRule="auto"/>
              <w:rPr>
                <w:rFonts w:hint="default"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rPr>
              <w:t>招标控制价</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lang w:val="en-US" w:eastAsia="zh-CN"/>
              </w:rPr>
              <w:t>888985.95元</w:t>
            </w:r>
          </w:p>
          <w:p w14:paraId="79C61A7D">
            <w:pPr>
              <w:spacing w:after="0"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投标人</w:t>
            </w:r>
            <w:r>
              <w:rPr>
                <w:rFonts w:hint="eastAsia" w:ascii="宋体" w:hAnsi="宋体" w:eastAsia="宋体" w:cs="宋体"/>
                <w:b/>
                <w:bCs/>
                <w:color w:val="000000" w:themeColor="text1"/>
                <w:sz w:val="24"/>
                <w:szCs w:val="24"/>
              </w:rPr>
              <w:t>的投标报价超出招标控制价的视为无效报价，其投标按无效标处理。</w:t>
            </w:r>
          </w:p>
        </w:tc>
      </w:tr>
      <w:tr w14:paraId="72A3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901338F">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资格审查</w:t>
            </w:r>
          </w:p>
        </w:tc>
        <w:tc>
          <w:tcPr>
            <w:tcW w:w="7369" w:type="dxa"/>
            <w:tcBorders>
              <w:top w:val="single" w:color="auto" w:sz="6" w:space="0"/>
              <w:left w:val="single" w:color="auto" w:sz="6" w:space="0"/>
              <w:bottom w:val="single" w:color="auto" w:sz="6" w:space="0"/>
              <w:right w:val="single" w:color="auto" w:sz="12" w:space="0"/>
            </w:tcBorders>
            <w:noWrap/>
            <w:vAlign w:val="center"/>
          </w:tcPr>
          <w:p w14:paraId="2B2697F8">
            <w:pPr>
              <w:spacing w:after="0" w:line="360" w:lineRule="auto"/>
              <w:rPr>
                <w:rFonts w:hint="eastAsia" w:ascii="宋体" w:hAnsi="宋体" w:eastAsia="宋体" w:cs="宋体"/>
                <w:b/>
                <w:bCs/>
                <w:color w:val="000000" w:themeColor="text1"/>
                <w:sz w:val="24"/>
                <w:szCs w:val="24"/>
                <w:lang w:val="en-US" w:eastAsia="zh-CN"/>
              </w:rPr>
            </w:pPr>
            <w:r>
              <w:rPr>
                <w:rFonts w:hint="eastAsia" w:ascii="宋体" w:hAnsi="宋体" w:eastAsia="宋体" w:cs="宋体"/>
                <w:color w:val="000000" w:themeColor="text1"/>
                <w:sz w:val="24"/>
                <w:szCs w:val="24"/>
              </w:rPr>
              <w:t>开标结束后，由招标人委托的业主评委依据投标人资质条件对投标人的资格进行审查，有一项不符合审查标准的，该投标人资格为不合格。</w:t>
            </w:r>
          </w:p>
        </w:tc>
      </w:tr>
      <w:tr w14:paraId="39B85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12" w:space="0"/>
              <w:right w:val="single" w:color="auto" w:sz="6" w:space="0"/>
            </w:tcBorders>
            <w:noWrap/>
            <w:vAlign w:val="center"/>
          </w:tcPr>
          <w:p w14:paraId="08B61909">
            <w:pPr>
              <w:spacing w:after="0"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履约保证金</w:t>
            </w:r>
          </w:p>
        </w:tc>
        <w:tc>
          <w:tcPr>
            <w:tcW w:w="7369" w:type="dxa"/>
            <w:tcBorders>
              <w:top w:val="single" w:color="auto" w:sz="6" w:space="0"/>
              <w:left w:val="single" w:color="auto" w:sz="6" w:space="0"/>
              <w:bottom w:val="single" w:color="auto" w:sz="12" w:space="0"/>
              <w:right w:val="single" w:color="auto" w:sz="12" w:space="0"/>
            </w:tcBorders>
            <w:noWrap/>
            <w:vAlign w:val="center"/>
          </w:tcPr>
          <w:p w14:paraId="2CA37AF0">
            <w:pPr>
              <w:spacing w:after="0" w:line="360" w:lineRule="auto"/>
              <w:ind w:left="125" w:leftChars="0" w:hanging="125" w:hangingChars="42"/>
              <w:rPr>
                <w:rFonts w:hint="eastAsia" w:ascii="宋体" w:hAnsi="宋体" w:eastAsia="宋体" w:cs="宋体"/>
                <w:color w:val="000000" w:themeColor="text1"/>
                <w:spacing w:val="29"/>
                <w:sz w:val="24"/>
                <w:szCs w:val="24"/>
                <w:lang w:val="en-US"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不收取。</w:t>
            </w:r>
          </w:p>
          <w:p w14:paraId="7B226C55">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收取，</w:t>
            </w:r>
            <w:r>
              <w:rPr>
                <w:rFonts w:hint="eastAsia" w:ascii="宋体" w:hAnsi="宋体" w:eastAsia="宋体" w:cs="宋体"/>
                <w:color w:val="000000" w:themeColor="text1"/>
                <w:sz w:val="24"/>
                <w:szCs w:val="24"/>
              </w:rPr>
              <w:t>为中标价的3%</w:t>
            </w:r>
          </w:p>
          <w:p w14:paraId="410F88DB">
            <w:pPr>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提交时间：签订合同</w:t>
            </w:r>
            <w:r>
              <w:rPr>
                <w:rFonts w:hint="eastAsia" w:ascii="宋体" w:hAnsi="宋体" w:eastAsia="宋体" w:cs="宋体"/>
                <w:color w:val="000000" w:themeColor="text1"/>
                <w:sz w:val="24"/>
                <w:szCs w:val="24"/>
                <w:lang w:val="en-US" w:eastAsia="zh-CN"/>
              </w:rPr>
              <w:t>前</w:t>
            </w:r>
            <w:r>
              <w:rPr>
                <w:rFonts w:hint="eastAsia" w:ascii="宋体" w:hAnsi="宋体" w:eastAsia="宋体" w:cs="宋体"/>
                <w:color w:val="000000" w:themeColor="text1"/>
                <w:sz w:val="24"/>
                <w:szCs w:val="24"/>
              </w:rPr>
              <w:t>五个工作日内</w:t>
            </w:r>
            <w:r>
              <w:rPr>
                <w:rFonts w:hint="eastAsia" w:ascii="宋体" w:hAnsi="宋体" w:eastAsia="宋体" w:cs="宋体"/>
                <w:color w:val="000000" w:themeColor="text1"/>
                <w:sz w:val="24"/>
                <w:szCs w:val="24"/>
                <w:lang w:val="en-US" w:eastAsia="zh-CN"/>
              </w:rPr>
              <w:t>提交</w:t>
            </w:r>
          </w:p>
          <w:p w14:paraId="5F14E6E4">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缴纳方式：支持转账、电子保函两种方式</w:t>
            </w:r>
          </w:p>
          <w:p w14:paraId="7A7E3169">
            <w:pPr>
              <w:pStyle w:val="32"/>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退还时间：合同履行完毕后退还(验收合格后退还)。</w:t>
            </w:r>
          </w:p>
        </w:tc>
      </w:tr>
    </w:tbl>
    <w:p w14:paraId="4403EC9C">
      <w:pPr>
        <w:pStyle w:val="5"/>
        <w:kinsoku/>
        <w:wordWrap w:val="0"/>
        <w:spacing w:before="91" w:line="221" w:lineRule="auto"/>
        <w:jc w:val="both"/>
        <w:rPr>
          <w:rFonts w:hint="eastAsia" w:ascii="宋体" w:hAnsi="宋体" w:eastAsia="宋体" w:cs="宋体"/>
          <w:color w:val="000000" w:themeColor="text1"/>
          <w:spacing w:val="-2"/>
          <w:sz w:val="28"/>
          <w:szCs w:val="28"/>
        </w:rPr>
      </w:pPr>
    </w:p>
    <w:p w14:paraId="43D09088">
      <w:pPr>
        <w:pStyle w:val="5"/>
        <w:kinsoku/>
        <w:wordWrap w:val="0"/>
        <w:spacing w:before="91" w:line="221" w:lineRule="auto"/>
        <w:jc w:val="both"/>
        <w:rPr>
          <w:rFonts w:hint="eastAsia" w:ascii="宋体" w:hAnsi="宋体" w:eastAsia="宋体" w:cs="宋体"/>
          <w:color w:val="000000" w:themeColor="text1"/>
          <w:spacing w:val="-2"/>
          <w:sz w:val="28"/>
          <w:szCs w:val="28"/>
        </w:rPr>
      </w:pPr>
    </w:p>
    <w:p w14:paraId="41FE19FA">
      <w:pPr>
        <w:rPr>
          <w:rFonts w:hint="eastAsia" w:ascii="宋体" w:hAnsi="宋体" w:eastAsia="宋体" w:cs="宋体"/>
          <w:color w:val="000000" w:themeColor="text1"/>
          <w:spacing w:val="-2"/>
          <w:sz w:val="28"/>
          <w:szCs w:val="28"/>
        </w:rPr>
      </w:pPr>
      <w:r>
        <w:rPr>
          <w:rFonts w:hint="eastAsia" w:ascii="宋体" w:hAnsi="宋体" w:eastAsia="宋体" w:cs="宋体"/>
          <w:color w:val="000000" w:themeColor="text1"/>
          <w:spacing w:val="-2"/>
          <w:sz w:val="28"/>
          <w:szCs w:val="28"/>
        </w:rPr>
        <w:br w:type="page"/>
      </w:r>
    </w:p>
    <w:p w14:paraId="6825803F">
      <w:pPr>
        <w:pStyle w:val="5"/>
        <w:kinsoku/>
        <w:wordWrap w:val="0"/>
        <w:spacing w:before="91" w:line="221"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2"/>
          <w:sz w:val="28"/>
          <w:szCs w:val="28"/>
        </w:rPr>
        <w:t>投标人须知</w:t>
      </w:r>
    </w:p>
    <w:p w14:paraId="1A55CF66">
      <w:pPr>
        <w:pStyle w:val="5"/>
        <w:kinsoku/>
        <w:wordWrap w:val="0"/>
        <w:spacing w:before="268"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pacing w:val="-10"/>
          <w:sz w:val="24"/>
          <w:szCs w:val="24"/>
        </w:rPr>
        <w:t>一</w:t>
      </w:r>
      <w:r>
        <w:rPr>
          <w:rFonts w:hint="eastAsia" w:ascii="宋体" w:hAnsi="宋体" w:eastAsia="宋体" w:cs="宋体"/>
          <w:color w:val="000000" w:themeColor="text1"/>
          <w:spacing w:val="-10"/>
          <w:sz w:val="24"/>
          <w:szCs w:val="24"/>
          <w:lang w:eastAsia="zh-CN"/>
        </w:rPr>
        <w:t>、</w:t>
      </w:r>
      <w:r>
        <w:rPr>
          <w:rFonts w:hint="eastAsia" w:ascii="宋体" w:hAnsi="宋体" w:eastAsia="宋体" w:cs="宋体"/>
          <w:color w:val="000000" w:themeColor="text1"/>
          <w:spacing w:val="-10"/>
          <w:sz w:val="24"/>
          <w:szCs w:val="24"/>
        </w:rPr>
        <w:t>说明</w:t>
      </w:r>
    </w:p>
    <w:p w14:paraId="34A299CD">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采购人、采购代理机构、投标人、联合体</w:t>
      </w:r>
    </w:p>
    <w:p w14:paraId="4CF00B51">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1.1采购人、采购代理机构：指依法进行政府采购的国家机关、事业单位、团体组织及其委托的采购代理机构。本项目采购人、采购代理机构见第一章《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p w14:paraId="4E5FDFB1">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1.2投标人（也称</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、申请人）：指向采购人</w:t>
      </w:r>
      <w:r>
        <w:rPr>
          <w:rFonts w:hint="eastAsia" w:ascii="宋体" w:hAnsi="宋体" w:eastAsia="宋体" w:cs="宋体"/>
          <w:color w:val="000000" w:themeColor="text1"/>
          <w:spacing w:val="2"/>
          <w:sz w:val="24"/>
          <w:szCs w:val="24"/>
          <w:lang w:eastAsia="zh-CN"/>
        </w:rPr>
        <w:t>提</w:t>
      </w:r>
      <w:r>
        <w:rPr>
          <w:rFonts w:hint="eastAsia" w:ascii="宋体" w:hAnsi="宋体" w:eastAsia="宋体" w:cs="宋体"/>
          <w:color w:val="000000" w:themeColor="text1"/>
          <w:spacing w:val="2"/>
          <w:sz w:val="24"/>
          <w:szCs w:val="24"/>
        </w:rPr>
        <w:t>供货物、工程或者服务的法人、其他组织或者自然人。</w:t>
      </w:r>
    </w:p>
    <w:p w14:paraId="55A65935">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1.3联合体：指两个以上的自然人、法人或者其他组织组成一个联合体，以一个</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的身份共同参加政府采购。</w:t>
      </w:r>
    </w:p>
    <w:p w14:paraId="331101E2">
      <w:pPr>
        <w:pStyle w:val="5"/>
        <w:kinsoku/>
        <w:wordWrap w:val="0"/>
        <w:spacing w:line="360" w:lineRule="auto"/>
        <w:ind w:firstLine="478" w:firstLineChars="200"/>
        <w:jc w:val="both"/>
        <w:rPr>
          <w:rFonts w:hint="eastAsia" w:ascii="宋体" w:hAnsi="宋体" w:eastAsia="宋体" w:cs="宋体"/>
          <w:b/>
          <w:bCs/>
          <w:color w:val="000000" w:themeColor="text1"/>
          <w:spacing w:val="-1"/>
          <w:sz w:val="24"/>
          <w:szCs w:val="24"/>
        </w:rPr>
      </w:pPr>
      <w:r>
        <w:rPr>
          <w:rFonts w:hint="eastAsia" w:ascii="宋体" w:hAnsi="宋体" w:eastAsia="宋体" w:cs="宋体"/>
          <w:b/>
          <w:bCs/>
          <w:color w:val="000000" w:themeColor="text1"/>
          <w:spacing w:val="-1"/>
          <w:sz w:val="24"/>
          <w:szCs w:val="24"/>
        </w:rPr>
        <w:t>2</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资金来源、项目属性、科研仪器设备采购、核心产品</w:t>
      </w:r>
    </w:p>
    <w:p w14:paraId="4D1C74BE">
      <w:pPr>
        <w:pStyle w:val="5"/>
        <w:kinsoku/>
        <w:wordWrap w:val="0"/>
        <w:spacing w:line="360" w:lineRule="auto"/>
        <w:ind w:firstLine="50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2.1资金来源为</w:t>
      </w:r>
      <w:r>
        <w:rPr>
          <w:rFonts w:hint="eastAsia" w:ascii="宋体" w:hAnsi="宋体" w:eastAsia="宋体" w:cs="宋体"/>
          <w:color w:val="000000" w:themeColor="text1"/>
          <w:spacing w:val="7"/>
          <w:sz w:val="24"/>
          <w:szCs w:val="24"/>
          <w:lang w:val="en-US" w:eastAsia="zh-CN"/>
        </w:rPr>
        <w:t>县财政资金</w:t>
      </w:r>
      <w:r>
        <w:rPr>
          <w:rFonts w:hint="eastAsia" w:ascii="宋体" w:hAnsi="宋体" w:eastAsia="宋体" w:cs="宋体"/>
          <w:color w:val="000000" w:themeColor="text1"/>
          <w:spacing w:val="-9"/>
          <w:sz w:val="24"/>
          <w:szCs w:val="24"/>
        </w:rPr>
        <w:t>。</w:t>
      </w:r>
    </w:p>
    <w:p w14:paraId="352574B7">
      <w:pPr>
        <w:pStyle w:val="5"/>
        <w:kinsoku/>
        <w:wordWrap w:val="0"/>
        <w:spacing w:line="360" w:lineRule="auto"/>
        <w:ind w:firstLine="508" w:firstLineChars="200"/>
        <w:jc w:val="both"/>
        <w:rPr>
          <w:rFonts w:hint="eastAsia" w:ascii="宋体" w:hAnsi="宋体" w:eastAsia="宋体" w:cs="宋体"/>
          <w:color w:val="000000" w:themeColor="text1"/>
          <w:spacing w:val="7"/>
          <w:sz w:val="24"/>
          <w:szCs w:val="24"/>
        </w:rPr>
      </w:pPr>
      <w:r>
        <w:rPr>
          <w:rFonts w:hint="eastAsia" w:ascii="宋体" w:hAnsi="宋体" w:eastAsia="宋体" w:cs="宋体"/>
          <w:color w:val="000000" w:themeColor="text1"/>
          <w:spacing w:val="7"/>
          <w:sz w:val="24"/>
          <w:szCs w:val="24"/>
        </w:rPr>
        <w:t>2.2项目属性见《</w:t>
      </w:r>
      <w:r>
        <w:rPr>
          <w:rFonts w:hint="eastAsia" w:ascii="宋体" w:hAnsi="宋体" w:eastAsia="宋体" w:cs="宋体"/>
          <w:color w:val="000000" w:themeColor="text1"/>
          <w:spacing w:val="7"/>
          <w:sz w:val="24"/>
          <w:szCs w:val="24"/>
          <w:lang w:eastAsia="zh-CN"/>
        </w:rPr>
        <w:t>投标人须知表</w:t>
      </w:r>
      <w:r>
        <w:rPr>
          <w:rFonts w:hint="eastAsia" w:ascii="宋体" w:hAnsi="宋体" w:eastAsia="宋体" w:cs="宋体"/>
          <w:color w:val="000000" w:themeColor="text1"/>
          <w:spacing w:val="7"/>
          <w:sz w:val="24"/>
          <w:szCs w:val="24"/>
        </w:rPr>
        <w:t>》。</w:t>
      </w:r>
    </w:p>
    <w:p w14:paraId="11F2BCDF">
      <w:pPr>
        <w:pStyle w:val="5"/>
        <w:kinsoku/>
        <w:wordWrap w:val="0"/>
        <w:spacing w:line="360" w:lineRule="auto"/>
        <w:ind w:firstLine="468"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2.3是否属于科研仪器设备采购见《</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w:t>
      </w:r>
    </w:p>
    <w:p w14:paraId="1C64584F">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position w:val="17"/>
          <w:sz w:val="24"/>
          <w:szCs w:val="24"/>
        </w:rPr>
        <w:t>2.4核心产品见《</w:t>
      </w:r>
      <w:r>
        <w:rPr>
          <w:rFonts w:hint="eastAsia" w:ascii="宋体" w:hAnsi="宋体" w:eastAsia="宋体" w:cs="宋体"/>
          <w:color w:val="000000" w:themeColor="text1"/>
          <w:spacing w:val="-4"/>
          <w:position w:val="17"/>
          <w:sz w:val="24"/>
          <w:szCs w:val="24"/>
          <w:lang w:eastAsia="zh-CN"/>
        </w:rPr>
        <w:t>投标人须知表</w:t>
      </w:r>
      <w:r>
        <w:rPr>
          <w:rFonts w:hint="eastAsia" w:ascii="宋体" w:hAnsi="宋体" w:eastAsia="宋体" w:cs="宋体"/>
          <w:color w:val="000000" w:themeColor="text1"/>
          <w:spacing w:val="-4"/>
          <w:position w:val="17"/>
          <w:sz w:val="24"/>
          <w:szCs w:val="24"/>
        </w:rPr>
        <w:t>》。</w:t>
      </w:r>
    </w:p>
    <w:p w14:paraId="4D58A035">
      <w:pPr>
        <w:pStyle w:val="5"/>
        <w:kinsoku/>
        <w:wordWrap w:val="0"/>
        <w:spacing w:line="360" w:lineRule="auto"/>
        <w:ind w:firstLine="482"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3</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现场考察、开标前答疑会</w:t>
      </w:r>
    </w:p>
    <w:p w14:paraId="14EB681E">
      <w:pPr>
        <w:pStyle w:val="5"/>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3.1若《</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》中规定了组</w:t>
      </w:r>
      <w:r>
        <w:rPr>
          <w:rFonts w:hint="eastAsia" w:ascii="宋体" w:hAnsi="宋体" w:eastAsia="宋体" w:cs="宋体"/>
          <w:color w:val="000000" w:themeColor="text1"/>
          <w:spacing w:val="2"/>
          <w:sz w:val="24"/>
          <w:szCs w:val="24"/>
        </w:rPr>
        <w:t>织现场考察、召开开标前答疑会，则投</w:t>
      </w:r>
      <w:r>
        <w:rPr>
          <w:rFonts w:hint="eastAsia" w:ascii="宋体" w:hAnsi="宋体" w:eastAsia="宋体" w:cs="宋体"/>
          <w:color w:val="000000" w:themeColor="text1"/>
          <w:spacing w:val="-3"/>
          <w:sz w:val="24"/>
          <w:szCs w:val="24"/>
        </w:rPr>
        <w:t>标人应按要求在规定的时间和地点参加。</w:t>
      </w:r>
    </w:p>
    <w:p w14:paraId="49F7B7C5">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3.2由于未参加现场考察或开标前答疑会而导致对项目实际情况不了解，影响投标文件编制、投标报价准确性、综合因素响应不全面等问题的，由投标人自行承担不利评审后果。</w:t>
      </w:r>
    </w:p>
    <w:p w14:paraId="25508E23">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position w:val="17"/>
          <w:sz w:val="24"/>
          <w:szCs w:val="24"/>
          <w:lang w:eastAsia="zh-CN"/>
        </w:rPr>
        <w:t>4.</w:t>
      </w:r>
      <w:r>
        <w:rPr>
          <w:rFonts w:hint="eastAsia" w:ascii="宋体" w:hAnsi="宋体" w:eastAsia="宋体" w:cs="宋体"/>
          <w:b/>
          <w:bCs/>
          <w:color w:val="000000" w:themeColor="text1"/>
          <w:spacing w:val="-1"/>
          <w:position w:val="17"/>
          <w:sz w:val="24"/>
          <w:szCs w:val="24"/>
        </w:rPr>
        <w:t>政府采购政策（包括但不限于下列具体政策要求）</w:t>
      </w:r>
    </w:p>
    <w:p w14:paraId="030680DE">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.1采购本国货物、工程和服务</w:t>
      </w:r>
    </w:p>
    <w:p w14:paraId="550DD060">
      <w:pPr>
        <w:pStyle w:val="5"/>
        <w:kinsoku/>
        <w:wordWrap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.1.1政府采购应当采购本国货物、工程和服务。但有《中华人民共和国政府采购法》第十条规定情形的除外。</w:t>
      </w:r>
    </w:p>
    <w:p w14:paraId="555C4E18">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.1.2本项目如接受非本国货</w:t>
      </w:r>
      <w:r>
        <w:rPr>
          <w:rFonts w:hint="eastAsia" w:ascii="宋体" w:hAnsi="宋体" w:eastAsia="宋体" w:cs="宋体"/>
          <w:color w:val="000000" w:themeColor="text1"/>
          <w:spacing w:val="-5"/>
          <w:sz w:val="24"/>
          <w:szCs w:val="24"/>
        </w:rPr>
        <w:t>物、工程、服务参与投标，则具体要求见第</w:t>
      </w:r>
      <w:r>
        <w:rPr>
          <w:rFonts w:hint="eastAsia" w:ascii="宋体" w:hAnsi="宋体" w:eastAsia="宋体" w:cs="宋体"/>
          <w:color w:val="000000" w:themeColor="text1"/>
          <w:spacing w:val="-5"/>
          <w:sz w:val="24"/>
          <w:szCs w:val="24"/>
          <w:lang w:eastAsia="zh-CN"/>
        </w:rPr>
        <w:t>二</w:t>
      </w:r>
      <w:r>
        <w:rPr>
          <w:rFonts w:hint="eastAsia" w:ascii="宋体" w:hAnsi="宋体" w:eastAsia="宋体" w:cs="宋体"/>
          <w:color w:val="000000" w:themeColor="text1"/>
          <w:spacing w:val="-19"/>
          <w:sz w:val="24"/>
          <w:szCs w:val="24"/>
        </w:rPr>
        <w:t>章《采购需求》。</w:t>
      </w:r>
    </w:p>
    <w:p w14:paraId="43CBDF61">
      <w:pPr>
        <w:pStyle w:val="5"/>
        <w:kinsoku/>
        <w:wordWrap w:val="0"/>
        <w:spacing w:line="360" w:lineRule="auto"/>
        <w:ind w:firstLine="50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lang w:eastAsia="zh-CN"/>
        </w:rPr>
        <w:t>4</w:t>
      </w:r>
      <w:r>
        <w:rPr>
          <w:rFonts w:hint="eastAsia" w:ascii="宋体" w:hAnsi="宋体" w:eastAsia="宋体" w:cs="宋体"/>
          <w:color w:val="000000" w:themeColor="text1"/>
          <w:spacing w:val="6"/>
          <w:sz w:val="24"/>
          <w:szCs w:val="24"/>
        </w:rPr>
        <w:t>.1.3进口产品指通过中国海关</w:t>
      </w:r>
      <w:r>
        <w:rPr>
          <w:rFonts w:hint="eastAsia" w:ascii="宋体" w:hAnsi="宋体" w:eastAsia="宋体" w:cs="宋体"/>
          <w:color w:val="000000" w:themeColor="text1"/>
          <w:spacing w:val="5"/>
          <w:sz w:val="24"/>
          <w:szCs w:val="24"/>
        </w:rPr>
        <w:t>报关验放进入中国境内且产自关境外的产</w:t>
      </w:r>
      <w:r>
        <w:rPr>
          <w:rFonts w:hint="eastAsia" w:ascii="宋体" w:hAnsi="宋体" w:eastAsia="宋体" w:cs="宋体"/>
          <w:color w:val="000000" w:themeColor="text1"/>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38"/>
          <w:sz w:val="24"/>
          <w:szCs w:val="24"/>
        </w:rPr>
        <w:t>号文）</w:t>
      </w:r>
      <w:r>
        <w:rPr>
          <w:rFonts w:hint="eastAsia" w:ascii="宋体" w:hAnsi="宋体" w:eastAsia="宋体" w:cs="宋体"/>
          <w:color w:val="000000" w:themeColor="text1"/>
          <w:spacing w:val="-5"/>
          <w:sz w:val="24"/>
          <w:szCs w:val="24"/>
        </w:rPr>
        <w:t>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5"/>
          <w:sz w:val="24"/>
          <w:szCs w:val="24"/>
        </w:rPr>
        <w:t>号文）</w:t>
      </w:r>
      <w:r>
        <w:rPr>
          <w:rFonts w:hint="eastAsia" w:ascii="宋体" w:hAnsi="宋体" w:eastAsia="宋体" w:cs="宋体"/>
          <w:color w:val="000000" w:themeColor="text1"/>
          <w:spacing w:val="5"/>
          <w:sz w:val="24"/>
          <w:szCs w:val="24"/>
          <w:lang w:eastAsia="zh-CN"/>
        </w:rPr>
        <w:t>以及南阳市财政局的具体规定</w:t>
      </w:r>
      <w:r>
        <w:rPr>
          <w:rFonts w:hint="eastAsia" w:ascii="宋体" w:hAnsi="宋体" w:eastAsia="宋体" w:cs="宋体"/>
          <w:color w:val="000000" w:themeColor="text1"/>
          <w:spacing w:val="5"/>
          <w:sz w:val="24"/>
          <w:szCs w:val="24"/>
        </w:rPr>
        <w:t>。</w:t>
      </w:r>
    </w:p>
    <w:p w14:paraId="47DF0427">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.2中小企业、监狱企业及残疾人福利性单位</w:t>
      </w:r>
    </w:p>
    <w:p w14:paraId="1196FB66">
      <w:pPr>
        <w:pStyle w:val="5"/>
        <w:kinsoku/>
        <w:wordWrap w:val="0"/>
        <w:spacing w:line="360" w:lineRule="auto"/>
        <w:ind w:firstLine="47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.2.1中小企业定义：</w:t>
      </w:r>
    </w:p>
    <w:p w14:paraId="79F5BA7C">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color w:val="000000" w:themeColor="text1"/>
          <w:spacing w:val="-4"/>
          <w:sz w:val="24"/>
          <w:szCs w:val="24"/>
          <w:lang w:eastAsia="zh-CN"/>
        </w:rPr>
        <w:t>执行</w:t>
      </w:r>
      <w:r>
        <w:rPr>
          <w:rFonts w:hint="eastAsia" w:ascii="宋体" w:hAnsi="宋体" w:eastAsia="宋体" w:cs="宋体"/>
          <w:color w:val="000000" w:themeColor="text1"/>
          <w:spacing w:val="-4"/>
          <w:sz w:val="24"/>
          <w:szCs w:val="24"/>
        </w:rPr>
        <w:t>。</w:t>
      </w:r>
    </w:p>
    <w:p w14:paraId="020AE4B2">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供的货物、工程或者服务符合下列情形的，享受中小企业扶持政策：</w:t>
      </w:r>
    </w:p>
    <w:p w14:paraId="1BA8A658">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（1）在货物采购项目中，货物由中小企业制造，即货物由中小企业生产且使用该中小企业商号或者注册商标；</w:t>
      </w:r>
    </w:p>
    <w:p w14:paraId="02E5182B">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（2）在工程采购项目中，工程由中小企业承建，即工程施工单位为中小企业；</w:t>
      </w:r>
    </w:p>
    <w:p w14:paraId="514E2170">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（3）在服务采购项目中，服务由中小企业承接，即</w:t>
      </w:r>
      <w:r>
        <w:rPr>
          <w:rFonts w:hint="eastAsia" w:ascii="宋体" w:hAnsi="宋体" w:eastAsia="宋体" w:cs="宋体"/>
          <w:color w:val="000000" w:themeColor="text1"/>
          <w:spacing w:val="-4"/>
          <w:sz w:val="24"/>
          <w:szCs w:val="24"/>
          <w:lang w:eastAsia="zh-CN"/>
        </w:rPr>
        <w:t>提</w:t>
      </w:r>
      <w:r>
        <w:rPr>
          <w:rFonts w:hint="eastAsia" w:ascii="宋体" w:hAnsi="宋体" w:eastAsia="宋体" w:cs="宋体"/>
          <w:color w:val="000000" w:themeColor="text1"/>
          <w:spacing w:val="-4"/>
          <w:sz w:val="24"/>
          <w:szCs w:val="24"/>
        </w:rPr>
        <w:t>供服务的人员为中小企业依照《中华人民共和国劳动合同法》订立劳动合同的从业人员。</w:t>
      </w:r>
    </w:p>
    <w:p w14:paraId="4E3C5C08">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在货物采购项目中，</w:t>
      </w: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供的货物既有中小企业制造货物，也有大型企业制造货物的，不享受中小企业扶持政策。</w:t>
      </w:r>
    </w:p>
    <w:p w14:paraId="58E9F7A4">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以联合体形式参加政府采购活动，联合体各方均为中小企业的，联合体视同中小企业。其中，联合体各方均为小微企业的，联合体视同小微企业。</w:t>
      </w:r>
    </w:p>
    <w:p w14:paraId="34CF540C">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.2.2在政府采购活动中，监狱企业视同小型、微型企业，享受预留份额、评审中价格扣除等政府采购促进中小企业发展的政府采购政策。监狱</w:t>
      </w:r>
      <w:r>
        <w:rPr>
          <w:rFonts w:hint="eastAsia" w:ascii="宋体" w:hAnsi="宋体" w:eastAsia="宋体" w:cs="宋体"/>
          <w:color w:val="000000" w:themeColor="text1"/>
          <w:spacing w:val="-6"/>
          <w:sz w:val="24"/>
          <w:szCs w:val="24"/>
        </w:rPr>
        <w:t>企业定义：是指由司法部认定的为罪犯、戒</w:t>
      </w:r>
      <w:r>
        <w:rPr>
          <w:rFonts w:hint="eastAsia" w:ascii="宋体" w:hAnsi="宋体" w:eastAsia="宋体" w:cs="宋体"/>
          <w:color w:val="000000" w:themeColor="text1"/>
          <w:spacing w:val="-7"/>
          <w:sz w:val="24"/>
          <w:szCs w:val="24"/>
        </w:rPr>
        <w:t>毒人员</w:t>
      </w:r>
      <w:r>
        <w:rPr>
          <w:rFonts w:hint="eastAsia" w:ascii="宋体" w:hAnsi="宋体" w:eastAsia="宋体" w:cs="宋体"/>
          <w:color w:val="000000" w:themeColor="text1"/>
          <w:spacing w:val="-7"/>
          <w:sz w:val="24"/>
          <w:szCs w:val="24"/>
          <w:lang w:eastAsia="zh-CN"/>
        </w:rPr>
        <w:t>提</w:t>
      </w:r>
      <w:r>
        <w:rPr>
          <w:rFonts w:hint="eastAsia" w:ascii="宋体" w:hAnsi="宋体" w:eastAsia="宋体" w:cs="宋体"/>
          <w:color w:val="000000" w:themeColor="text1"/>
          <w:spacing w:val="-7"/>
          <w:sz w:val="24"/>
          <w:szCs w:val="24"/>
        </w:rPr>
        <w:t>供生产项目和劳</w:t>
      </w:r>
      <w:r>
        <w:rPr>
          <w:rFonts w:hint="eastAsia" w:ascii="宋体" w:hAnsi="宋体" w:eastAsia="宋体" w:cs="宋体"/>
          <w:color w:val="000000" w:themeColor="text1"/>
          <w:spacing w:val="-8"/>
          <w:sz w:val="24"/>
          <w:szCs w:val="24"/>
        </w:rPr>
        <w:t>动对象，且全部产权属于司法部监狱管理局、戒毒管理局、直属煤矿</w:t>
      </w:r>
      <w:r>
        <w:rPr>
          <w:rFonts w:hint="eastAsia" w:ascii="宋体" w:hAnsi="宋体" w:eastAsia="宋体" w:cs="宋体"/>
          <w:color w:val="000000" w:themeColor="text1"/>
          <w:spacing w:val="-13"/>
          <w:sz w:val="24"/>
          <w:szCs w:val="24"/>
        </w:rPr>
        <w:t>管理局，各省、自治区、直辖市监狱管理</w:t>
      </w:r>
      <w:r>
        <w:rPr>
          <w:rFonts w:hint="eastAsia" w:ascii="宋体" w:hAnsi="宋体" w:eastAsia="宋体" w:cs="宋体"/>
          <w:color w:val="000000" w:themeColor="text1"/>
          <w:spacing w:val="-14"/>
          <w:sz w:val="24"/>
          <w:szCs w:val="24"/>
        </w:rPr>
        <w:t>局、戒毒管理局，各地（设</w:t>
      </w:r>
      <w:r>
        <w:rPr>
          <w:rFonts w:hint="eastAsia" w:ascii="宋体" w:hAnsi="宋体" w:eastAsia="宋体" w:cs="宋体"/>
          <w:color w:val="000000" w:themeColor="text1"/>
          <w:spacing w:val="-13"/>
          <w:sz w:val="24"/>
          <w:szCs w:val="24"/>
        </w:rPr>
        <w:t>区的市）监狱、强制隔离戒毒所、戒毒康复所，以及新疆生产建设兵</w:t>
      </w:r>
      <w:r>
        <w:rPr>
          <w:rFonts w:hint="eastAsia" w:ascii="宋体" w:hAnsi="宋体" w:eastAsia="宋体" w:cs="宋体"/>
          <w:color w:val="000000" w:themeColor="text1"/>
          <w:spacing w:val="-4"/>
          <w:sz w:val="24"/>
          <w:szCs w:val="24"/>
        </w:rPr>
        <w:t>团监狱管理局、戒毒管理局的企业。</w:t>
      </w:r>
    </w:p>
    <w:p w14:paraId="458A7EBE">
      <w:pPr>
        <w:pStyle w:val="5"/>
        <w:kinsoku/>
        <w:wordWrap w:val="0"/>
        <w:spacing w:line="360" w:lineRule="auto"/>
        <w:ind w:firstLine="44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.2.3在政府采购活动中，残疾人福利性单位视同小型、微型企业</w:t>
      </w:r>
      <w:r>
        <w:rPr>
          <w:rFonts w:hint="eastAsia" w:ascii="宋体" w:hAnsi="宋体" w:eastAsia="宋体" w:cs="宋体"/>
          <w:color w:val="000000" w:themeColor="text1"/>
          <w:spacing w:val="-9"/>
          <w:sz w:val="24"/>
          <w:szCs w:val="24"/>
        </w:rPr>
        <w:t>，享受预</w:t>
      </w:r>
      <w:r>
        <w:rPr>
          <w:rFonts w:hint="eastAsia" w:ascii="宋体" w:hAnsi="宋体" w:eastAsia="宋体" w:cs="宋体"/>
          <w:color w:val="000000" w:themeColor="text1"/>
          <w:spacing w:val="-5"/>
          <w:sz w:val="24"/>
          <w:szCs w:val="24"/>
        </w:rPr>
        <w:t>留份额、评审中价格扣除等促进中小企业发展的政府采购政策。残疾</w:t>
      </w:r>
      <w:r>
        <w:rPr>
          <w:rFonts w:hint="eastAsia" w:ascii="宋体" w:hAnsi="宋体" w:eastAsia="宋体" w:cs="宋体"/>
          <w:color w:val="000000" w:themeColor="text1"/>
          <w:spacing w:val="-7"/>
          <w:sz w:val="24"/>
          <w:szCs w:val="24"/>
        </w:rPr>
        <w:t>人福利性单位定义：享受政府采购支持政策的残疾人福利性单位应当</w:t>
      </w:r>
      <w:r>
        <w:rPr>
          <w:rFonts w:hint="eastAsia" w:ascii="宋体" w:hAnsi="宋体" w:eastAsia="宋体" w:cs="宋体"/>
          <w:color w:val="000000" w:themeColor="text1"/>
          <w:spacing w:val="-9"/>
          <w:sz w:val="24"/>
          <w:szCs w:val="24"/>
        </w:rPr>
        <w:t>同时满足以下条件：</w:t>
      </w:r>
    </w:p>
    <w:p w14:paraId="55967245">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"5.2.3.1"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.2.3.1</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安置的残疾人占本单位在职职工人数的比例不低于25%（含25%），并且安置的残疾人人数不少于10人（含10人）；</w:t>
      </w:r>
    </w:p>
    <w:p w14:paraId="090CCCF6">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"5.2.3.2"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.2.3.2</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依法与安置的每位残疾人签订了一年以上（含一年）的劳动合同或服务协议；</w:t>
      </w:r>
    </w:p>
    <w:p w14:paraId="48441BFE">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"5.2.3.3"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.2.3.3</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为安置的每位残疾人按月足额缴纳了基本养老、医疗、失业</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工伤和生育等社会保险费；</w:t>
      </w:r>
    </w:p>
    <w:p w14:paraId="4CE9E9C6">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"5.2.3.4"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.2.3.4</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通过银行等金融机构向安置的每位残疾人，按月支付了不低于单位所在区县的月最低工资标准的工资；</w:t>
      </w:r>
    </w:p>
    <w:p w14:paraId="45965524">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"5.2.3.5"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.2.3.5</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 xml:space="preserve"> 提</w:t>
      </w:r>
      <w:r>
        <w:rPr>
          <w:rFonts w:hint="eastAsia" w:ascii="宋体" w:hAnsi="宋体" w:eastAsia="宋体" w:cs="宋体"/>
          <w:color w:val="000000" w:themeColor="text1"/>
          <w:spacing w:val="-8"/>
          <w:sz w:val="24"/>
          <w:szCs w:val="24"/>
        </w:rPr>
        <w:t>供本单位制造的货物、承担的工程或者服务（以下简称产品），或者</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供其他残疾人福利性单位制造的货物（不包括使用非残疾人福利性单位注册商标的货物）；</w:t>
      </w:r>
    </w:p>
    <w:p w14:paraId="764AF444">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"5.2.3.6"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.2.3.6</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78F2698">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.2.4本项目是否专门面向中小企业预留采购份额见第一章《</w:t>
      </w:r>
      <w:r>
        <w:rPr>
          <w:rFonts w:hint="eastAsia" w:ascii="宋体" w:hAnsi="宋体" w:eastAsia="宋体" w:cs="宋体"/>
          <w:color w:val="000000" w:themeColor="text1"/>
          <w:spacing w:val="-8"/>
          <w:sz w:val="24"/>
          <w:szCs w:val="24"/>
          <w:lang w:eastAsia="zh-CN"/>
        </w:rPr>
        <w:t>招标公告</w:t>
      </w:r>
      <w:r>
        <w:rPr>
          <w:rFonts w:hint="eastAsia" w:ascii="宋体" w:hAnsi="宋体" w:eastAsia="宋体" w:cs="宋体"/>
          <w:color w:val="000000" w:themeColor="text1"/>
          <w:spacing w:val="-8"/>
          <w:sz w:val="24"/>
          <w:szCs w:val="24"/>
        </w:rPr>
        <w:t>》。</w:t>
      </w:r>
    </w:p>
    <w:p w14:paraId="1A74D21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.2.5采购标的对应的中小企业划分标准所属行业见《</w:t>
      </w:r>
      <w:r>
        <w:rPr>
          <w:rFonts w:hint="eastAsia" w:ascii="宋体" w:hAnsi="宋体" w:eastAsia="宋体" w:cs="宋体"/>
          <w:color w:val="000000" w:themeColor="text1"/>
          <w:spacing w:val="-8"/>
          <w:sz w:val="24"/>
          <w:szCs w:val="24"/>
          <w:lang w:eastAsia="zh-CN"/>
        </w:rPr>
        <w:t>投标人须知表</w:t>
      </w:r>
      <w:r>
        <w:rPr>
          <w:rFonts w:hint="eastAsia" w:ascii="宋体" w:hAnsi="宋体" w:eastAsia="宋体" w:cs="宋体"/>
          <w:color w:val="000000" w:themeColor="text1"/>
          <w:spacing w:val="-8"/>
          <w:sz w:val="24"/>
          <w:szCs w:val="24"/>
        </w:rPr>
        <w:t>》。</w:t>
      </w:r>
    </w:p>
    <w:p w14:paraId="2323AB3F">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.2.6小微企业价格评审优惠的政策调整：见第四章《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w:t>
      </w:r>
    </w:p>
    <w:p w14:paraId="2163824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.3政府采购节能产品、环境标志产品</w:t>
      </w:r>
    </w:p>
    <w:p w14:paraId="7BE26EC0">
      <w:pPr>
        <w:pStyle w:val="3"/>
        <w:shd w:val="clear" w:color="auto" w:fill="FFFFFF"/>
        <w:kinsoku/>
        <w:wordWrap w:val="0"/>
        <w:spacing w:beforeAutospacing="0" w:afterAutospacing="0" w:line="360" w:lineRule="auto"/>
        <w:ind w:firstLine="448" w:firstLineChars="200"/>
        <w:jc w:val="both"/>
        <w:rPr>
          <w:rFonts w:hint="eastAsia" w:ascii="宋体" w:hAnsi="宋体" w:eastAsia="宋体" w:cs="宋体"/>
          <w:b w:val="0"/>
          <w:color w:val="000000" w:themeColor="text1"/>
          <w:spacing w:val="-8"/>
          <w:sz w:val="24"/>
          <w:szCs w:val="24"/>
          <w:lang w:eastAsia="en-US"/>
        </w:rPr>
      </w:pPr>
      <w:r>
        <w:rPr>
          <w:rFonts w:hint="eastAsia" w:ascii="宋体" w:hAnsi="宋体" w:eastAsia="宋体" w:cs="宋体"/>
          <w:b w:val="0"/>
          <w:color w:val="000000" w:themeColor="text1"/>
          <w:spacing w:val="-8"/>
          <w:sz w:val="24"/>
          <w:szCs w:val="24"/>
        </w:rPr>
        <w:t>4</w:t>
      </w:r>
      <w:r>
        <w:rPr>
          <w:rFonts w:hint="eastAsia" w:ascii="宋体" w:hAnsi="宋体" w:eastAsia="宋体" w:cs="宋体"/>
          <w:b w:val="0"/>
          <w:color w:val="000000" w:themeColor="text1"/>
          <w:spacing w:val="-8"/>
          <w:sz w:val="24"/>
          <w:szCs w:val="24"/>
          <w:lang w:eastAsia="en-US"/>
        </w:rPr>
        <w:t>.3.1政府采购节能产品、环境标志产品实施品目清单管理。财政部、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b w:val="0"/>
          <w:color w:val="000000" w:themeColor="text1"/>
          <w:spacing w:val="-8"/>
          <w:sz w:val="24"/>
          <w:szCs w:val="24"/>
          <w:lang w:eastAsia="en-US"/>
        </w:rPr>
        <w:t>中华人民共和国国家发展和改革委员会</w:t>
      </w:r>
      <w:r>
        <w:rPr>
          <w:rFonts w:hint="eastAsia" w:ascii="宋体" w:hAnsi="宋体" w:eastAsia="宋体" w:cs="宋体"/>
          <w:b w:val="0"/>
          <w:color w:val="000000" w:themeColor="text1"/>
          <w:spacing w:val="-8"/>
          <w:sz w:val="24"/>
          <w:szCs w:val="24"/>
          <w:lang w:eastAsia="en-US"/>
        </w:rPr>
        <w:fldChar w:fldCharType="end"/>
      </w:r>
      <w:r>
        <w:rPr>
          <w:rFonts w:hint="eastAsia" w:ascii="宋体" w:hAnsi="宋体" w:eastAsia="宋体" w:cs="宋体"/>
          <w:b w:val="0"/>
          <w:color w:val="000000" w:themeColor="text1"/>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CB64D7">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64BFD14">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.3.3如本项目采购产品属于实施政府强制采购品目清单范围的节能产品，则投标人所报产品必须获得国家确定的认证机构出具的、处于有效期之内的节能产品认证证书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000000" w:themeColor="text1"/>
          <w:spacing w:val="-8"/>
          <w:sz w:val="24"/>
          <w:szCs w:val="24"/>
          <w:lang w:eastAsia="zh-CN"/>
        </w:rPr>
        <w:t>。</w:t>
      </w:r>
    </w:p>
    <w:p w14:paraId="1E288A9D">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.3.4非政府强制采购的节能产品或环境标志产品，依据品目清单和认证证书实施政府优先采购。优先采购的具体规定见第四章《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评标程序、评标方法和评标标准》（如涉及）。</w:t>
      </w:r>
    </w:p>
    <w:p w14:paraId="1F93D215">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.4正版软件</w:t>
      </w:r>
    </w:p>
    <w:p w14:paraId="2C27EBC5">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.4.1依据《财政部</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、信息产业部以文件形式确定、公布并适时调整。</w:t>
      </w:r>
    </w:p>
    <w:p w14:paraId="626CFDEA">
      <w:pPr>
        <w:pStyle w:val="5"/>
        <w:kinsoku/>
        <w:wordWrap w:val="0"/>
        <w:spacing w:line="360" w:lineRule="auto"/>
        <w:ind w:firstLine="46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.4.2各级政府部门在购置计算机办公设备时，必须采购预装正版操作系统</w:t>
      </w:r>
    </w:p>
    <w:p w14:paraId="3DFB5B0A">
      <w:pPr>
        <w:pStyle w:val="5"/>
        <w:kinsoku/>
        <w:wordWrap w:val="0"/>
        <w:spacing w:line="360" w:lineRule="auto"/>
        <w:ind w:firstLine="44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9"/>
          <w:sz w:val="24"/>
          <w:szCs w:val="24"/>
        </w:rPr>
        <w:t>软件的计算机产品，相关规定依据《国家版权局、信息产业</w:t>
      </w:r>
      <w:r>
        <w:rPr>
          <w:rFonts w:hint="eastAsia" w:ascii="宋体" w:hAnsi="宋体" w:eastAsia="宋体" w:cs="宋体"/>
          <w:color w:val="000000" w:themeColor="text1"/>
          <w:spacing w:val="-10"/>
          <w:sz w:val="24"/>
          <w:szCs w:val="24"/>
        </w:rPr>
        <w:t>部、财政</w:t>
      </w:r>
      <w:r>
        <w:rPr>
          <w:rFonts w:hint="eastAsia" w:ascii="宋体" w:hAnsi="宋体" w:eastAsia="宋体" w:cs="宋体"/>
          <w:color w:val="000000" w:themeColor="text1"/>
          <w:spacing w:val="-4"/>
          <w:sz w:val="24"/>
          <w:szCs w:val="24"/>
        </w:rPr>
        <w:t>部、国务院机关事务管理局关于政府部门购置计算机办公设备必须采</w:t>
      </w:r>
      <w:r>
        <w:rPr>
          <w:rFonts w:hint="eastAsia" w:ascii="宋体" w:hAnsi="宋体" w:eastAsia="宋体" w:cs="宋体"/>
          <w:color w:val="000000" w:themeColor="text1"/>
          <w:spacing w:val="-3"/>
          <w:sz w:val="24"/>
          <w:szCs w:val="24"/>
        </w:rPr>
        <w:t>购已预装正版操作系统软件产品的通知》（国权联〔200</w:t>
      </w:r>
      <w:r>
        <w:rPr>
          <w:rFonts w:hint="eastAsia" w:ascii="宋体" w:hAnsi="宋体" w:eastAsia="宋体" w:cs="宋体"/>
          <w:color w:val="000000" w:themeColor="text1"/>
          <w:spacing w:val="-4"/>
          <w:sz w:val="24"/>
          <w:szCs w:val="24"/>
        </w:rPr>
        <w:t>6〕1号）、</w:t>
      </w:r>
      <w:r>
        <w:rPr>
          <w:rFonts w:hint="eastAsia" w:ascii="宋体" w:hAnsi="宋体" w:eastAsia="宋体" w:cs="宋体"/>
          <w:color w:val="000000" w:themeColor="text1"/>
          <w:sz w:val="24"/>
          <w:szCs w:val="24"/>
        </w:rPr>
        <w:t>《国务院办公厅关于进一步做好政府机关使用正版</w:t>
      </w:r>
      <w:r>
        <w:rPr>
          <w:rFonts w:hint="eastAsia" w:ascii="宋体" w:hAnsi="宋体" w:eastAsia="宋体" w:cs="宋体"/>
          <w:color w:val="000000" w:themeColor="text1"/>
          <w:spacing w:val="-1"/>
          <w:sz w:val="24"/>
          <w:szCs w:val="24"/>
        </w:rPr>
        <w:t>软件工作的通知》</w:t>
      </w:r>
      <w:r>
        <w:rPr>
          <w:rFonts w:hint="eastAsia" w:ascii="宋体" w:hAnsi="宋体" w:eastAsia="宋体" w:cs="宋体"/>
          <w:color w:val="000000" w:themeColor="text1"/>
          <w:spacing w:val="-3"/>
          <w:sz w:val="24"/>
          <w:szCs w:val="24"/>
        </w:rPr>
        <w:t>（国办发〔2010〕47号）、《财政部关于进一步做好政府机关使用</w:t>
      </w:r>
      <w:r>
        <w:rPr>
          <w:rFonts w:hint="eastAsia" w:ascii="宋体" w:hAnsi="宋体" w:eastAsia="宋体" w:cs="宋体"/>
          <w:color w:val="000000" w:themeColor="text1"/>
          <w:spacing w:val="-6"/>
          <w:sz w:val="24"/>
          <w:szCs w:val="24"/>
        </w:rPr>
        <w:t>正版软件工作的通知》（财预〔2010〕536号）。</w:t>
      </w:r>
    </w:p>
    <w:p w14:paraId="5DBC6020">
      <w:pPr>
        <w:pStyle w:val="5"/>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4</w:t>
      </w:r>
      <w:r>
        <w:rPr>
          <w:rFonts w:hint="eastAsia" w:ascii="宋体" w:hAnsi="宋体" w:eastAsia="宋体" w:cs="宋体"/>
          <w:color w:val="000000" w:themeColor="text1"/>
          <w:sz w:val="24"/>
          <w:szCs w:val="24"/>
        </w:rPr>
        <w:t>.5网络安全专用产品</w:t>
      </w:r>
    </w:p>
    <w:p w14:paraId="2E17C351">
      <w:pPr>
        <w:pStyle w:val="5"/>
        <w:kinsoku/>
        <w:wordWrap w:val="0"/>
        <w:spacing w:line="360" w:lineRule="auto"/>
        <w:ind w:firstLine="476"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.5.1所投产品属于列入《网络关键设备和网络安全专用产品目录》的网络</w:t>
      </w:r>
      <w:r>
        <w:rPr>
          <w:rFonts w:hint="eastAsia" w:ascii="宋体" w:hAnsi="宋体" w:eastAsia="宋体" w:cs="宋体"/>
          <w:color w:val="000000" w:themeColor="text1"/>
          <w:spacing w:val="-2"/>
          <w:sz w:val="24"/>
          <w:szCs w:val="24"/>
        </w:rPr>
        <w:t>安全专用产品，应当在国家互联网信息办公室会同工业和信息化部、</w:t>
      </w:r>
      <w:r>
        <w:rPr>
          <w:rFonts w:hint="eastAsia" w:ascii="宋体" w:hAnsi="宋体" w:eastAsia="宋体" w:cs="宋体"/>
          <w:color w:val="000000" w:themeColor="text1"/>
          <w:spacing w:val="-4"/>
          <w:sz w:val="24"/>
          <w:szCs w:val="24"/>
        </w:rPr>
        <w:t>公安部、国家认证认可监督管理委员会统一公布和更新</w:t>
      </w:r>
      <w:r>
        <w:rPr>
          <w:rFonts w:hint="eastAsia" w:ascii="宋体" w:hAnsi="宋体" w:eastAsia="宋体" w:cs="宋体"/>
          <w:color w:val="000000" w:themeColor="text1"/>
          <w:spacing w:val="-5"/>
          <w:sz w:val="24"/>
          <w:szCs w:val="24"/>
        </w:rPr>
        <w:t>的符合要求的</w:t>
      </w:r>
      <w:r>
        <w:rPr>
          <w:rFonts w:hint="eastAsia" w:ascii="宋体" w:hAnsi="宋体" w:eastAsia="宋体" w:cs="宋体"/>
          <w:color w:val="000000" w:themeColor="text1"/>
          <w:spacing w:val="-4"/>
          <w:sz w:val="24"/>
          <w:szCs w:val="24"/>
        </w:rPr>
        <w:t>网络关键设备和网络安全专用产品清单中。</w:t>
      </w:r>
    </w:p>
    <w:p w14:paraId="271880EE">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 xml:space="preserve">6 </w:t>
      </w:r>
      <w:r>
        <w:rPr>
          <w:rFonts w:hint="eastAsia" w:ascii="宋体" w:hAnsi="宋体" w:eastAsia="宋体" w:cs="宋体"/>
          <w:color w:val="000000" w:themeColor="text1"/>
          <w:spacing w:val="2"/>
          <w:sz w:val="24"/>
          <w:szCs w:val="24"/>
        </w:rPr>
        <w:t>采购需求标准</w:t>
      </w:r>
    </w:p>
    <w:p w14:paraId="329AD8E0">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6</w:t>
      </w:r>
      <w:r>
        <w:rPr>
          <w:rFonts w:hint="eastAsia" w:ascii="宋体" w:hAnsi="宋体" w:eastAsia="宋体" w:cs="宋体"/>
          <w:color w:val="000000" w:themeColor="text1"/>
          <w:spacing w:val="2"/>
          <w:sz w:val="24"/>
          <w:szCs w:val="24"/>
        </w:rPr>
        <w:t>.1商品包装、快递包装政府采购需求标准（试行）</w:t>
      </w:r>
      <w:r>
        <w:rPr>
          <w:rFonts w:hint="eastAsia" w:ascii="宋体" w:hAnsi="宋体" w:eastAsia="宋体" w:cs="宋体"/>
          <w:color w:val="000000" w:themeColor="text1"/>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color w:val="000000" w:themeColor="text1"/>
          <w:spacing w:val="-3"/>
          <w:sz w:val="24"/>
          <w:szCs w:val="24"/>
        </w:rPr>
        <w:t>标准（试行）》的通知（财办库〔2020〕1</w:t>
      </w:r>
      <w:r>
        <w:rPr>
          <w:rFonts w:hint="eastAsia" w:ascii="宋体" w:hAnsi="宋体" w:eastAsia="宋体" w:cs="宋体"/>
          <w:color w:val="000000" w:themeColor="text1"/>
          <w:spacing w:val="-4"/>
          <w:sz w:val="24"/>
          <w:szCs w:val="24"/>
        </w:rPr>
        <w:t>23号</w:t>
      </w:r>
      <w:r>
        <w:rPr>
          <w:rFonts w:hint="eastAsia" w:ascii="宋体" w:hAnsi="宋体" w:eastAsia="宋体" w:cs="宋体"/>
          <w:color w:val="000000" w:themeColor="text1"/>
          <w:spacing w:val="-28"/>
          <w:sz w:val="24"/>
          <w:szCs w:val="24"/>
        </w:rPr>
        <w:t>），</w:t>
      </w:r>
      <w:r>
        <w:rPr>
          <w:rFonts w:hint="eastAsia" w:ascii="宋体" w:hAnsi="宋体" w:eastAsia="宋体" w:cs="宋体"/>
          <w:color w:val="000000" w:themeColor="text1"/>
          <w:spacing w:val="-4"/>
          <w:sz w:val="24"/>
          <w:szCs w:val="24"/>
        </w:rPr>
        <w:t>本项目如涉及商</w:t>
      </w:r>
      <w:r>
        <w:rPr>
          <w:rFonts w:hint="eastAsia" w:ascii="宋体" w:hAnsi="宋体" w:eastAsia="宋体" w:cs="宋体"/>
          <w:color w:val="000000" w:themeColor="text1"/>
          <w:spacing w:val="-6"/>
          <w:sz w:val="24"/>
          <w:szCs w:val="24"/>
        </w:rPr>
        <w:t>品包装和快递包装的，则其具体要求见第</w:t>
      </w:r>
      <w:r>
        <w:rPr>
          <w:rFonts w:hint="eastAsia" w:ascii="宋体" w:hAnsi="宋体" w:eastAsia="宋体" w:cs="宋体"/>
          <w:color w:val="000000" w:themeColor="text1"/>
          <w:spacing w:val="-6"/>
          <w:sz w:val="24"/>
          <w:szCs w:val="24"/>
          <w:lang w:eastAsia="zh-CN"/>
        </w:rPr>
        <w:t>二</w:t>
      </w:r>
      <w:r>
        <w:rPr>
          <w:rFonts w:hint="eastAsia" w:ascii="宋体" w:hAnsi="宋体" w:eastAsia="宋体" w:cs="宋体"/>
          <w:color w:val="000000" w:themeColor="text1"/>
          <w:spacing w:val="-6"/>
          <w:sz w:val="24"/>
          <w:szCs w:val="24"/>
        </w:rPr>
        <w:t>章《采购需求》。</w:t>
      </w:r>
    </w:p>
    <w:p w14:paraId="3037A4DF">
      <w:pPr>
        <w:pStyle w:val="5"/>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lang w:eastAsia="zh-CN"/>
        </w:rPr>
        <w:t>4</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12"/>
          <w:sz w:val="24"/>
          <w:szCs w:val="24"/>
          <w:lang w:eastAsia="zh-CN"/>
        </w:rPr>
        <w:t>6</w:t>
      </w:r>
      <w:r>
        <w:rPr>
          <w:rFonts w:hint="eastAsia" w:ascii="宋体" w:hAnsi="宋体" w:eastAsia="宋体" w:cs="宋体"/>
          <w:color w:val="000000" w:themeColor="text1"/>
          <w:spacing w:val="-12"/>
          <w:sz w:val="24"/>
          <w:szCs w:val="24"/>
        </w:rPr>
        <w:t>.2绿色数据中心政府采购需求标准（试行）</w:t>
      </w:r>
    </w:p>
    <w:p w14:paraId="521750E3">
      <w:pPr>
        <w:pStyle w:val="5"/>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rPr>
        <w:t>为加快数据中心绿色转型，根据财政部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生态环境部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color w:val="000000" w:themeColor="text1"/>
          <w:spacing w:val="-12"/>
          <w:sz w:val="24"/>
          <w:szCs w:val="24"/>
          <w:lang w:eastAsia="zh-CN"/>
        </w:rPr>
        <w:t>二</w:t>
      </w:r>
      <w:r>
        <w:rPr>
          <w:rFonts w:hint="eastAsia" w:ascii="宋体" w:hAnsi="宋体" w:eastAsia="宋体" w:cs="宋体"/>
          <w:color w:val="000000" w:themeColor="text1"/>
          <w:spacing w:val="-12"/>
          <w:sz w:val="24"/>
          <w:szCs w:val="24"/>
        </w:rPr>
        <w:t>章《采购需求》。</w:t>
      </w:r>
    </w:p>
    <w:p w14:paraId="28D63C63">
      <w:pPr>
        <w:pStyle w:val="5"/>
        <w:kinsoku/>
        <w:wordWrap w:val="0"/>
        <w:spacing w:line="360" w:lineRule="auto"/>
        <w:ind w:firstLine="474"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pacing w:val="-2"/>
          <w:sz w:val="24"/>
          <w:szCs w:val="24"/>
          <w:lang w:eastAsia="zh-CN"/>
        </w:rPr>
        <w:t>5.投标</w:t>
      </w:r>
      <w:r>
        <w:rPr>
          <w:rFonts w:hint="eastAsia" w:ascii="宋体" w:hAnsi="宋体" w:eastAsia="宋体" w:cs="宋体"/>
          <w:b/>
          <w:bCs/>
          <w:color w:val="000000" w:themeColor="text1"/>
          <w:spacing w:val="-2"/>
          <w:sz w:val="24"/>
          <w:szCs w:val="24"/>
        </w:rPr>
        <w:t>费用</w:t>
      </w:r>
    </w:p>
    <w:p w14:paraId="4E5F9B30">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投标人</w:t>
      </w:r>
      <w:r>
        <w:rPr>
          <w:rFonts w:hint="eastAsia" w:ascii="宋体" w:hAnsi="宋体" w:eastAsia="宋体" w:cs="宋体"/>
          <w:color w:val="000000" w:themeColor="text1"/>
          <w:spacing w:val="-4"/>
          <w:sz w:val="24"/>
          <w:szCs w:val="24"/>
        </w:rPr>
        <w:t>应自行承担所有与准备和</w:t>
      </w:r>
      <w:r>
        <w:rPr>
          <w:rFonts w:hint="eastAsia" w:ascii="宋体" w:hAnsi="宋体" w:eastAsia="宋体" w:cs="宋体"/>
          <w:color w:val="000000" w:themeColor="text1"/>
          <w:spacing w:val="-4"/>
          <w:sz w:val="24"/>
          <w:szCs w:val="24"/>
          <w:lang w:eastAsia="zh-CN"/>
        </w:rPr>
        <w:t>招标</w:t>
      </w:r>
      <w:r>
        <w:rPr>
          <w:rFonts w:hint="eastAsia" w:ascii="宋体" w:hAnsi="宋体" w:eastAsia="宋体" w:cs="宋体"/>
          <w:color w:val="000000" w:themeColor="text1"/>
          <w:spacing w:val="-4"/>
          <w:sz w:val="24"/>
          <w:szCs w:val="24"/>
        </w:rPr>
        <w:t>有关的费用</w:t>
      </w:r>
      <w:r>
        <w:rPr>
          <w:rFonts w:hint="eastAsia" w:ascii="宋体" w:hAnsi="宋体" w:eastAsia="宋体" w:cs="宋体"/>
          <w:color w:val="000000" w:themeColor="text1"/>
          <w:spacing w:val="-5"/>
          <w:sz w:val="24"/>
          <w:szCs w:val="24"/>
        </w:rPr>
        <w:t>，无论</w:t>
      </w:r>
      <w:r>
        <w:rPr>
          <w:rFonts w:hint="eastAsia" w:ascii="宋体" w:hAnsi="宋体" w:eastAsia="宋体" w:cs="宋体"/>
          <w:color w:val="000000" w:themeColor="text1"/>
          <w:spacing w:val="-5"/>
          <w:sz w:val="24"/>
          <w:szCs w:val="24"/>
          <w:lang w:eastAsia="zh-CN"/>
        </w:rPr>
        <w:t>招标</w:t>
      </w:r>
      <w:r>
        <w:rPr>
          <w:rFonts w:hint="eastAsia" w:ascii="宋体" w:hAnsi="宋体" w:eastAsia="宋体" w:cs="宋体"/>
          <w:color w:val="000000" w:themeColor="text1"/>
          <w:spacing w:val="-5"/>
          <w:sz w:val="24"/>
          <w:szCs w:val="24"/>
        </w:rPr>
        <w:t>的结果如何，</w:t>
      </w:r>
      <w:r>
        <w:rPr>
          <w:rFonts w:hint="eastAsia" w:ascii="宋体" w:hAnsi="宋体" w:eastAsia="宋体" w:cs="宋体"/>
          <w:color w:val="000000" w:themeColor="text1"/>
          <w:spacing w:val="-1"/>
          <w:sz w:val="24"/>
          <w:szCs w:val="24"/>
        </w:rPr>
        <w:t>采购人或采购代理机构在任何情况下均无承担</w:t>
      </w:r>
      <w:r>
        <w:rPr>
          <w:rFonts w:hint="eastAsia" w:ascii="宋体" w:hAnsi="宋体" w:eastAsia="宋体" w:cs="宋体"/>
          <w:color w:val="000000" w:themeColor="text1"/>
          <w:spacing w:val="-2"/>
          <w:sz w:val="24"/>
          <w:szCs w:val="24"/>
        </w:rPr>
        <w:t>这些费用的义务和责任。</w:t>
      </w:r>
    </w:p>
    <w:p w14:paraId="1799BDB5">
      <w:pPr>
        <w:kinsoku/>
        <w:wordWrap w:val="0"/>
        <w:spacing w:line="360" w:lineRule="auto"/>
        <w:ind w:firstLine="466" w:firstLineChars="200"/>
        <w:jc w:val="both"/>
        <w:rPr>
          <w:rFonts w:hint="eastAsia" w:ascii="宋体" w:hAnsi="宋体" w:eastAsia="宋体" w:cs="宋体"/>
          <w:b/>
          <w:bCs/>
          <w:color w:val="000000" w:themeColor="text1"/>
          <w:spacing w:val="-4"/>
          <w:sz w:val="24"/>
          <w:szCs w:val="24"/>
          <w:lang w:eastAsia="zh-CN"/>
        </w:rPr>
      </w:pPr>
      <w:r>
        <w:rPr>
          <w:rFonts w:hint="eastAsia" w:ascii="宋体" w:hAnsi="宋体" w:eastAsia="宋体" w:cs="宋体"/>
          <w:b/>
          <w:bCs/>
          <w:color w:val="000000" w:themeColor="text1"/>
          <w:spacing w:val="-4"/>
          <w:sz w:val="24"/>
          <w:szCs w:val="24"/>
          <w:lang w:eastAsia="zh-CN"/>
        </w:rPr>
        <w:t>6.采购范围及适用法律</w:t>
      </w:r>
    </w:p>
    <w:p w14:paraId="5EA2774E">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1899C060">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6.2 “监督管理部门”是指</w:t>
      </w:r>
      <w:r>
        <w:rPr>
          <w:rFonts w:hint="eastAsia" w:ascii="宋体" w:hAnsi="宋体" w:eastAsia="宋体" w:cs="宋体"/>
          <w:color w:val="000000" w:themeColor="text1"/>
          <w:spacing w:val="-4"/>
          <w:sz w:val="24"/>
          <w:szCs w:val="24"/>
          <w:lang w:val="en-US" w:eastAsia="zh-CN"/>
        </w:rPr>
        <w:t>淅川县财政局</w:t>
      </w:r>
      <w:r>
        <w:rPr>
          <w:rFonts w:hint="eastAsia" w:ascii="宋体" w:hAnsi="宋体" w:eastAsia="宋体" w:cs="宋体"/>
          <w:color w:val="000000" w:themeColor="text1"/>
          <w:spacing w:val="-2"/>
          <w:sz w:val="24"/>
          <w:szCs w:val="24"/>
          <w:lang w:eastAsia="zh-CN"/>
        </w:rPr>
        <w:t>。</w:t>
      </w:r>
    </w:p>
    <w:p w14:paraId="4AE07450">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6.3 “货物”指投标人按招标文件规定，须向采购人提供的与本次招标相关的</w:t>
      </w:r>
      <w:r>
        <w:rPr>
          <w:rFonts w:hint="eastAsia" w:ascii="宋体" w:hAnsi="宋体" w:eastAsia="宋体" w:cs="宋体"/>
          <w:color w:val="000000" w:themeColor="text1"/>
          <w:spacing w:val="-2"/>
          <w:sz w:val="24"/>
          <w:szCs w:val="24"/>
          <w:u w:val="single"/>
          <w:lang w:val="en-US" w:eastAsia="zh-CN"/>
        </w:rPr>
        <w:t>设备</w:t>
      </w:r>
      <w:r>
        <w:rPr>
          <w:rFonts w:hint="eastAsia" w:ascii="宋体" w:hAnsi="宋体" w:eastAsia="宋体" w:cs="宋体"/>
          <w:color w:val="000000" w:themeColor="text1"/>
          <w:spacing w:val="-2"/>
          <w:sz w:val="24"/>
          <w:szCs w:val="24"/>
          <w:u w:val="single"/>
          <w:lang w:eastAsia="zh-CN"/>
        </w:rPr>
        <w:t>。</w:t>
      </w:r>
    </w:p>
    <w:p w14:paraId="65C5BBED">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6.4 “服务”指招标文件规定投标人应承担的服务。</w:t>
      </w:r>
    </w:p>
    <w:p w14:paraId="3BC461EC">
      <w:pPr>
        <w:pStyle w:val="5"/>
        <w:kinsoku/>
        <w:wordWrap w:val="0"/>
        <w:spacing w:before="92" w:line="360" w:lineRule="auto"/>
        <w:rPr>
          <w:rFonts w:hint="eastAsia" w:ascii="宋体" w:hAnsi="宋体" w:eastAsia="宋体" w:cs="宋体"/>
          <w:color w:val="000000" w:themeColor="text1"/>
          <w:spacing w:val="-5"/>
          <w:sz w:val="28"/>
          <w:szCs w:val="28"/>
        </w:rPr>
      </w:pPr>
    </w:p>
    <w:p w14:paraId="0F1708EE">
      <w:pPr>
        <w:pStyle w:val="5"/>
        <w:kinsoku/>
        <w:wordWrap w:val="0"/>
        <w:spacing w:before="92" w:line="360" w:lineRule="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5"/>
          <w:sz w:val="28"/>
          <w:szCs w:val="28"/>
        </w:rPr>
        <w:t>二</w:t>
      </w:r>
      <w:r>
        <w:rPr>
          <w:rFonts w:hint="eastAsia" w:ascii="宋体" w:hAnsi="宋体" w:eastAsia="宋体" w:cs="宋体"/>
          <w:color w:val="000000" w:themeColor="text1"/>
          <w:spacing w:val="5"/>
          <w:sz w:val="28"/>
          <w:szCs w:val="28"/>
          <w:lang w:eastAsia="zh-CN"/>
        </w:rPr>
        <w:t>、</w:t>
      </w:r>
      <w:r>
        <w:rPr>
          <w:rFonts w:hint="eastAsia" w:ascii="宋体" w:hAnsi="宋体" w:eastAsia="宋体" w:cs="宋体"/>
          <w:color w:val="000000" w:themeColor="text1"/>
          <w:spacing w:val="-5"/>
          <w:sz w:val="28"/>
          <w:szCs w:val="28"/>
        </w:rPr>
        <w:t>招标文件</w:t>
      </w:r>
    </w:p>
    <w:p w14:paraId="4426C67F">
      <w:pPr>
        <w:pStyle w:val="5"/>
        <w:kinsoku/>
        <w:wordWrap w:val="0"/>
        <w:spacing w:line="360" w:lineRule="auto"/>
        <w:ind w:firstLine="474" w:firstLineChars="200"/>
        <w:jc w:val="both"/>
        <w:rPr>
          <w:rFonts w:hint="eastAsia" w:ascii="宋体" w:hAnsi="宋体" w:eastAsia="宋体" w:cs="宋体"/>
          <w:b/>
          <w:bCs/>
          <w:color w:val="000000" w:themeColor="text1"/>
          <w:spacing w:val="-2"/>
          <w:sz w:val="24"/>
          <w:szCs w:val="24"/>
          <w:lang w:eastAsia="zh-CN"/>
        </w:rPr>
      </w:pPr>
      <w:r>
        <w:rPr>
          <w:rFonts w:hint="eastAsia" w:ascii="宋体" w:hAnsi="宋体" w:eastAsia="宋体" w:cs="宋体"/>
          <w:b/>
          <w:bCs/>
          <w:color w:val="000000" w:themeColor="text1"/>
          <w:spacing w:val="-2"/>
          <w:sz w:val="24"/>
          <w:szCs w:val="24"/>
          <w:lang w:eastAsia="zh-CN"/>
        </w:rPr>
        <w:t>7.招标文件构成</w:t>
      </w:r>
    </w:p>
    <w:p w14:paraId="39ACD44F">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7.1 招标文件包括以下部分：</w:t>
      </w:r>
    </w:p>
    <w:p w14:paraId="7F0155BF">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第一章 招标公告</w:t>
      </w:r>
    </w:p>
    <w:p w14:paraId="07CE5E9D">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第二章 采购需求</w:t>
      </w:r>
    </w:p>
    <w:p w14:paraId="3B688267">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第三章 投标人须知</w:t>
      </w:r>
    </w:p>
    <w:p w14:paraId="1A320313">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第四章 开、评标程序、评标方法和评标标准</w:t>
      </w:r>
    </w:p>
    <w:p w14:paraId="5A837352">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第五章 政府采购合同（草案）</w:t>
      </w:r>
    </w:p>
    <w:p w14:paraId="56474CFD">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第六章 投标文件格式</w:t>
      </w:r>
    </w:p>
    <w:p w14:paraId="64FE5B8C">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74D46B75">
      <w:pPr>
        <w:pStyle w:val="5"/>
        <w:kinsoku/>
        <w:wordWrap w:val="0"/>
        <w:spacing w:line="360" w:lineRule="auto"/>
        <w:ind w:firstLine="450"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8.对招标文件的澄清或修改</w:t>
      </w:r>
    </w:p>
    <w:p w14:paraId="51F8923D">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8.1 采购人或采购代理机构对已发出的招标文件进行必要澄清或者修改的，将在原公告发布媒体上发布更正公告，不得改变采购标的和资格条件。</w:t>
      </w:r>
    </w:p>
    <w:p w14:paraId="5779634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6BB6A37">
      <w:pPr>
        <w:pStyle w:val="5"/>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8.3 政府采购项目实行网上受理，开标前所有信息保密。因此，发布的一切公告信息（包括招标公告、更正公告、澄清公告、延期公告等）均在“河南省政府采购网”“全国公共资源交易平台(河南省·淅川县)”发布，请潜在投标投标人随时查询有关公告信息。若因潜在投标投标人没有及时查看到公告信息而造成的投标失误，责任自负。</w:t>
      </w:r>
    </w:p>
    <w:p w14:paraId="630515B2">
      <w:pPr>
        <w:pStyle w:val="5"/>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3480CDF5">
      <w:pPr>
        <w:pStyle w:val="5"/>
        <w:kinsoku/>
        <w:wordWrap w:val="0"/>
        <w:spacing w:line="360" w:lineRule="auto"/>
        <w:jc w:val="both"/>
        <w:rPr>
          <w:rFonts w:hint="eastAsia" w:ascii="宋体" w:hAnsi="宋体" w:eastAsia="宋体" w:cs="宋体"/>
          <w:color w:val="000000" w:themeColor="text1"/>
          <w:spacing w:val="-1"/>
          <w:sz w:val="28"/>
          <w:szCs w:val="28"/>
        </w:rPr>
      </w:pPr>
    </w:p>
    <w:p w14:paraId="07B360A1">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8"/>
          <w:szCs w:val="28"/>
        </w:rPr>
        <w:t>三</w:t>
      </w:r>
      <w:r>
        <w:rPr>
          <w:rFonts w:hint="eastAsia" w:ascii="宋体" w:hAnsi="宋体" w:eastAsia="宋体" w:cs="宋体"/>
          <w:color w:val="000000" w:themeColor="text1"/>
          <w:spacing w:val="-1"/>
          <w:sz w:val="28"/>
          <w:szCs w:val="28"/>
          <w:lang w:eastAsia="zh-CN"/>
        </w:rPr>
        <w:t>、</w:t>
      </w:r>
      <w:r>
        <w:rPr>
          <w:rFonts w:hint="eastAsia" w:ascii="宋体" w:hAnsi="宋体" w:eastAsia="宋体" w:cs="宋体"/>
          <w:color w:val="000000" w:themeColor="text1"/>
          <w:spacing w:val="-1"/>
          <w:sz w:val="28"/>
          <w:szCs w:val="28"/>
        </w:rPr>
        <w:t>投标文件的编制</w:t>
      </w:r>
    </w:p>
    <w:p w14:paraId="11A33791">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9</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投标范围、投标文件中计量单位的使用及投标语言</w:t>
      </w:r>
    </w:p>
    <w:p w14:paraId="0DB86ED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9.1本项目如划分采购包，投标人可以对本项目的其中一个采购包进行投标，也可同时对多个采购包进行投标。投标人应当对所投采购包对应第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章《采购需求》所列的全部内容进行投标，不得将一个采购包中的内容拆分投标，否则其对该采购包的投标将被认定为无效投标。</w:t>
      </w:r>
    </w:p>
    <w:p w14:paraId="237301E9">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9.2除招标文件有特殊要求外，本项目投标所使用的计量单位，应采用中华人民共和国法定计量单位。</w:t>
      </w:r>
    </w:p>
    <w:p w14:paraId="0FECD68C">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9.3除专用术语外，投标文件及来往函电均应使用中文书写。必要时专用术语应附有中文解释。投标人</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7AA83F5">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投标文件构成</w:t>
      </w:r>
    </w:p>
    <w:p w14:paraId="2E85B3F6">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10.1投标人应当按照招标文件的要求编制投标文件。投标文件应由《</w:t>
      </w:r>
      <w:r>
        <w:rPr>
          <w:rFonts w:hint="eastAsia" w:ascii="宋体" w:hAnsi="宋体" w:eastAsia="宋体" w:cs="宋体"/>
          <w:color w:val="000000" w:themeColor="text1"/>
          <w:sz w:val="24"/>
          <w:szCs w:val="24"/>
          <w:lang w:eastAsia="zh-CN"/>
        </w:rPr>
        <w:t>开标一览表及资格证明文件</w:t>
      </w:r>
      <w:r>
        <w:rPr>
          <w:rFonts w:hint="eastAsia" w:ascii="宋体" w:hAnsi="宋体" w:eastAsia="宋体" w:cs="宋体"/>
          <w:color w:val="000000" w:themeColor="text1"/>
          <w:sz w:val="24"/>
          <w:szCs w:val="24"/>
        </w:rPr>
        <w:t>》、《商务技术文件》两部分构成。投标文件的部分格式要求，见第</w:t>
      </w:r>
      <w:r>
        <w:rPr>
          <w:rFonts w:hint="eastAsia" w:ascii="宋体" w:hAnsi="宋体" w:eastAsia="宋体" w:cs="宋体"/>
          <w:color w:val="000000" w:themeColor="text1"/>
          <w:sz w:val="24"/>
          <w:szCs w:val="24"/>
          <w:lang w:eastAsia="zh-CN"/>
        </w:rPr>
        <w:t>六</w:t>
      </w:r>
      <w:r>
        <w:rPr>
          <w:rFonts w:hint="eastAsia" w:ascii="宋体" w:hAnsi="宋体" w:eastAsia="宋体" w:cs="宋体"/>
          <w:color w:val="000000" w:themeColor="text1"/>
          <w:sz w:val="24"/>
          <w:szCs w:val="24"/>
        </w:rPr>
        <w:t>章《投标文件格式》。</w:t>
      </w:r>
      <w:r>
        <w:rPr>
          <w:rFonts w:hint="eastAsia" w:ascii="宋体" w:hAnsi="宋体" w:eastAsia="宋体" w:cs="宋体"/>
          <w:color w:val="000000" w:themeColor="text1"/>
          <w:sz w:val="24"/>
          <w:szCs w:val="24"/>
          <w:lang w:eastAsia="zh-CN"/>
        </w:rPr>
        <w:t>如有漏项或评标委员会认为其投标文件有明显缺陷的，造成的后果由投标人自己承担。</w:t>
      </w:r>
    </w:p>
    <w:p w14:paraId="79748871">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供格式的内容，可由投标人自行编写。</w:t>
      </w:r>
    </w:p>
    <w:p w14:paraId="4EAE26C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10.3</w:t>
      </w:r>
      <w:r>
        <w:rPr>
          <w:rFonts w:hint="eastAsia" w:ascii="宋体" w:hAnsi="宋体" w:eastAsia="宋体" w:cs="宋体"/>
          <w:color w:val="000000" w:themeColor="text1"/>
          <w:sz w:val="24"/>
          <w:szCs w:val="24"/>
          <w:lang w:eastAsia="zh-CN"/>
        </w:rPr>
        <w:t>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宋体" w:hAnsi="宋体" w:eastAsia="宋体" w:cs="宋体"/>
          <w:b/>
          <w:bCs/>
          <w:color w:val="000000" w:themeColor="text1"/>
          <w:sz w:val="24"/>
          <w:szCs w:val="24"/>
          <w:lang w:eastAsia="zh-CN"/>
        </w:rPr>
        <w:t>否则，被视为无效投标文件，将被平台系统拒绝。</w:t>
      </w:r>
    </w:p>
    <w:p w14:paraId="20BD751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 xml:space="preserve">10.4 </w:t>
      </w:r>
      <w:r>
        <w:rPr>
          <w:rFonts w:hint="eastAsia" w:ascii="宋体" w:hAnsi="宋体" w:eastAsia="宋体" w:cs="宋体"/>
          <w:color w:val="000000" w:themeColor="text1"/>
          <w:sz w:val="24"/>
          <w:szCs w:val="24"/>
        </w:rPr>
        <w:t>第四章《</w:t>
      </w:r>
      <w:r>
        <w:rPr>
          <w:rFonts w:hint="eastAsia" w:ascii="宋体" w:hAnsi="宋体" w:eastAsia="宋体" w:cs="宋体"/>
          <w:color w:val="000000" w:themeColor="text1"/>
          <w:sz w:val="24"/>
          <w:szCs w:val="24"/>
          <w:lang w:eastAsia="zh-CN"/>
        </w:rPr>
        <w:t>开</w:t>
      </w:r>
      <w:r>
        <w:rPr>
          <w:rFonts w:hint="eastAsia" w:ascii="宋体" w:hAnsi="宋体" w:eastAsia="宋体" w:cs="宋体"/>
          <w:color w:val="000000" w:themeColor="text1"/>
          <w:sz w:val="24"/>
          <w:szCs w:val="24"/>
        </w:rPr>
        <w:t>评标程序、评标方法和评标标准》中涉及的证明文件。</w:t>
      </w:r>
    </w:p>
    <w:p w14:paraId="5C32A54E">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 xml:space="preserve">5 </w:t>
      </w:r>
      <w:r>
        <w:rPr>
          <w:rFonts w:hint="eastAsia" w:ascii="宋体" w:hAnsi="宋体" w:eastAsia="宋体" w:cs="宋体"/>
          <w:color w:val="000000" w:themeColor="text1"/>
          <w:sz w:val="24"/>
          <w:szCs w:val="24"/>
        </w:rPr>
        <w:t>对照第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章《采购需求》，说明所</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供货物和服务已对第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章《采购需求》做出了响应，或申明与第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章《采购需求》的偏差和例外。如第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章《采购需求》中要求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供证明文件的，投标人应当按具体要求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w:t>
      </w:r>
    </w:p>
    <w:p w14:paraId="6DF26742">
      <w:pPr>
        <w:kinsoku/>
        <w:wordWrap w:val="0"/>
        <w:spacing w:line="360" w:lineRule="auto"/>
        <w:ind w:firstLine="480" w:firstLineChars="200"/>
        <w:jc w:val="both"/>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6 投标人编制投标文件时，涉及营业执照、资质、业绩、财务、社保、纳税及各类证书、报告等内容，必须是原件的扫描件。</w:t>
      </w:r>
    </w:p>
    <w:p w14:paraId="22CB4006">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10.7 投标人认为应附的其他材料。</w:t>
      </w:r>
    </w:p>
    <w:p w14:paraId="642E0B1C">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11</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投标报价</w:t>
      </w:r>
    </w:p>
    <w:p w14:paraId="37C16D1C">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11.1所有投标均以人民币报价。</w:t>
      </w:r>
    </w:p>
    <w:p w14:paraId="22CEE2B3">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11.2投标人的报价应包括为完成本项目所发生的一切费用和税费，采购人将不再支付报价以外的任何费用。投标人的报价应包括但不限于下列内容，</w:t>
      </w:r>
      <w:r>
        <w:rPr>
          <w:rFonts w:hint="eastAsia" w:ascii="宋体" w:hAnsi="宋体" w:eastAsia="宋体" w:cs="宋体"/>
          <w:color w:val="000000" w:themeColor="text1"/>
          <w:sz w:val="24"/>
          <w:szCs w:val="24"/>
          <w:lang w:eastAsia="zh-CN"/>
        </w:rPr>
        <w:t>招标文件</w:t>
      </w:r>
      <w:r>
        <w:rPr>
          <w:rFonts w:hint="eastAsia" w:ascii="宋体" w:hAnsi="宋体" w:eastAsia="宋体" w:cs="宋体"/>
          <w:color w:val="000000" w:themeColor="text1"/>
          <w:sz w:val="24"/>
          <w:szCs w:val="24"/>
        </w:rPr>
        <w:t>中有特殊规定的，从其规定。</w:t>
      </w:r>
    </w:p>
    <w:p w14:paraId="2A478504">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color w:val="000000" w:themeColor="text1"/>
          <w:sz w:val="24"/>
          <w:szCs w:val="24"/>
          <w:lang w:eastAsia="zh-CN"/>
        </w:rPr>
        <w:t>报价时应详细列出所投产品的生产厂商、品牌、型号、单价、数量、总价等。</w:t>
      </w:r>
    </w:p>
    <w:p w14:paraId="46B3D81B">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（2）服务项目</w:t>
      </w:r>
      <w:r>
        <w:rPr>
          <w:rFonts w:hint="eastAsia" w:ascii="宋体" w:hAnsi="宋体" w:eastAsia="宋体" w:cs="宋体"/>
          <w:color w:val="000000" w:themeColor="text1"/>
          <w:sz w:val="24"/>
          <w:szCs w:val="24"/>
        </w:rPr>
        <w:t>按照招标文件要求完成本项目的全部相关费用。</w:t>
      </w:r>
    </w:p>
    <w:p w14:paraId="0BB15D50">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11.3采购人不得向</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索要或者接受其给予的赠品、回扣或者与采购无关的其他商品、服务。</w:t>
      </w:r>
    </w:p>
    <w:p w14:paraId="7400E17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11.4投标人不能</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供任何有选择性或可调整的报价（招标文件另有规定的除外），否则其投标无效。</w:t>
      </w:r>
    </w:p>
    <w:p w14:paraId="3D87CDF4">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11.5 本次招标设有预算，投标人报价超过预算的，评标委员会将不予评议。</w:t>
      </w:r>
    </w:p>
    <w:p w14:paraId="2F304F3E">
      <w:pPr>
        <w:kinsoku/>
        <w:wordWrap w:val="0"/>
        <w:spacing w:line="360" w:lineRule="auto"/>
        <w:ind w:firstLine="482"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38891E">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w:t>
      </w:r>
      <w:r>
        <w:rPr>
          <w:rFonts w:hint="eastAsia" w:ascii="宋体" w:hAnsi="宋体" w:eastAsia="宋体" w:cs="宋体"/>
          <w:b/>
          <w:bCs/>
          <w:color w:val="000000" w:themeColor="text1"/>
          <w:sz w:val="24"/>
          <w:szCs w:val="24"/>
          <w:lang w:eastAsia="zh-CN"/>
        </w:rPr>
        <w:t>2.</w:t>
      </w:r>
      <w:r>
        <w:rPr>
          <w:rFonts w:hint="eastAsia" w:ascii="宋体" w:hAnsi="宋体" w:eastAsia="宋体" w:cs="宋体"/>
          <w:b/>
          <w:bCs/>
          <w:color w:val="000000" w:themeColor="text1"/>
          <w:sz w:val="24"/>
          <w:szCs w:val="24"/>
        </w:rPr>
        <w:t>投标有效期</w:t>
      </w:r>
    </w:p>
    <w:p w14:paraId="77AC63D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rPr>
        <w:t>.1投标文件应在本招标文件《</w:t>
      </w:r>
      <w:r>
        <w:rPr>
          <w:rFonts w:hint="eastAsia" w:ascii="宋体" w:hAnsi="宋体" w:eastAsia="宋体" w:cs="宋体"/>
          <w:color w:val="000000" w:themeColor="text1"/>
          <w:sz w:val="24"/>
          <w:szCs w:val="24"/>
          <w:lang w:eastAsia="zh-CN"/>
        </w:rPr>
        <w:t>投标人须知表</w:t>
      </w:r>
      <w:r>
        <w:rPr>
          <w:rFonts w:hint="eastAsia" w:ascii="宋体" w:hAnsi="宋体" w:eastAsia="宋体" w:cs="宋体"/>
          <w:color w:val="000000" w:themeColor="text1"/>
          <w:sz w:val="24"/>
          <w:szCs w:val="24"/>
        </w:rPr>
        <w:t>》中规定的投标有效期内保持有效，投标有效期少于招标文件规定期限的，其投标无效。</w:t>
      </w:r>
      <w:r>
        <w:rPr>
          <w:rFonts w:hint="eastAsia" w:ascii="宋体" w:hAnsi="宋体" w:eastAsia="宋体" w:cs="宋体"/>
          <w:color w:val="000000" w:themeColor="text1"/>
          <w:sz w:val="24"/>
          <w:szCs w:val="24"/>
          <w:lang w:eastAsia="zh-CN"/>
        </w:rPr>
        <w:t>中标人的投标有效期延长至项目验收合格之日。</w:t>
      </w:r>
    </w:p>
    <w:p w14:paraId="3C38F409">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7DAF9672">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eastAsia="zh-CN"/>
        </w:rPr>
        <w:t>13.</w:t>
      </w:r>
      <w:r>
        <w:rPr>
          <w:rFonts w:hint="eastAsia" w:ascii="宋体" w:hAnsi="宋体" w:eastAsia="宋体" w:cs="宋体"/>
          <w:b/>
          <w:bCs/>
          <w:color w:val="000000" w:themeColor="text1"/>
          <w:sz w:val="24"/>
          <w:szCs w:val="24"/>
        </w:rPr>
        <w:t>投标文件的签署、盖章</w:t>
      </w:r>
    </w:p>
    <w:p w14:paraId="4353F58F">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电子投标文件必须在规定签章处电子签章或手写签字后扫描上传进投标文件。</w:t>
      </w:r>
    </w:p>
    <w:p w14:paraId="4A8CE00F">
      <w:pPr>
        <w:kinsoku/>
        <w:wordWrap w:val="0"/>
        <w:spacing w:line="360" w:lineRule="auto"/>
        <w:ind w:firstLine="480" w:firstLineChars="200"/>
        <w:jc w:val="both"/>
        <w:rPr>
          <w:rFonts w:hint="eastAsia" w:ascii="宋体" w:hAnsi="宋体" w:eastAsia="宋体" w:cs="宋体"/>
          <w:color w:val="000000" w:themeColor="text1"/>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.2招标文件要求盖章的内容，一般通过</w:t>
      </w:r>
      <w:r>
        <w:rPr>
          <w:rFonts w:hint="eastAsia" w:ascii="宋体" w:hAnsi="宋体" w:eastAsia="宋体" w:cs="宋体"/>
          <w:color w:val="000000" w:themeColor="text1"/>
          <w:sz w:val="24"/>
          <w:szCs w:val="24"/>
          <w:lang w:eastAsia="zh-CN"/>
        </w:rPr>
        <w:t>CA或电子营业执照</w:t>
      </w:r>
      <w:r>
        <w:rPr>
          <w:rFonts w:hint="eastAsia" w:ascii="宋体" w:hAnsi="宋体" w:eastAsia="宋体" w:cs="宋体"/>
          <w:color w:val="000000" w:themeColor="text1"/>
          <w:sz w:val="24"/>
          <w:szCs w:val="24"/>
        </w:rPr>
        <w:t>加盖电子签章。</w:t>
      </w:r>
    </w:p>
    <w:p w14:paraId="1D59EDCB">
      <w:pPr>
        <w:kinsoku/>
        <w:wordWrap w:val="0"/>
        <w:spacing w:line="360" w:lineRule="auto"/>
        <w:ind w:firstLine="420" w:firstLineChars="200"/>
        <w:jc w:val="both"/>
        <w:rPr>
          <w:rFonts w:hint="eastAsia" w:ascii="宋体" w:hAnsi="宋体" w:eastAsia="宋体" w:cs="宋体"/>
          <w:color w:val="000000" w:themeColor="text1"/>
        </w:rPr>
      </w:pPr>
    </w:p>
    <w:p w14:paraId="38281D60">
      <w:pPr>
        <w:pStyle w:val="5"/>
        <w:kinsoku/>
        <w:wordWrap w:val="0"/>
        <w:spacing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z w:val="28"/>
          <w:szCs w:val="28"/>
        </w:rPr>
        <w:t>四</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投标文件的</w:t>
      </w:r>
      <w:r>
        <w:rPr>
          <w:rFonts w:hint="eastAsia" w:ascii="宋体" w:hAnsi="宋体" w:eastAsia="宋体" w:cs="宋体"/>
          <w:color w:val="000000" w:themeColor="text1"/>
          <w:sz w:val="28"/>
          <w:szCs w:val="28"/>
          <w:lang w:eastAsia="zh-CN"/>
        </w:rPr>
        <w:t>提</w:t>
      </w:r>
      <w:r>
        <w:rPr>
          <w:rFonts w:hint="eastAsia" w:ascii="宋体" w:hAnsi="宋体" w:eastAsia="宋体" w:cs="宋体"/>
          <w:color w:val="000000" w:themeColor="text1"/>
          <w:sz w:val="28"/>
          <w:szCs w:val="28"/>
        </w:rPr>
        <w:t>交</w:t>
      </w:r>
    </w:p>
    <w:p w14:paraId="753A23C3">
      <w:pPr>
        <w:kinsoku/>
        <w:wordWrap w:val="0"/>
        <w:spacing w:line="360" w:lineRule="auto"/>
        <w:ind w:firstLine="486"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4.</w:t>
      </w:r>
      <w:r>
        <w:rPr>
          <w:rFonts w:hint="eastAsia" w:ascii="宋体" w:hAnsi="宋体" w:eastAsia="宋体" w:cs="宋体"/>
          <w:b/>
          <w:bCs/>
          <w:color w:val="000000" w:themeColor="text1"/>
          <w:spacing w:val="1"/>
          <w:sz w:val="24"/>
          <w:szCs w:val="24"/>
        </w:rPr>
        <w:t>投标文件的</w:t>
      </w:r>
      <w:r>
        <w:rPr>
          <w:rFonts w:hint="eastAsia" w:ascii="宋体" w:hAnsi="宋体" w:eastAsia="宋体" w:cs="宋体"/>
          <w:b/>
          <w:bCs/>
          <w:color w:val="000000" w:themeColor="text1"/>
          <w:spacing w:val="1"/>
          <w:sz w:val="24"/>
          <w:szCs w:val="24"/>
          <w:lang w:eastAsia="zh-CN"/>
        </w:rPr>
        <w:t>提</w:t>
      </w:r>
      <w:r>
        <w:rPr>
          <w:rFonts w:hint="eastAsia" w:ascii="宋体" w:hAnsi="宋体" w:eastAsia="宋体" w:cs="宋体"/>
          <w:b/>
          <w:bCs/>
          <w:color w:val="000000" w:themeColor="text1"/>
          <w:spacing w:val="1"/>
          <w:sz w:val="24"/>
          <w:szCs w:val="24"/>
        </w:rPr>
        <w:t>交</w:t>
      </w:r>
    </w:p>
    <w:p w14:paraId="462B6F5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 xml:space="preserve"> 电子投标文件的提交是指使用全国公共资源交易平台(河南省·淅川县)上交易系统或公共资源电子营业执照应用平台系统在投标截止时间前完成制作软件生成的加密电子投标文件的上传。未在投标截止时间前完成上传的，视为逾期提交。逾期提交的投标文件，招标人不予受理。</w:t>
      </w:r>
    </w:p>
    <w:p w14:paraId="734F0466">
      <w:pPr>
        <w:pStyle w:val="5"/>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14.2 采购人及采购代理机构拒绝接受通过电子交易平台以外任何形式提交的投标文件。</w:t>
      </w:r>
    </w:p>
    <w:p w14:paraId="6ADAB7A6">
      <w:pPr>
        <w:pStyle w:val="5"/>
        <w:kinsoku/>
        <w:wordWrap w:val="0"/>
        <w:spacing w:line="360" w:lineRule="auto"/>
        <w:ind w:firstLine="494" w:firstLineChars="200"/>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15.投标截止时间</w:t>
      </w:r>
    </w:p>
    <w:p w14:paraId="6F3E88F9">
      <w:pPr>
        <w:pStyle w:val="5"/>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投标人应在招标文件要求的投标文件截止时间前，将电子投标文件提交至电</w:t>
      </w:r>
      <w:r>
        <w:rPr>
          <w:rFonts w:hint="eastAsia" w:ascii="宋体" w:hAnsi="宋体" w:eastAsia="宋体" w:cs="宋体"/>
          <w:color w:val="000000" w:themeColor="text1"/>
          <w:spacing w:val="-9"/>
          <w:sz w:val="24"/>
          <w:szCs w:val="24"/>
        </w:rPr>
        <w:t>子交易平台。</w:t>
      </w:r>
    </w:p>
    <w:p w14:paraId="5FA5B7FE">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6.</w:t>
      </w:r>
      <w:r>
        <w:rPr>
          <w:rFonts w:hint="eastAsia" w:ascii="宋体" w:hAnsi="宋体" w:eastAsia="宋体" w:cs="宋体"/>
          <w:b/>
          <w:bCs/>
          <w:color w:val="000000" w:themeColor="text1"/>
          <w:spacing w:val="-1"/>
          <w:sz w:val="24"/>
          <w:szCs w:val="24"/>
        </w:rPr>
        <w:t>投标文件的修改与撤回</w:t>
      </w:r>
    </w:p>
    <w:p w14:paraId="541860F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52972D91">
      <w:pPr>
        <w:pStyle w:val="5"/>
        <w:kinsoku/>
        <w:wordWrap w:val="0"/>
        <w:spacing w:before="353" w:line="219" w:lineRule="auto"/>
        <w:jc w:val="both"/>
        <w:rPr>
          <w:rFonts w:hint="eastAsia" w:ascii="宋体" w:hAnsi="宋体" w:eastAsia="宋体" w:cs="宋体"/>
          <w:color w:val="000000" w:themeColor="text1"/>
          <w:sz w:val="36"/>
          <w:szCs w:val="36"/>
        </w:rPr>
      </w:pPr>
    </w:p>
    <w:p w14:paraId="29A104CC">
      <w:pPr>
        <w:pStyle w:val="5"/>
        <w:kinsoku/>
        <w:wordWrap w:val="0"/>
        <w:spacing w:line="219" w:lineRule="auto"/>
        <w:jc w:val="center"/>
        <w:rPr>
          <w:rFonts w:hint="eastAsia" w:ascii="宋体" w:hAnsi="宋体" w:eastAsia="宋体" w:cs="宋体"/>
          <w:color w:val="000000" w:themeColor="text1"/>
          <w:sz w:val="36"/>
          <w:szCs w:val="36"/>
        </w:rPr>
      </w:pPr>
    </w:p>
    <w:p w14:paraId="2B6C1DA0">
      <w:pPr>
        <w:pStyle w:val="5"/>
        <w:kinsoku/>
        <w:wordWrap w:val="0"/>
        <w:spacing w:line="219" w:lineRule="auto"/>
        <w:jc w:val="center"/>
        <w:rPr>
          <w:rFonts w:hint="eastAsia" w:ascii="宋体" w:hAnsi="宋体" w:eastAsia="宋体" w:cs="宋体"/>
          <w:color w:val="000000" w:themeColor="text1"/>
          <w:sz w:val="36"/>
          <w:szCs w:val="36"/>
        </w:rPr>
      </w:pPr>
    </w:p>
    <w:p w14:paraId="2BBCD306">
      <w:pPr>
        <w:pStyle w:val="5"/>
        <w:kinsoku/>
        <w:wordWrap w:val="0"/>
        <w:spacing w:line="219" w:lineRule="auto"/>
        <w:jc w:val="center"/>
        <w:rPr>
          <w:rFonts w:hint="eastAsia" w:ascii="宋体" w:hAnsi="宋体" w:eastAsia="宋体" w:cs="宋体"/>
          <w:color w:val="000000" w:themeColor="text1"/>
          <w:sz w:val="36"/>
          <w:szCs w:val="36"/>
        </w:rPr>
      </w:pPr>
    </w:p>
    <w:p w14:paraId="5775E464">
      <w:pP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br w:type="page"/>
      </w:r>
    </w:p>
    <w:p w14:paraId="38CA949C">
      <w:pPr>
        <w:pStyle w:val="5"/>
        <w:kinsoku/>
        <w:wordWrap w:val="0"/>
        <w:spacing w:line="219"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w:t>
      </w:r>
      <w:r>
        <w:rPr>
          <w:rFonts w:hint="eastAsia" w:ascii="宋体" w:hAnsi="宋体" w:eastAsia="宋体" w:cs="宋体"/>
          <w:color w:val="000000" w:themeColor="text1"/>
          <w:sz w:val="36"/>
          <w:szCs w:val="36"/>
          <w:lang w:eastAsia="zh-CN"/>
        </w:rPr>
        <w:t>四</w:t>
      </w:r>
      <w:r>
        <w:rPr>
          <w:rFonts w:hint="eastAsia" w:ascii="宋体" w:hAnsi="宋体" w:eastAsia="宋体" w:cs="宋体"/>
          <w:color w:val="000000" w:themeColor="text1"/>
          <w:sz w:val="36"/>
          <w:szCs w:val="36"/>
        </w:rPr>
        <w:t>章</w:t>
      </w:r>
      <w:r>
        <w:rPr>
          <w:rFonts w:hint="eastAsia" w:ascii="宋体" w:hAnsi="宋体" w:eastAsia="宋体" w:cs="宋体"/>
          <w:color w:val="000000" w:themeColor="text1"/>
          <w:sz w:val="36"/>
          <w:szCs w:val="36"/>
          <w:lang w:eastAsia="zh-CN"/>
        </w:rPr>
        <w:t xml:space="preserve"> 开、</w:t>
      </w:r>
      <w:r>
        <w:rPr>
          <w:rFonts w:hint="eastAsia" w:ascii="宋体" w:hAnsi="宋体" w:eastAsia="宋体" w:cs="宋体"/>
          <w:color w:val="000000" w:themeColor="text1"/>
          <w:sz w:val="36"/>
          <w:szCs w:val="36"/>
        </w:rPr>
        <w:t>评标程序、评标方法和评标标准</w:t>
      </w:r>
    </w:p>
    <w:p w14:paraId="334A847F">
      <w:pPr>
        <w:pStyle w:val="5"/>
        <w:kinsoku/>
        <w:wordWrap w:val="0"/>
        <w:spacing w:before="255" w:line="221" w:lineRule="auto"/>
        <w:ind w:left="3942"/>
        <w:jc w:val="both"/>
        <w:outlineLvl w:val="2"/>
        <w:rPr>
          <w:rFonts w:hint="eastAsia" w:ascii="宋体" w:hAnsi="宋体" w:eastAsia="宋体" w:cs="宋体"/>
          <w:color w:val="000000" w:themeColor="text1"/>
          <w:spacing w:val="-3"/>
          <w:sz w:val="24"/>
          <w:szCs w:val="24"/>
        </w:rPr>
      </w:pPr>
    </w:p>
    <w:p w14:paraId="1C263E2C">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一、开标</w:t>
      </w:r>
    </w:p>
    <w:p w14:paraId="6708FE3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1.采购人或采购代理机构按招标公告中规定的时间开标，本项目使用不见面开标，投标人无需到开标现场。</w:t>
      </w:r>
    </w:p>
    <w:p w14:paraId="0E56CC1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2.开标：</w:t>
      </w:r>
    </w:p>
    <w:p w14:paraId="49EBA379">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31E650D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33F58F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2.3 宣布开标结束。</w:t>
      </w:r>
    </w:p>
    <w:p w14:paraId="63A119C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p>
    <w:p w14:paraId="5020FA06">
      <w:pPr>
        <w:pStyle w:val="5"/>
        <w:kinsoku/>
        <w:wordWrap w:val="0"/>
        <w:spacing w:line="360" w:lineRule="auto"/>
        <w:jc w:val="both"/>
        <w:outlineLvl w:val="2"/>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二、资格审查</w:t>
      </w:r>
    </w:p>
    <w:p w14:paraId="57EDEA21">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1.开标结束后，采购人或采购代理机构将根据资格审查要求中的规定，对投标人进行资格审查，并形成资格审查结果。</w:t>
      </w:r>
    </w:p>
    <w:p w14:paraId="1673285A">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2.投标人《资格证明文件》有任何一项不符合《资格审查要求》的，资格审查不合格，其投标无效。</w:t>
      </w:r>
    </w:p>
    <w:p w14:paraId="21D7323E">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3.资格审查合格的投标人不足3家的，不进行评标。</w:t>
      </w:r>
    </w:p>
    <w:p w14:paraId="62E9EE53">
      <w:pPr>
        <w:pStyle w:val="6"/>
        <w:rPr>
          <w:rFonts w:hint="eastAsia" w:ascii="宋体" w:hAnsi="宋体" w:eastAsia="宋体" w:cs="宋体"/>
          <w:color w:val="000000" w:themeColor="text1"/>
        </w:rPr>
      </w:pPr>
    </w:p>
    <w:p w14:paraId="12CA09F6">
      <w:pPr>
        <w:pStyle w:val="5"/>
        <w:kinsoku/>
        <w:wordWrap w:val="0"/>
        <w:spacing w:before="79" w:line="220" w:lineRule="auto"/>
        <w:jc w:val="center"/>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资格审查要求</w:t>
      </w:r>
    </w:p>
    <w:p w14:paraId="5B319F38">
      <w:pPr>
        <w:kinsoku/>
        <w:wordWrap w:val="0"/>
        <w:spacing w:line="146" w:lineRule="exact"/>
        <w:jc w:val="both"/>
        <w:rPr>
          <w:rFonts w:hint="eastAsia" w:ascii="宋体" w:hAnsi="宋体" w:eastAsia="宋体" w:cs="宋体"/>
          <w:color w:val="000000" w:themeColor="text1"/>
        </w:rPr>
      </w:pPr>
    </w:p>
    <w:tbl>
      <w:tblPr>
        <w:tblStyle w:val="23"/>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6D6F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1F79B571">
            <w:pPr>
              <w:kinsoku/>
              <w:wordWrap w:val="0"/>
              <w:spacing w:before="119" w:line="222"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061" w:type="dxa"/>
          </w:tcPr>
          <w:p w14:paraId="3BEB4EE4">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3600" w:type="dxa"/>
          </w:tcPr>
          <w:p w14:paraId="1AE5A9D9">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c>
          <w:tcPr>
            <w:tcW w:w="2967" w:type="dxa"/>
          </w:tcPr>
          <w:p w14:paraId="12B5B03E">
            <w:pPr>
              <w:kinsoku/>
              <w:wordWrap w:val="0"/>
              <w:spacing w:before="119" w:line="22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
                <w:sz w:val="24"/>
                <w:szCs w:val="24"/>
                <w:lang w:eastAsia="zh-CN"/>
              </w:rPr>
              <w:t>备注</w:t>
            </w:r>
          </w:p>
        </w:tc>
      </w:tr>
      <w:tr w14:paraId="6EE7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76E76A50">
            <w:pPr>
              <w:pStyle w:val="24"/>
              <w:kinsoku/>
              <w:wordWrap w:val="0"/>
              <w:spacing w:line="454" w:lineRule="auto"/>
              <w:jc w:val="both"/>
              <w:rPr>
                <w:rFonts w:hint="eastAsia" w:ascii="宋体" w:hAnsi="宋体" w:eastAsia="宋体" w:cs="宋体"/>
                <w:color w:val="000000" w:themeColor="text1"/>
              </w:rPr>
            </w:pPr>
          </w:p>
          <w:p w14:paraId="5D8D9A45">
            <w:pPr>
              <w:pStyle w:val="24"/>
              <w:kinsoku/>
              <w:wordWrap w:val="0"/>
              <w:spacing w:before="69" w:line="199" w:lineRule="auto"/>
              <w:ind w:left="37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061" w:type="dxa"/>
            <w:vAlign w:val="center"/>
          </w:tcPr>
          <w:p w14:paraId="7D109AEB">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满足第一章《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投标人具备的</w:t>
            </w:r>
            <w:r>
              <w:rPr>
                <w:rFonts w:hint="eastAsia" w:ascii="宋体" w:hAnsi="宋体" w:eastAsia="宋体" w:cs="宋体"/>
                <w:color w:val="000000" w:themeColor="text1"/>
                <w:spacing w:val="-2"/>
                <w:sz w:val="24"/>
                <w:szCs w:val="24"/>
              </w:rPr>
              <w:t>资格要求</w:t>
            </w:r>
          </w:p>
        </w:tc>
        <w:tc>
          <w:tcPr>
            <w:tcW w:w="3600" w:type="dxa"/>
          </w:tcPr>
          <w:p w14:paraId="4CB08FA4">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4"/>
                <w:sz w:val="24"/>
                <w:szCs w:val="24"/>
                <w:lang w:eastAsia="zh-CN"/>
              </w:rPr>
              <w:t>1.</w:t>
            </w:r>
            <w:r>
              <w:rPr>
                <w:rFonts w:hint="eastAsia" w:ascii="宋体" w:hAnsi="宋体" w:eastAsia="宋体" w:cs="宋体"/>
                <w:color w:val="000000" w:themeColor="text1"/>
                <w:spacing w:val="-2"/>
                <w:sz w:val="24"/>
                <w:szCs w:val="24"/>
                <w:lang w:eastAsia="zh-CN"/>
              </w:rPr>
              <w:t>注册于中华人民共和国境内，具有独立承担民事责任能力；</w:t>
            </w:r>
          </w:p>
          <w:p w14:paraId="5A12DE2E">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2.具有良好的商业信誉和健全的财务会计制度；</w:t>
            </w:r>
          </w:p>
          <w:p w14:paraId="36781DC0">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3.具有履行合同所必需的设备和专业技术能力；</w:t>
            </w:r>
          </w:p>
          <w:p w14:paraId="02A101F5">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4.有依法缴纳税收和社会保障资金的良好记录；</w:t>
            </w:r>
          </w:p>
          <w:p w14:paraId="69A7E200">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5.</w:t>
            </w:r>
            <w:r>
              <w:rPr>
                <w:rFonts w:hint="eastAsia" w:ascii="宋体" w:hAnsi="宋体" w:eastAsia="宋体" w:cs="宋体"/>
                <w:color w:val="000000" w:themeColor="text1"/>
                <w:spacing w:val="-14"/>
                <w:sz w:val="24"/>
                <w:szCs w:val="24"/>
                <w:lang w:eastAsia="zh-CN"/>
              </w:rPr>
              <w:t>参加政府采购活动前三年内，在经营活动中没有重大违法记录；</w:t>
            </w:r>
          </w:p>
          <w:p w14:paraId="71D1E297">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6.根据《关于在政府采购活动中查询及使用信用记录有关问题的通知》(财库</w:t>
            </w:r>
            <w:r>
              <w:rPr>
                <w:rFonts w:hint="eastAsia" w:ascii="宋体" w:hAnsi="宋体" w:eastAsia="宋体" w:cs="宋体"/>
                <w:color w:val="000000" w:themeColor="text1"/>
                <w:spacing w:val="-12"/>
                <w:sz w:val="24"/>
                <w:szCs w:val="24"/>
              </w:rPr>
              <w:t>〔20</w:t>
            </w:r>
            <w:r>
              <w:rPr>
                <w:rFonts w:hint="eastAsia" w:ascii="宋体" w:hAnsi="宋体" w:eastAsia="宋体" w:cs="宋体"/>
                <w:color w:val="000000" w:themeColor="text1"/>
                <w:spacing w:val="-12"/>
                <w:sz w:val="24"/>
                <w:szCs w:val="24"/>
                <w:lang w:eastAsia="zh-CN"/>
              </w:rPr>
              <w:t>16</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2"/>
                <w:sz w:val="24"/>
                <w:szCs w:val="24"/>
                <w:lang w:eastAsia="zh-CN"/>
              </w:rPr>
              <w:t>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6898BAA">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7.遵守国家有关法律、法规、规章。</w:t>
            </w:r>
          </w:p>
        </w:tc>
        <w:tc>
          <w:tcPr>
            <w:tcW w:w="2967" w:type="dxa"/>
          </w:tcPr>
          <w:p w14:paraId="69ABD529">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投标人为企业（包括合伙企业、个体工商户）的，应提供有效的营业执照；</w:t>
            </w:r>
          </w:p>
          <w:p w14:paraId="5C432EB1">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投标人为事业单位的，应提供有效的事业单位法人证书；</w:t>
            </w:r>
          </w:p>
          <w:p w14:paraId="6C9B975A">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投标人是非企业机构的，应提供有效的执业许可证、登记证书等证明文件；</w:t>
            </w:r>
          </w:p>
          <w:p w14:paraId="45C85449">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投标人是自然人的，应提供有效的自然人身份证明。</w:t>
            </w:r>
          </w:p>
          <w:p w14:paraId="05D58BA7">
            <w:pPr>
              <w:kinsoku/>
              <w:wordWrap w:val="0"/>
              <w:spacing w:before="32" w:line="232" w:lineRule="auto"/>
              <w:ind w:right="105"/>
              <w:jc w:val="both"/>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FD82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41AA622F">
            <w:pPr>
              <w:pStyle w:val="24"/>
              <w:kinsoku/>
              <w:wordWrap w:val="0"/>
              <w:spacing w:before="137" w:line="201" w:lineRule="auto"/>
              <w:ind w:left="243"/>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2</w:t>
            </w:r>
          </w:p>
        </w:tc>
        <w:tc>
          <w:tcPr>
            <w:tcW w:w="1061" w:type="dxa"/>
          </w:tcPr>
          <w:p w14:paraId="0110CAA3">
            <w:pPr>
              <w:kinsoku/>
              <w:wordWrap w:val="0"/>
              <w:spacing w:before="116" w:line="221" w:lineRule="auto"/>
              <w:ind w:lef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中小企业政策</w:t>
            </w:r>
          </w:p>
        </w:tc>
        <w:tc>
          <w:tcPr>
            <w:tcW w:w="3600" w:type="dxa"/>
          </w:tcPr>
          <w:p w14:paraId="1A7928D2">
            <w:pPr>
              <w:kinsoku/>
              <w:wordWrap w:val="0"/>
              <w:spacing w:before="116" w:line="219" w:lineRule="auto"/>
              <w:ind w:left="11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具体要求见第一章《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29F71B34">
            <w:pPr>
              <w:pStyle w:val="24"/>
              <w:kinsoku/>
              <w:wordWrap w:val="0"/>
              <w:jc w:val="both"/>
              <w:rPr>
                <w:rFonts w:hint="eastAsia" w:ascii="宋体" w:hAnsi="宋体" w:eastAsia="宋体" w:cs="宋体"/>
                <w:color w:val="000000" w:themeColor="text1"/>
              </w:rPr>
            </w:pPr>
          </w:p>
        </w:tc>
      </w:tr>
      <w:tr w14:paraId="67687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9" w:type="dxa"/>
          </w:tcPr>
          <w:p w14:paraId="4DE0EEB5">
            <w:pPr>
              <w:pStyle w:val="24"/>
              <w:kinsoku/>
              <w:wordWrap w:val="0"/>
              <w:spacing w:line="258" w:lineRule="auto"/>
              <w:jc w:val="both"/>
              <w:rPr>
                <w:rFonts w:hint="eastAsia" w:ascii="宋体" w:hAnsi="宋体" w:eastAsia="宋体" w:cs="宋体"/>
                <w:color w:val="000000" w:themeColor="text1"/>
              </w:rPr>
            </w:pPr>
          </w:p>
          <w:p w14:paraId="4CADF25C">
            <w:pPr>
              <w:pStyle w:val="24"/>
              <w:kinsoku/>
              <w:wordWrap w:val="0"/>
              <w:spacing w:line="258" w:lineRule="auto"/>
              <w:jc w:val="both"/>
              <w:rPr>
                <w:rFonts w:hint="eastAsia" w:ascii="宋体" w:hAnsi="宋体" w:eastAsia="宋体" w:cs="宋体"/>
                <w:color w:val="000000" w:themeColor="text1"/>
              </w:rPr>
            </w:pPr>
          </w:p>
          <w:p w14:paraId="21576BFA">
            <w:pPr>
              <w:pStyle w:val="24"/>
              <w:kinsoku/>
              <w:wordWrap w:val="0"/>
              <w:spacing w:line="258" w:lineRule="auto"/>
              <w:jc w:val="both"/>
              <w:rPr>
                <w:rFonts w:hint="eastAsia" w:ascii="宋体" w:hAnsi="宋体" w:eastAsia="宋体" w:cs="宋体"/>
                <w:color w:val="000000" w:themeColor="text1"/>
              </w:rPr>
            </w:pPr>
          </w:p>
          <w:p w14:paraId="0D2132C9">
            <w:pPr>
              <w:pStyle w:val="24"/>
              <w:kinsoku/>
              <w:wordWrap w:val="0"/>
              <w:spacing w:line="258" w:lineRule="auto"/>
              <w:jc w:val="both"/>
              <w:rPr>
                <w:rFonts w:hint="eastAsia" w:ascii="宋体" w:hAnsi="宋体" w:eastAsia="宋体" w:cs="宋体"/>
                <w:color w:val="000000" w:themeColor="text1"/>
              </w:rPr>
            </w:pPr>
          </w:p>
          <w:p w14:paraId="6AC84F17">
            <w:pPr>
              <w:pStyle w:val="24"/>
              <w:kinsoku/>
              <w:wordWrap w:val="0"/>
              <w:spacing w:line="258" w:lineRule="auto"/>
              <w:jc w:val="both"/>
              <w:rPr>
                <w:rFonts w:hint="eastAsia" w:ascii="宋体" w:hAnsi="宋体" w:eastAsia="宋体" w:cs="宋体"/>
                <w:color w:val="000000" w:themeColor="text1"/>
              </w:rPr>
            </w:pPr>
          </w:p>
          <w:p w14:paraId="5BCAEFFF">
            <w:pPr>
              <w:pStyle w:val="24"/>
              <w:kinsoku/>
              <w:wordWrap w:val="0"/>
              <w:spacing w:line="259" w:lineRule="auto"/>
              <w:jc w:val="both"/>
              <w:rPr>
                <w:rFonts w:hint="eastAsia" w:ascii="宋体" w:hAnsi="宋体" w:eastAsia="宋体" w:cs="宋体"/>
                <w:color w:val="000000" w:themeColor="text1"/>
              </w:rPr>
            </w:pPr>
          </w:p>
          <w:p w14:paraId="5ABC76D6">
            <w:pPr>
              <w:pStyle w:val="24"/>
              <w:kinsoku/>
              <w:wordWrap w:val="0"/>
              <w:spacing w:line="259" w:lineRule="auto"/>
              <w:jc w:val="both"/>
              <w:rPr>
                <w:rFonts w:hint="eastAsia" w:ascii="宋体" w:hAnsi="宋体" w:eastAsia="宋体" w:cs="宋体"/>
                <w:color w:val="000000" w:themeColor="text1"/>
              </w:rPr>
            </w:pPr>
          </w:p>
          <w:p w14:paraId="6DB0E129">
            <w:pPr>
              <w:pStyle w:val="24"/>
              <w:kinsoku/>
              <w:wordWrap w:val="0"/>
              <w:spacing w:line="259" w:lineRule="auto"/>
              <w:jc w:val="both"/>
              <w:rPr>
                <w:rFonts w:hint="eastAsia" w:ascii="宋体" w:hAnsi="宋体" w:eastAsia="宋体" w:cs="宋体"/>
                <w:color w:val="000000" w:themeColor="text1"/>
              </w:rPr>
            </w:pPr>
          </w:p>
          <w:p w14:paraId="02E58B8E">
            <w:pPr>
              <w:pStyle w:val="24"/>
              <w:kinsoku/>
              <w:wordWrap w:val="0"/>
              <w:spacing w:line="259" w:lineRule="auto"/>
              <w:jc w:val="both"/>
              <w:rPr>
                <w:rFonts w:hint="eastAsia" w:ascii="宋体" w:hAnsi="宋体" w:eastAsia="宋体" w:cs="宋体"/>
                <w:color w:val="000000" w:themeColor="text1"/>
              </w:rPr>
            </w:pPr>
          </w:p>
          <w:p w14:paraId="4F657A56">
            <w:pPr>
              <w:pStyle w:val="24"/>
              <w:kinsoku/>
              <w:wordWrap w:val="0"/>
              <w:spacing w:before="49" w:line="199"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rPr>
              <w:t>2-1</w:t>
            </w:r>
          </w:p>
        </w:tc>
        <w:tc>
          <w:tcPr>
            <w:tcW w:w="1061" w:type="dxa"/>
          </w:tcPr>
          <w:p w14:paraId="489D3AF2">
            <w:pPr>
              <w:pStyle w:val="24"/>
              <w:kinsoku/>
              <w:wordWrap w:val="0"/>
              <w:spacing w:line="253" w:lineRule="auto"/>
              <w:jc w:val="both"/>
              <w:rPr>
                <w:rFonts w:hint="eastAsia" w:ascii="宋体" w:hAnsi="宋体" w:eastAsia="宋体" w:cs="宋体"/>
                <w:color w:val="000000" w:themeColor="text1"/>
              </w:rPr>
            </w:pPr>
          </w:p>
          <w:p w14:paraId="3C4AA54A">
            <w:pPr>
              <w:pStyle w:val="24"/>
              <w:kinsoku/>
              <w:wordWrap w:val="0"/>
              <w:spacing w:line="253" w:lineRule="auto"/>
              <w:jc w:val="both"/>
              <w:rPr>
                <w:rFonts w:hint="eastAsia" w:ascii="宋体" w:hAnsi="宋体" w:eastAsia="宋体" w:cs="宋体"/>
                <w:color w:val="000000" w:themeColor="text1"/>
              </w:rPr>
            </w:pPr>
          </w:p>
          <w:p w14:paraId="556DFE79">
            <w:pPr>
              <w:pStyle w:val="24"/>
              <w:kinsoku/>
              <w:wordWrap w:val="0"/>
              <w:spacing w:line="253" w:lineRule="auto"/>
              <w:jc w:val="both"/>
              <w:rPr>
                <w:rFonts w:hint="eastAsia" w:ascii="宋体" w:hAnsi="宋体" w:eastAsia="宋体" w:cs="宋体"/>
                <w:color w:val="000000" w:themeColor="text1"/>
              </w:rPr>
            </w:pPr>
          </w:p>
          <w:p w14:paraId="192701F7">
            <w:pPr>
              <w:pStyle w:val="24"/>
              <w:kinsoku/>
              <w:wordWrap w:val="0"/>
              <w:spacing w:line="253" w:lineRule="auto"/>
              <w:jc w:val="both"/>
              <w:rPr>
                <w:rFonts w:hint="eastAsia" w:ascii="宋体" w:hAnsi="宋体" w:eastAsia="宋体" w:cs="宋体"/>
                <w:color w:val="000000" w:themeColor="text1"/>
              </w:rPr>
            </w:pPr>
          </w:p>
          <w:p w14:paraId="0305D52D">
            <w:pPr>
              <w:pStyle w:val="24"/>
              <w:kinsoku/>
              <w:wordWrap w:val="0"/>
              <w:spacing w:line="253" w:lineRule="auto"/>
              <w:jc w:val="both"/>
              <w:rPr>
                <w:rFonts w:hint="eastAsia" w:ascii="宋体" w:hAnsi="宋体" w:eastAsia="宋体" w:cs="宋体"/>
                <w:color w:val="000000" w:themeColor="text1"/>
              </w:rPr>
            </w:pPr>
          </w:p>
          <w:p w14:paraId="2790DBEC">
            <w:pPr>
              <w:pStyle w:val="24"/>
              <w:kinsoku/>
              <w:wordWrap w:val="0"/>
              <w:spacing w:line="253" w:lineRule="auto"/>
              <w:jc w:val="both"/>
              <w:rPr>
                <w:rFonts w:hint="eastAsia" w:ascii="宋体" w:hAnsi="宋体" w:eastAsia="宋体" w:cs="宋体"/>
                <w:color w:val="000000" w:themeColor="text1"/>
              </w:rPr>
            </w:pPr>
          </w:p>
          <w:p w14:paraId="4D8323A4">
            <w:pPr>
              <w:pStyle w:val="24"/>
              <w:kinsoku/>
              <w:wordWrap w:val="0"/>
              <w:spacing w:line="254" w:lineRule="auto"/>
              <w:jc w:val="both"/>
              <w:rPr>
                <w:rFonts w:hint="eastAsia" w:ascii="宋体" w:hAnsi="宋体" w:eastAsia="宋体" w:cs="宋体"/>
                <w:color w:val="000000" w:themeColor="text1"/>
              </w:rPr>
            </w:pPr>
          </w:p>
          <w:p w14:paraId="023630AC">
            <w:pPr>
              <w:pStyle w:val="24"/>
              <w:kinsoku/>
              <w:wordWrap w:val="0"/>
              <w:spacing w:line="254" w:lineRule="auto"/>
              <w:jc w:val="both"/>
              <w:rPr>
                <w:rFonts w:hint="eastAsia" w:ascii="宋体" w:hAnsi="宋体" w:eastAsia="宋体" w:cs="宋体"/>
                <w:color w:val="000000" w:themeColor="text1"/>
              </w:rPr>
            </w:pPr>
          </w:p>
          <w:p w14:paraId="3CDDF16D">
            <w:pPr>
              <w:pStyle w:val="24"/>
              <w:kinsoku/>
              <w:wordWrap w:val="0"/>
              <w:spacing w:line="254" w:lineRule="auto"/>
              <w:jc w:val="both"/>
              <w:rPr>
                <w:rFonts w:hint="eastAsia" w:ascii="宋体" w:hAnsi="宋体" w:eastAsia="宋体" w:cs="宋体"/>
                <w:color w:val="000000" w:themeColor="text1"/>
              </w:rPr>
            </w:pPr>
          </w:p>
          <w:p w14:paraId="3263ED06">
            <w:pPr>
              <w:kinsoku/>
              <w:wordWrap w:val="0"/>
              <w:spacing w:before="78" w:line="229" w:lineRule="auto"/>
              <w:ind w:left="112" w:right="105" w:firstLine="2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中小企业证明文</w:t>
            </w:r>
            <w:r>
              <w:rPr>
                <w:rFonts w:hint="eastAsia" w:ascii="宋体" w:hAnsi="宋体" w:eastAsia="宋体" w:cs="宋体"/>
                <w:color w:val="000000" w:themeColor="text1"/>
                <w:sz w:val="24"/>
                <w:szCs w:val="24"/>
              </w:rPr>
              <w:t>件</w:t>
            </w:r>
          </w:p>
        </w:tc>
        <w:tc>
          <w:tcPr>
            <w:tcW w:w="3600" w:type="dxa"/>
          </w:tcPr>
          <w:p w14:paraId="7004E8E4">
            <w:pPr>
              <w:kinsoku/>
              <w:wordWrap w:val="0"/>
              <w:spacing w:before="36" w:line="215" w:lineRule="auto"/>
              <w:ind w:left="115" w:right="102" w:firstLine="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当本项目（包）涉及预留份额专门面向中小企业采购，此时</w:t>
            </w:r>
            <w:r>
              <w:rPr>
                <w:rFonts w:hint="eastAsia" w:ascii="宋体" w:hAnsi="宋体" w:eastAsia="宋体" w:cs="宋体"/>
                <w:color w:val="000000" w:themeColor="text1"/>
                <w:spacing w:val="1"/>
                <w:sz w:val="24"/>
                <w:szCs w:val="24"/>
                <w:lang w:eastAsia="zh-CN"/>
              </w:rPr>
              <w:t>须在</w:t>
            </w:r>
            <w:r>
              <w:rPr>
                <w:rFonts w:hint="eastAsia" w:ascii="宋体" w:hAnsi="宋体" w:eastAsia="宋体" w:cs="宋体"/>
                <w:color w:val="000000" w:themeColor="text1"/>
                <w:spacing w:val="1"/>
                <w:sz w:val="24"/>
                <w:szCs w:val="24"/>
              </w:rPr>
              <w:t>《资格证明文件》中</w:t>
            </w:r>
            <w:r>
              <w:rPr>
                <w:rFonts w:hint="eastAsia" w:ascii="宋体" w:hAnsi="宋体" w:eastAsia="宋体" w:cs="宋体"/>
                <w:color w:val="000000" w:themeColor="text1"/>
                <w:spacing w:val="15"/>
                <w:sz w:val="24"/>
                <w:szCs w:val="24"/>
                <w:lang w:eastAsia="zh-CN"/>
              </w:rPr>
              <w:t>提</w:t>
            </w:r>
            <w:r>
              <w:rPr>
                <w:rFonts w:hint="eastAsia" w:ascii="宋体" w:hAnsi="宋体" w:eastAsia="宋体" w:cs="宋体"/>
                <w:color w:val="000000" w:themeColor="text1"/>
                <w:spacing w:val="-5"/>
                <w:sz w:val="24"/>
                <w:szCs w:val="24"/>
              </w:rPr>
              <w:t>供。</w:t>
            </w:r>
          </w:p>
          <w:p w14:paraId="6C4FD0E1">
            <w:pPr>
              <w:pStyle w:val="24"/>
              <w:kinsoku/>
              <w:wordWrap w:val="0"/>
              <w:spacing w:before="4" w:line="220" w:lineRule="auto"/>
              <w:ind w:left="116" w:right="102" w:firstLine="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1、投标人单独投标的，应</w:t>
            </w:r>
            <w:r>
              <w:rPr>
                <w:rFonts w:hint="eastAsia" w:ascii="宋体" w:hAnsi="宋体" w:eastAsia="宋体" w:cs="宋体"/>
                <w:color w:val="000000" w:themeColor="text1"/>
                <w:spacing w:val="-5"/>
                <w:sz w:val="24"/>
                <w:szCs w:val="24"/>
                <w:lang w:eastAsia="zh-CN"/>
              </w:rPr>
              <w:t>提</w:t>
            </w:r>
            <w:r>
              <w:rPr>
                <w:rFonts w:hint="eastAsia" w:ascii="宋体" w:hAnsi="宋体" w:eastAsia="宋体" w:cs="宋体"/>
                <w:color w:val="000000" w:themeColor="text1"/>
                <w:spacing w:val="-5"/>
                <w:sz w:val="24"/>
                <w:szCs w:val="24"/>
              </w:rPr>
              <w:t>供《中小企业声</w:t>
            </w:r>
            <w:r>
              <w:rPr>
                <w:rFonts w:hint="eastAsia" w:ascii="宋体" w:hAnsi="宋体" w:eastAsia="宋体" w:cs="宋体"/>
                <w:color w:val="000000" w:themeColor="text1"/>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color w:val="000000" w:themeColor="text1"/>
                <w:spacing w:val="-11"/>
                <w:sz w:val="24"/>
                <w:szCs w:val="24"/>
              </w:rPr>
              <w:t>文件。</w:t>
            </w:r>
          </w:p>
          <w:p w14:paraId="7DD30E55">
            <w:pPr>
              <w:pStyle w:val="24"/>
              <w:kinsoku/>
              <w:wordWrap w:val="0"/>
              <w:spacing w:before="20" w:line="236" w:lineRule="auto"/>
              <w:ind w:left="113" w:right="102" w:firstLine="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2、如招标文件要求以联合体形式参加</w:t>
            </w:r>
            <w:r>
              <w:rPr>
                <w:rFonts w:hint="eastAsia" w:ascii="宋体" w:hAnsi="宋体" w:eastAsia="宋体" w:cs="宋体"/>
                <w:color w:val="000000" w:themeColor="text1"/>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color w:val="000000" w:themeColor="text1"/>
                <w:spacing w:val="-4"/>
                <w:sz w:val="24"/>
                <w:szCs w:val="24"/>
              </w:rPr>
              <w:t>关于预留份额的要求。</w:t>
            </w:r>
          </w:p>
        </w:tc>
        <w:tc>
          <w:tcPr>
            <w:tcW w:w="2967" w:type="dxa"/>
          </w:tcPr>
          <w:p w14:paraId="2B6B808A">
            <w:pPr>
              <w:pStyle w:val="24"/>
              <w:kinsoku/>
              <w:wordWrap w:val="0"/>
              <w:spacing w:line="253" w:lineRule="auto"/>
              <w:jc w:val="both"/>
              <w:rPr>
                <w:rFonts w:hint="eastAsia" w:ascii="宋体" w:hAnsi="宋体" w:eastAsia="宋体" w:cs="宋体"/>
                <w:color w:val="000000" w:themeColor="text1"/>
              </w:rPr>
            </w:pPr>
          </w:p>
          <w:p w14:paraId="2E464EA1">
            <w:pPr>
              <w:pStyle w:val="24"/>
              <w:kinsoku/>
              <w:wordWrap w:val="0"/>
              <w:spacing w:line="253" w:lineRule="auto"/>
              <w:jc w:val="both"/>
              <w:rPr>
                <w:rFonts w:hint="eastAsia" w:ascii="宋体" w:hAnsi="宋体" w:eastAsia="宋体" w:cs="宋体"/>
                <w:color w:val="000000" w:themeColor="text1"/>
              </w:rPr>
            </w:pPr>
          </w:p>
          <w:p w14:paraId="515E6AC3">
            <w:pPr>
              <w:pStyle w:val="24"/>
              <w:kinsoku/>
              <w:wordWrap w:val="0"/>
              <w:spacing w:line="253" w:lineRule="auto"/>
              <w:jc w:val="both"/>
              <w:rPr>
                <w:rFonts w:hint="eastAsia" w:ascii="宋体" w:hAnsi="宋体" w:eastAsia="宋体" w:cs="宋体"/>
                <w:color w:val="000000" w:themeColor="text1"/>
              </w:rPr>
            </w:pPr>
          </w:p>
          <w:p w14:paraId="57A85FEC">
            <w:pPr>
              <w:pStyle w:val="24"/>
              <w:kinsoku/>
              <w:wordWrap w:val="0"/>
              <w:spacing w:line="253" w:lineRule="auto"/>
              <w:jc w:val="both"/>
              <w:rPr>
                <w:rFonts w:hint="eastAsia" w:ascii="宋体" w:hAnsi="宋体" w:eastAsia="宋体" w:cs="宋体"/>
                <w:color w:val="000000" w:themeColor="text1"/>
              </w:rPr>
            </w:pPr>
          </w:p>
          <w:p w14:paraId="1FC84A1E">
            <w:pPr>
              <w:pStyle w:val="24"/>
              <w:kinsoku/>
              <w:wordWrap w:val="0"/>
              <w:spacing w:line="253" w:lineRule="auto"/>
              <w:jc w:val="both"/>
              <w:rPr>
                <w:rFonts w:hint="eastAsia" w:ascii="宋体" w:hAnsi="宋体" w:eastAsia="宋体" w:cs="宋体"/>
                <w:color w:val="000000" w:themeColor="text1"/>
              </w:rPr>
            </w:pPr>
          </w:p>
          <w:p w14:paraId="24545DEA">
            <w:pPr>
              <w:pStyle w:val="24"/>
              <w:kinsoku/>
              <w:wordWrap w:val="0"/>
              <w:spacing w:line="253" w:lineRule="auto"/>
              <w:jc w:val="both"/>
              <w:rPr>
                <w:rFonts w:hint="eastAsia" w:ascii="宋体" w:hAnsi="宋体" w:eastAsia="宋体" w:cs="宋体"/>
                <w:color w:val="000000" w:themeColor="text1"/>
              </w:rPr>
            </w:pPr>
          </w:p>
          <w:p w14:paraId="15207037">
            <w:pPr>
              <w:pStyle w:val="24"/>
              <w:kinsoku/>
              <w:wordWrap w:val="0"/>
              <w:spacing w:line="254" w:lineRule="auto"/>
              <w:jc w:val="both"/>
              <w:rPr>
                <w:rFonts w:hint="eastAsia" w:ascii="宋体" w:hAnsi="宋体" w:eastAsia="宋体" w:cs="宋体"/>
                <w:color w:val="000000" w:themeColor="text1"/>
              </w:rPr>
            </w:pPr>
          </w:p>
          <w:p w14:paraId="32E50CBC">
            <w:pPr>
              <w:pStyle w:val="24"/>
              <w:kinsoku/>
              <w:wordWrap w:val="0"/>
              <w:spacing w:line="254" w:lineRule="auto"/>
              <w:jc w:val="both"/>
              <w:rPr>
                <w:rFonts w:hint="eastAsia" w:ascii="宋体" w:hAnsi="宋体" w:eastAsia="宋体" w:cs="宋体"/>
                <w:color w:val="000000" w:themeColor="text1"/>
              </w:rPr>
            </w:pPr>
          </w:p>
          <w:p w14:paraId="3D6E32CD">
            <w:pPr>
              <w:pStyle w:val="24"/>
              <w:kinsoku/>
              <w:wordWrap w:val="0"/>
              <w:spacing w:line="254" w:lineRule="auto"/>
              <w:jc w:val="both"/>
              <w:rPr>
                <w:rFonts w:hint="eastAsia" w:ascii="宋体" w:hAnsi="宋体" w:eastAsia="宋体" w:cs="宋体"/>
                <w:color w:val="000000" w:themeColor="text1"/>
              </w:rPr>
            </w:pPr>
          </w:p>
          <w:p w14:paraId="04A44B0A">
            <w:pPr>
              <w:kinsoku/>
              <w:wordWrap w:val="0"/>
              <w:spacing w:before="78" w:line="229" w:lineRule="auto"/>
              <w:ind w:left="118" w:right="116" w:hanging="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格式见《投标</w:t>
            </w:r>
            <w:r>
              <w:rPr>
                <w:rFonts w:hint="eastAsia" w:ascii="宋体" w:hAnsi="宋体" w:eastAsia="宋体" w:cs="宋体"/>
                <w:color w:val="000000" w:themeColor="text1"/>
                <w:spacing w:val="-4"/>
                <w:sz w:val="24"/>
                <w:szCs w:val="24"/>
              </w:rPr>
              <w:t>文件格式》</w:t>
            </w:r>
          </w:p>
        </w:tc>
      </w:tr>
      <w:tr w14:paraId="358B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06985FEF">
            <w:pPr>
              <w:pStyle w:val="24"/>
              <w:kinsoku/>
              <w:wordWrap w:val="0"/>
              <w:spacing w:before="213" w:line="201" w:lineRule="auto"/>
              <w:ind w:left="36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061" w:type="dxa"/>
          </w:tcPr>
          <w:p w14:paraId="2EC57980">
            <w:pPr>
              <w:kinsoku/>
              <w:wordWrap w:val="0"/>
              <w:spacing w:before="35" w:line="224" w:lineRule="auto"/>
              <w:ind w:left="113"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0"/>
                <w:sz w:val="24"/>
                <w:szCs w:val="24"/>
              </w:rPr>
              <w:t>本项目的</w:t>
            </w:r>
            <w:r>
              <w:rPr>
                <w:rFonts w:hint="eastAsia" w:ascii="宋体" w:hAnsi="宋体" w:eastAsia="宋体" w:cs="宋体"/>
                <w:color w:val="000000" w:themeColor="text1"/>
                <w:spacing w:val="10"/>
                <w:sz w:val="24"/>
                <w:szCs w:val="24"/>
                <w:lang w:eastAsia="zh-CN"/>
              </w:rPr>
              <w:t>其他</w:t>
            </w:r>
            <w:r>
              <w:rPr>
                <w:rFonts w:hint="eastAsia" w:ascii="宋体" w:hAnsi="宋体" w:eastAsia="宋体" w:cs="宋体"/>
                <w:color w:val="000000" w:themeColor="text1"/>
                <w:spacing w:val="10"/>
                <w:sz w:val="24"/>
                <w:szCs w:val="24"/>
              </w:rPr>
              <w:t>资</w:t>
            </w:r>
            <w:r>
              <w:rPr>
                <w:rFonts w:hint="eastAsia" w:ascii="宋体" w:hAnsi="宋体" w:eastAsia="宋体" w:cs="宋体"/>
                <w:color w:val="000000" w:themeColor="text1"/>
                <w:spacing w:val="-3"/>
                <w:sz w:val="24"/>
                <w:szCs w:val="24"/>
              </w:rPr>
              <w:t>格要求</w:t>
            </w:r>
          </w:p>
        </w:tc>
        <w:tc>
          <w:tcPr>
            <w:tcW w:w="3600" w:type="dxa"/>
          </w:tcPr>
          <w:p w14:paraId="3971315D">
            <w:pPr>
              <w:kinsoku/>
              <w:wordWrap w:val="0"/>
              <w:spacing w:before="192" w:line="219"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如有，见第一章《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6461496E">
            <w:pPr>
              <w:pStyle w:val="24"/>
              <w:kinsoku/>
              <w:wordWrap w:val="0"/>
              <w:jc w:val="both"/>
              <w:rPr>
                <w:rFonts w:hint="eastAsia" w:ascii="宋体" w:hAnsi="宋体" w:eastAsia="宋体" w:cs="宋体"/>
                <w:color w:val="000000" w:themeColor="text1"/>
              </w:rPr>
            </w:pPr>
          </w:p>
        </w:tc>
      </w:tr>
    </w:tbl>
    <w:p w14:paraId="370107BB">
      <w:pPr>
        <w:widowControl w:val="0"/>
        <w:kinsoku/>
        <w:wordWrap w:val="0"/>
        <w:snapToGrid/>
        <w:spacing w:line="360" w:lineRule="auto"/>
        <w:ind w:firstLine="482" w:firstLineChars="200"/>
        <w:jc w:val="both"/>
        <w:textAlignment w:val="auto"/>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z w:val="24"/>
          <w:szCs w:val="24"/>
          <w:lang w:eastAsia="zh-CN"/>
        </w:rPr>
        <w:t>说明：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序号1中1-5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bookmarkStart w:id="19" w:name="_GoBack"/>
      <w:bookmarkEnd w:id="19"/>
    </w:p>
    <w:p w14:paraId="43441095">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三、评标委员会</w:t>
      </w:r>
    </w:p>
    <w:p w14:paraId="625977FC">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5D22763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85D07B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363A980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4.评标委员会应当在评审报告上签字，对自己评审意见承担法律责任。</w:t>
      </w:r>
    </w:p>
    <w:p w14:paraId="48D2058F">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2A0C3CE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5A91D6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77EE1E6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（1）评标委员会组成不符合本办法规定的;</w:t>
      </w:r>
    </w:p>
    <w:p w14:paraId="76E192D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（2）政府采购货物和服务招标投标管理办法（87号令）第六十二条第一至五项情形的;</w:t>
      </w:r>
    </w:p>
    <w:p w14:paraId="2DD8DCDC">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（3）评标委员会及其成员独立评标受到非法干预的;</w:t>
      </w:r>
    </w:p>
    <w:p w14:paraId="1496A9D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（4）有政府采购法实施条例第七十五条规定的违法行为的。</w:t>
      </w:r>
    </w:p>
    <w:p w14:paraId="39211379">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有违法违规行为的原评标委员会成员不得参加重新组建的评标委员会。</w:t>
      </w:r>
    </w:p>
    <w:p w14:paraId="79752BDF">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8.评审活动结束，按照《河南省政府采购评审专家劳务报酬支付标准》的通知(豫财购〔2017〕9号)的规定，发放劳务报酬。</w:t>
      </w:r>
    </w:p>
    <w:p w14:paraId="34E72877">
      <w:pPr>
        <w:kinsoku/>
        <w:wordWrap w:val="0"/>
        <w:spacing w:line="360" w:lineRule="auto"/>
        <w:ind w:firstLine="494" w:firstLineChars="200"/>
        <w:jc w:val="both"/>
        <w:rPr>
          <w:rFonts w:hint="eastAsia" w:ascii="宋体" w:hAnsi="宋体" w:eastAsia="宋体" w:cs="宋体"/>
          <w:b/>
          <w:bCs/>
          <w:color w:val="000000" w:themeColor="text1"/>
          <w:spacing w:val="3"/>
          <w:sz w:val="24"/>
          <w:szCs w:val="24"/>
          <w:lang w:eastAsia="zh-CN"/>
        </w:rPr>
      </w:pPr>
    </w:p>
    <w:p w14:paraId="51C0DABD">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四、投标文件的审查</w:t>
      </w:r>
    </w:p>
    <w:p w14:paraId="55B53BAD">
      <w:pPr>
        <w:pStyle w:val="5"/>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投标文件的符合性审查</w:t>
      </w:r>
    </w:p>
    <w:p w14:paraId="5730EDAB">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position w:val="17"/>
          <w:sz w:val="24"/>
          <w:szCs w:val="24"/>
        </w:rPr>
        <w:t>1.1评标委员会对资格审查合格的投标人的投标文件进行符合性审查，以确定其</w:t>
      </w:r>
    </w:p>
    <w:p w14:paraId="7F9C43C0">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是否满足招标文件的实质性要求。</w:t>
      </w:r>
    </w:p>
    <w:p w14:paraId="3F7A3779">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779EE54">
      <w:pPr>
        <w:pStyle w:val="5"/>
        <w:kinsoku/>
        <w:wordWrap w:val="0"/>
        <w:spacing w:before="178" w:line="220" w:lineRule="auto"/>
        <w:ind w:left="364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符合性审查要求</w:t>
      </w:r>
    </w:p>
    <w:p w14:paraId="401EDC12">
      <w:pPr>
        <w:kinsoku/>
        <w:wordWrap w:val="0"/>
        <w:spacing w:line="145" w:lineRule="exact"/>
        <w:jc w:val="both"/>
        <w:rPr>
          <w:rFonts w:hint="eastAsia" w:ascii="宋体" w:hAnsi="宋体" w:eastAsia="宋体" w:cs="宋体"/>
          <w:color w:val="000000" w:themeColor="text1"/>
        </w:rPr>
      </w:pPr>
    </w:p>
    <w:tbl>
      <w:tblPr>
        <w:tblStyle w:val="2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707B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4767BDD">
            <w:pPr>
              <w:kinsoku/>
              <w:wordWrap w:val="0"/>
              <w:spacing w:before="41" w:line="207" w:lineRule="auto"/>
              <w:ind w:left="14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812" w:type="dxa"/>
          </w:tcPr>
          <w:p w14:paraId="14A60EB0">
            <w:pPr>
              <w:kinsoku/>
              <w:wordWrap w:val="0"/>
              <w:spacing w:before="41" w:line="207" w:lineRule="auto"/>
              <w:ind w:left="43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5791" w:type="dxa"/>
          </w:tcPr>
          <w:p w14:paraId="1768005A">
            <w:pPr>
              <w:kinsoku/>
              <w:wordWrap w:val="0"/>
              <w:spacing w:before="41" w:line="207" w:lineRule="auto"/>
              <w:ind w:firstLine="232" w:firstLineChars="1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r>
      <w:tr w14:paraId="18AA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91FE7BA">
            <w:pPr>
              <w:pStyle w:val="24"/>
              <w:kinsoku/>
              <w:wordWrap w:val="0"/>
              <w:spacing w:before="245" w:line="199" w:lineRule="auto"/>
              <w:ind w:left="32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812" w:type="dxa"/>
          </w:tcPr>
          <w:p w14:paraId="1C7BE9C5">
            <w:pPr>
              <w:kinsoku/>
              <w:wordWrap w:val="0"/>
              <w:spacing w:before="222" w:line="219" w:lineRule="auto"/>
              <w:ind w:left="11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授权委托书</w:t>
            </w:r>
          </w:p>
        </w:tc>
        <w:tc>
          <w:tcPr>
            <w:tcW w:w="5791" w:type="dxa"/>
          </w:tcPr>
          <w:p w14:paraId="6338AE7A">
            <w:pPr>
              <w:kinsoku/>
              <w:wordWrap w:val="0"/>
              <w:spacing w:before="222" w:line="184" w:lineRule="auto"/>
              <w:ind w:left="1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按招标文件要求</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供授权委托书</w:t>
            </w:r>
            <w:r>
              <w:rPr>
                <w:rFonts w:hint="eastAsia" w:ascii="宋体" w:hAnsi="宋体" w:eastAsia="宋体" w:cs="宋体"/>
                <w:color w:val="000000" w:themeColor="text1"/>
                <w:spacing w:val="-3"/>
                <w:sz w:val="24"/>
                <w:szCs w:val="24"/>
                <w:lang w:eastAsia="zh-CN"/>
              </w:rPr>
              <w:t>。</w:t>
            </w:r>
          </w:p>
        </w:tc>
      </w:tr>
      <w:tr w14:paraId="3A73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374F5F33">
            <w:pPr>
              <w:pStyle w:val="24"/>
              <w:kinsoku/>
              <w:wordWrap w:val="0"/>
              <w:spacing w:before="244" w:line="201" w:lineRule="auto"/>
              <w:ind w:left="3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2</w:t>
            </w:r>
          </w:p>
        </w:tc>
        <w:tc>
          <w:tcPr>
            <w:tcW w:w="1812" w:type="dxa"/>
            <w:vAlign w:val="center"/>
          </w:tcPr>
          <w:p w14:paraId="42509924">
            <w:pPr>
              <w:kinsoku/>
              <w:wordWrap w:val="0"/>
              <w:spacing w:before="223" w:line="220"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投标完整性</w:t>
            </w:r>
          </w:p>
        </w:tc>
        <w:tc>
          <w:tcPr>
            <w:tcW w:w="5791" w:type="dxa"/>
            <w:vAlign w:val="center"/>
          </w:tcPr>
          <w:p w14:paraId="1166D970">
            <w:pPr>
              <w:kinsoku/>
              <w:wordWrap w:val="0"/>
              <w:spacing w:before="222" w:line="184" w:lineRule="auto"/>
              <w:ind w:left="116"/>
              <w:jc w:val="both"/>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rPr>
              <w:t>未将一个采购包中的内容拆分投标；</w:t>
            </w:r>
          </w:p>
          <w:p w14:paraId="64127341">
            <w:pPr>
              <w:kinsoku/>
              <w:wordWrap w:val="0"/>
              <w:spacing w:before="222" w:line="184" w:lineRule="auto"/>
              <w:ind w:left="1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投标人对所投招标文件中所列的所有内容进行投标。</w:t>
            </w:r>
          </w:p>
        </w:tc>
      </w:tr>
      <w:tr w14:paraId="6D05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4F430AC">
            <w:pPr>
              <w:pStyle w:val="24"/>
              <w:kinsoku/>
              <w:wordWrap w:val="0"/>
              <w:spacing w:before="245" w:line="201"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812" w:type="dxa"/>
          </w:tcPr>
          <w:p w14:paraId="6A63250C">
            <w:pPr>
              <w:kinsoku/>
              <w:wordWrap w:val="0"/>
              <w:spacing w:before="221" w:line="219"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5791" w:type="dxa"/>
          </w:tcPr>
          <w:p w14:paraId="1E5E0496">
            <w:pPr>
              <w:pStyle w:val="24"/>
              <w:kinsoku/>
              <w:wordWrap w:val="0"/>
              <w:spacing w:before="69" w:line="228" w:lineRule="auto"/>
              <w:ind w:left="117" w:right="29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投标报价未超过招标文件中规定的项目/采购包预算金额或者</w:t>
            </w:r>
            <w:r>
              <w:rPr>
                <w:rFonts w:hint="eastAsia" w:ascii="宋体" w:hAnsi="宋体" w:eastAsia="宋体" w:cs="宋体"/>
                <w:color w:val="000000" w:themeColor="text1"/>
                <w:spacing w:val="-5"/>
                <w:sz w:val="24"/>
                <w:szCs w:val="24"/>
              </w:rPr>
              <w:t>项目/采购包最高限价</w:t>
            </w:r>
            <w:r>
              <w:rPr>
                <w:rFonts w:hint="eastAsia" w:ascii="宋体" w:hAnsi="宋体" w:eastAsia="宋体" w:cs="宋体"/>
                <w:color w:val="000000" w:themeColor="text1"/>
                <w:spacing w:val="-5"/>
                <w:sz w:val="24"/>
                <w:szCs w:val="24"/>
                <w:lang w:eastAsia="zh-CN"/>
              </w:rPr>
              <w:t>。</w:t>
            </w:r>
          </w:p>
        </w:tc>
      </w:tr>
      <w:tr w14:paraId="78B0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F4A53CD">
            <w:pPr>
              <w:pStyle w:val="24"/>
              <w:kinsoku/>
              <w:wordWrap w:val="0"/>
              <w:spacing w:before="247" w:line="199" w:lineRule="auto"/>
              <w:ind w:left="30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4</w:t>
            </w:r>
          </w:p>
        </w:tc>
        <w:tc>
          <w:tcPr>
            <w:tcW w:w="1812" w:type="dxa"/>
          </w:tcPr>
          <w:p w14:paraId="4DEC2767">
            <w:pPr>
              <w:kinsoku/>
              <w:wordWrap w:val="0"/>
              <w:spacing w:before="223"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报价唯一性</w:t>
            </w:r>
          </w:p>
        </w:tc>
        <w:tc>
          <w:tcPr>
            <w:tcW w:w="5791" w:type="dxa"/>
          </w:tcPr>
          <w:p w14:paraId="6EAAC196">
            <w:pPr>
              <w:kinsoku/>
              <w:wordWrap w:val="0"/>
              <w:spacing w:before="68" w:line="230" w:lineRule="auto"/>
              <w:ind w:left="133" w:right="136" w:hanging="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投标文件未出现可选择性或可调整的报价（招标文件另有规定</w:t>
            </w:r>
            <w:r>
              <w:rPr>
                <w:rFonts w:hint="eastAsia" w:ascii="宋体" w:hAnsi="宋体" w:eastAsia="宋体" w:cs="宋体"/>
                <w:color w:val="000000" w:themeColor="text1"/>
                <w:spacing w:val="-17"/>
                <w:sz w:val="24"/>
                <w:szCs w:val="24"/>
              </w:rPr>
              <w:t>的除外</w:t>
            </w:r>
            <w:r>
              <w:rPr>
                <w:rFonts w:hint="eastAsia" w:ascii="宋体" w:hAnsi="宋体" w:eastAsia="宋体" w:cs="宋体"/>
                <w:color w:val="000000" w:themeColor="text1"/>
                <w:spacing w:val="-9"/>
                <w:sz w:val="24"/>
                <w:szCs w:val="24"/>
              </w:rPr>
              <w:t>）</w:t>
            </w:r>
            <w:r>
              <w:rPr>
                <w:rFonts w:hint="eastAsia" w:ascii="宋体" w:hAnsi="宋体" w:eastAsia="宋体" w:cs="宋体"/>
                <w:color w:val="000000" w:themeColor="text1"/>
                <w:spacing w:val="-9"/>
                <w:sz w:val="24"/>
                <w:szCs w:val="24"/>
                <w:lang w:eastAsia="zh-CN"/>
              </w:rPr>
              <w:t>。</w:t>
            </w:r>
          </w:p>
        </w:tc>
      </w:tr>
      <w:tr w14:paraId="5E1AC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B785D6A">
            <w:pPr>
              <w:pStyle w:val="24"/>
              <w:kinsoku/>
              <w:wordWrap w:val="0"/>
              <w:spacing w:before="248" w:line="199"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812" w:type="dxa"/>
          </w:tcPr>
          <w:p w14:paraId="2A74AF14">
            <w:pPr>
              <w:kinsoku/>
              <w:wordWrap w:val="0"/>
              <w:spacing w:before="222" w:line="221"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投标有效期</w:t>
            </w:r>
          </w:p>
        </w:tc>
        <w:tc>
          <w:tcPr>
            <w:tcW w:w="5791" w:type="dxa"/>
          </w:tcPr>
          <w:p w14:paraId="7BACEDE7">
            <w:pPr>
              <w:kinsoku/>
              <w:wordWrap w:val="0"/>
              <w:spacing w:before="70" w:line="229" w:lineRule="auto"/>
              <w:ind w:left="117"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投标文件中承诺的投标有效期满足招标文件中载明的投标有效</w:t>
            </w:r>
            <w:r>
              <w:rPr>
                <w:rFonts w:hint="eastAsia" w:ascii="宋体" w:hAnsi="宋体" w:eastAsia="宋体" w:cs="宋体"/>
                <w:color w:val="000000" w:themeColor="text1"/>
                <w:spacing w:val="-15"/>
                <w:sz w:val="24"/>
                <w:szCs w:val="24"/>
              </w:rPr>
              <w:t>期的</w:t>
            </w:r>
            <w:r>
              <w:rPr>
                <w:rFonts w:hint="eastAsia" w:ascii="宋体" w:hAnsi="宋体" w:eastAsia="宋体" w:cs="宋体"/>
                <w:color w:val="000000" w:themeColor="text1"/>
                <w:spacing w:val="-15"/>
                <w:sz w:val="24"/>
                <w:szCs w:val="24"/>
                <w:lang w:eastAsia="zh-CN"/>
              </w:rPr>
              <w:t>。</w:t>
            </w:r>
          </w:p>
        </w:tc>
      </w:tr>
      <w:tr w14:paraId="6F3B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40BF247">
            <w:pPr>
              <w:pStyle w:val="24"/>
              <w:kinsoku/>
              <w:wordWrap w:val="0"/>
              <w:spacing w:before="244" w:line="202" w:lineRule="auto"/>
              <w:ind w:left="3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6</w:t>
            </w:r>
          </w:p>
        </w:tc>
        <w:tc>
          <w:tcPr>
            <w:tcW w:w="1812" w:type="dxa"/>
          </w:tcPr>
          <w:p w14:paraId="4C081284">
            <w:pPr>
              <w:kinsoku/>
              <w:wordWrap w:val="0"/>
              <w:spacing w:before="224" w:line="22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实质性格式</w:t>
            </w:r>
          </w:p>
        </w:tc>
        <w:tc>
          <w:tcPr>
            <w:tcW w:w="5791" w:type="dxa"/>
          </w:tcPr>
          <w:p w14:paraId="7FF44E26">
            <w:pPr>
              <w:kinsoku/>
              <w:wordWrap w:val="0"/>
              <w:spacing w:before="69" w:line="196" w:lineRule="auto"/>
              <w:ind w:left="122" w:right="129" w:hanging="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标记为</w:t>
            </w:r>
            <w:r>
              <w:rPr>
                <w:rFonts w:hint="eastAsia" w:ascii="宋体" w:hAnsi="宋体" w:eastAsia="宋体" w:cs="宋体"/>
                <w:color w:val="000000" w:themeColor="text1"/>
                <w:spacing w:val="-1"/>
                <w:sz w:val="24"/>
                <w:szCs w:val="24"/>
              </w:rPr>
              <w:t>实质性格式的文件均按招标文件要求</w:t>
            </w:r>
            <w:r>
              <w:rPr>
                <w:rFonts w:hint="eastAsia" w:ascii="宋体" w:hAnsi="宋体" w:eastAsia="宋体" w:cs="宋体"/>
                <w:color w:val="000000" w:themeColor="text1"/>
                <w:spacing w:val="-1"/>
                <w:sz w:val="24"/>
                <w:szCs w:val="24"/>
                <w:lang w:eastAsia="zh-CN"/>
              </w:rPr>
              <w:t>提</w:t>
            </w:r>
            <w:r>
              <w:rPr>
                <w:rFonts w:hint="eastAsia" w:ascii="宋体" w:hAnsi="宋体" w:eastAsia="宋体" w:cs="宋体"/>
                <w:color w:val="000000" w:themeColor="text1"/>
                <w:spacing w:val="-1"/>
                <w:sz w:val="24"/>
                <w:szCs w:val="24"/>
              </w:rPr>
              <w:t>供且签署、盖</w:t>
            </w:r>
            <w:r>
              <w:rPr>
                <w:rFonts w:hint="eastAsia" w:ascii="宋体" w:hAnsi="宋体" w:eastAsia="宋体" w:cs="宋体"/>
                <w:color w:val="000000" w:themeColor="text1"/>
                <w:spacing w:val="-17"/>
                <w:sz w:val="24"/>
                <w:szCs w:val="24"/>
              </w:rPr>
              <w:t>章的</w:t>
            </w:r>
            <w:r>
              <w:rPr>
                <w:rFonts w:hint="eastAsia" w:ascii="宋体" w:hAnsi="宋体" w:eastAsia="宋体" w:cs="宋体"/>
                <w:color w:val="000000" w:themeColor="text1"/>
                <w:spacing w:val="-17"/>
                <w:sz w:val="24"/>
                <w:szCs w:val="24"/>
                <w:lang w:eastAsia="zh-CN"/>
              </w:rPr>
              <w:t>。</w:t>
            </w:r>
          </w:p>
        </w:tc>
      </w:tr>
      <w:tr w14:paraId="1C4E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43D3364">
            <w:pPr>
              <w:pStyle w:val="24"/>
              <w:kinsoku/>
              <w:wordWrap w:val="0"/>
              <w:spacing w:before="247"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7</w:t>
            </w:r>
          </w:p>
        </w:tc>
        <w:tc>
          <w:tcPr>
            <w:tcW w:w="1812" w:type="dxa"/>
          </w:tcPr>
          <w:p w14:paraId="7B1DE3EA">
            <w:pPr>
              <w:kinsoku/>
              <w:wordWrap w:val="0"/>
              <w:spacing w:before="72" w:line="230" w:lineRule="auto"/>
              <w:ind w:left="112" w:right="123" w:hanging="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6"/>
                <w:sz w:val="24"/>
                <w:szCs w:val="24"/>
              </w:rPr>
              <w:t>报价的修正（如</w:t>
            </w:r>
            <w:r>
              <w:rPr>
                <w:rFonts w:hint="eastAsia" w:ascii="宋体" w:hAnsi="宋体" w:eastAsia="宋体" w:cs="宋体"/>
                <w:color w:val="000000" w:themeColor="text1"/>
                <w:spacing w:val="-7"/>
                <w:sz w:val="24"/>
                <w:szCs w:val="24"/>
              </w:rPr>
              <w:t>有）</w:t>
            </w:r>
          </w:p>
        </w:tc>
        <w:tc>
          <w:tcPr>
            <w:tcW w:w="5791" w:type="dxa"/>
          </w:tcPr>
          <w:p w14:paraId="63792EC0">
            <w:pPr>
              <w:kinsoku/>
              <w:wordWrap w:val="0"/>
              <w:spacing w:before="72" w:line="229" w:lineRule="auto"/>
              <w:ind w:left="114" w:right="136"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不涉及报价修正，或投标文件报价出现前后不一致时，投标人</w:t>
            </w:r>
            <w:r>
              <w:rPr>
                <w:rFonts w:hint="eastAsia" w:ascii="宋体" w:hAnsi="宋体" w:eastAsia="宋体" w:cs="宋体"/>
                <w:color w:val="000000" w:themeColor="text1"/>
                <w:spacing w:val="-2"/>
                <w:sz w:val="24"/>
                <w:szCs w:val="24"/>
              </w:rPr>
              <w:t>对修正后的报价予以确认</w:t>
            </w:r>
            <w:r>
              <w:rPr>
                <w:rFonts w:hint="eastAsia" w:ascii="宋体" w:hAnsi="宋体" w:eastAsia="宋体" w:cs="宋体"/>
                <w:color w:val="000000" w:themeColor="text1"/>
                <w:spacing w:val="2"/>
                <w:sz w:val="24"/>
                <w:szCs w:val="24"/>
                <w:lang w:eastAsia="zh-CN"/>
              </w:rPr>
              <w:t>。</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rPr>
              <w:t>如有）</w:t>
            </w:r>
          </w:p>
        </w:tc>
      </w:tr>
      <w:tr w14:paraId="7536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4A02B9C4">
            <w:pPr>
              <w:pStyle w:val="24"/>
              <w:kinsoku/>
              <w:wordWrap w:val="0"/>
              <w:spacing w:line="304" w:lineRule="auto"/>
              <w:jc w:val="center"/>
              <w:rPr>
                <w:rFonts w:hint="eastAsia" w:ascii="宋体" w:hAnsi="宋体" w:eastAsia="宋体" w:cs="宋体"/>
                <w:color w:val="000000" w:themeColor="text1"/>
              </w:rPr>
            </w:pPr>
          </w:p>
          <w:p w14:paraId="03A8614A">
            <w:pPr>
              <w:pStyle w:val="24"/>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8</w:t>
            </w:r>
          </w:p>
        </w:tc>
        <w:tc>
          <w:tcPr>
            <w:tcW w:w="1812" w:type="dxa"/>
          </w:tcPr>
          <w:p w14:paraId="3E627CB7">
            <w:pPr>
              <w:pStyle w:val="24"/>
              <w:kinsoku/>
              <w:wordWrap w:val="0"/>
              <w:spacing w:line="271" w:lineRule="auto"/>
              <w:jc w:val="both"/>
              <w:rPr>
                <w:rFonts w:hint="eastAsia" w:ascii="宋体" w:hAnsi="宋体" w:eastAsia="宋体" w:cs="宋体"/>
                <w:color w:val="000000" w:themeColor="text1"/>
              </w:rPr>
            </w:pPr>
          </w:p>
          <w:p w14:paraId="6A74ABF5">
            <w:pPr>
              <w:kinsoku/>
              <w:wordWrap w:val="0"/>
              <w:spacing w:before="78"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报价合理性</w:t>
            </w:r>
          </w:p>
        </w:tc>
        <w:tc>
          <w:tcPr>
            <w:tcW w:w="5791" w:type="dxa"/>
          </w:tcPr>
          <w:p w14:paraId="12158BB5">
            <w:pPr>
              <w:kinsoku/>
              <w:wordWrap w:val="0"/>
              <w:spacing w:before="41" w:line="228" w:lineRule="auto"/>
              <w:ind w:left="113"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报价合理，或投标人的报价明显低于其他通过符合性审查投标人的报价，有可能影响产品质量或者不能诚信履约的，能够应</w:t>
            </w:r>
            <w:r>
              <w:rPr>
                <w:rFonts w:hint="eastAsia" w:ascii="宋体" w:hAnsi="宋体" w:eastAsia="宋体" w:cs="宋体"/>
                <w:color w:val="000000" w:themeColor="text1"/>
                <w:spacing w:val="-3"/>
                <w:sz w:val="24"/>
                <w:szCs w:val="24"/>
              </w:rPr>
              <w:t>评标委员会要求在规定时间内证明其报价合理性的</w:t>
            </w:r>
            <w:r>
              <w:rPr>
                <w:rFonts w:hint="eastAsia" w:ascii="宋体" w:hAnsi="宋体" w:eastAsia="宋体" w:cs="宋体"/>
                <w:color w:val="000000" w:themeColor="text1"/>
                <w:spacing w:val="-3"/>
                <w:sz w:val="24"/>
                <w:szCs w:val="24"/>
                <w:lang w:eastAsia="zh-CN"/>
              </w:rPr>
              <w:t>。</w:t>
            </w:r>
          </w:p>
        </w:tc>
      </w:tr>
      <w:tr w14:paraId="14B09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5FB42628">
            <w:pPr>
              <w:pStyle w:val="24"/>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9</w:t>
            </w:r>
          </w:p>
        </w:tc>
        <w:tc>
          <w:tcPr>
            <w:tcW w:w="1812" w:type="dxa"/>
          </w:tcPr>
          <w:p w14:paraId="756C30D3">
            <w:pPr>
              <w:kinsoku/>
              <w:wordWrap w:val="0"/>
              <w:spacing w:before="69" w:line="196" w:lineRule="auto"/>
              <w:ind w:left="122" w:right="129" w:hanging="7"/>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☑交货时间</w:t>
            </w:r>
          </w:p>
        </w:tc>
        <w:tc>
          <w:tcPr>
            <w:tcW w:w="5791" w:type="dxa"/>
            <w:vAlign w:val="center"/>
          </w:tcPr>
          <w:p w14:paraId="4BC0EC2F">
            <w:pPr>
              <w:kinsoku/>
              <w:wordWrap w:val="0"/>
              <w:spacing w:before="69" w:line="196" w:lineRule="auto"/>
              <w:ind w:left="122" w:right="129" w:hanging="7"/>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237A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A0DB7A5">
            <w:pPr>
              <w:pStyle w:val="24"/>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10</w:t>
            </w:r>
          </w:p>
        </w:tc>
        <w:tc>
          <w:tcPr>
            <w:tcW w:w="1812" w:type="dxa"/>
            <w:vAlign w:val="center"/>
          </w:tcPr>
          <w:p w14:paraId="5B397E30">
            <w:pPr>
              <w:kinsoku/>
              <w:wordWrap w:val="0"/>
              <w:spacing w:before="78" w:line="219" w:lineRule="auto"/>
              <w:ind w:left="11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2"/>
                <w:sz w:val="24"/>
                <w:szCs w:val="24"/>
                <w:lang w:eastAsia="zh-CN"/>
              </w:rPr>
              <w:t>质保期</w:t>
            </w:r>
          </w:p>
          <w:p w14:paraId="0B026906">
            <w:pPr>
              <w:kinsoku/>
              <w:wordWrap w:val="0"/>
              <w:spacing w:before="78" w:line="219" w:lineRule="auto"/>
              <w:ind w:left="110"/>
              <w:jc w:val="both"/>
              <w:rPr>
                <w:rFonts w:hint="eastAsia" w:ascii="宋体" w:hAnsi="宋体" w:eastAsia="宋体" w:cs="宋体"/>
                <w:color w:val="000000" w:themeColor="text1"/>
                <w:spacing w:val="-2"/>
                <w:sz w:val="24"/>
                <w:szCs w:val="24"/>
                <w:lang w:val="en-US" w:eastAsia="zh-CN"/>
              </w:rPr>
            </w:pPr>
            <w:r>
              <w:rPr>
                <w:rFonts w:hint="eastAsia" w:ascii="宋体" w:hAnsi="宋体" w:eastAsia="宋体" w:cs="宋体"/>
                <w:color w:val="000000" w:themeColor="text1"/>
                <w:spacing w:val="-1"/>
                <w:sz w:val="24"/>
                <w:szCs w:val="24"/>
                <w:lang w:eastAsia="zh-CN"/>
              </w:rPr>
              <w:t>☑质量</w:t>
            </w:r>
            <w:r>
              <w:rPr>
                <w:rFonts w:hint="eastAsia" w:ascii="宋体" w:hAnsi="宋体" w:eastAsia="宋体" w:cs="宋体"/>
                <w:color w:val="000000" w:themeColor="text1"/>
                <w:spacing w:val="-1"/>
                <w:sz w:val="24"/>
                <w:szCs w:val="24"/>
                <w:lang w:val="en-US" w:eastAsia="zh-CN"/>
              </w:rPr>
              <w:t>要求</w:t>
            </w:r>
          </w:p>
        </w:tc>
        <w:tc>
          <w:tcPr>
            <w:tcW w:w="5791" w:type="dxa"/>
            <w:vAlign w:val="center"/>
          </w:tcPr>
          <w:p w14:paraId="5BAB8DB0">
            <w:pPr>
              <w:kinsoku/>
              <w:wordWrap w:val="0"/>
              <w:spacing w:before="41" w:line="228" w:lineRule="auto"/>
              <w:ind w:left="113" w:right="136"/>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08233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5063A755">
            <w:pPr>
              <w:pStyle w:val="24"/>
              <w:kinsoku/>
              <w:wordWrap w:val="0"/>
              <w:spacing w:line="301" w:lineRule="auto"/>
              <w:jc w:val="center"/>
              <w:rPr>
                <w:rFonts w:hint="eastAsia" w:ascii="宋体" w:hAnsi="宋体" w:eastAsia="宋体" w:cs="宋体"/>
                <w:color w:val="000000" w:themeColor="text1"/>
              </w:rPr>
            </w:pPr>
          </w:p>
          <w:p w14:paraId="6453A52B">
            <w:pPr>
              <w:pStyle w:val="24"/>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11</w:t>
            </w:r>
          </w:p>
        </w:tc>
        <w:tc>
          <w:tcPr>
            <w:tcW w:w="1812" w:type="dxa"/>
          </w:tcPr>
          <w:p w14:paraId="56F2BABF">
            <w:pPr>
              <w:pStyle w:val="24"/>
              <w:kinsoku/>
              <w:wordWrap w:val="0"/>
              <w:spacing w:line="269" w:lineRule="auto"/>
              <w:jc w:val="both"/>
              <w:rPr>
                <w:rFonts w:hint="eastAsia" w:ascii="宋体" w:hAnsi="宋体" w:eastAsia="宋体" w:cs="宋体"/>
                <w:color w:val="000000" w:themeColor="text1"/>
              </w:rPr>
            </w:pPr>
          </w:p>
          <w:p w14:paraId="6B965734">
            <w:pPr>
              <w:kinsoku/>
              <w:wordWrap w:val="0"/>
              <w:spacing w:before="78" w:line="220" w:lineRule="auto"/>
              <w:ind w:left="12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公平竞争</w:t>
            </w:r>
          </w:p>
        </w:tc>
        <w:tc>
          <w:tcPr>
            <w:tcW w:w="5791" w:type="dxa"/>
          </w:tcPr>
          <w:p w14:paraId="7DB92553">
            <w:pPr>
              <w:kinsoku/>
              <w:wordWrap w:val="0"/>
              <w:spacing w:before="38" w:line="228" w:lineRule="auto"/>
              <w:ind w:left="113" w:right="136" w:firstLine="4"/>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000000" w:themeColor="text1"/>
                <w:spacing w:val="-12"/>
                <w:sz w:val="24"/>
                <w:szCs w:val="24"/>
              </w:rPr>
              <w:t>情形的</w:t>
            </w:r>
            <w:r>
              <w:rPr>
                <w:rFonts w:hint="eastAsia" w:ascii="宋体" w:hAnsi="宋体" w:eastAsia="宋体" w:cs="宋体"/>
                <w:color w:val="000000" w:themeColor="text1"/>
                <w:spacing w:val="-12"/>
                <w:sz w:val="24"/>
                <w:szCs w:val="24"/>
                <w:lang w:eastAsia="zh-CN"/>
              </w:rPr>
              <w:t>。</w:t>
            </w:r>
          </w:p>
        </w:tc>
      </w:tr>
      <w:tr w14:paraId="1B50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3" w:hRule="atLeast"/>
        </w:trPr>
        <w:tc>
          <w:tcPr>
            <w:tcW w:w="685" w:type="dxa"/>
          </w:tcPr>
          <w:p w14:paraId="2FB39AC0">
            <w:pPr>
              <w:pStyle w:val="24"/>
              <w:kinsoku/>
              <w:wordWrap w:val="0"/>
              <w:spacing w:line="307" w:lineRule="auto"/>
              <w:jc w:val="center"/>
              <w:rPr>
                <w:rFonts w:hint="eastAsia" w:ascii="宋体" w:hAnsi="宋体" w:eastAsia="宋体" w:cs="宋体"/>
                <w:color w:val="000000" w:themeColor="text1"/>
              </w:rPr>
            </w:pPr>
          </w:p>
          <w:p w14:paraId="7F1761D0">
            <w:pPr>
              <w:pStyle w:val="24"/>
              <w:kinsoku/>
              <w:wordWrap w:val="0"/>
              <w:spacing w:line="307" w:lineRule="auto"/>
              <w:jc w:val="center"/>
              <w:rPr>
                <w:rFonts w:hint="eastAsia" w:ascii="宋体" w:hAnsi="宋体" w:eastAsia="宋体" w:cs="宋体"/>
                <w:color w:val="000000" w:themeColor="text1"/>
              </w:rPr>
            </w:pPr>
          </w:p>
          <w:p w14:paraId="28C06404">
            <w:pPr>
              <w:pStyle w:val="24"/>
              <w:kinsoku/>
              <w:wordWrap w:val="0"/>
              <w:spacing w:line="307" w:lineRule="auto"/>
              <w:jc w:val="center"/>
              <w:rPr>
                <w:rFonts w:hint="eastAsia" w:ascii="宋体" w:hAnsi="宋体" w:eastAsia="宋体" w:cs="宋体"/>
                <w:color w:val="000000" w:themeColor="text1"/>
              </w:rPr>
            </w:pPr>
          </w:p>
          <w:p w14:paraId="6CD7A3AE">
            <w:pPr>
              <w:pStyle w:val="24"/>
              <w:kinsoku/>
              <w:wordWrap w:val="0"/>
              <w:spacing w:line="307" w:lineRule="auto"/>
              <w:jc w:val="center"/>
              <w:rPr>
                <w:rFonts w:hint="eastAsia" w:ascii="宋体" w:hAnsi="宋体" w:eastAsia="宋体" w:cs="宋体"/>
                <w:color w:val="000000" w:themeColor="text1"/>
              </w:rPr>
            </w:pPr>
          </w:p>
          <w:p w14:paraId="31356EF0">
            <w:pPr>
              <w:pStyle w:val="24"/>
              <w:kinsoku/>
              <w:wordWrap w:val="0"/>
              <w:spacing w:line="307" w:lineRule="auto"/>
              <w:jc w:val="center"/>
              <w:rPr>
                <w:rFonts w:hint="eastAsia" w:ascii="宋体" w:hAnsi="宋体" w:eastAsia="宋体" w:cs="宋体"/>
                <w:color w:val="000000" w:themeColor="text1"/>
              </w:rPr>
            </w:pPr>
          </w:p>
          <w:p w14:paraId="246FB3DB">
            <w:pPr>
              <w:pStyle w:val="24"/>
              <w:kinsoku/>
              <w:wordWrap w:val="0"/>
              <w:spacing w:line="307" w:lineRule="auto"/>
              <w:jc w:val="center"/>
              <w:rPr>
                <w:rFonts w:hint="eastAsia" w:ascii="宋体" w:hAnsi="宋体" w:eastAsia="宋体" w:cs="宋体"/>
                <w:color w:val="000000" w:themeColor="text1"/>
              </w:rPr>
            </w:pPr>
          </w:p>
          <w:p w14:paraId="3F03DE8B">
            <w:pPr>
              <w:pStyle w:val="24"/>
              <w:kinsoku/>
              <w:wordWrap w:val="0"/>
              <w:spacing w:line="307" w:lineRule="auto"/>
              <w:jc w:val="center"/>
              <w:rPr>
                <w:rFonts w:hint="eastAsia" w:ascii="宋体" w:hAnsi="宋体" w:eastAsia="宋体" w:cs="宋体"/>
                <w:color w:val="000000" w:themeColor="text1"/>
              </w:rPr>
            </w:pPr>
          </w:p>
          <w:p w14:paraId="166BEDCB">
            <w:pPr>
              <w:pStyle w:val="24"/>
              <w:kinsoku/>
              <w:wordWrap w:val="0"/>
              <w:spacing w:line="307" w:lineRule="auto"/>
              <w:jc w:val="center"/>
              <w:rPr>
                <w:rFonts w:hint="eastAsia" w:ascii="宋体" w:hAnsi="宋体" w:eastAsia="宋体" w:cs="宋体"/>
                <w:color w:val="000000" w:themeColor="text1"/>
              </w:rPr>
            </w:pPr>
          </w:p>
          <w:p w14:paraId="649640EB">
            <w:pPr>
              <w:pStyle w:val="24"/>
              <w:kinsoku/>
              <w:wordWrap w:val="0"/>
              <w:spacing w:line="307" w:lineRule="auto"/>
              <w:jc w:val="center"/>
              <w:rPr>
                <w:rFonts w:hint="eastAsia" w:ascii="宋体" w:hAnsi="宋体" w:eastAsia="宋体" w:cs="宋体"/>
                <w:color w:val="000000" w:themeColor="text1"/>
              </w:rPr>
            </w:pPr>
          </w:p>
          <w:p w14:paraId="35ED052E">
            <w:pPr>
              <w:pStyle w:val="24"/>
              <w:kinsoku/>
              <w:wordWrap w:val="0"/>
              <w:spacing w:line="307" w:lineRule="auto"/>
              <w:jc w:val="center"/>
              <w:rPr>
                <w:rFonts w:hint="eastAsia" w:ascii="宋体" w:hAnsi="宋体" w:eastAsia="宋体" w:cs="宋体"/>
                <w:color w:val="000000" w:themeColor="text1"/>
              </w:rPr>
            </w:pPr>
          </w:p>
          <w:p w14:paraId="383E0ED2">
            <w:pPr>
              <w:pStyle w:val="24"/>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12</w:t>
            </w:r>
          </w:p>
        </w:tc>
        <w:tc>
          <w:tcPr>
            <w:tcW w:w="1812" w:type="dxa"/>
          </w:tcPr>
          <w:p w14:paraId="7AC68116">
            <w:pPr>
              <w:pStyle w:val="24"/>
              <w:kinsoku/>
              <w:wordWrap w:val="0"/>
              <w:spacing w:line="296" w:lineRule="auto"/>
              <w:jc w:val="both"/>
              <w:rPr>
                <w:rFonts w:hint="eastAsia" w:ascii="宋体" w:hAnsi="宋体" w:eastAsia="宋体" w:cs="宋体"/>
                <w:color w:val="000000" w:themeColor="text1"/>
              </w:rPr>
            </w:pPr>
          </w:p>
          <w:p w14:paraId="18B56701">
            <w:pPr>
              <w:pStyle w:val="24"/>
              <w:kinsoku/>
              <w:wordWrap w:val="0"/>
              <w:spacing w:line="296" w:lineRule="auto"/>
              <w:jc w:val="both"/>
              <w:rPr>
                <w:rFonts w:hint="eastAsia" w:ascii="宋体" w:hAnsi="宋体" w:eastAsia="宋体" w:cs="宋体"/>
                <w:color w:val="000000" w:themeColor="text1"/>
              </w:rPr>
            </w:pPr>
          </w:p>
          <w:p w14:paraId="29AB5A82">
            <w:pPr>
              <w:pStyle w:val="24"/>
              <w:kinsoku/>
              <w:wordWrap w:val="0"/>
              <w:spacing w:line="296" w:lineRule="auto"/>
              <w:jc w:val="both"/>
              <w:rPr>
                <w:rFonts w:hint="eastAsia" w:ascii="宋体" w:hAnsi="宋体" w:eastAsia="宋体" w:cs="宋体"/>
                <w:color w:val="000000" w:themeColor="text1"/>
              </w:rPr>
            </w:pPr>
          </w:p>
          <w:p w14:paraId="3F58CAB0">
            <w:pPr>
              <w:pStyle w:val="24"/>
              <w:kinsoku/>
              <w:wordWrap w:val="0"/>
              <w:spacing w:line="296" w:lineRule="auto"/>
              <w:jc w:val="both"/>
              <w:rPr>
                <w:rFonts w:hint="eastAsia" w:ascii="宋体" w:hAnsi="宋体" w:eastAsia="宋体" w:cs="宋体"/>
                <w:color w:val="000000" w:themeColor="text1"/>
              </w:rPr>
            </w:pPr>
          </w:p>
          <w:p w14:paraId="56D25889">
            <w:pPr>
              <w:pStyle w:val="24"/>
              <w:kinsoku/>
              <w:wordWrap w:val="0"/>
              <w:spacing w:line="296" w:lineRule="auto"/>
              <w:jc w:val="both"/>
              <w:rPr>
                <w:rFonts w:hint="eastAsia" w:ascii="宋体" w:hAnsi="宋体" w:eastAsia="宋体" w:cs="宋体"/>
                <w:color w:val="000000" w:themeColor="text1"/>
              </w:rPr>
            </w:pPr>
          </w:p>
          <w:p w14:paraId="4CF17DBF">
            <w:pPr>
              <w:pStyle w:val="24"/>
              <w:kinsoku/>
              <w:wordWrap w:val="0"/>
              <w:spacing w:line="296" w:lineRule="auto"/>
              <w:jc w:val="both"/>
              <w:rPr>
                <w:rFonts w:hint="eastAsia" w:ascii="宋体" w:hAnsi="宋体" w:eastAsia="宋体" w:cs="宋体"/>
                <w:color w:val="000000" w:themeColor="text1"/>
              </w:rPr>
            </w:pPr>
          </w:p>
          <w:p w14:paraId="4405ED9C">
            <w:pPr>
              <w:pStyle w:val="24"/>
              <w:kinsoku/>
              <w:wordWrap w:val="0"/>
              <w:spacing w:line="296" w:lineRule="auto"/>
              <w:jc w:val="both"/>
              <w:rPr>
                <w:rFonts w:hint="eastAsia" w:ascii="宋体" w:hAnsi="宋体" w:eastAsia="宋体" w:cs="宋体"/>
                <w:color w:val="000000" w:themeColor="text1"/>
              </w:rPr>
            </w:pPr>
          </w:p>
          <w:p w14:paraId="61432F66">
            <w:pPr>
              <w:pStyle w:val="24"/>
              <w:kinsoku/>
              <w:wordWrap w:val="0"/>
              <w:spacing w:line="296" w:lineRule="auto"/>
              <w:jc w:val="both"/>
              <w:rPr>
                <w:rFonts w:hint="eastAsia" w:ascii="宋体" w:hAnsi="宋体" w:eastAsia="宋体" w:cs="宋体"/>
                <w:color w:val="000000" w:themeColor="text1"/>
              </w:rPr>
            </w:pPr>
          </w:p>
          <w:p w14:paraId="26AE5DED">
            <w:pPr>
              <w:pStyle w:val="24"/>
              <w:kinsoku/>
              <w:wordWrap w:val="0"/>
              <w:spacing w:line="296" w:lineRule="auto"/>
              <w:jc w:val="both"/>
              <w:rPr>
                <w:rFonts w:hint="eastAsia" w:ascii="宋体" w:hAnsi="宋体" w:eastAsia="宋体" w:cs="宋体"/>
                <w:color w:val="000000" w:themeColor="text1"/>
              </w:rPr>
            </w:pPr>
          </w:p>
          <w:p w14:paraId="08F764C1">
            <w:pPr>
              <w:pStyle w:val="24"/>
              <w:kinsoku/>
              <w:wordWrap w:val="0"/>
              <w:spacing w:line="297" w:lineRule="auto"/>
              <w:jc w:val="both"/>
              <w:rPr>
                <w:rFonts w:hint="eastAsia" w:ascii="宋体" w:hAnsi="宋体" w:eastAsia="宋体" w:cs="宋体"/>
                <w:color w:val="000000" w:themeColor="text1"/>
              </w:rPr>
            </w:pPr>
          </w:p>
          <w:p w14:paraId="33832D8D">
            <w:pPr>
              <w:kinsoku/>
              <w:wordWrap w:val="0"/>
              <w:spacing w:before="78" w:line="221" w:lineRule="auto"/>
              <w:ind w:left="13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串通投标</w:t>
            </w:r>
          </w:p>
        </w:tc>
        <w:tc>
          <w:tcPr>
            <w:tcW w:w="5791" w:type="dxa"/>
          </w:tcPr>
          <w:p w14:paraId="5FC06530">
            <w:pPr>
              <w:kinsoku/>
              <w:wordWrap w:val="0"/>
              <w:spacing w:before="42" w:line="234" w:lineRule="auto"/>
              <w:ind w:left="113" w:right="2" w:firstLine="5"/>
              <w:jc w:val="both"/>
              <w:rPr>
                <w:rFonts w:hint="eastAsia" w:ascii="宋体" w:hAnsi="宋体" w:eastAsia="宋体" w:cs="宋体"/>
                <w:color w:val="000000" w:themeColor="text1"/>
                <w:spacing w:val="-19"/>
                <w:sz w:val="24"/>
                <w:szCs w:val="24"/>
              </w:rPr>
            </w:pPr>
            <w:r>
              <w:rPr>
                <w:rFonts w:hint="eastAsia" w:ascii="宋体" w:hAnsi="宋体" w:eastAsia="宋体" w:cs="宋体"/>
                <w:color w:val="000000" w:themeColor="text1"/>
                <w:spacing w:val="-1"/>
                <w:sz w:val="24"/>
                <w:szCs w:val="24"/>
              </w:rPr>
              <w:t>不存在《政府采购货物和服务招标投标管理办法》视为投标人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r>
              <w:rPr>
                <w:rFonts w:hint="eastAsia" w:ascii="宋体" w:hAnsi="宋体" w:eastAsia="宋体" w:cs="宋体"/>
                <w:color w:val="000000" w:themeColor="text1"/>
                <w:spacing w:val="-7"/>
                <w:sz w:val="24"/>
                <w:szCs w:val="24"/>
              </w:rPr>
              <w:t>一）不同投标人的投标文件由同一单位或者</w:t>
            </w:r>
            <w:r>
              <w:rPr>
                <w:rFonts w:hint="eastAsia" w:ascii="宋体" w:hAnsi="宋体" w:eastAsia="宋体" w:cs="宋体"/>
                <w:color w:val="000000" w:themeColor="text1"/>
                <w:spacing w:val="-8"/>
                <w:sz w:val="24"/>
                <w:szCs w:val="24"/>
              </w:rPr>
              <w:t>个人编制</w:t>
            </w:r>
            <w:r>
              <w:rPr>
                <w:rFonts w:hint="eastAsia" w:ascii="宋体" w:hAnsi="宋体" w:eastAsia="宋体" w:cs="宋体"/>
                <w:color w:val="000000" w:themeColor="text1"/>
                <w:spacing w:val="-31"/>
                <w:sz w:val="24"/>
                <w:szCs w:val="24"/>
              </w:rPr>
              <w:t>；（</w:t>
            </w:r>
            <w:r>
              <w:rPr>
                <w:rFonts w:hint="eastAsia" w:ascii="宋体" w:hAnsi="宋体" w:eastAsia="宋体" w:cs="宋体"/>
                <w:color w:val="000000" w:themeColor="text1"/>
                <w:spacing w:val="-8"/>
                <w:sz w:val="24"/>
                <w:szCs w:val="24"/>
              </w:rPr>
              <w:t>二）不同投标人委托同一单位或者个人办</w:t>
            </w:r>
            <w:r>
              <w:rPr>
                <w:rFonts w:hint="eastAsia" w:ascii="宋体" w:hAnsi="宋体" w:eastAsia="宋体" w:cs="宋体"/>
                <w:color w:val="000000" w:themeColor="text1"/>
                <w:spacing w:val="-9"/>
                <w:sz w:val="24"/>
                <w:szCs w:val="24"/>
              </w:rPr>
              <w:t>理投标事</w:t>
            </w:r>
            <w:r>
              <w:rPr>
                <w:rFonts w:hint="eastAsia" w:ascii="宋体" w:hAnsi="宋体" w:eastAsia="宋体" w:cs="宋体"/>
                <w:color w:val="000000" w:themeColor="text1"/>
                <w:spacing w:val="-6"/>
                <w:sz w:val="24"/>
                <w:szCs w:val="24"/>
              </w:rPr>
              <w:t>宜</w:t>
            </w:r>
            <w:r>
              <w:rPr>
                <w:rFonts w:hint="eastAsia" w:ascii="宋体" w:hAnsi="宋体" w:eastAsia="宋体" w:cs="宋体"/>
                <w:color w:val="000000" w:themeColor="text1"/>
                <w:spacing w:val="-59"/>
                <w:sz w:val="24"/>
                <w:szCs w:val="24"/>
              </w:rPr>
              <w:t>；（</w:t>
            </w:r>
            <w:r>
              <w:rPr>
                <w:rFonts w:hint="eastAsia" w:ascii="宋体" w:hAnsi="宋体" w:eastAsia="宋体" w:cs="宋体"/>
                <w:color w:val="000000" w:themeColor="text1"/>
                <w:spacing w:val="-6"/>
                <w:sz w:val="24"/>
                <w:szCs w:val="24"/>
              </w:rPr>
              <w:t>三）不同投标人的投标文件载明的项目管理成员或者联系人员为同一人</w:t>
            </w:r>
            <w:r>
              <w:rPr>
                <w:rFonts w:hint="eastAsia" w:ascii="宋体" w:hAnsi="宋体" w:eastAsia="宋体" w:cs="宋体"/>
                <w:color w:val="000000" w:themeColor="text1"/>
                <w:spacing w:val="-57"/>
                <w:sz w:val="24"/>
                <w:szCs w:val="24"/>
              </w:rPr>
              <w:t>；（</w:t>
            </w:r>
            <w:r>
              <w:rPr>
                <w:rFonts w:hint="eastAsia" w:ascii="宋体" w:hAnsi="宋体" w:eastAsia="宋体" w:cs="宋体"/>
                <w:color w:val="000000" w:themeColor="text1"/>
                <w:spacing w:val="-6"/>
                <w:sz w:val="24"/>
                <w:szCs w:val="24"/>
              </w:rPr>
              <w:t>四）不同投标人的投标文件异常一</w:t>
            </w:r>
            <w:r>
              <w:rPr>
                <w:rFonts w:hint="eastAsia" w:ascii="宋体" w:hAnsi="宋体" w:eastAsia="宋体" w:cs="宋体"/>
                <w:color w:val="000000" w:themeColor="text1"/>
                <w:spacing w:val="-7"/>
                <w:sz w:val="24"/>
                <w:szCs w:val="24"/>
              </w:rPr>
              <w:t>致或者投标</w:t>
            </w:r>
            <w:r>
              <w:rPr>
                <w:rFonts w:hint="eastAsia" w:ascii="宋体" w:hAnsi="宋体" w:eastAsia="宋体" w:cs="宋体"/>
                <w:color w:val="000000" w:themeColor="text1"/>
                <w:spacing w:val="-18"/>
                <w:sz w:val="24"/>
                <w:szCs w:val="24"/>
              </w:rPr>
              <w:t>报价呈规律性差异</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五）不同投标人的投标文件相互混装</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六）</w:t>
            </w:r>
            <w:r>
              <w:rPr>
                <w:rFonts w:hint="eastAsia" w:ascii="宋体" w:hAnsi="宋体" w:eastAsia="宋体" w:cs="宋体"/>
                <w:color w:val="000000" w:themeColor="text1"/>
                <w:spacing w:val="-1"/>
                <w:sz w:val="24"/>
                <w:szCs w:val="24"/>
              </w:rPr>
              <w:t>不同投标人的投标保证金从同一单位或者个人的账户转出；</w:t>
            </w:r>
            <w:r>
              <w:rPr>
                <w:rFonts w:hint="eastAsia" w:ascii="宋体" w:hAnsi="宋体" w:eastAsia="宋体" w:cs="宋体"/>
                <w:color w:val="000000" w:themeColor="text1"/>
                <w:spacing w:val="-1"/>
                <w:sz w:val="24"/>
                <w:szCs w:val="24"/>
                <w:lang w:eastAsia="zh-CN"/>
              </w:rPr>
              <w:t>不存在</w:t>
            </w:r>
            <w:r>
              <w:rPr>
                <w:rFonts w:hint="eastAsia" w:ascii="宋体" w:hAnsi="宋体" w:eastAsia="宋体" w:cs="宋体"/>
                <w:color w:val="000000" w:themeColor="text1"/>
                <w:spacing w:val="-1"/>
                <w:sz w:val="24"/>
                <w:szCs w:val="24"/>
              </w:rPr>
              <w:t>南阳市财政局关于防范</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串通投标促进政府采购公平竞争的通知（宛财购〔2022〕3号）投标人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p>
          <w:p w14:paraId="3F12AC23">
            <w:pPr>
              <w:kinsoku/>
              <w:wordWrap w:val="0"/>
              <w:spacing w:line="234" w:lineRule="auto"/>
              <w:ind w:firstLine="5"/>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一</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的电子投标（响应）文件上传的计算机网卡MAC地址、CPU序列号和硬盘序列号等硬件信息相同</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二</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的投标（响应）文件由同一电子设备编制、打印、加密或上传；（</w:t>
            </w:r>
            <w:r>
              <w:rPr>
                <w:rFonts w:hint="eastAsia" w:ascii="宋体" w:hAnsi="宋体" w:eastAsia="宋体" w:cs="宋体"/>
                <w:color w:val="000000" w:themeColor="text1"/>
                <w:spacing w:val="-1"/>
                <w:sz w:val="24"/>
                <w:szCs w:val="24"/>
                <w:lang w:eastAsia="zh-CN"/>
              </w:rPr>
              <w:t>三</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的投标（响应）文件由同一电子设备打印、复印；（</w:t>
            </w:r>
            <w:r>
              <w:rPr>
                <w:rFonts w:hint="eastAsia" w:ascii="宋体" w:hAnsi="宋体" w:eastAsia="宋体" w:cs="宋体"/>
                <w:color w:val="000000" w:themeColor="text1"/>
                <w:spacing w:val="-1"/>
                <w:sz w:val="24"/>
                <w:szCs w:val="24"/>
                <w:lang w:eastAsia="zh-CN"/>
              </w:rPr>
              <w:t>四</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的投标（响应）文件由同一人送达或分发，或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w:t>
            </w:r>
            <w:r>
              <w:rPr>
                <w:rFonts w:hint="eastAsia" w:ascii="宋体" w:hAnsi="宋体" w:eastAsia="宋体" w:cs="宋体"/>
                <w:color w:val="000000" w:themeColor="text1"/>
                <w:spacing w:val="-1"/>
                <w:sz w:val="24"/>
                <w:szCs w:val="24"/>
                <w:lang w:eastAsia="zh-CN"/>
              </w:rPr>
              <w:t>联系人</w:t>
            </w:r>
            <w:r>
              <w:rPr>
                <w:rFonts w:hint="eastAsia" w:ascii="宋体" w:hAnsi="宋体" w:eastAsia="宋体" w:cs="宋体"/>
                <w:color w:val="000000" w:themeColor="text1"/>
                <w:spacing w:val="-1"/>
                <w:sz w:val="24"/>
                <w:szCs w:val="24"/>
              </w:rPr>
              <w:t>为同一人或不同联系人</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联系电话一致</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五</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的投标（响应）文件内容</w:t>
            </w:r>
            <w:r>
              <w:rPr>
                <w:rFonts w:hint="eastAsia" w:ascii="宋体" w:hAnsi="宋体" w:eastAsia="宋体" w:cs="宋体"/>
                <w:color w:val="000000" w:themeColor="text1"/>
                <w:spacing w:val="-1"/>
                <w:sz w:val="24"/>
                <w:szCs w:val="24"/>
                <w:lang w:eastAsia="zh-CN"/>
              </w:rPr>
              <w:t>存在</w:t>
            </w:r>
            <w:r>
              <w:rPr>
                <w:rFonts w:hint="eastAsia" w:ascii="宋体" w:hAnsi="宋体" w:eastAsia="宋体" w:cs="宋体"/>
                <w:color w:val="000000" w:themeColor="text1"/>
                <w:spacing w:val="-1"/>
                <w:sz w:val="24"/>
                <w:szCs w:val="24"/>
              </w:rPr>
              <w:t>两处以上</w:t>
            </w:r>
            <w:r>
              <w:rPr>
                <w:rFonts w:hint="eastAsia" w:ascii="宋体" w:hAnsi="宋体" w:eastAsia="宋体" w:cs="宋体"/>
                <w:color w:val="000000" w:themeColor="text1"/>
                <w:spacing w:val="-1"/>
                <w:sz w:val="24"/>
                <w:szCs w:val="24"/>
                <w:lang w:eastAsia="zh-CN"/>
              </w:rPr>
              <w:t>细节错误</w:t>
            </w:r>
            <w:r>
              <w:rPr>
                <w:rFonts w:hint="eastAsia" w:ascii="宋体" w:hAnsi="宋体" w:eastAsia="宋体" w:cs="宋体"/>
                <w:color w:val="000000" w:themeColor="text1"/>
                <w:spacing w:val="-1"/>
                <w:sz w:val="24"/>
                <w:szCs w:val="24"/>
              </w:rPr>
              <w:t>一致；（</w:t>
            </w:r>
            <w:r>
              <w:rPr>
                <w:rFonts w:hint="eastAsia" w:ascii="宋体" w:hAnsi="宋体" w:eastAsia="宋体" w:cs="宋体"/>
                <w:color w:val="000000" w:themeColor="text1"/>
                <w:spacing w:val="-1"/>
                <w:sz w:val="24"/>
                <w:szCs w:val="24"/>
                <w:lang w:eastAsia="zh-CN"/>
              </w:rPr>
              <w:t>六</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的法定代表人、委托代理人、项目经理、项目负责人</w:t>
            </w:r>
            <w:r>
              <w:rPr>
                <w:rFonts w:hint="eastAsia" w:ascii="宋体" w:hAnsi="宋体" w:eastAsia="宋体" w:cs="宋体"/>
                <w:color w:val="000000" w:themeColor="text1"/>
                <w:spacing w:val="-1"/>
                <w:sz w:val="24"/>
                <w:szCs w:val="24"/>
                <w:lang w:eastAsia="zh-CN"/>
              </w:rPr>
              <w:t>等由</w:t>
            </w:r>
            <w:r>
              <w:rPr>
                <w:rFonts w:hint="eastAsia" w:ascii="宋体" w:hAnsi="宋体" w:eastAsia="宋体" w:cs="宋体"/>
                <w:color w:val="000000" w:themeColor="text1"/>
                <w:spacing w:val="-1"/>
                <w:sz w:val="24"/>
                <w:szCs w:val="24"/>
              </w:rPr>
              <w:t>同一单位缴纳社会保险或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领取报酬</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七</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投标</w:t>
            </w:r>
            <w:r>
              <w:rPr>
                <w:rFonts w:hint="eastAsia" w:ascii="宋体" w:hAnsi="宋体" w:eastAsia="宋体" w:cs="宋体"/>
                <w:color w:val="000000" w:themeColor="text1"/>
                <w:spacing w:val="-1"/>
                <w:sz w:val="24"/>
                <w:szCs w:val="24"/>
                <w:lang w:eastAsia="zh-CN"/>
              </w:rPr>
              <w:t>（响应）</w:t>
            </w:r>
            <w:r>
              <w:rPr>
                <w:rFonts w:hint="eastAsia" w:ascii="宋体" w:hAnsi="宋体" w:eastAsia="宋体" w:cs="宋体"/>
                <w:color w:val="000000" w:themeColor="text1"/>
                <w:spacing w:val="-1"/>
                <w:sz w:val="24"/>
                <w:szCs w:val="24"/>
              </w:rPr>
              <w:t>文件中的法定代表人或负责人签名出自同一人</w:t>
            </w:r>
            <w:r>
              <w:rPr>
                <w:rFonts w:hint="eastAsia" w:ascii="宋体" w:hAnsi="宋体" w:eastAsia="宋体" w:cs="宋体"/>
                <w:color w:val="000000" w:themeColor="text1"/>
                <w:spacing w:val="-1"/>
                <w:sz w:val="24"/>
                <w:szCs w:val="24"/>
                <w:lang w:eastAsia="zh-CN"/>
              </w:rPr>
              <w:t>之手</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八</w:t>
            </w:r>
            <w:r>
              <w:rPr>
                <w:rFonts w:hint="eastAsia" w:ascii="宋体" w:hAnsi="宋体" w:eastAsia="宋体" w:cs="宋体"/>
                <w:color w:val="000000" w:themeColor="text1"/>
                <w:spacing w:val="-1"/>
                <w:sz w:val="24"/>
                <w:szCs w:val="24"/>
              </w:rPr>
              <w:t>）其他涉嫌串通的情形。</w:t>
            </w:r>
          </w:p>
        </w:tc>
      </w:tr>
      <w:tr w14:paraId="319A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F1CE1E6">
            <w:pPr>
              <w:pStyle w:val="24"/>
              <w:kinsoku/>
              <w:wordWrap w:val="0"/>
              <w:spacing w:before="248"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3</w:t>
            </w:r>
          </w:p>
        </w:tc>
        <w:tc>
          <w:tcPr>
            <w:tcW w:w="1812" w:type="dxa"/>
          </w:tcPr>
          <w:p w14:paraId="7D3F6391">
            <w:pPr>
              <w:kinsoku/>
              <w:wordWrap w:val="0"/>
              <w:spacing w:before="228" w:line="219" w:lineRule="auto"/>
              <w:ind w:left="13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附加条件</w:t>
            </w:r>
          </w:p>
        </w:tc>
        <w:tc>
          <w:tcPr>
            <w:tcW w:w="5791" w:type="dxa"/>
          </w:tcPr>
          <w:p w14:paraId="0C392EC4">
            <w:pPr>
              <w:kinsoku/>
              <w:wordWrap w:val="0"/>
              <w:spacing w:before="228" w:line="219" w:lineRule="auto"/>
              <w:ind w:left="11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投标文件未含有采购人不能接受的附加条件</w:t>
            </w:r>
            <w:r>
              <w:rPr>
                <w:rFonts w:hint="eastAsia" w:ascii="宋体" w:hAnsi="宋体" w:eastAsia="宋体" w:cs="宋体"/>
                <w:color w:val="000000" w:themeColor="text1"/>
                <w:spacing w:val="-4"/>
                <w:sz w:val="24"/>
                <w:szCs w:val="24"/>
              </w:rPr>
              <w:t>的</w:t>
            </w:r>
            <w:r>
              <w:rPr>
                <w:rFonts w:hint="eastAsia" w:ascii="宋体" w:hAnsi="宋体" w:eastAsia="宋体" w:cs="宋体"/>
                <w:color w:val="000000" w:themeColor="text1"/>
                <w:spacing w:val="-4"/>
                <w:sz w:val="24"/>
                <w:szCs w:val="24"/>
                <w:lang w:eastAsia="zh-CN"/>
              </w:rPr>
              <w:t>。</w:t>
            </w:r>
          </w:p>
        </w:tc>
      </w:tr>
      <w:tr w14:paraId="6E94E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4168393A">
            <w:pPr>
              <w:pStyle w:val="24"/>
              <w:kinsoku/>
              <w:wordWrap w:val="0"/>
              <w:spacing w:before="252"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4</w:t>
            </w:r>
          </w:p>
        </w:tc>
        <w:tc>
          <w:tcPr>
            <w:tcW w:w="1812" w:type="dxa"/>
          </w:tcPr>
          <w:p w14:paraId="1F04D1EF">
            <w:pPr>
              <w:kinsoku/>
              <w:wordWrap w:val="0"/>
              <w:spacing w:before="226" w:line="221" w:lineRule="auto"/>
              <w:ind w:left="11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其他无效情形</w:t>
            </w:r>
          </w:p>
        </w:tc>
        <w:tc>
          <w:tcPr>
            <w:tcW w:w="5791" w:type="dxa"/>
          </w:tcPr>
          <w:p w14:paraId="7292ACE0">
            <w:pPr>
              <w:kinsoku/>
              <w:wordWrap w:val="0"/>
              <w:spacing w:before="74" w:line="229" w:lineRule="auto"/>
              <w:ind w:left="115" w:right="136" w:firstLine="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投标人、投标文件不存在不符合法律、法规和招标文件规定的</w:t>
            </w:r>
            <w:r>
              <w:rPr>
                <w:rFonts w:hint="eastAsia" w:ascii="宋体" w:hAnsi="宋体" w:eastAsia="宋体" w:cs="宋体"/>
                <w:color w:val="000000" w:themeColor="text1"/>
                <w:spacing w:val="-6"/>
                <w:sz w:val="24"/>
                <w:szCs w:val="24"/>
              </w:rPr>
              <w:t>其他无效情形。</w:t>
            </w:r>
          </w:p>
        </w:tc>
      </w:tr>
    </w:tbl>
    <w:p w14:paraId="3650F69C">
      <w:pPr>
        <w:pStyle w:val="5"/>
        <w:kinsoku/>
        <w:wordWrap w:val="0"/>
        <w:spacing w:line="360" w:lineRule="auto"/>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2.技术审查</w:t>
      </w:r>
    </w:p>
    <w:p w14:paraId="30F2036B">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☑货物类，审查投标设备的技术指标、技术性能或产品技术说明、项目供货方案、培训计划和强制节能产品证明文件等是否符合招标要求。</w:t>
      </w:r>
    </w:p>
    <w:p w14:paraId="3256663E">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□服务类，审查服务方案、人员配备方案及人员基本情况等是否符合招标要求。</w:t>
      </w:r>
    </w:p>
    <w:p w14:paraId="215B6263">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3.评标委员会将通过审查确定每一投标人是否对招标文件做出了实质性响应</w:t>
      </w:r>
    </w:p>
    <w:p w14:paraId="6230461D">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9B4E95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4.投标文件的澄清</w:t>
      </w:r>
    </w:p>
    <w:p w14:paraId="79A7C0F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F233B1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D94122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4.3 投标人的澄清、说明或补正文件是投标文件的组成部分，并取代投标文件中被澄清、说明或补正的部分。</w:t>
      </w:r>
    </w:p>
    <w:p w14:paraId="7C219E6B">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p>
    <w:p w14:paraId="4609220E">
      <w:pPr>
        <w:kinsoku/>
        <w:wordWrap w:val="0"/>
        <w:spacing w:line="360" w:lineRule="auto"/>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五.</w:t>
      </w:r>
      <w:r>
        <w:rPr>
          <w:rFonts w:hint="eastAsia" w:ascii="宋体" w:hAnsi="宋体" w:eastAsia="宋体" w:cs="宋体"/>
          <w:b/>
          <w:bCs/>
          <w:color w:val="000000" w:themeColor="text1"/>
          <w:spacing w:val="2"/>
          <w:position w:val="17"/>
          <w:sz w:val="24"/>
          <w:szCs w:val="24"/>
        </w:rPr>
        <w:t>评标方法和评标标准</w:t>
      </w:r>
    </w:p>
    <w:p w14:paraId="7DF43DFB">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1.</w:t>
      </w:r>
      <w:r>
        <w:rPr>
          <w:rFonts w:hint="eastAsia" w:ascii="宋体" w:hAnsi="宋体" w:eastAsia="宋体" w:cs="宋体"/>
          <w:color w:val="000000" w:themeColor="text1"/>
          <w:spacing w:val="2"/>
          <w:position w:val="17"/>
          <w:sz w:val="24"/>
          <w:szCs w:val="24"/>
        </w:rPr>
        <w:t>本项目采用的评标方法为：</w:t>
      </w:r>
    </w:p>
    <w:p w14:paraId="65426F9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F98EE5D">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color w:val="000000" w:themeColor="text1"/>
          <w:spacing w:val="2"/>
          <w:position w:val="17"/>
          <w:sz w:val="24"/>
          <w:szCs w:val="24"/>
          <w:lang w:eastAsia="zh-CN"/>
        </w:rPr>
        <w:t>。</w:t>
      </w:r>
    </w:p>
    <w:p w14:paraId="7F1E7A15">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最低评标价法，指投标文件满足招标文件全部实质性要求，且投标报价最低的投标人为中标候选人的评标方法。</w:t>
      </w:r>
    </w:p>
    <w:p w14:paraId="6A0B1C3C">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采用最低评标价法时，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423FD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375EF0EF">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2.非政府强制采购的节能产品或环境标志产品，依据品目清单和认证证书实施政府优先采购。优先采购的具体规定（如涉及）。</w:t>
      </w:r>
    </w:p>
    <w:p w14:paraId="6A2C1011">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3.</w:t>
      </w:r>
      <w:r>
        <w:rPr>
          <w:rFonts w:hint="eastAsia" w:ascii="宋体" w:hAnsi="宋体" w:eastAsia="宋体" w:cs="宋体"/>
          <w:color w:val="000000" w:themeColor="text1"/>
          <w:spacing w:val="2"/>
          <w:position w:val="17"/>
          <w:sz w:val="24"/>
          <w:szCs w:val="24"/>
        </w:rPr>
        <w:t>关于无线局域网认证产品政府采购清单中的产品，优先采购的具体规定（如涉及）</w:t>
      </w:r>
      <w:r>
        <w:rPr>
          <w:rFonts w:hint="eastAsia" w:ascii="宋体" w:hAnsi="宋体" w:eastAsia="宋体" w:cs="宋体"/>
          <w:color w:val="000000" w:themeColor="text1"/>
          <w:spacing w:val="2"/>
          <w:position w:val="17"/>
          <w:sz w:val="24"/>
          <w:szCs w:val="24"/>
          <w:lang w:eastAsia="zh-CN"/>
        </w:rPr>
        <w:t>。</w:t>
      </w:r>
    </w:p>
    <w:p w14:paraId="5395162A">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确定中标候选人名单</w:t>
      </w:r>
    </w:p>
    <w:p w14:paraId="38D56B47">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.1采用综合评分法时，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E8711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随机抽取</w:t>
      </w:r>
    </w:p>
    <w:p w14:paraId="184AF4A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71ACD3C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.2采用综合评分法时，</w:t>
      </w:r>
      <w:r>
        <w:rPr>
          <w:rFonts w:hint="eastAsia" w:ascii="宋体" w:hAnsi="宋体" w:eastAsia="宋体" w:cs="宋体"/>
          <w:color w:val="000000" w:themeColor="text1"/>
          <w:spacing w:val="2"/>
          <w:position w:val="17"/>
          <w:sz w:val="24"/>
          <w:szCs w:val="24"/>
          <w:lang w:eastAsia="zh-CN"/>
        </w:rPr>
        <w:t>投标人的排名按得分顺序从高到低排列；得分相同的，按投标报价由低到高顺序排列；得分且投标报价相同的，按技术指标优劣顺序排列。</w:t>
      </w:r>
    </w:p>
    <w:p w14:paraId="784844CF">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3 </w:t>
      </w:r>
      <w:r>
        <w:rPr>
          <w:rFonts w:hint="eastAsia" w:ascii="宋体" w:hAnsi="宋体" w:eastAsia="宋体" w:cs="宋体"/>
          <w:color w:val="000000" w:themeColor="text1"/>
          <w:spacing w:val="2"/>
          <w:position w:val="17"/>
          <w:sz w:val="24"/>
          <w:szCs w:val="24"/>
        </w:rPr>
        <w:t>采用最低评标价法时，评标结果</w:t>
      </w:r>
      <w:r>
        <w:rPr>
          <w:rFonts w:hint="eastAsia" w:ascii="宋体" w:hAnsi="宋体" w:eastAsia="宋体" w:cs="宋体"/>
          <w:color w:val="000000" w:themeColor="text1"/>
          <w:spacing w:val="2"/>
          <w:position w:val="17"/>
          <w:sz w:val="24"/>
          <w:szCs w:val="24"/>
          <w:lang w:eastAsia="zh-CN"/>
        </w:rPr>
        <w:t>按照</w:t>
      </w:r>
      <w:r>
        <w:rPr>
          <w:rFonts w:hint="eastAsia" w:ascii="宋体" w:hAnsi="宋体" w:eastAsia="宋体" w:cs="宋体"/>
          <w:color w:val="000000" w:themeColor="text1"/>
          <w:spacing w:val="2"/>
          <w:position w:val="17"/>
          <w:sz w:val="24"/>
          <w:szCs w:val="24"/>
        </w:rPr>
        <w:t>投标报价由低到高顺序排列。投标报价相同的并列。投标文件满足招标文件全部实质性要求且投标报价最低的投标人为排名第一的中标候选人。</w:t>
      </w:r>
    </w:p>
    <w:p w14:paraId="3756DFC0">
      <w:pPr>
        <w:pStyle w:val="5"/>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 xml:space="preserve">4.4 </w:t>
      </w:r>
      <w:r>
        <w:rPr>
          <w:rFonts w:hint="eastAsia" w:ascii="宋体" w:hAnsi="宋体" w:eastAsia="宋体" w:cs="宋体"/>
          <w:b/>
          <w:bCs/>
          <w:color w:val="000000" w:themeColor="text1"/>
          <w:spacing w:val="2"/>
          <w:position w:val="17"/>
          <w:sz w:val="24"/>
          <w:szCs w:val="24"/>
        </w:rPr>
        <w:t>评标委员会要对评分汇总情况进行复核，特别是对排名第一的、报价最低的、投标文件被认定为无效的情形进行重点复核。</w:t>
      </w:r>
    </w:p>
    <w:p w14:paraId="5007E5C2">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5 </w:t>
      </w:r>
      <w:r>
        <w:rPr>
          <w:rFonts w:hint="eastAsia" w:ascii="宋体" w:hAnsi="宋体" w:eastAsia="宋体" w:cs="宋体"/>
          <w:color w:val="000000" w:themeColor="text1"/>
          <w:spacing w:val="2"/>
          <w:position w:val="17"/>
          <w:sz w:val="24"/>
          <w:szCs w:val="24"/>
        </w:rPr>
        <w:t>评标委员会将根据各投标人的评标排序，依次推荐本项目（各采购包）的中标候选人，起草并签署评标报告。本项目（采购包）评标委员会共推荐</w:t>
      </w:r>
      <w:r>
        <w:rPr>
          <w:rFonts w:hint="eastAsia" w:ascii="宋体" w:hAnsi="宋体" w:eastAsia="宋体" w:cs="宋体"/>
          <w:color w:val="000000" w:themeColor="text1"/>
          <w:spacing w:val="2"/>
          <w:position w:val="17"/>
          <w:sz w:val="24"/>
          <w:szCs w:val="24"/>
          <w:lang w:val="en-US" w:eastAsia="zh-CN"/>
        </w:rPr>
        <w:t>3</w:t>
      </w:r>
      <w:r>
        <w:rPr>
          <w:rFonts w:hint="eastAsia" w:ascii="宋体" w:hAnsi="宋体" w:eastAsia="宋体" w:cs="宋体"/>
          <w:color w:val="000000" w:themeColor="text1"/>
          <w:spacing w:val="2"/>
          <w:position w:val="17"/>
          <w:sz w:val="24"/>
          <w:szCs w:val="24"/>
        </w:rPr>
        <w:t>名中标候选人。</w:t>
      </w:r>
    </w:p>
    <w:p w14:paraId="0E2BA6C8">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5.</w:t>
      </w:r>
      <w:r>
        <w:rPr>
          <w:rFonts w:hint="eastAsia" w:ascii="宋体" w:hAnsi="宋体" w:eastAsia="宋体" w:cs="宋体"/>
          <w:color w:val="000000" w:themeColor="text1"/>
          <w:spacing w:val="2"/>
          <w:position w:val="17"/>
          <w:sz w:val="24"/>
          <w:szCs w:val="24"/>
        </w:rPr>
        <w:t>报告违法行为</w:t>
      </w:r>
    </w:p>
    <w:p w14:paraId="6A281C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评标委员会在评标过程中发现投标人有行贿、</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供虚假材料或者串通等违法行为时，有向采购人、采购代理机构或者有关部门报告的职责。</w:t>
      </w:r>
    </w:p>
    <w:p w14:paraId="3E62D8E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6.确定中标人</w:t>
      </w:r>
    </w:p>
    <w:p w14:paraId="4FC941B0">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□根据采购人授权，评委会根据排名顺序直接确定排名第一的中标候选人为中标人。</w:t>
      </w:r>
    </w:p>
    <w:p w14:paraId="75D11892">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☑采购人应当在收到评标报告之日起5个工作日内，在评标报告确定的中标候选人名单中按顺序确定中标人。</w:t>
      </w:r>
    </w:p>
    <w:p w14:paraId="09CFCDC2">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7.投标人存在下列情况之一的，投标无效：</w:t>
      </w:r>
    </w:p>
    <w:p w14:paraId="2EB5D8B9">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（1）投标文件未按招标文件要求签署、盖章的；</w:t>
      </w:r>
    </w:p>
    <w:p w14:paraId="10D7E899">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（2）不具备招标文件中规定的资格要求的；</w:t>
      </w:r>
    </w:p>
    <w:p w14:paraId="65DC7A32">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（3）报价超过招标文件中规定的预算金额或者最高限价的；</w:t>
      </w:r>
    </w:p>
    <w:p w14:paraId="386963A1">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（4）投标文件含有采购人不能接受的附加条件的；</w:t>
      </w:r>
    </w:p>
    <w:p w14:paraId="7154412D">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（5）不符合应提交投标文件资料数量要求的；</w:t>
      </w:r>
    </w:p>
    <w:p w14:paraId="187E498B">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（6）开标解密时未在规定时间（30分钟）内进行解密成功的视为撤销其投标文件（因电子开标系统原因除外）；</w:t>
      </w:r>
    </w:p>
    <w:p w14:paraId="21829179">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（7）电子投标文件未使用</w:t>
      </w:r>
      <w:r>
        <w:rPr>
          <w:rFonts w:hint="eastAsia" w:ascii="宋体" w:hAnsi="宋体" w:eastAsia="宋体" w:cs="宋体"/>
          <w:b/>
          <w:bCs/>
          <w:color w:val="000000" w:themeColor="text1"/>
          <w:spacing w:val="2"/>
          <w:position w:val="17"/>
          <w:sz w:val="24"/>
          <w:szCs w:val="24"/>
          <w:lang w:val="en-US" w:eastAsia="zh-CN"/>
        </w:rPr>
        <w:t>CA证书或</w:t>
      </w:r>
      <w:r>
        <w:rPr>
          <w:rFonts w:hint="eastAsia" w:ascii="宋体" w:hAnsi="宋体" w:eastAsia="宋体" w:cs="宋体"/>
          <w:b/>
          <w:bCs/>
          <w:color w:val="000000" w:themeColor="text1"/>
          <w:spacing w:val="2"/>
          <w:position w:val="17"/>
          <w:sz w:val="24"/>
          <w:szCs w:val="24"/>
        </w:rPr>
        <w:t>电子营业执照认证并加密的</w:t>
      </w:r>
      <w:r>
        <w:rPr>
          <w:rFonts w:hint="eastAsia" w:ascii="宋体" w:hAnsi="宋体" w:eastAsia="宋体" w:cs="宋体"/>
          <w:b/>
          <w:bCs/>
          <w:color w:val="000000" w:themeColor="text1"/>
          <w:spacing w:val="2"/>
          <w:position w:val="17"/>
          <w:sz w:val="24"/>
          <w:szCs w:val="24"/>
          <w:lang w:eastAsia="zh-CN"/>
        </w:rPr>
        <w:t>；</w:t>
      </w:r>
    </w:p>
    <w:p w14:paraId="63289FAB">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（8）未在投标截止时间前完成上传的；</w:t>
      </w:r>
    </w:p>
    <w:p w14:paraId="12C92553">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（9）法律、法规和招标文件规定的其他无效情形。</w:t>
      </w:r>
    </w:p>
    <w:p w14:paraId="44CD00DF">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8.在招标采购中，出现下列情形之一的，应予废标：</w:t>
      </w:r>
    </w:p>
    <w:p w14:paraId="22E37A71">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（1）符合专业条件的投标人或者对招标文件作实质性响应的投标人不足三家的；</w:t>
      </w:r>
    </w:p>
    <w:p w14:paraId="39AED018">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（2）出现影响采购公正的违法、违规行为的；</w:t>
      </w:r>
    </w:p>
    <w:p w14:paraId="2F61A84E">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（3）投标人的报价均超过了预算金额，采购人不能支付的；</w:t>
      </w:r>
    </w:p>
    <w:p w14:paraId="4893EEBF">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（4）因重大变故，采购任务取消的。</w:t>
      </w:r>
    </w:p>
    <w:p w14:paraId="4A27467E">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废标后，应当在指定媒体发布公告，将废标理由通知所有投标人。</w:t>
      </w:r>
    </w:p>
    <w:p w14:paraId="42171DDB">
      <w:pPr>
        <w:pStyle w:val="5"/>
        <w:kinsoku/>
        <w:wordWrap w:val="0"/>
        <w:spacing w:before="78" w:line="221" w:lineRule="auto"/>
        <w:jc w:val="center"/>
        <w:outlineLvl w:val="2"/>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rPr>
        <w:t>评</w:t>
      </w:r>
      <w:r>
        <w:rPr>
          <w:rFonts w:hint="eastAsia" w:ascii="宋体" w:hAnsi="宋体" w:eastAsia="宋体" w:cs="宋体"/>
          <w:color w:val="000000" w:themeColor="text1"/>
          <w:spacing w:val="-2"/>
          <w:sz w:val="24"/>
          <w:szCs w:val="24"/>
          <w:lang w:eastAsia="zh-CN"/>
        </w:rPr>
        <w:t>分</w:t>
      </w:r>
      <w:r>
        <w:rPr>
          <w:rFonts w:hint="eastAsia" w:ascii="宋体" w:hAnsi="宋体" w:eastAsia="宋体" w:cs="宋体"/>
          <w:color w:val="000000" w:themeColor="text1"/>
          <w:spacing w:val="-2"/>
          <w:sz w:val="24"/>
          <w:szCs w:val="24"/>
        </w:rPr>
        <w:t>标准</w:t>
      </w:r>
    </w:p>
    <w:tbl>
      <w:tblPr>
        <w:tblStyle w:val="19"/>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320"/>
      </w:tblGrid>
      <w:tr w14:paraId="1A1A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top"/>
          </w:tcPr>
          <w:p w14:paraId="46CDB184">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内容</w:t>
            </w:r>
          </w:p>
        </w:tc>
        <w:tc>
          <w:tcPr>
            <w:tcW w:w="7320" w:type="dxa"/>
            <w:noWrap w:val="0"/>
            <w:vAlign w:val="top"/>
          </w:tcPr>
          <w:p w14:paraId="78EFBE71">
            <w:pPr>
              <w:widowControl w:val="0"/>
              <w:jc w:val="both"/>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分值及评分标准</w:t>
            </w:r>
          </w:p>
        </w:tc>
      </w:tr>
      <w:tr w14:paraId="0F2D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top"/>
          </w:tcPr>
          <w:p w14:paraId="7F5ECCC5">
            <w:pPr>
              <w:widowControl w:val="0"/>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b/>
                <w:bCs/>
                <w:snapToGrid w:val="0"/>
                <w:spacing w:val="-3"/>
                <w:kern w:val="0"/>
                <w:sz w:val="22"/>
                <w:szCs w:val="20"/>
                <w:lang w:eastAsia="zh-CN"/>
              </w:rPr>
              <w:t>投标报价</w:t>
            </w:r>
            <w:r>
              <w:rPr>
                <w:rFonts w:hint="eastAsia" w:ascii="宋体" w:hAnsi="宋体" w:eastAsia="宋体" w:cs="宋体"/>
                <w:b/>
                <w:bCs/>
                <w:snapToGrid w:val="0"/>
                <w:spacing w:val="-2"/>
                <w:kern w:val="0"/>
                <w:sz w:val="22"/>
                <w:szCs w:val="20"/>
              </w:rPr>
              <w:t>30分</w:t>
            </w:r>
          </w:p>
        </w:tc>
      </w:tr>
      <w:tr w14:paraId="023E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00B8ACEB">
            <w:pPr>
              <w:widowControl w:val="0"/>
              <w:jc w:val="both"/>
              <w:rPr>
                <w:rFonts w:hint="eastAsia" w:ascii="宋体" w:hAnsi="宋体" w:eastAsia="宋体" w:cs="宋体"/>
                <w:vertAlign w:val="baseline"/>
              </w:rPr>
            </w:pPr>
            <w:r>
              <w:rPr>
                <w:rFonts w:hint="eastAsia" w:ascii="宋体" w:hAnsi="宋体" w:eastAsia="宋体" w:cs="宋体"/>
                <w:sz w:val="24"/>
                <w:szCs w:val="24"/>
              </w:rPr>
              <w:t>投标报价</w:t>
            </w:r>
          </w:p>
          <w:p w14:paraId="0CE77262">
            <w:pPr>
              <w:widowControl w:val="0"/>
              <w:jc w:val="both"/>
              <w:rPr>
                <w:rFonts w:hint="eastAsia" w:ascii="宋体" w:hAnsi="宋体" w:eastAsia="宋体" w:cs="宋体"/>
                <w:vertAlign w:val="baseline"/>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320" w:type="dxa"/>
            <w:noWrap w:val="0"/>
            <w:vAlign w:val="top"/>
          </w:tcPr>
          <w:p w14:paraId="14396590">
            <w:pPr>
              <w:pStyle w:val="24"/>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价格分采用低价优先法计算，即满足采购文件要求且投标价格最低的投标报价为评标基准价，其价格分为满分30分；</w:t>
            </w:r>
          </w:p>
          <w:p w14:paraId="7FBEC5A6">
            <w:pPr>
              <w:pStyle w:val="24"/>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最后报价得分=（评标基准价/投标报价）×30</w:t>
            </w:r>
          </w:p>
          <w:p w14:paraId="5F42BA7B">
            <w:pPr>
              <w:pStyle w:val="24"/>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1、评标委员会认为</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的报价明显低于其他通过符合性审查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不能证明其报价合理性的，评标委员会应当将其作为无效投标处理。</w:t>
            </w:r>
          </w:p>
          <w:p w14:paraId="59C1FF2B">
            <w:pPr>
              <w:widowControl w:val="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2、有效</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是指实质上响应招标文件要求并通过实质性审核未被废标的所有</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14:paraId="323891DA">
            <w:pPr>
              <w:widowControl w:val="0"/>
              <w:jc w:val="both"/>
              <w:rPr>
                <w:rFonts w:hint="eastAsia" w:ascii="宋体" w:hAnsi="宋体" w:eastAsia="宋体" w:cs="宋体"/>
                <w:vertAlign w:val="baseline"/>
              </w:rPr>
            </w:pPr>
            <w:r>
              <w:rPr>
                <w:rFonts w:hint="eastAsia" w:ascii="宋体" w:hAnsi="宋体" w:eastAsia="宋体" w:cs="宋体"/>
                <w:color w:val="000000" w:themeColor="text1"/>
                <w:sz w:val="24"/>
                <w:szCs w:val="24"/>
                <w:lang w:val="en-US" w:eastAsia="zh-CN"/>
              </w:rPr>
              <w:t>备注：</w:t>
            </w:r>
            <w:r>
              <w:rPr>
                <w:rFonts w:hint="eastAsia" w:ascii="宋体" w:hAnsi="宋体" w:eastAsia="宋体" w:cs="宋体"/>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后参与评审。参与优惠企业的报价=投标报价*（1-%）。对于同时属于小微企业、监狱企业或残疾人福利性单位的，不重复进行投标报价扣除。</w:t>
            </w:r>
          </w:p>
        </w:tc>
      </w:tr>
      <w:tr w14:paraId="7AB4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center"/>
          </w:tcPr>
          <w:p w14:paraId="326468B7">
            <w:pPr>
              <w:widowControl w:val="0"/>
              <w:ind w:firstLine="430" w:firstLineChars="200"/>
              <w:jc w:val="center"/>
              <w:rPr>
                <w:rFonts w:hint="eastAsia" w:ascii="宋体" w:hAnsi="宋体" w:eastAsia="宋体" w:cs="宋体"/>
                <w:sz w:val="24"/>
                <w:szCs w:val="24"/>
                <w:lang w:eastAsia="zh-CN"/>
              </w:rPr>
            </w:pPr>
            <w:r>
              <w:rPr>
                <w:rFonts w:hint="eastAsia" w:ascii="宋体" w:hAnsi="宋体" w:eastAsia="宋体" w:cs="宋体"/>
                <w:b/>
                <w:bCs/>
                <w:snapToGrid w:val="0"/>
                <w:spacing w:val="-3"/>
                <w:kern w:val="0"/>
                <w:sz w:val="22"/>
                <w:szCs w:val="20"/>
                <w:lang w:eastAsia="zh-CN"/>
              </w:rPr>
              <w:t>技术部分</w:t>
            </w:r>
            <w:r>
              <w:rPr>
                <w:rFonts w:hint="eastAsia" w:ascii="宋体" w:hAnsi="宋体" w:eastAsia="宋体" w:cs="宋体"/>
                <w:b/>
                <w:bCs/>
                <w:snapToGrid w:val="0"/>
                <w:spacing w:val="-3"/>
                <w:kern w:val="0"/>
                <w:sz w:val="22"/>
                <w:szCs w:val="20"/>
                <w:lang w:val="en-US" w:eastAsia="zh-CN"/>
              </w:rPr>
              <w:t>50分</w:t>
            </w:r>
          </w:p>
        </w:tc>
      </w:tr>
      <w:tr w14:paraId="1C65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54" w:type="dxa"/>
            <w:vMerge w:val="restart"/>
            <w:noWrap w:val="0"/>
            <w:vAlign w:val="top"/>
          </w:tcPr>
          <w:p w14:paraId="1FEEA6F4">
            <w:pPr>
              <w:pStyle w:val="24"/>
              <w:widowControl w:val="0"/>
              <w:jc w:val="center"/>
              <w:rPr>
                <w:rFonts w:hint="eastAsia" w:ascii="宋体" w:hAnsi="宋体" w:eastAsia="宋体" w:cs="宋体"/>
                <w:b/>
                <w:bCs/>
                <w:snapToGrid w:val="0"/>
                <w:spacing w:val="-3"/>
                <w:kern w:val="0"/>
                <w:sz w:val="22"/>
                <w:szCs w:val="20"/>
                <w:lang w:eastAsia="zh-CN"/>
              </w:rPr>
            </w:pPr>
          </w:p>
          <w:p w14:paraId="3D5355D4">
            <w:pPr>
              <w:pStyle w:val="24"/>
              <w:widowControl w:val="0"/>
              <w:jc w:val="center"/>
              <w:rPr>
                <w:rFonts w:hint="eastAsia" w:ascii="宋体" w:hAnsi="宋体" w:eastAsia="宋体" w:cs="宋体"/>
                <w:b/>
                <w:bCs/>
                <w:snapToGrid w:val="0"/>
                <w:spacing w:val="-3"/>
                <w:kern w:val="0"/>
                <w:sz w:val="22"/>
                <w:szCs w:val="20"/>
                <w:lang w:eastAsia="zh-CN"/>
              </w:rPr>
            </w:pPr>
          </w:p>
          <w:p w14:paraId="0C7A1DF0">
            <w:pPr>
              <w:pStyle w:val="24"/>
              <w:widowControl w:val="0"/>
              <w:jc w:val="center"/>
              <w:rPr>
                <w:rFonts w:hint="eastAsia" w:ascii="宋体" w:hAnsi="宋体" w:eastAsia="宋体" w:cs="宋体"/>
                <w:b/>
                <w:bCs/>
                <w:snapToGrid w:val="0"/>
                <w:spacing w:val="-3"/>
                <w:kern w:val="0"/>
                <w:sz w:val="22"/>
                <w:szCs w:val="20"/>
                <w:lang w:eastAsia="zh-CN"/>
              </w:rPr>
            </w:pPr>
          </w:p>
          <w:p w14:paraId="5531EBFD">
            <w:pPr>
              <w:pStyle w:val="24"/>
              <w:widowControl w:val="0"/>
              <w:jc w:val="center"/>
              <w:rPr>
                <w:rFonts w:hint="eastAsia" w:ascii="宋体" w:hAnsi="宋体" w:eastAsia="宋体" w:cs="宋体"/>
                <w:b/>
                <w:bCs/>
                <w:snapToGrid w:val="0"/>
                <w:spacing w:val="-3"/>
                <w:kern w:val="0"/>
                <w:sz w:val="22"/>
                <w:szCs w:val="20"/>
                <w:lang w:eastAsia="zh-CN"/>
              </w:rPr>
            </w:pPr>
          </w:p>
          <w:p w14:paraId="37ED3E83">
            <w:pPr>
              <w:pStyle w:val="24"/>
              <w:widowControl w:val="0"/>
              <w:jc w:val="center"/>
              <w:rPr>
                <w:rFonts w:hint="eastAsia" w:ascii="宋体" w:hAnsi="宋体" w:eastAsia="宋体" w:cs="宋体"/>
                <w:b/>
                <w:bCs/>
                <w:snapToGrid w:val="0"/>
                <w:spacing w:val="-3"/>
                <w:kern w:val="0"/>
                <w:sz w:val="22"/>
                <w:szCs w:val="20"/>
                <w:lang w:eastAsia="zh-CN"/>
              </w:rPr>
            </w:pPr>
          </w:p>
          <w:p w14:paraId="6EB8FD50">
            <w:pPr>
              <w:pStyle w:val="24"/>
              <w:widowControl w:val="0"/>
              <w:jc w:val="center"/>
              <w:rPr>
                <w:rFonts w:hint="eastAsia" w:ascii="宋体" w:hAnsi="宋体" w:eastAsia="宋体" w:cs="宋体"/>
                <w:b/>
                <w:bCs/>
                <w:snapToGrid w:val="0"/>
                <w:spacing w:val="-3"/>
                <w:kern w:val="0"/>
                <w:sz w:val="22"/>
                <w:szCs w:val="20"/>
                <w:lang w:eastAsia="zh-CN"/>
              </w:rPr>
            </w:pPr>
          </w:p>
          <w:p w14:paraId="7E8AC666">
            <w:pPr>
              <w:pStyle w:val="24"/>
              <w:widowControl w:val="0"/>
              <w:jc w:val="center"/>
              <w:rPr>
                <w:rFonts w:hint="eastAsia" w:ascii="宋体" w:hAnsi="宋体" w:eastAsia="宋体" w:cs="宋体"/>
                <w:b/>
                <w:bCs/>
                <w:snapToGrid w:val="0"/>
                <w:spacing w:val="-3"/>
                <w:kern w:val="0"/>
                <w:sz w:val="22"/>
                <w:szCs w:val="20"/>
                <w:lang w:eastAsia="zh-CN"/>
              </w:rPr>
            </w:pPr>
          </w:p>
          <w:p w14:paraId="2543889F">
            <w:pPr>
              <w:pStyle w:val="24"/>
              <w:widowControl w:val="0"/>
              <w:jc w:val="center"/>
              <w:rPr>
                <w:rFonts w:hint="eastAsia" w:ascii="宋体" w:hAnsi="宋体" w:eastAsia="宋体" w:cs="宋体"/>
                <w:b/>
                <w:bCs/>
                <w:snapToGrid w:val="0"/>
                <w:spacing w:val="-3"/>
                <w:kern w:val="0"/>
                <w:sz w:val="22"/>
                <w:szCs w:val="20"/>
                <w:lang w:eastAsia="zh-CN"/>
              </w:rPr>
            </w:pPr>
          </w:p>
          <w:p w14:paraId="7D1E58E7">
            <w:pPr>
              <w:pStyle w:val="24"/>
              <w:widowControl w:val="0"/>
              <w:jc w:val="center"/>
              <w:rPr>
                <w:rFonts w:hint="eastAsia" w:ascii="宋体" w:hAnsi="宋体" w:eastAsia="宋体" w:cs="宋体"/>
                <w:b/>
                <w:bCs/>
                <w:snapToGrid w:val="0"/>
                <w:spacing w:val="-3"/>
                <w:kern w:val="0"/>
                <w:sz w:val="22"/>
                <w:szCs w:val="20"/>
                <w:lang w:eastAsia="zh-CN"/>
              </w:rPr>
            </w:pPr>
          </w:p>
          <w:p w14:paraId="57D5424E">
            <w:pPr>
              <w:pStyle w:val="24"/>
              <w:widowControl w:val="0"/>
              <w:jc w:val="center"/>
              <w:rPr>
                <w:rFonts w:hint="eastAsia" w:ascii="宋体" w:hAnsi="宋体" w:eastAsia="宋体" w:cs="宋体"/>
                <w:snapToGrid w:val="0"/>
                <w:color w:val="000000"/>
                <w:spacing w:val="-5"/>
                <w:sz w:val="24"/>
                <w:szCs w:val="24"/>
                <w:lang w:val="en-US" w:eastAsia="zh-CN" w:bidi="ar-SA"/>
              </w:rPr>
            </w:pPr>
          </w:p>
          <w:p w14:paraId="61378F5A">
            <w:pPr>
              <w:pStyle w:val="24"/>
              <w:widowControl w:val="0"/>
              <w:jc w:val="center"/>
              <w:rPr>
                <w:rFonts w:hint="eastAsia" w:ascii="宋体" w:hAnsi="宋体" w:eastAsia="宋体" w:cs="宋体"/>
                <w:snapToGrid w:val="0"/>
                <w:color w:val="000000"/>
                <w:spacing w:val="-5"/>
                <w:sz w:val="24"/>
                <w:szCs w:val="24"/>
                <w:lang w:val="en-US" w:eastAsia="zh-CN" w:bidi="ar-SA"/>
              </w:rPr>
            </w:pPr>
          </w:p>
          <w:p w14:paraId="0DA6BBFC">
            <w:pPr>
              <w:pStyle w:val="24"/>
              <w:widowControl w:val="0"/>
              <w:jc w:val="center"/>
              <w:rPr>
                <w:rFonts w:hint="eastAsia" w:ascii="宋体" w:hAnsi="宋体" w:eastAsia="宋体" w:cs="宋体"/>
                <w:snapToGrid w:val="0"/>
                <w:color w:val="000000"/>
                <w:spacing w:val="-5"/>
                <w:sz w:val="24"/>
                <w:szCs w:val="24"/>
                <w:lang w:val="en-US" w:eastAsia="zh-CN" w:bidi="ar-SA"/>
              </w:rPr>
            </w:pPr>
          </w:p>
          <w:p w14:paraId="2F9077D8">
            <w:pPr>
              <w:pStyle w:val="24"/>
              <w:widowControl w:val="0"/>
              <w:jc w:val="center"/>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技术部分</w:t>
            </w:r>
          </w:p>
          <w:p w14:paraId="64E6193F">
            <w:pPr>
              <w:pStyle w:val="24"/>
              <w:widowControl w:val="0"/>
              <w:jc w:val="center"/>
              <w:rPr>
                <w:rFonts w:hint="eastAsia" w:ascii="宋体" w:hAnsi="宋体" w:eastAsia="宋体" w:cs="宋体"/>
                <w:b/>
                <w:bCs/>
                <w:snapToGrid w:val="0"/>
                <w:spacing w:val="-3"/>
                <w:kern w:val="0"/>
                <w:sz w:val="22"/>
                <w:szCs w:val="20"/>
                <w:lang w:val="en-US" w:eastAsia="zh-CN"/>
              </w:rPr>
            </w:pPr>
            <w:r>
              <w:rPr>
                <w:rFonts w:hint="eastAsia" w:ascii="宋体" w:hAnsi="宋体" w:eastAsia="宋体" w:cs="宋体"/>
                <w:snapToGrid w:val="0"/>
                <w:color w:val="000000"/>
                <w:spacing w:val="-5"/>
                <w:sz w:val="24"/>
                <w:szCs w:val="24"/>
                <w:lang w:val="en-US" w:eastAsia="zh-CN" w:bidi="ar-SA"/>
              </w:rPr>
              <w:t>（</w:t>
            </w:r>
            <w:r>
              <w:rPr>
                <w:rFonts w:hint="eastAsia" w:ascii="宋体" w:hAnsi="宋体" w:eastAsia="宋体" w:cs="宋体"/>
                <w:color w:val="000000" w:themeColor="text1"/>
                <w:spacing w:val="-13"/>
                <w:sz w:val="24"/>
                <w:szCs w:val="24"/>
                <w:lang w:val="en-US" w:eastAsia="zh-CN"/>
              </w:rPr>
              <w:t>50分</w:t>
            </w:r>
            <w:r>
              <w:rPr>
                <w:rFonts w:hint="eastAsia" w:ascii="宋体" w:hAnsi="宋体" w:eastAsia="宋体" w:cs="宋体"/>
                <w:snapToGrid w:val="0"/>
                <w:color w:val="000000"/>
                <w:spacing w:val="-5"/>
                <w:sz w:val="24"/>
                <w:szCs w:val="24"/>
                <w:lang w:val="en-US" w:eastAsia="zh-CN" w:bidi="ar-SA"/>
              </w:rPr>
              <w:t>）</w:t>
            </w:r>
          </w:p>
        </w:tc>
        <w:tc>
          <w:tcPr>
            <w:tcW w:w="7320" w:type="dxa"/>
            <w:noWrap w:val="0"/>
            <w:vAlign w:val="top"/>
          </w:tcPr>
          <w:p w14:paraId="08E07825">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1、</w:t>
            </w:r>
            <w:r>
              <w:rPr>
                <w:rFonts w:hint="eastAsia" w:ascii="宋体" w:hAnsi="宋体" w:eastAsia="宋体" w:cs="宋体"/>
                <w:sz w:val="24"/>
                <w:szCs w:val="24"/>
              </w:rPr>
              <w:t>实施方案及技术措施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r>
              <w:rPr>
                <w:rFonts w:hint="eastAsia" w:ascii="宋体" w:hAnsi="宋体" w:eastAsia="宋体" w:cs="宋体"/>
                <w:sz w:val="24"/>
                <w:szCs w:val="24"/>
                <w:lang w:eastAsia="zh-CN"/>
              </w:rPr>
              <w:t>）</w:t>
            </w:r>
          </w:p>
          <w:p w14:paraId="171A7A1B">
            <w:pPr>
              <w:widowControl w:val="0"/>
              <w:jc w:val="both"/>
              <w:rPr>
                <w:rFonts w:hint="eastAsia" w:ascii="宋体" w:hAnsi="宋体" w:eastAsia="宋体" w:cs="宋体"/>
                <w:sz w:val="24"/>
                <w:szCs w:val="24"/>
              </w:rPr>
            </w:pPr>
            <w:r>
              <w:rPr>
                <w:rFonts w:hint="eastAsia" w:ascii="宋体" w:hAnsi="宋体" w:eastAsia="宋体" w:cs="宋体"/>
                <w:sz w:val="24"/>
                <w:szCs w:val="24"/>
              </w:rPr>
              <w:t>根据方案的完整性、合理性、可实施性等方面进行对比，</w:t>
            </w:r>
          </w:p>
          <w:p w14:paraId="33D5161C">
            <w:pPr>
              <w:widowControl w:val="0"/>
              <w:jc w:val="both"/>
              <w:rPr>
                <w:rFonts w:hint="eastAsia" w:ascii="宋体" w:hAnsi="宋体" w:eastAsia="宋体" w:cs="宋体"/>
                <w:sz w:val="24"/>
                <w:szCs w:val="24"/>
              </w:rPr>
            </w:pPr>
            <w:r>
              <w:rPr>
                <w:rFonts w:hint="eastAsia" w:ascii="宋体" w:hAnsi="宋体" w:eastAsia="宋体" w:cs="宋体"/>
                <w:sz w:val="24"/>
                <w:szCs w:val="24"/>
              </w:rPr>
              <w:t>第一档：方案完整、逻辑清晰、全面，合理、规范，可行性强，完全满足采购人需求，得10分；</w:t>
            </w:r>
          </w:p>
          <w:p w14:paraId="24C59915">
            <w:pPr>
              <w:widowControl w:val="0"/>
              <w:jc w:val="both"/>
              <w:rPr>
                <w:rFonts w:hint="eastAsia" w:ascii="宋体" w:hAnsi="宋体" w:eastAsia="宋体" w:cs="宋体"/>
                <w:sz w:val="24"/>
                <w:szCs w:val="24"/>
              </w:rPr>
            </w:pPr>
            <w:r>
              <w:rPr>
                <w:rFonts w:hint="eastAsia" w:ascii="宋体" w:hAnsi="宋体" w:eastAsia="宋体" w:cs="宋体"/>
                <w:sz w:val="24"/>
                <w:szCs w:val="24"/>
              </w:rPr>
              <w:t>第二档：服务方案基本完整、逻辑基本清晰、基本全面，合理、较为规范，基本完全满足采购人需求，得7分；</w:t>
            </w:r>
          </w:p>
          <w:p w14:paraId="5754A967">
            <w:pPr>
              <w:widowControl w:val="0"/>
              <w:jc w:val="both"/>
              <w:rPr>
                <w:rFonts w:hint="eastAsia" w:ascii="宋体" w:hAnsi="宋体" w:eastAsia="宋体" w:cs="宋体"/>
                <w:sz w:val="24"/>
                <w:szCs w:val="24"/>
              </w:rPr>
            </w:pPr>
            <w:r>
              <w:rPr>
                <w:rFonts w:hint="eastAsia" w:ascii="宋体" w:hAnsi="宋体" w:eastAsia="宋体" w:cs="宋体"/>
                <w:sz w:val="24"/>
                <w:szCs w:val="24"/>
              </w:rPr>
              <w:t>第三档：服务方案基本完整、逻辑基本清晰、基本全面，合理、较为规范，方案不存在严重缺项得4分；</w:t>
            </w:r>
          </w:p>
          <w:p w14:paraId="5721BDA1">
            <w:pPr>
              <w:widowControl w:val="0"/>
              <w:jc w:val="both"/>
              <w:rPr>
                <w:rFonts w:hint="eastAsia" w:ascii="宋体" w:hAnsi="宋体" w:eastAsia="宋体" w:cs="宋体"/>
                <w:sz w:val="24"/>
                <w:szCs w:val="24"/>
              </w:rPr>
            </w:pPr>
            <w:r>
              <w:rPr>
                <w:rFonts w:hint="eastAsia" w:ascii="宋体" w:hAnsi="宋体" w:eastAsia="宋体" w:cs="宋体"/>
                <w:sz w:val="24"/>
                <w:szCs w:val="24"/>
              </w:rPr>
              <w:t>第四档：服务方案存在严重缺项或不提供，得0分</w:t>
            </w:r>
          </w:p>
        </w:tc>
      </w:tr>
      <w:tr w14:paraId="2210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54" w:type="dxa"/>
            <w:vMerge w:val="continue"/>
            <w:noWrap w:val="0"/>
            <w:vAlign w:val="top"/>
          </w:tcPr>
          <w:p w14:paraId="71618083">
            <w:pPr>
              <w:pStyle w:val="24"/>
              <w:widowControl w:val="0"/>
              <w:jc w:val="both"/>
              <w:rPr>
                <w:rFonts w:hint="eastAsia" w:ascii="宋体" w:hAnsi="宋体" w:eastAsia="宋体" w:cs="宋体"/>
                <w:vertAlign w:val="baseline"/>
                <w:lang w:eastAsia="zh-CN"/>
              </w:rPr>
            </w:pPr>
          </w:p>
        </w:tc>
        <w:tc>
          <w:tcPr>
            <w:tcW w:w="7320" w:type="dxa"/>
            <w:noWrap w:val="0"/>
            <w:vAlign w:val="top"/>
          </w:tcPr>
          <w:p w14:paraId="681025C9">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2、质量管理体系与措施</w:t>
            </w:r>
            <w:r>
              <w:rPr>
                <w:rFonts w:hint="eastAsia" w:ascii="宋体" w:hAnsi="宋体" w:eastAsia="宋体" w:cs="宋体"/>
                <w:sz w:val="24"/>
                <w:szCs w:val="24"/>
                <w:lang w:val="en-US" w:eastAsia="zh-CN"/>
              </w:rPr>
              <w:t>（8分）</w:t>
            </w:r>
          </w:p>
          <w:p w14:paraId="2C47C403">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根据质量管理体系和措施是否明确、合理可行、满足采购人需求等方面进行对比</w:t>
            </w:r>
          </w:p>
          <w:p w14:paraId="24EEA15A">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第一档：措施方案完整、逻辑清晰、全面，合理、规范，可行性强，完全满足采购人需求，得8分；</w:t>
            </w:r>
          </w:p>
          <w:p w14:paraId="3D8995A6">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第二档：措施方案基本完整、逻辑基本清晰、基本全面，合理、较为规范，基本满足采购人需求，得5分；</w:t>
            </w:r>
          </w:p>
          <w:p w14:paraId="2B3C5BA7">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第三档：措施方案基本完整、逻辑基本清晰、基本全面，合理、较为规范，方案不存在严重缺项得3分</w:t>
            </w:r>
          </w:p>
          <w:p w14:paraId="37EA4B9A">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第四档：措施方案存在严重缺项或不提供，得0分。</w:t>
            </w:r>
          </w:p>
        </w:tc>
      </w:tr>
      <w:tr w14:paraId="3A39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54" w:type="dxa"/>
            <w:vMerge w:val="continue"/>
            <w:noWrap w:val="0"/>
            <w:vAlign w:val="top"/>
          </w:tcPr>
          <w:p w14:paraId="68C24097">
            <w:pPr>
              <w:pStyle w:val="24"/>
              <w:widowControl w:val="0"/>
              <w:jc w:val="both"/>
              <w:rPr>
                <w:rFonts w:hint="eastAsia" w:ascii="宋体" w:hAnsi="宋体" w:eastAsia="宋体" w:cs="宋体"/>
                <w:vertAlign w:val="baseline"/>
                <w:lang w:eastAsia="zh-CN"/>
              </w:rPr>
            </w:pPr>
          </w:p>
        </w:tc>
        <w:tc>
          <w:tcPr>
            <w:tcW w:w="7320" w:type="dxa"/>
            <w:noWrap w:val="0"/>
            <w:vAlign w:val="top"/>
          </w:tcPr>
          <w:p w14:paraId="14F3FB2A">
            <w:pPr>
              <w:widowControl w:val="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安全管理体系与措施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2F028230">
            <w:pPr>
              <w:widowControl w:val="0"/>
              <w:jc w:val="both"/>
              <w:rPr>
                <w:rFonts w:hint="eastAsia" w:ascii="宋体" w:hAnsi="宋体" w:eastAsia="宋体" w:cs="宋体"/>
                <w:sz w:val="24"/>
                <w:szCs w:val="24"/>
              </w:rPr>
            </w:pPr>
            <w:r>
              <w:rPr>
                <w:rFonts w:hint="eastAsia" w:ascii="宋体" w:hAnsi="宋体" w:eastAsia="宋体" w:cs="宋体"/>
                <w:sz w:val="24"/>
                <w:szCs w:val="24"/>
              </w:rPr>
              <w:t>根据安全管理体系和措施的合理、科学性等方面进行对比，</w:t>
            </w:r>
          </w:p>
          <w:p w14:paraId="388CD1FF">
            <w:pPr>
              <w:widowControl w:val="0"/>
              <w:jc w:val="both"/>
              <w:rPr>
                <w:rFonts w:hint="eastAsia" w:ascii="宋体" w:hAnsi="宋体" w:eastAsia="宋体" w:cs="宋体"/>
                <w:sz w:val="24"/>
                <w:szCs w:val="24"/>
              </w:rPr>
            </w:pPr>
            <w:r>
              <w:rPr>
                <w:rFonts w:hint="eastAsia" w:ascii="宋体" w:hAnsi="宋体" w:eastAsia="宋体" w:cs="宋体"/>
                <w:sz w:val="24"/>
                <w:szCs w:val="24"/>
              </w:rPr>
              <w:t>第一档：措施方案完整、逻辑清晰、全面，合理、规范，可行性强，完全满足采购人需求，得8分；</w:t>
            </w:r>
          </w:p>
          <w:p w14:paraId="107306A8">
            <w:pPr>
              <w:widowControl w:val="0"/>
              <w:jc w:val="both"/>
              <w:rPr>
                <w:rFonts w:hint="eastAsia" w:ascii="宋体" w:hAnsi="宋体" w:eastAsia="宋体" w:cs="宋体"/>
                <w:sz w:val="24"/>
                <w:szCs w:val="24"/>
              </w:rPr>
            </w:pPr>
            <w:r>
              <w:rPr>
                <w:rFonts w:hint="eastAsia" w:ascii="宋体" w:hAnsi="宋体" w:eastAsia="宋体" w:cs="宋体"/>
                <w:sz w:val="24"/>
                <w:szCs w:val="24"/>
              </w:rPr>
              <w:t>第二档：措施方案基本完整、逻辑基本清晰、基本全面，合理、较为规范，基本满足采购人需求，得5分；</w:t>
            </w:r>
          </w:p>
          <w:p w14:paraId="66F01A56">
            <w:pPr>
              <w:widowControl w:val="0"/>
              <w:jc w:val="both"/>
              <w:rPr>
                <w:rFonts w:hint="eastAsia" w:ascii="宋体" w:hAnsi="宋体" w:eastAsia="宋体" w:cs="宋体"/>
                <w:sz w:val="24"/>
                <w:szCs w:val="24"/>
              </w:rPr>
            </w:pPr>
            <w:r>
              <w:rPr>
                <w:rFonts w:hint="eastAsia" w:ascii="宋体" w:hAnsi="宋体" w:eastAsia="宋体" w:cs="宋体"/>
                <w:sz w:val="24"/>
                <w:szCs w:val="24"/>
              </w:rPr>
              <w:t>第三档：措施方案基本完整、逻辑基本清晰、基本全面，合理、较为规范，方案不存在严重缺项得3分</w:t>
            </w:r>
          </w:p>
          <w:p w14:paraId="75570F71">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第四档：措施方案存在严重缺项或不提供，得0分。</w:t>
            </w:r>
          </w:p>
        </w:tc>
      </w:tr>
      <w:tr w14:paraId="02E3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00E8AB57">
            <w:pPr>
              <w:pStyle w:val="24"/>
              <w:widowControl w:val="0"/>
              <w:jc w:val="both"/>
              <w:rPr>
                <w:rFonts w:hint="eastAsia" w:ascii="宋体" w:hAnsi="宋体" w:eastAsia="宋体" w:cs="宋体"/>
                <w:vertAlign w:val="baseline"/>
                <w:lang w:eastAsia="zh-CN"/>
              </w:rPr>
            </w:pPr>
          </w:p>
        </w:tc>
        <w:tc>
          <w:tcPr>
            <w:tcW w:w="7320" w:type="dxa"/>
            <w:noWrap w:val="0"/>
            <w:vAlign w:val="top"/>
          </w:tcPr>
          <w:p w14:paraId="23E3FCF3">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4、</w:t>
            </w:r>
            <w:r>
              <w:rPr>
                <w:rFonts w:hint="eastAsia" w:ascii="宋体" w:hAnsi="宋体" w:eastAsia="宋体" w:cs="宋体"/>
                <w:sz w:val="24"/>
                <w:szCs w:val="24"/>
              </w:rPr>
              <w:t>产品质量保证措施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0B17B1B9">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产品质量保证措施。评委根据措施是否合理、可行等方面进行对比</w:t>
            </w:r>
          </w:p>
          <w:p w14:paraId="45A36E7F">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第一档：措施方案完整、逻辑清晰、全面，合理、规范，可行性强，完全满足采购人需求，得8分；</w:t>
            </w:r>
          </w:p>
          <w:p w14:paraId="03F63B19">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第二档：措施方案基本完整、逻辑基本清晰、基本全面，合理、较为规范，基本满足采购人需求，得5分；</w:t>
            </w:r>
          </w:p>
          <w:p w14:paraId="0B2CB77A">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第三档：措施方案基本完整、逻辑基本清晰、基本全面，合理、较为规范，方案不存在严重缺项得3分</w:t>
            </w:r>
          </w:p>
          <w:p w14:paraId="4335F99D">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第四档：措施方案存在严重缺项或不提供，得0分。</w:t>
            </w:r>
          </w:p>
        </w:tc>
      </w:tr>
      <w:tr w14:paraId="09A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1DBB82C8">
            <w:pPr>
              <w:pStyle w:val="24"/>
              <w:widowControl w:val="0"/>
              <w:jc w:val="both"/>
              <w:rPr>
                <w:rFonts w:hint="eastAsia" w:ascii="宋体" w:hAnsi="宋体" w:eastAsia="宋体" w:cs="宋体"/>
                <w:vertAlign w:val="baseline"/>
                <w:lang w:eastAsia="zh-CN"/>
              </w:rPr>
            </w:pPr>
          </w:p>
        </w:tc>
        <w:tc>
          <w:tcPr>
            <w:tcW w:w="7320" w:type="dxa"/>
            <w:noWrap w:val="0"/>
            <w:vAlign w:val="top"/>
          </w:tcPr>
          <w:p w14:paraId="5D11BBB8">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应急方案及保障措施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573FB759">
            <w:pPr>
              <w:widowControl w:val="0"/>
              <w:jc w:val="both"/>
              <w:rPr>
                <w:rFonts w:hint="eastAsia" w:ascii="宋体" w:hAnsi="宋体" w:eastAsia="宋体" w:cs="宋体"/>
                <w:sz w:val="24"/>
                <w:szCs w:val="24"/>
              </w:rPr>
            </w:pPr>
            <w:r>
              <w:rPr>
                <w:rFonts w:hint="eastAsia" w:ascii="宋体" w:hAnsi="宋体" w:eastAsia="宋体" w:cs="宋体"/>
                <w:sz w:val="24"/>
                <w:szCs w:val="24"/>
              </w:rPr>
              <w:t>根据应急方案的完整、可行性强且适用于本项目实际情况等方面进行对比</w:t>
            </w:r>
          </w:p>
          <w:p w14:paraId="242212D5">
            <w:pPr>
              <w:widowControl w:val="0"/>
              <w:jc w:val="both"/>
              <w:rPr>
                <w:rFonts w:hint="eastAsia" w:ascii="宋体" w:hAnsi="宋体" w:eastAsia="宋体" w:cs="宋体"/>
                <w:sz w:val="24"/>
                <w:szCs w:val="24"/>
              </w:rPr>
            </w:pPr>
            <w:r>
              <w:rPr>
                <w:rFonts w:hint="eastAsia" w:ascii="宋体" w:hAnsi="宋体" w:eastAsia="宋体" w:cs="宋体"/>
                <w:sz w:val="24"/>
                <w:szCs w:val="24"/>
              </w:rPr>
              <w:t>第一档：应急措施方案完整、逻辑清晰、全面，合理、规范，可行性强，完全满足采购人需求，得8分；</w:t>
            </w:r>
          </w:p>
          <w:p w14:paraId="5BA34700">
            <w:pPr>
              <w:widowControl w:val="0"/>
              <w:jc w:val="both"/>
              <w:rPr>
                <w:rFonts w:hint="eastAsia" w:ascii="宋体" w:hAnsi="宋体" w:eastAsia="宋体" w:cs="宋体"/>
                <w:sz w:val="24"/>
                <w:szCs w:val="24"/>
              </w:rPr>
            </w:pPr>
            <w:r>
              <w:rPr>
                <w:rFonts w:hint="eastAsia" w:ascii="宋体" w:hAnsi="宋体" w:eastAsia="宋体" w:cs="宋体"/>
                <w:sz w:val="24"/>
                <w:szCs w:val="24"/>
              </w:rPr>
              <w:t>第二档：应急措施方案基本完整、逻辑基本清晰、基本全面，合理、较为规范，基本满足采购人需求，得5分；</w:t>
            </w:r>
          </w:p>
          <w:p w14:paraId="52905576">
            <w:pPr>
              <w:widowControl w:val="0"/>
              <w:jc w:val="both"/>
              <w:rPr>
                <w:rFonts w:hint="eastAsia" w:ascii="宋体" w:hAnsi="宋体" w:eastAsia="宋体" w:cs="宋体"/>
                <w:sz w:val="24"/>
                <w:szCs w:val="24"/>
              </w:rPr>
            </w:pPr>
            <w:r>
              <w:rPr>
                <w:rFonts w:hint="eastAsia" w:ascii="宋体" w:hAnsi="宋体" w:eastAsia="宋体" w:cs="宋体"/>
                <w:sz w:val="24"/>
                <w:szCs w:val="24"/>
              </w:rPr>
              <w:t>第三档：方案基本完整、逻辑基本清晰、基本全面，合理、较为规范，方案不存在严重缺项得3分</w:t>
            </w:r>
          </w:p>
          <w:p w14:paraId="50359177">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第四档：应急方案存在严重缺项或不提供，得0分</w:t>
            </w:r>
          </w:p>
        </w:tc>
      </w:tr>
      <w:tr w14:paraId="04F9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747B1C57">
            <w:pPr>
              <w:pStyle w:val="24"/>
              <w:widowControl w:val="0"/>
              <w:jc w:val="both"/>
              <w:rPr>
                <w:rFonts w:hint="eastAsia" w:ascii="宋体" w:hAnsi="宋体" w:eastAsia="宋体" w:cs="宋体"/>
                <w:vertAlign w:val="baseline"/>
                <w:lang w:eastAsia="zh-CN"/>
              </w:rPr>
            </w:pPr>
          </w:p>
        </w:tc>
        <w:tc>
          <w:tcPr>
            <w:tcW w:w="7320" w:type="dxa"/>
            <w:noWrap w:val="0"/>
            <w:vAlign w:val="top"/>
          </w:tcPr>
          <w:p w14:paraId="79EB7D29">
            <w:pPr>
              <w:widowControl w:val="0"/>
              <w:numPr>
                <w:ilvl w:val="0"/>
                <w:numId w:val="3"/>
              </w:numPr>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项目进度计划与措施</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8分</w:t>
            </w:r>
            <w:r>
              <w:rPr>
                <w:rFonts w:hint="eastAsia" w:ascii="宋体" w:hAnsi="宋体" w:eastAsia="宋体" w:cs="宋体"/>
                <w:color w:val="000000" w:themeColor="text1"/>
                <w:sz w:val="24"/>
                <w:szCs w:val="24"/>
                <w:lang w:eastAsia="zh-CN"/>
              </w:rPr>
              <w:t>）</w:t>
            </w:r>
          </w:p>
          <w:p w14:paraId="22B31C31">
            <w:pPr>
              <w:widowControl w:val="0"/>
              <w:numPr>
                <w:ilvl w:val="0"/>
                <w:numId w:val="0"/>
              </w:numPr>
              <w:jc w:val="both"/>
              <w:rPr>
                <w:rFonts w:hint="eastAsia" w:ascii="宋体" w:hAnsi="宋体" w:eastAsia="宋体" w:cs="宋体"/>
                <w:sz w:val="24"/>
                <w:szCs w:val="24"/>
              </w:rPr>
            </w:pPr>
            <w:r>
              <w:rPr>
                <w:rFonts w:hint="eastAsia" w:ascii="宋体" w:hAnsi="宋体" w:eastAsia="宋体" w:cs="宋体"/>
                <w:color w:val="000000" w:themeColor="text1"/>
                <w:sz w:val="24"/>
                <w:szCs w:val="24"/>
              </w:rPr>
              <w:t>根</w:t>
            </w:r>
            <w:r>
              <w:rPr>
                <w:rFonts w:hint="eastAsia" w:ascii="宋体" w:hAnsi="宋体" w:eastAsia="宋体" w:cs="宋体"/>
                <w:sz w:val="24"/>
                <w:szCs w:val="24"/>
              </w:rPr>
              <w:t>据计划与措施是否合理、科学等方面进行对比，</w:t>
            </w:r>
          </w:p>
          <w:p w14:paraId="62E56172">
            <w:pPr>
              <w:widowControl w:val="0"/>
              <w:jc w:val="both"/>
              <w:rPr>
                <w:rFonts w:hint="eastAsia" w:ascii="宋体" w:hAnsi="宋体" w:eastAsia="宋体" w:cs="宋体"/>
                <w:sz w:val="24"/>
                <w:szCs w:val="24"/>
              </w:rPr>
            </w:pPr>
            <w:r>
              <w:rPr>
                <w:rFonts w:hint="eastAsia" w:ascii="宋体" w:hAnsi="宋体" w:eastAsia="宋体" w:cs="宋体"/>
                <w:sz w:val="24"/>
                <w:szCs w:val="24"/>
              </w:rPr>
              <w:t>第一档：项目进度计划与措施方案完整、逻辑清晰、全面，合理、规范，可行性强，完全满足采购人需求，得8分；</w:t>
            </w:r>
          </w:p>
          <w:p w14:paraId="7B4F501B">
            <w:pPr>
              <w:widowControl w:val="0"/>
              <w:jc w:val="both"/>
              <w:rPr>
                <w:rFonts w:hint="eastAsia" w:ascii="宋体" w:hAnsi="宋体" w:eastAsia="宋体" w:cs="宋体"/>
                <w:sz w:val="24"/>
                <w:szCs w:val="24"/>
              </w:rPr>
            </w:pPr>
            <w:r>
              <w:rPr>
                <w:rFonts w:hint="eastAsia" w:ascii="宋体" w:hAnsi="宋体" w:eastAsia="宋体" w:cs="宋体"/>
                <w:sz w:val="24"/>
                <w:szCs w:val="24"/>
              </w:rPr>
              <w:t>第二档：项目进度计划与措施方案基本完整、逻辑基本清晰、基本全面，合理、较为规范，基本满足采购人需求，得5分；</w:t>
            </w:r>
          </w:p>
          <w:p w14:paraId="59B1AC0F">
            <w:pPr>
              <w:widowControl w:val="0"/>
              <w:jc w:val="both"/>
              <w:rPr>
                <w:rFonts w:hint="eastAsia" w:ascii="宋体" w:hAnsi="宋体" w:eastAsia="宋体" w:cs="宋体"/>
                <w:sz w:val="24"/>
                <w:szCs w:val="24"/>
              </w:rPr>
            </w:pPr>
            <w:r>
              <w:rPr>
                <w:rFonts w:hint="eastAsia" w:ascii="宋体" w:hAnsi="宋体" w:eastAsia="宋体" w:cs="宋体"/>
                <w:sz w:val="24"/>
                <w:szCs w:val="24"/>
              </w:rPr>
              <w:t>第三档：项目进度计划与措施方案基本完整、逻辑基本清晰、基本全面，合理、较为规范，方案不存在严重缺项得3分</w:t>
            </w:r>
          </w:p>
          <w:p w14:paraId="6B1FE012">
            <w:pPr>
              <w:widowControl w:val="0"/>
              <w:jc w:val="both"/>
              <w:rPr>
                <w:rFonts w:hint="eastAsia" w:ascii="宋体" w:hAnsi="宋体" w:eastAsia="宋体" w:cs="宋体"/>
                <w:sz w:val="24"/>
                <w:szCs w:val="24"/>
              </w:rPr>
            </w:pPr>
            <w:r>
              <w:rPr>
                <w:rFonts w:hint="eastAsia" w:ascii="宋体" w:hAnsi="宋体" w:eastAsia="宋体" w:cs="宋体"/>
                <w:sz w:val="24"/>
                <w:szCs w:val="24"/>
              </w:rPr>
              <w:t>第四档：项目进度计划与措施方案存在严重缺项或不提供，得0分。</w:t>
            </w:r>
          </w:p>
        </w:tc>
      </w:tr>
      <w:tr w14:paraId="13C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top"/>
          </w:tcPr>
          <w:p w14:paraId="55D6DCF3">
            <w:pPr>
              <w:pStyle w:val="24"/>
              <w:widowControl w:val="0"/>
              <w:jc w:val="center"/>
              <w:rPr>
                <w:rFonts w:hint="eastAsia" w:ascii="宋体" w:hAnsi="宋体" w:eastAsia="宋体" w:cs="宋体"/>
                <w:spacing w:val="-5"/>
                <w:sz w:val="24"/>
                <w:szCs w:val="24"/>
                <w:lang w:val="en-US" w:eastAsia="zh-CN"/>
              </w:rPr>
            </w:pPr>
            <w:r>
              <w:rPr>
                <w:rFonts w:hint="eastAsia" w:ascii="宋体" w:hAnsi="宋体" w:eastAsia="宋体" w:cs="宋体"/>
                <w:b/>
                <w:bCs/>
                <w:sz w:val="24"/>
                <w:szCs w:val="24"/>
              </w:rPr>
              <w:t>商务</w:t>
            </w:r>
            <w:r>
              <w:rPr>
                <w:rFonts w:hint="eastAsia" w:ascii="宋体" w:hAnsi="宋体" w:eastAsia="宋体" w:cs="宋体"/>
                <w:b/>
                <w:bCs/>
                <w:sz w:val="24"/>
                <w:szCs w:val="24"/>
                <w:lang w:val="en-US" w:eastAsia="zh-CN"/>
              </w:rPr>
              <w:t>部分20</w:t>
            </w:r>
            <w:r>
              <w:rPr>
                <w:rFonts w:hint="eastAsia" w:ascii="宋体" w:hAnsi="宋体" w:eastAsia="宋体" w:cs="宋体"/>
                <w:b/>
                <w:bCs/>
                <w:snapToGrid w:val="0"/>
                <w:spacing w:val="-3"/>
                <w:kern w:val="0"/>
                <w:sz w:val="22"/>
                <w:szCs w:val="20"/>
                <w:lang w:val="en-US" w:eastAsia="zh-CN"/>
              </w:rPr>
              <w:t>分</w:t>
            </w:r>
          </w:p>
        </w:tc>
      </w:tr>
      <w:tr w14:paraId="324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1254" w:type="dxa"/>
            <w:vMerge w:val="restart"/>
            <w:noWrap w:val="0"/>
            <w:vAlign w:val="top"/>
          </w:tcPr>
          <w:p w14:paraId="5EDB9A7B">
            <w:pPr>
              <w:pStyle w:val="24"/>
              <w:widowControl w:val="0"/>
              <w:jc w:val="both"/>
              <w:rPr>
                <w:rFonts w:hint="eastAsia" w:ascii="宋体" w:hAnsi="宋体" w:eastAsia="宋体" w:cs="宋体"/>
                <w:vertAlign w:val="baseline"/>
                <w:lang w:eastAsia="zh-CN"/>
              </w:rPr>
            </w:pPr>
          </w:p>
          <w:p w14:paraId="35631431">
            <w:pPr>
              <w:pStyle w:val="24"/>
              <w:widowControl w:val="0"/>
              <w:jc w:val="both"/>
              <w:rPr>
                <w:rFonts w:hint="eastAsia" w:ascii="宋体" w:hAnsi="宋体" w:eastAsia="宋体" w:cs="宋体"/>
                <w:vertAlign w:val="baseline"/>
                <w:lang w:eastAsia="zh-CN"/>
              </w:rPr>
            </w:pPr>
          </w:p>
          <w:p w14:paraId="3A7C3500">
            <w:pPr>
              <w:pStyle w:val="24"/>
              <w:widowControl w:val="0"/>
              <w:jc w:val="both"/>
              <w:rPr>
                <w:rFonts w:hint="eastAsia" w:ascii="宋体" w:hAnsi="宋体" w:eastAsia="宋体" w:cs="宋体"/>
                <w:vertAlign w:val="baseline"/>
                <w:lang w:eastAsia="zh-CN"/>
              </w:rPr>
            </w:pPr>
          </w:p>
          <w:p w14:paraId="4E025DCB">
            <w:pPr>
              <w:pStyle w:val="24"/>
              <w:widowControl w:val="0"/>
              <w:jc w:val="both"/>
              <w:rPr>
                <w:rFonts w:hint="eastAsia" w:ascii="宋体" w:hAnsi="宋体" w:eastAsia="宋体" w:cs="宋体"/>
                <w:vertAlign w:val="baseline"/>
                <w:lang w:eastAsia="zh-CN"/>
              </w:rPr>
            </w:pPr>
          </w:p>
          <w:p w14:paraId="0E8617C5">
            <w:pPr>
              <w:pStyle w:val="24"/>
              <w:widowControl w:val="0"/>
              <w:jc w:val="both"/>
              <w:rPr>
                <w:rFonts w:hint="eastAsia" w:ascii="宋体" w:hAnsi="宋体" w:eastAsia="宋体" w:cs="宋体"/>
                <w:vertAlign w:val="baseline"/>
                <w:lang w:eastAsia="zh-CN"/>
              </w:rPr>
            </w:pPr>
          </w:p>
          <w:p w14:paraId="66A50DAF">
            <w:pPr>
              <w:pStyle w:val="24"/>
              <w:widowControl w:val="0"/>
              <w:jc w:val="both"/>
              <w:rPr>
                <w:rFonts w:hint="eastAsia" w:ascii="宋体" w:hAnsi="宋体" w:eastAsia="宋体" w:cs="宋体"/>
                <w:snapToGrid w:val="0"/>
                <w:color w:val="000000"/>
                <w:spacing w:val="-5"/>
                <w:sz w:val="24"/>
                <w:szCs w:val="24"/>
                <w:lang w:val="en-US" w:eastAsia="zh-CN" w:bidi="ar-SA"/>
              </w:rPr>
            </w:pPr>
          </w:p>
          <w:p w14:paraId="04139B91">
            <w:pPr>
              <w:pStyle w:val="24"/>
              <w:widowControl w:val="0"/>
              <w:jc w:val="both"/>
              <w:rPr>
                <w:rFonts w:hint="eastAsia" w:ascii="宋体" w:hAnsi="宋体" w:eastAsia="宋体" w:cs="宋体"/>
                <w:vertAlign w:val="baseline"/>
                <w:lang w:eastAsia="zh-CN"/>
              </w:rPr>
            </w:pPr>
            <w:r>
              <w:rPr>
                <w:rFonts w:hint="eastAsia" w:ascii="宋体" w:hAnsi="宋体" w:eastAsia="宋体" w:cs="宋体"/>
                <w:snapToGrid w:val="0"/>
                <w:color w:val="000000"/>
                <w:spacing w:val="-5"/>
                <w:sz w:val="24"/>
                <w:szCs w:val="24"/>
                <w:lang w:val="en-US" w:eastAsia="zh-CN" w:bidi="ar-SA"/>
              </w:rPr>
              <w:t>商务部分（20分）</w:t>
            </w:r>
          </w:p>
        </w:tc>
        <w:tc>
          <w:tcPr>
            <w:tcW w:w="7320" w:type="dxa"/>
            <w:noWrap w:val="0"/>
            <w:vAlign w:val="top"/>
          </w:tcPr>
          <w:p w14:paraId="416AAF8D">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售后服务及承诺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14分</w:t>
            </w:r>
            <w:r>
              <w:rPr>
                <w:rFonts w:hint="eastAsia" w:ascii="宋体" w:hAnsi="宋体" w:eastAsia="宋体" w:cs="宋体"/>
                <w:sz w:val="24"/>
                <w:szCs w:val="24"/>
                <w:lang w:eastAsia="zh-CN"/>
              </w:rPr>
              <w:t>）</w:t>
            </w:r>
          </w:p>
          <w:p w14:paraId="1E06A1C7">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1、投标人就如何做好后续服务保障工作提供一套优秀的服务方案，评委根据方案的优劣进行对比,优得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分，良得2分，差得1分，缺项为0分。</w:t>
            </w:r>
          </w:p>
          <w:p w14:paraId="0E7A7763">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2、投标人在项目实施完成后所承诺的责任、服务内容是否合理完整，评委根据承诺内容进行对比,优得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分，良得2分，差得1分，缺项为0分。</w:t>
            </w:r>
          </w:p>
          <w:p w14:paraId="75F409B2">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3、根据承诺内容及针对采购人排忧解难情况及其他承诺情况等进行对比,优得4分，良得2分，差得1分，缺项为0分。</w:t>
            </w:r>
          </w:p>
        </w:tc>
      </w:tr>
      <w:tr w14:paraId="382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54" w:type="dxa"/>
            <w:vMerge w:val="continue"/>
            <w:noWrap w:val="0"/>
            <w:vAlign w:val="top"/>
          </w:tcPr>
          <w:p w14:paraId="68DAF00B">
            <w:pPr>
              <w:pStyle w:val="24"/>
              <w:widowControl w:val="0"/>
              <w:jc w:val="both"/>
              <w:rPr>
                <w:rFonts w:hint="eastAsia" w:ascii="宋体" w:hAnsi="宋体" w:eastAsia="宋体" w:cs="宋体"/>
                <w:vertAlign w:val="baseline"/>
                <w:lang w:eastAsia="zh-CN"/>
              </w:rPr>
            </w:pPr>
          </w:p>
        </w:tc>
        <w:tc>
          <w:tcPr>
            <w:tcW w:w="7320" w:type="dxa"/>
            <w:noWrap w:val="0"/>
            <w:vAlign w:val="top"/>
          </w:tcPr>
          <w:p w14:paraId="1C792C18">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业绩（6分）</w:t>
            </w:r>
          </w:p>
          <w:p w14:paraId="608BA5A7">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eastAsia="zh-CN"/>
              </w:rPr>
              <w:t>投标人</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年1月1日以来有类似项目业绩的，每有一份得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分，本项最多得6分。注：诚信库需上传合同和中标通知书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，否则不得分。（以合同签订时间为准）。</w:t>
            </w:r>
            <w:r>
              <w:rPr>
                <w:rFonts w:hint="eastAsia" w:ascii="宋体" w:hAnsi="宋体" w:eastAsia="宋体" w:cs="宋体"/>
                <w:sz w:val="24"/>
                <w:szCs w:val="24"/>
                <w:lang w:val="en-US"/>
              </w:rPr>
              <w:tab/>
            </w:r>
          </w:p>
        </w:tc>
      </w:tr>
    </w:tbl>
    <w:p w14:paraId="4612CDAC">
      <w:pPr>
        <w:pStyle w:val="5"/>
        <w:kinsoku/>
        <w:wordWrap w:val="0"/>
        <w:spacing w:before="78" w:line="221" w:lineRule="auto"/>
        <w:jc w:val="center"/>
        <w:outlineLvl w:val="2"/>
        <w:rPr>
          <w:rFonts w:hint="eastAsia" w:ascii="宋体" w:hAnsi="宋体" w:eastAsia="宋体" w:cs="宋体"/>
          <w:color w:val="000000" w:themeColor="text1"/>
        </w:rPr>
      </w:pPr>
    </w:p>
    <w:p w14:paraId="01D000C3">
      <w:pPr>
        <w:kinsoku/>
        <w:wordWrap w:val="0"/>
        <w:spacing w:before="39"/>
        <w:jc w:val="both"/>
        <w:rPr>
          <w:rFonts w:hint="eastAsia" w:ascii="宋体" w:hAnsi="宋体" w:eastAsia="宋体" w:cs="宋体"/>
          <w:color w:val="000000" w:themeColor="text1"/>
        </w:rPr>
      </w:pPr>
    </w:p>
    <w:p w14:paraId="6AB5D5F0">
      <w:pPr>
        <w:kinsoku/>
        <w:wordWrap w:val="0"/>
        <w:spacing w:line="360" w:lineRule="auto"/>
        <w:jc w:val="both"/>
        <w:rPr>
          <w:rFonts w:hint="eastAsia" w:ascii="宋体" w:hAnsi="宋体" w:eastAsia="宋体" w:cs="宋体"/>
          <w:color w:val="000000" w:themeColor="text1"/>
        </w:rPr>
      </w:pPr>
      <w:r>
        <w:rPr>
          <w:rFonts w:hint="eastAsia" w:ascii="宋体" w:hAnsi="宋体" w:eastAsia="宋体" w:cs="宋体"/>
          <w:b/>
          <w:bCs/>
          <w:color w:val="000000" w:themeColor="text1"/>
          <w:spacing w:val="2"/>
          <w:position w:val="17"/>
          <w:sz w:val="24"/>
          <w:szCs w:val="24"/>
          <w:lang w:eastAsia="zh-CN"/>
        </w:rPr>
        <w:t>备注：严格执行《南阳市政府采购负面清单》，根据实际项目需要设置科学合理的评分因素及分值。</w:t>
      </w:r>
    </w:p>
    <w:p w14:paraId="7457BA2A">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六.中标通知及签订合同</w:t>
      </w:r>
    </w:p>
    <w:p w14:paraId="2B2B492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1.中标通知</w:t>
      </w:r>
    </w:p>
    <w:p w14:paraId="48241224">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1.1 中标人被正式确定后，将在“河南省政府采购网”和“全国公共资源交易平台(河南省·淅川县)”上公告中标结果，同时向中标人发出《中标通知书》。</w:t>
      </w:r>
    </w:p>
    <w:p w14:paraId="5FDB317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1.2 《中标通知书》将作为签订合同的依据之一。</w:t>
      </w:r>
    </w:p>
    <w:p w14:paraId="1A3905D0">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1.3 《中标通知书》发放办法：政府采购项目通过“全国公共资源交易平台(河南省·淅川县)或电子营业执照应用平台”向中标人发</w:t>
      </w:r>
      <w:r>
        <w:rPr>
          <w:rFonts w:hint="eastAsia" w:ascii="宋体" w:hAnsi="宋体" w:eastAsia="宋体" w:cs="宋体"/>
          <w:color w:val="000000" w:themeColor="text1"/>
          <w:spacing w:val="2"/>
          <w:position w:val="17"/>
          <w:sz w:val="24"/>
          <w:szCs w:val="24"/>
          <w:lang w:val="en-US" w:eastAsia="zh-CN"/>
        </w:rPr>
        <w:t>在线发放</w:t>
      </w:r>
      <w:r>
        <w:rPr>
          <w:rFonts w:hint="eastAsia" w:ascii="宋体" w:hAnsi="宋体" w:eastAsia="宋体" w:cs="宋体"/>
          <w:color w:val="000000" w:themeColor="text1"/>
          <w:spacing w:val="2"/>
          <w:position w:val="17"/>
          <w:sz w:val="24"/>
          <w:szCs w:val="24"/>
          <w:lang w:eastAsia="zh-CN"/>
        </w:rPr>
        <w:t>出电子《中标通知书》后，中标投标人可登录南阳市公共资源交易平台会员系统或电子营业执照应用平台，自行打印加盖电子签章的《中标通知书》。</w:t>
      </w:r>
    </w:p>
    <w:p w14:paraId="5C8F3E9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2.签订合同</w:t>
      </w:r>
    </w:p>
    <w:p w14:paraId="049AC81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2.1</w:t>
      </w:r>
      <w:r>
        <w:rPr>
          <w:rFonts w:hint="eastAsia" w:ascii="宋体" w:hAnsi="宋体" w:eastAsia="宋体" w:cs="宋体"/>
          <w:color w:val="000000" w:themeColor="text1"/>
          <w:spacing w:val="2"/>
          <w:position w:val="17"/>
          <w:sz w:val="24"/>
          <w:szCs w:val="24"/>
          <w:lang w:val="en-US" w:eastAsia="zh-CN"/>
        </w:rPr>
        <w:t>采购人</w:t>
      </w:r>
      <w:r>
        <w:rPr>
          <w:rFonts w:hint="eastAsia" w:ascii="宋体" w:hAnsi="宋体" w:eastAsia="宋体" w:cs="宋体"/>
          <w:color w:val="000000" w:themeColor="text1"/>
          <w:spacing w:val="2"/>
          <w:position w:val="17"/>
          <w:sz w:val="24"/>
          <w:szCs w:val="24"/>
          <w:lang w:eastAsia="zh-CN"/>
        </w:rPr>
        <w:t>和中标人应当自中标通知书发出之日起3个工作日内，根据招标文件和中标人的投标文件在全国公共资源交易平台(河南省·淅川县)在线订立书面合同。合同签订后，采购人应通过“河南省电子化政府采购系统”(http://www.ccgp-henan.gov.cn/)合同管理栏目上传合同原件扫描件完成备案。</w:t>
      </w:r>
    </w:p>
    <w:p w14:paraId="2C94852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2.2招标文件、投标文件、答疑及澄清文件，均为签订合同的依据。</w:t>
      </w:r>
    </w:p>
    <w:p w14:paraId="71054FA7">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七.质疑与答复</w:t>
      </w:r>
    </w:p>
    <w:p w14:paraId="733EFC3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根据《政府采购质疑和投诉办法》（中华人民共和国财政部第94号令）的有关规定，投标人认为采购文件、采购过程、中标或者成交结果使自己的权益受到损害的，可以在知道或者应知其权益受到损害之日起7个工作日内，以线上或以书面形式向采购人、采购代理机构提出质疑。</w:t>
      </w:r>
      <w:r>
        <w:rPr>
          <w:rFonts w:hint="eastAsia" w:ascii="宋体" w:hAnsi="宋体" w:eastAsia="宋体" w:cs="宋体"/>
          <w:b/>
          <w:bCs/>
          <w:color w:val="000000" w:themeColor="text1"/>
          <w:spacing w:val="2"/>
          <w:position w:val="17"/>
          <w:sz w:val="24"/>
          <w:szCs w:val="24"/>
          <w:lang w:eastAsia="zh-CN"/>
        </w:rPr>
        <w:t>投标人须在法定质疑期内一次性提出针对同一采购程序环节的质疑。</w:t>
      </w:r>
    </w:p>
    <w:p w14:paraId="3B033D35">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2.质疑函须按照财政部门发布的质疑函范本格式编制，质疑事项应具体、明确，并有必要的事实依据和法律依据。</w:t>
      </w:r>
    </w:p>
    <w:p w14:paraId="7CBABAE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3.接收质疑的方式：</w:t>
      </w:r>
    </w:p>
    <w:p w14:paraId="5F764F1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3.1 在线接收，请质疑人上传质疑函原件扫描件到南阳市公共资源交易系统或南阳市公共资源电子营业执照应用平台并电话通知到项目负责人。</w:t>
      </w:r>
    </w:p>
    <w:p w14:paraId="1C25F912">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3.2 书面提交，请质疑人将质疑函原件送达或邮寄至采购单位联系人和采购代理机构项目负责人，联系方式及地址详见采购公告。</w:t>
      </w:r>
    </w:p>
    <w:p w14:paraId="35638C66">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4.超出法定质疑期的、重复提出的、分次提出的或内容、形式不符合《政府采购质疑和投诉办法》的，采购人和采购代理机构可以拒收，质疑投标人将依法承担不利后果。</w:t>
      </w:r>
    </w:p>
    <w:p w14:paraId="6B8CF8D1">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5.采购人和采购代理机构在收到质疑函后7个工作日内作出答复，并以书面形式通知质疑投标人和其他有关投标人。</w:t>
      </w:r>
    </w:p>
    <w:p w14:paraId="48EF4D46">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八、相关注意事项</w:t>
      </w:r>
    </w:p>
    <w:p w14:paraId="4A8197B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1.开标及询标时，投标人法定代表人（负责人）或授权代表务必携带有效的身份证明，否则产生的不利后果由投标人自行承担。</w:t>
      </w:r>
    </w:p>
    <w:p w14:paraId="60F18A6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4BDCFF4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3.3开标、评标期间，投标人不得向评委询问评标情况，不得进行旨在影响评标结果的活动。</w:t>
      </w:r>
    </w:p>
    <w:p w14:paraId="53BB889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035BC19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5.投标人应本着公平竞争的原则参与投标，不得用任何方式对其它投标人恶意攻击。</w:t>
      </w:r>
    </w:p>
    <w:p w14:paraId="47B6DF3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6.投标人如有违反上述要求或违反国家法律、法规的行为，无论评标结果如何，其投标资格将被取消。</w:t>
      </w:r>
    </w:p>
    <w:p w14:paraId="6D2ED3BE">
      <w:pPr>
        <w:rPr>
          <w:rFonts w:hint="eastAsia" w:ascii="宋体" w:hAnsi="宋体" w:eastAsia="宋体" w:cs="宋体"/>
          <w:b/>
          <w:bCs/>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br w:type="page"/>
      </w:r>
    </w:p>
    <w:p w14:paraId="4D4D4CD5">
      <w:pPr>
        <w:pStyle w:val="10"/>
        <w:rPr>
          <w:rFonts w:hint="eastAsia" w:ascii="宋体" w:hAnsi="宋体" w:eastAsia="宋体" w:cs="宋体"/>
          <w:lang w:eastAsia="zh-CN"/>
        </w:rPr>
      </w:pPr>
    </w:p>
    <w:p w14:paraId="0269CBBC">
      <w:pPr>
        <w:kinsoku/>
        <w:wordWrap w:val="0"/>
        <w:spacing w:line="360" w:lineRule="auto"/>
        <w:jc w:val="both"/>
        <w:rPr>
          <w:rFonts w:hint="eastAsia" w:ascii="宋体" w:hAnsi="宋体" w:eastAsia="宋体" w:cs="宋体"/>
          <w:b/>
          <w:bCs/>
          <w:color w:val="000000" w:themeColor="text1"/>
          <w:spacing w:val="2"/>
          <w:position w:val="17"/>
          <w:sz w:val="32"/>
          <w:szCs w:val="32"/>
          <w:lang w:eastAsia="zh-CN"/>
        </w:rPr>
      </w:pPr>
    </w:p>
    <w:p w14:paraId="0AB9F7AB">
      <w:pPr>
        <w:kinsoku/>
        <w:wordWrap w:val="0"/>
        <w:spacing w:line="360" w:lineRule="auto"/>
        <w:jc w:val="center"/>
        <w:rPr>
          <w:rFonts w:hint="eastAsia" w:ascii="宋体" w:hAnsi="宋体" w:eastAsia="宋体" w:cs="宋体"/>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t>河南省政府采购合同融资政策告知函</w:t>
      </w:r>
    </w:p>
    <w:p w14:paraId="0058C98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p>
    <w:p w14:paraId="1FDC5063">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各投标人：</w:t>
      </w:r>
    </w:p>
    <w:p w14:paraId="48C78F9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欢迎贵公司参与河南省政府采购活动!</w:t>
      </w:r>
    </w:p>
    <w:p w14:paraId="23B42CD1">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技术方案》(豫财购﹝2017﹞10号)，按照双方自愿的原则提供便捷、优惠的贷款服务。</w:t>
      </w:r>
    </w:p>
    <w:p w14:paraId="79A5790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贷款渠道和提供贷款的金融机构，可在河南省政府采购网“河南省政府采购合同融资平台”查询联系。</w:t>
      </w:r>
    </w:p>
    <w:p w14:paraId="695C0D8F">
      <w:pPr>
        <w:pStyle w:val="5"/>
        <w:kinsoku/>
        <w:wordWrap w:val="0"/>
        <w:spacing w:line="360" w:lineRule="auto"/>
        <w:ind w:firstLine="430" w:firstLineChars="200"/>
        <w:jc w:val="both"/>
        <w:rPr>
          <w:rFonts w:hint="eastAsia" w:ascii="宋体" w:hAnsi="宋体" w:eastAsia="宋体" w:cs="宋体"/>
          <w:b/>
          <w:bCs/>
          <w:color w:val="000000" w:themeColor="text1"/>
          <w:spacing w:val="-13"/>
          <w:sz w:val="24"/>
          <w:szCs w:val="24"/>
        </w:rPr>
      </w:pPr>
      <w:r>
        <w:rPr>
          <w:rFonts w:hint="eastAsia" w:ascii="宋体" w:hAnsi="宋体" w:eastAsia="宋体" w:cs="宋体"/>
          <w:b/>
          <w:bCs/>
          <w:color w:val="000000" w:themeColor="text1"/>
          <w:spacing w:val="-13"/>
          <w:sz w:val="24"/>
          <w:szCs w:val="24"/>
        </w:rPr>
        <w:t>为更大力度激发市场活力和社会创造力，增强发展动力</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进一步加强政府采购合同线上融资一站式服务（简称</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政采贷</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），有需求的</w:t>
      </w:r>
      <w:r>
        <w:rPr>
          <w:rFonts w:hint="eastAsia" w:ascii="宋体" w:hAnsi="宋体" w:eastAsia="宋体" w:cs="宋体"/>
          <w:b/>
          <w:bCs/>
          <w:color w:val="000000" w:themeColor="text1"/>
          <w:spacing w:val="-13"/>
          <w:sz w:val="24"/>
          <w:szCs w:val="24"/>
          <w:lang w:eastAsia="zh-CN"/>
        </w:rPr>
        <w:t>投标人</w:t>
      </w:r>
      <w:r>
        <w:rPr>
          <w:rFonts w:hint="eastAsia" w:ascii="宋体" w:hAnsi="宋体" w:eastAsia="宋体" w:cs="宋体"/>
          <w:b/>
          <w:bCs/>
          <w:color w:val="000000" w:themeColor="text1"/>
          <w:spacing w:val="-13"/>
          <w:sz w:val="24"/>
          <w:szCs w:val="24"/>
        </w:rPr>
        <w:t>，可按上述通知要求办理政采贷。</w:t>
      </w:r>
    </w:p>
    <w:p w14:paraId="242E8612">
      <w:pPr>
        <w:pStyle w:val="6"/>
        <w:wordWrap w:val="0"/>
        <w:jc w:val="both"/>
        <w:rPr>
          <w:rFonts w:hint="eastAsia" w:ascii="宋体" w:hAnsi="宋体" w:eastAsia="宋体" w:cs="宋体"/>
          <w:color w:val="000000" w:themeColor="text1"/>
        </w:rPr>
        <w:sectPr>
          <w:footerReference r:id="rId3" w:type="default"/>
          <w:pgSz w:w="11907" w:h="16840"/>
          <w:pgMar w:top="1440" w:right="1800" w:bottom="1440" w:left="1800" w:header="878" w:footer="886" w:gutter="0"/>
          <w:pgNumType w:start="1"/>
          <w:cols w:space="720" w:num="1"/>
        </w:sectPr>
      </w:pPr>
    </w:p>
    <w:p w14:paraId="45300B71">
      <w:pPr>
        <w:pStyle w:val="5"/>
        <w:kinsoku/>
        <w:wordWrap w:val="0"/>
        <w:spacing w:before="353" w:line="219" w:lineRule="auto"/>
        <w:ind w:left="2294"/>
        <w:jc w:val="both"/>
        <w:rPr>
          <w:rFonts w:hint="eastAsia" w:ascii="宋体" w:hAnsi="宋体" w:eastAsia="宋体" w:cs="宋体"/>
          <w:color w:val="000000" w:themeColor="text1"/>
          <w:spacing w:val="-1"/>
          <w:sz w:val="36"/>
          <w:szCs w:val="36"/>
          <w:lang w:eastAsia="zh-CN"/>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五</w:t>
      </w:r>
      <w:r>
        <w:rPr>
          <w:rFonts w:hint="eastAsia" w:ascii="宋体" w:hAnsi="宋体" w:eastAsia="宋体" w:cs="宋体"/>
          <w:color w:val="000000" w:themeColor="text1"/>
          <w:spacing w:val="-1"/>
          <w:sz w:val="36"/>
          <w:szCs w:val="36"/>
        </w:rPr>
        <w:t>章</w:t>
      </w:r>
      <w:r>
        <w:rPr>
          <w:rFonts w:hint="eastAsia" w:ascii="宋体" w:hAnsi="宋体" w:eastAsia="宋体" w:cs="宋体"/>
          <w:color w:val="000000" w:themeColor="text1"/>
          <w:spacing w:val="-1"/>
          <w:sz w:val="36"/>
          <w:szCs w:val="36"/>
          <w:lang w:eastAsia="zh-CN"/>
        </w:rPr>
        <w:t>政府采购合同（草案）</w:t>
      </w:r>
    </w:p>
    <w:p w14:paraId="7579A1F2">
      <w:pPr>
        <w:pStyle w:val="6"/>
        <w:jc w:val="both"/>
        <w:rPr>
          <w:rFonts w:hint="eastAsia" w:ascii="宋体" w:hAnsi="宋体" w:eastAsia="宋体" w:cs="宋体"/>
          <w:color w:val="000000" w:themeColor="text1"/>
        </w:rPr>
      </w:pPr>
    </w:p>
    <w:p w14:paraId="3964C213">
      <w:pPr>
        <w:wordWrap w:val="0"/>
        <w:jc w:val="center"/>
        <w:outlineLvl w:val="0"/>
        <w:rPr>
          <w:rFonts w:hint="eastAsia" w:ascii="宋体" w:hAnsi="宋体" w:eastAsia="宋体" w:cs="宋体"/>
          <w:b/>
          <w:bCs/>
          <w:color w:val="000000" w:themeColor="text1"/>
        </w:rPr>
      </w:pPr>
      <w:bookmarkStart w:id="2" w:name="_Toc8691"/>
      <w:r>
        <w:rPr>
          <w:rFonts w:hint="eastAsia" w:ascii="宋体" w:hAnsi="宋体" w:eastAsia="宋体" w:cs="宋体"/>
          <w:b/>
          <w:bCs/>
          <w:color w:val="000000" w:themeColor="text1"/>
        </w:rPr>
        <w:t>（此合同仅供参考。以最终采购人与中标人签定的合同条款为准进行公示，</w:t>
      </w:r>
      <w:bookmarkEnd w:id="2"/>
    </w:p>
    <w:p w14:paraId="77C22F8B">
      <w:pPr>
        <w:wordWrap w:val="0"/>
        <w:jc w:val="center"/>
        <w:outlineLvl w:val="0"/>
        <w:rPr>
          <w:rFonts w:hint="eastAsia" w:ascii="宋体" w:hAnsi="宋体" w:eastAsia="宋体" w:cs="宋体"/>
          <w:b/>
          <w:bCs/>
          <w:color w:val="000000" w:themeColor="text1"/>
        </w:rPr>
      </w:pPr>
      <w:bookmarkStart w:id="3" w:name="_Toc772"/>
      <w:r>
        <w:rPr>
          <w:rFonts w:hint="eastAsia" w:ascii="宋体" w:hAnsi="宋体" w:eastAsia="宋体" w:cs="宋体"/>
          <w:b/>
          <w:bCs/>
          <w:color w:val="000000" w:themeColor="text1"/>
        </w:rPr>
        <w:t>最终签定合同的主要条款不能与招标文件有冲突）</w:t>
      </w:r>
      <w:bookmarkEnd w:id="3"/>
    </w:p>
    <w:p w14:paraId="17C0E548">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甲方：</w:t>
      </w:r>
      <w:r>
        <w:rPr>
          <w:rFonts w:hint="eastAsia" w:ascii="宋体" w:hAnsi="宋体" w:eastAsia="宋体" w:cs="宋体"/>
          <w:color w:val="000000" w:themeColor="text1"/>
          <w:u w:val="single"/>
        </w:rPr>
        <w:t>（采购人全称）</w:t>
      </w:r>
    </w:p>
    <w:p w14:paraId="0B3F7562">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乙方：</w:t>
      </w:r>
      <w:r>
        <w:rPr>
          <w:rFonts w:hint="eastAsia" w:ascii="宋体" w:hAnsi="宋体" w:eastAsia="宋体" w:cs="宋体"/>
          <w:color w:val="000000" w:themeColor="text1"/>
          <w:u w:val="single"/>
        </w:rPr>
        <w:t>（中标人全称）</w:t>
      </w:r>
    </w:p>
    <w:p w14:paraId="50D7BB87">
      <w:pPr>
        <w:wordWrap w:val="0"/>
        <w:spacing w:after="0" w:line="460" w:lineRule="exact"/>
        <w:rPr>
          <w:rFonts w:hint="eastAsia" w:ascii="宋体" w:hAnsi="宋体" w:eastAsia="宋体" w:cs="宋体"/>
          <w:color w:val="000000" w:themeColor="text1"/>
        </w:rPr>
      </w:pPr>
    </w:p>
    <w:p w14:paraId="09AA2188">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根据招标编号为的</w:t>
      </w:r>
      <w:r>
        <w:rPr>
          <w:rFonts w:hint="eastAsia" w:ascii="宋体" w:hAnsi="宋体" w:eastAsia="宋体" w:cs="宋体"/>
          <w:color w:val="000000" w:themeColor="text1"/>
          <w:u w:val="single"/>
        </w:rPr>
        <w:t>（填写“项目名称”）</w:t>
      </w:r>
      <w:r>
        <w:rPr>
          <w:rFonts w:hint="eastAsia" w:ascii="宋体" w:hAnsi="宋体" w:eastAsia="宋体" w:cs="宋体"/>
          <w:color w:val="000000" w:themeColor="text1"/>
        </w:rPr>
        <w:t>项目（以下简称：“本项目”）</w:t>
      </w:r>
      <w:r>
        <w:rPr>
          <w:rFonts w:hint="eastAsia" w:ascii="宋体" w:hAnsi="宋体" w:eastAsia="宋体" w:cs="宋体"/>
          <w:color w:val="000000" w:themeColor="text1"/>
          <w:lang w:val="en-US" w:eastAsia="zh-CN"/>
        </w:rPr>
        <w:t>第</w:t>
      </w:r>
      <w:r>
        <w:rPr>
          <w:rFonts w:hint="eastAsia" w:ascii="宋体" w:hAnsi="宋体" w:eastAsia="宋体" w:cs="宋体"/>
          <w:color w:val="000000" w:themeColor="text1"/>
          <w:u w:val="single"/>
          <w:lang w:val="en-US" w:eastAsia="zh-CN"/>
        </w:rPr>
        <w:t xml:space="preserve">  </w:t>
      </w:r>
      <w:r>
        <w:rPr>
          <w:rFonts w:hint="eastAsia" w:ascii="宋体" w:hAnsi="宋体" w:eastAsia="宋体" w:cs="宋体"/>
          <w:color w:val="000000" w:themeColor="text1"/>
          <w:lang w:val="en-US" w:eastAsia="zh-CN"/>
        </w:rPr>
        <w:t>标段</w:t>
      </w:r>
      <w:r>
        <w:rPr>
          <w:rFonts w:hint="eastAsia" w:ascii="宋体" w:hAnsi="宋体" w:eastAsia="宋体" w:cs="宋体"/>
          <w:color w:val="000000" w:themeColor="text1"/>
        </w:rPr>
        <w:t>的招标结果，乙方为中标人。现经甲乙双方友好协商，就以下事项达成一致并签订本合同：</w:t>
      </w:r>
    </w:p>
    <w:p w14:paraId="720E58B1">
      <w:pPr>
        <w:wordWrap w:val="0"/>
        <w:spacing w:after="0" w:line="460" w:lineRule="exact"/>
        <w:ind w:firstLine="482"/>
        <w:outlineLvl w:val="0"/>
        <w:rPr>
          <w:rFonts w:hint="eastAsia" w:ascii="宋体" w:hAnsi="宋体" w:eastAsia="宋体" w:cs="宋体"/>
          <w:color w:val="000000" w:themeColor="text1"/>
        </w:rPr>
      </w:pPr>
      <w:bookmarkStart w:id="4" w:name="_Toc499"/>
      <w:r>
        <w:rPr>
          <w:rFonts w:hint="eastAsia" w:ascii="宋体" w:hAnsi="宋体" w:eastAsia="宋体" w:cs="宋体"/>
          <w:color w:val="000000" w:themeColor="text1"/>
        </w:rPr>
        <w:t>1、下列合同文件是构成本合同不可分割的部分：</w:t>
      </w:r>
      <w:bookmarkEnd w:id="4"/>
    </w:p>
    <w:p w14:paraId="5DA103D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1.1合同条款；</w:t>
      </w:r>
    </w:p>
    <w:p w14:paraId="78196E3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1.2招标文件、乙方的投标文件；</w:t>
      </w:r>
    </w:p>
    <w:p w14:paraId="53F488C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1.3其他文件或材料：□无。□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51A5C827">
      <w:pPr>
        <w:wordWrap w:val="0"/>
        <w:spacing w:after="0" w:line="460" w:lineRule="exact"/>
        <w:ind w:firstLine="482"/>
        <w:outlineLvl w:val="0"/>
        <w:rPr>
          <w:rFonts w:hint="eastAsia" w:ascii="宋体" w:hAnsi="宋体" w:eastAsia="宋体" w:cs="宋体"/>
          <w:color w:val="000000" w:themeColor="text1"/>
        </w:rPr>
      </w:pPr>
      <w:bookmarkStart w:id="5" w:name="_Toc11948"/>
      <w:r>
        <w:rPr>
          <w:rFonts w:hint="eastAsia" w:ascii="宋体" w:hAnsi="宋体" w:eastAsia="宋体" w:cs="宋体"/>
          <w:color w:val="000000" w:themeColor="text1"/>
        </w:rPr>
        <w:t>2、合同标的</w:t>
      </w:r>
      <w:bookmarkEnd w:id="5"/>
    </w:p>
    <w:p w14:paraId="44E32CF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43988E67">
      <w:pPr>
        <w:wordWrap w:val="0"/>
        <w:spacing w:after="0" w:line="460" w:lineRule="exact"/>
        <w:ind w:firstLine="482"/>
        <w:outlineLvl w:val="0"/>
        <w:rPr>
          <w:rFonts w:hint="eastAsia" w:ascii="宋体" w:hAnsi="宋体" w:eastAsia="宋体" w:cs="宋体"/>
          <w:color w:val="000000" w:themeColor="text1"/>
        </w:rPr>
      </w:pPr>
      <w:bookmarkStart w:id="6" w:name="_Toc15391"/>
      <w:r>
        <w:rPr>
          <w:rFonts w:hint="eastAsia" w:ascii="宋体" w:hAnsi="宋体" w:eastAsia="宋体" w:cs="宋体"/>
          <w:color w:val="000000" w:themeColor="text1"/>
        </w:rPr>
        <w:t>3、合同总金额</w:t>
      </w:r>
      <w:bookmarkEnd w:id="6"/>
    </w:p>
    <w:p w14:paraId="102EFCB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3.1合同总金额为人民币大写：</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元（￥</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14:paraId="284DBB1A">
      <w:pPr>
        <w:wordWrap w:val="0"/>
        <w:spacing w:after="0" w:line="460" w:lineRule="exact"/>
        <w:ind w:firstLine="482"/>
        <w:outlineLvl w:val="0"/>
        <w:rPr>
          <w:rFonts w:hint="eastAsia" w:ascii="宋体" w:hAnsi="宋体" w:eastAsia="宋体" w:cs="宋体"/>
          <w:color w:val="000000" w:themeColor="text1"/>
        </w:rPr>
      </w:pPr>
      <w:bookmarkStart w:id="7" w:name="_Toc26719"/>
      <w:r>
        <w:rPr>
          <w:rFonts w:hint="eastAsia" w:ascii="宋体" w:hAnsi="宋体" w:eastAsia="宋体" w:cs="宋体"/>
          <w:color w:val="000000" w:themeColor="text1"/>
        </w:rPr>
        <w:t>4、合同标的交付时间、地点和条件</w:t>
      </w:r>
      <w:bookmarkEnd w:id="7"/>
    </w:p>
    <w:p w14:paraId="7A92C46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4.1交付时间：；</w:t>
      </w:r>
    </w:p>
    <w:p w14:paraId="29D993B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4.2交付地点：；</w:t>
      </w:r>
    </w:p>
    <w:p w14:paraId="2E93922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4.3交付条件：。</w:t>
      </w:r>
    </w:p>
    <w:p w14:paraId="3630A066">
      <w:pPr>
        <w:wordWrap w:val="0"/>
        <w:spacing w:after="0" w:line="460" w:lineRule="exact"/>
        <w:ind w:firstLine="482"/>
        <w:outlineLvl w:val="0"/>
        <w:rPr>
          <w:rFonts w:hint="eastAsia" w:ascii="宋体" w:hAnsi="宋体" w:eastAsia="宋体" w:cs="宋体"/>
          <w:color w:val="000000" w:themeColor="text1"/>
        </w:rPr>
      </w:pPr>
      <w:bookmarkStart w:id="8" w:name="_Toc30598"/>
      <w:r>
        <w:rPr>
          <w:rFonts w:hint="eastAsia" w:ascii="宋体" w:hAnsi="宋体" w:eastAsia="宋体" w:cs="宋体"/>
          <w:color w:val="000000" w:themeColor="text1"/>
        </w:rPr>
        <w:t>5、合同标的应符合招标文件、乙方投标文件的规定或约定，具体如下：</w:t>
      </w:r>
      <w:bookmarkEnd w:id="8"/>
    </w:p>
    <w:p w14:paraId="5910ED8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75048F36">
      <w:pPr>
        <w:wordWrap w:val="0"/>
        <w:spacing w:after="0" w:line="460" w:lineRule="exact"/>
        <w:ind w:firstLine="482"/>
        <w:outlineLvl w:val="0"/>
        <w:rPr>
          <w:rFonts w:hint="eastAsia" w:ascii="宋体" w:hAnsi="宋体" w:eastAsia="宋体" w:cs="宋体"/>
          <w:color w:val="000000" w:themeColor="text1"/>
        </w:rPr>
      </w:pPr>
      <w:bookmarkStart w:id="9" w:name="_Toc6477"/>
      <w:r>
        <w:rPr>
          <w:rFonts w:hint="eastAsia" w:ascii="宋体" w:hAnsi="宋体" w:eastAsia="宋体" w:cs="宋体"/>
          <w:color w:val="000000" w:themeColor="text1"/>
        </w:rPr>
        <w:t>6、验收</w:t>
      </w:r>
      <w:bookmarkEnd w:id="9"/>
    </w:p>
    <w:p w14:paraId="486F375E">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6.1验收应按照招标文件、乙方投标文件的规定或约定进行，具体如下：</w:t>
      </w:r>
    </w:p>
    <w:p w14:paraId="716BC28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45534CD3">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6.2本项目是否邀请其他投标人参与验收：</w:t>
      </w:r>
    </w:p>
    <w:p w14:paraId="5ED62E7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□不邀请。□邀请，具体如下：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6398A89F">
      <w:pPr>
        <w:wordWrap w:val="0"/>
        <w:spacing w:after="0" w:line="460" w:lineRule="exact"/>
        <w:ind w:firstLine="482"/>
        <w:outlineLvl w:val="0"/>
        <w:rPr>
          <w:rFonts w:hint="eastAsia" w:ascii="宋体" w:hAnsi="宋体" w:eastAsia="宋体" w:cs="宋体"/>
          <w:color w:val="000000" w:themeColor="text1"/>
        </w:rPr>
      </w:pPr>
      <w:bookmarkStart w:id="10" w:name="_Toc25967"/>
      <w:r>
        <w:rPr>
          <w:rFonts w:hint="eastAsia" w:ascii="宋体" w:hAnsi="宋体" w:eastAsia="宋体" w:cs="宋体"/>
          <w:color w:val="000000" w:themeColor="text1"/>
        </w:rPr>
        <w:t>7、合同款项的支付应按照招标文件的规定进行，具体如下：</w:t>
      </w:r>
      <w:bookmarkEnd w:id="10"/>
    </w:p>
    <w:p w14:paraId="77E9C65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（按照实际情况编制填写，可以是表格或文字描述，包括一次性支付或分期支付等）</w:t>
      </w:r>
      <w:r>
        <w:rPr>
          <w:rFonts w:hint="eastAsia" w:ascii="宋体" w:hAnsi="宋体" w:eastAsia="宋体" w:cs="宋体"/>
          <w:color w:val="000000" w:themeColor="text1"/>
        </w:rPr>
        <w:t>。</w:t>
      </w:r>
    </w:p>
    <w:p w14:paraId="16782EA4">
      <w:pPr>
        <w:wordWrap w:val="0"/>
        <w:spacing w:after="0" w:line="460" w:lineRule="exact"/>
        <w:ind w:firstLine="482"/>
        <w:outlineLvl w:val="0"/>
        <w:rPr>
          <w:rFonts w:hint="eastAsia" w:ascii="宋体" w:hAnsi="宋体" w:eastAsia="宋体" w:cs="宋体"/>
          <w:color w:val="000000" w:themeColor="text1"/>
        </w:rPr>
      </w:pPr>
      <w:bookmarkStart w:id="11" w:name="_Toc20249"/>
      <w:r>
        <w:rPr>
          <w:rFonts w:hint="eastAsia" w:ascii="宋体" w:hAnsi="宋体" w:eastAsia="宋体" w:cs="宋体"/>
          <w:color w:val="000000" w:themeColor="text1"/>
        </w:rPr>
        <w:t>8、履约保证金</w:t>
      </w:r>
      <w:bookmarkEnd w:id="11"/>
    </w:p>
    <w:p w14:paraId="2B2FDD0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□无。□有，具体如下：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143A6286">
      <w:pPr>
        <w:wordWrap w:val="0"/>
        <w:spacing w:after="0" w:line="460" w:lineRule="exact"/>
        <w:ind w:firstLine="482"/>
        <w:outlineLvl w:val="0"/>
        <w:rPr>
          <w:rFonts w:hint="eastAsia" w:ascii="宋体" w:hAnsi="宋体" w:eastAsia="宋体" w:cs="宋体"/>
          <w:color w:val="000000" w:themeColor="text1"/>
        </w:rPr>
      </w:pPr>
      <w:bookmarkStart w:id="12" w:name="_Toc16543"/>
      <w:r>
        <w:rPr>
          <w:rFonts w:hint="eastAsia" w:ascii="宋体" w:hAnsi="宋体" w:eastAsia="宋体" w:cs="宋体"/>
          <w:color w:val="000000" w:themeColor="text1"/>
        </w:rPr>
        <w:t>9、合同有效期</w:t>
      </w:r>
      <w:bookmarkEnd w:id="12"/>
    </w:p>
    <w:p w14:paraId="38DCEAF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0E2DD1EC">
      <w:pPr>
        <w:wordWrap w:val="0"/>
        <w:spacing w:after="0" w:line="460" w:lineRule="exact"/>
        <w:ind w:firstLine="482"/>
        <w:outlineLvl w:val="0"/>
        <w:rPr>
          <w:rFonts w:hint="eastAsia" w:ascii="宋体" w:hAnsi="宋体" w:eastAsia="宋体" w:cs="宋体"/>
          <w:color w:val="000000" w:themeColor="text1"/>
        </w:rPr>
      </w:pPr>
      <w:bookmarkStart w:id="13" w:name="_Toc22125"/>
      <w:r>
        <w:rPr>
          <w:rFonts w:hint="eastAsia" w:ascii="宋体" w:hAnsi="宋体" w:eastAsia="宋体" w:cs="宋体"/>
          <w:color w:val="000000" w:themeColor="text1"/>
        </w:rPr>
        <w:t>10、违约责任</w:t>
      </w:r>
      <w:bookmarkEnd w:id="13"/>
    </w:p>
    <w:p w14:paraId="1C0A28A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3AC9DCC1">
      <w:pPr>
        <w:wordWrap w:val="0"/>
        <w:spacing w:after="0" w:line="460" w:lineRule="exact"/>
        <w:ind w:firstLine="482"/>
        <w:outlineLvl w:val="0"/>
        <w:rPr>
          <w:rFonts w:hint="eastAsia" w:ascii="宋体" w:hAnsi="宋体" w:eastAsia="宋体" w:cs="宋体"/>
          <w:color w:val="000000" w:themeColor="text1"/>
        </w:rPr>
      </w:pPr>
      <w:bookmarkStart w:id="14" w:name="_Toc13327"/>
      <w:r>
        <w:rPr>
          <w:rFonts w:hint="eastAsia" w:ascii="宋体" w:hAnsi="宋体" w:eastAsia="宋体" w:cs="宋体"/>
          <w:color w:val="000000" w:themeColor="text1"/>
        </w:rPr>
        <w:t>11、知识产权</w:t>
      </w:r>
      <w:bookmarkEnd w:id="14"/>
    </w:p>
    <w:p w14:paraId="6BF363C6">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33E4E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40D4E73C">
      <w:pPr>
        <w:wordWrap w:val="0"/>
        <w:spacing w:after="0" w:line="460" w:lineRule="exact"/>
        <w:ind w:firstLine="482"/>
        <w:outlineLvl w:val="0"/>
        <w:rPr>
          <w:rFonts w:hint="eastAsia" w:ascii="宋体" w:hAnsi="宋体" w:eastAsia="宋体" w:cs="宋体"/>
          <w:color w:val="000000" w:themeColor="text1"/>
        </w:rPr>
      </w:pPr>
      <w:bookmarkStart w:id="15" w:name="_Toc25466"/>
      <w:r>
        <w:rPr>
          <w:rFonts w:hint="eastAsia" w:ascii="宋体" w:hAnsi="宋体" w:eastAsia="宋体" w:cs="宋体"/>
          <w:color w:val="000000" w:themeColor="text1"/>
        </w:rPr>
        <w:t>12、解决争议的方法</w:t>
      </w:r>
      <w:bookmarkEnd w:id="15"/>
    </w:p>
    <w:p w14:paraId="0CA465D6">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12.1甲、乙双方协商解决。</w:t>
      </w:r>
    </w:p>
    <w:p w14:paraId="412C341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12.2若协商解决不成，则通过下列途径之一解决：</w:t>
      </w:r>
    </w:p>
    <w:p w14:paraId="0B94D8F7">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□提交仲裁委员会仲裁，具体如下：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649BE4B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□向人民法院提起诉讼，具体如下：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2CE07160">
      <w:pPr>
        <w:wordWrap w:val="0"/>
        <w:spacing w:after="0" w:line="460" w:lineRule="exact"/>
        <w:ind w:firstLine="482"/>
        <w:outlineLvl w:val="0"/>
        <w:rPr>
          <w:rFonts w:hint="eastAsia" w:ascii="宋体" w:hAnsi="宋体" w:eastAsia="宋体" w:cs="宋体"/>
          <w:color w:val="000000" w:themeColor="text1"/>
        </w:rPr>
      </w:pPr>
      <w:bookmarkStart w:id="16" w:name="_Toc19448"/>
      <w:r>
        <w:rPr>
          <w:rFonts w:hint="eastAsia" w:ascii="宋体" w:hAnsi="宋体" w:eastAsia="宋体" w:cs="宋体"/>
          <w:color w:val="000000" w:themeColor="text1"/>
        </w:rPr>
        <w:t>13、不可抗力</w:t>
      </w:r>
      <w:bookmarkEnd w:id="16"/>
    </w:p>
    <w:p w14:paraId="7A045C7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7C419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14:paraId="56F5A91B">
      <w:pPr>
        <w:wordWrap w:val="0"/>
        <w:spacing w:after="0" w:line="460" w:lineRule="exact"/>
        <w:ind w:firstLine="482"/>
        <w:outlineLvl w:val="0"/>
        <w:rPr>
          <w:rFonts w:hint="eastAsia" w:ascii="宋体" w:hAnsi="宋体" w:eastAsia="宋体" w:cs="宋体"/>
          <w:color w:val="000000" w:themeColor="text1"/>
        </w:rPr>
      </w:pPr>
      <w:bookmarkStart w:id="17" w:name="_Toc32560"/>
      <w:r>
        <w:rPr>
          <w:rFonts w:hint="eastAsia" w:ascii="宋体" w:hAnsi="宋体" w:eastAsia="宋体" w:cs="宋体"/>
          <w:color w:val="000000" w:themeColor="text1"/>
        </w:rPr>
        <w:t>14、合同条款</w:t>
      </w:r>
      <w:bookmarkEnd w:id="17"/>
    </w:p>
    <w:p w14:paraId="2E4DB3D3">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（按照实际情况编制填写。招标文件已有规定的，双方均不得变更或调整；招标文件未作规定的，双方可通过友好协商进行约定）</w:t>
      </w:r>
      <w:r>
        <w:rPr>
          <w:rFonts w:hint="eastAsia" w:ascii="宋体" w:hAnsi="宋体" w:eastAsia="宋体" w:cs="宋体"/>
          <w:color w:val="000000" w:themeColor="text1"/>
        </w:rPr>
        <w:t>。</w:t>
      </w:r>
    </w:p>
    <w:p w14:paraId="03AA33D9">
      <w:pPr>
        <w:wordWrap w:val="0"/>
        <w:spacing w:after="0" w:line="460" w:lineRule="exact"/>
        <w:ind w:firstLine="482"/>
        <w:outlineLvl w:val="0"/>
        <w:rPr>
          <w:rFonts w:hint="eastAsia" w:ascii="宋体" w:hAnsi="宋体" w:eastAsia="宋体" w:cs="宋体"/>
          <w:color w:val="000000" w:themeColor="text1"/>
        </w:rPr>
      </w:pPr>
      <w:bookmarkStart w:id="18" w:name="_Toc27809"/>
      <w:r>
        <w:rPr>
          <w:rFonts w:hint="eastAsia" w:ascii="宋体" w:hAnsi="宋体" w:eastAsia="宋体" w:cs="宋体"/>
          <w:color w:val="000000" w:themeColor="text1"/>
        </w:rPr>
        <w:t>15、其他约定</w:t>
      </w:r>
      <w:bookmarkEnd w:id="18"/>
    </w:p>
    <w:p w14:paraId="0FD87E2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15.1合同文件与本合同具有同等法律效力。</w:t>
      </w:r>
    </w:p>
    <w:p w14:paraId="527FE08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15.2本合同未尽事宜，双方可另行补充。</w:t>
      </w:r>
    </w:p>
    <w:p w14:paraId="4AAB1A5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15.3合同生效：自签订之日起生效。</w:t>
      </w:r>
    </w:p>
    <w:p w14:paraId="1DFF5AD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15.4本合同一式</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份，经双方授权代表签字并盖章后生效。甲方、乙方各执</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份，送</w:t>
      </w:r>
      <w:r>
        <w:rPr>
          <w:rFonts w:hint="eastAsia" w:ascii="宋体" w:hAnsi="宋体" w:eastAsia="宋体" w:cs="宋体"/>
          <w:color w:val="000000" w:themeColor="text1"/>
          <w:u w:val="single"/>
        </w:rPr>
        <w:t>（填写需要备案的监管部门的全称）</w:t>
      </w:r>
      <w:r>
        <w:rPr>
          <w:rFonts w:hint="eastAsia" w:ascii="宋体" w:hAnsi="宋体" w:eastAsia="宋体" w:cs="宋体"/>
          <w:color w:val="000000" w:themeColor="text1"/>
        </w:rPr>
        <w:t>备案</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份，具有同等效力。</w:t>
      </w:r>
    </w:p>
    <w:p w14:paraId="2F9BF54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15.5其他：□无。□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4BB7F4F1">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甲方：                         乙方：</w:t>
      </w:r>
    </w:p>
    <w:p w14:paraId="362119D4">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住所：                         住所：</w:t>
      </w:r>
    </w:p>
    <w:p w14:paraId="3551C6F2">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法定代表人（单位负责人）：     法定代表人（单位负责人）：</w:t>
      </w:r>
    </w:p>
    <w:p w14:paraId="01574BB5">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联系方法：                     联系方法：</w:t>
      </w:r>
    </w:p>
    <w:p w14:paraId="7B4EB408">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开户银行：                     开户银行：</w:t>
      </w:r>
    </w:p>
    <w:p w14:paraId="52ACE4DC">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账号：                         账号：</w:t>
      </w:r>
    </w:p>
    <w:p w14:paraId="0F03B800">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签订地点：</w:t>
      </w:r>
    </w:p>
    <w:p w14:paraId="2B98A417">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签订日期：年月日</w:t>
      </w:r>
    </w:p>
    <w:p w14:paraId="4DF200C0">
      <w:pPr>
        <w:pStyle w:val="6"/>
        <w:jc w:val="both"/>
        <w:rPr>
          <w:rFonts w:hint="eastAsia" w:ascii="宋体" w:hAnsi="宋体" w:eastAsia="宋体" w:cs="宋体"/>
          <w:color w:val="000000" w:themeColor="text1"/>
        </w:rPr>
      </w:pPr>
    </w:p>
    <w:p w14:paraId="13B5DA4E">
      <w:pPr>
        <w:pStyle w:val="5"/>
        <w:kinsoku/>
        <w:wordWrap w:val="0"/>
        <w:spacing w:line="360" w:lineRule="auto"/>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说明：</w:t>
      </w:r>
    </w:p>
    <w:p w14:paraId="1E284FCC">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1.合同类型按照</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民法典规定的典型合同类别，结合采购标的的实际情况确定。合同文本应当符合</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EDC7FFE">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2</w:t>
      </w:r>
      <w:r>
        <w:rPr>
          <w:rFonts w:hint="eastAsia" w:ascii="宋体" w:hAnsi="宋体" w:eastAsia="宋体" w:cs="宋体"/>
          <w:color w:val="000000" w:themeColor="text1"/>
          <w:spacing w:val="-13"/>
          <w:sz w:val="24"/>
          <w:szCs w:val="24"/>
        </w:rPr>
        <w:t>.合同条款中应规定，乙方完全遵守《中华人民共和国妇女权益保障法》中关于劳动和社会保障权益的有关要求。</w:t>
      </w:r>
    </w:p>
    <w:p w14:paraId="1D10F3AE">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3</w:t>
      </w:r>
      <w:r>
        <w:rPr>
          <w:rFonts w:hint="eastAsia" w:ascii="宋体" w:hAnsi="宋体" w:eastAsia="宋体" w:cs="宋体"/>
          <w:color w:val="000000" w:themeColor="text1"/>
          <w:spacing w:val="-13"/>
          <w:sz w:val="24"/>
          <w:szCs w:val="24"/>
        </w:rPr>
        <w:t>.对于通过预留采购项目、预留专门采购包等措施签订的采购合同，应当明确标注本合同为中小企业预留合同。</w:t>
      </w:r>
    </w:p>
    <w:p w14:paraId="7B82B4C7">
      <w:pPr>
        <w:pStyle w:val="5"/>
        <w:kinsoku/>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4</w:t>
      </w:r>
      <w:r>
        <w:rPr>
          <w:rFonts w:hint="eastAsia" w:ascii="宋体" w:hAnsi="宋体" w:eastAsia="宋体" w:cs="宋体"/>
          <w:color w:val="000000" w:themeColor="text1"/>
          <w:spacing w:val="-13"/>
          <w:sz w:val="24"/>
          <w:szCs w:val="24"/>
        </w:rPr>
        <w:t>.政府采购合同设定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付款支付方式的，</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0%；对于中小企业，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0%。</w:t>
      </w:r>
    </w:p>
    <w:p w14:paraId="03A39C67">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.政府采购合同应当约定资金支付的方式、时间和条件，明确逾期支付资金的违约责任。对于满足合同约定支付条件的，采购人应当自收到发票后</w:t>
      </w:r>
      <w:r>
        <w:rPr>
          <w:rFonts w:hint="eastAsia" w:ascii="宋体" w:hAnsi="宋体" w:eastAsia="宋体" w:cs="宋体"/>
          <w:color w:val="000000" w:themeColor="text1"/>
          <w:spacing w:val="-13"/>
          <w:sz w:val="24"/>
          <w:szCs w:val="24"/>
          <w:lang w:eastAsia="zh-CN"/>
        </w:rPr>
        <w:t>1</w:t>
      </w:r>
      <w:r>
        <w:rPr>
          <w:rFonts w:hint="eastAsia" w:ascii="宋体" w:hAnsi="宋体" w:eastAsia="宋体" w:cs="宋体"/>
          <w:color w:val="000000" w:themeColor="text1"/>
          <w:spacing w:val="-13"/>
          <w:sz w:val="24"/>
          <w:szCs w:val="24"/>
        </w:rPr>
        <w:t>日内将资金支付到合同约定的</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账户，不得以机构变动、人员更替、政策调整等为由延迟付款，不得将采购文件和合同中未规定的义务作为向</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付款的条件。</w:t>
      </w:r>
    </w:p>
    <w:p w14:paraId="1C757ED1">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6</w:t>
      </w:r>
      <w:r>
        <w:rPr>
          <w:rFonts w:hint="eastAsia" w:ascii="宋体" w:hAnsi="宋体" w:eastAsia="宋体" w:cs="宋体"/>
          <w:color w:val="000000" w:themeColor="text1"/>
          <w:spacing w:val="-13"/>
          <w:sz w:val="24"/>
          <w:szCs w:val="24"/>
        </w:rPr>
        <w:t>.采购文件对商品包装和快递包装</w:t>
      </w:r>
      <w:r>
        <w:rPr>
          <w:rFonts w:hint="eastAsia" w:ascii="宋体" w:hAnsi="宋体" w:eastAsia="宋体" w:cs="宋体"/>
          <w:color w:val="000000" w:themeColor="text1"/>
          <w:spacing w:val="-13"/>
          <w:sz w:val="24"/>
          <w:szCs w:val="24"/>
          <w:lang w:eastAsia="zh-CN"/>
        </w:rPr>
        <w:t>提</w:t>
      </w:r>
      <w:r>
        <w:rPr>
          <w:rFonts w:hint="eastAsia" w:ascii="宋体" w:hAnsi="宋体" w:eastAsia="宋体" w:cs="宋体"/>
          <w:color w:val="000000" w:themeColor="text1"/>
          <w:spacing w:val="-13"/>
          <w:sz w:val="24"/>
          <w:szCs w:val="24"/>
        </w:rPr>
        <w:t>出具体要求的，政府采购合同应当载明对政府采购</w:t>
      </w:r>
      <w:r>
        <w:rPr>
          <w:rFonts w:hint="eastAsia" w:ascii="宋体" w:hAnsi="宋体" w:eastAsia="宋体" w:cs="宋体"/>
          <w:color w:val="000000" w:themeColor="text1"/>
          <w:spacing w:val="-13"/>
          <w:sz w:val="24"/>
          <w:szCs w:val="24"/>
          <w:lang w:eastAsia="zh-CN"/>
        </w:rPr>
        <w:t>投标人提</w:t>
      </w:r>
      <w:r>
        <w:rPr>
          <w:rFonts w:hint="eastAsia" w:ascii="宋体" w:hAnsi="宋体" w:eastAsia="宋体" w:cs="宋体"/>
          <w:color w:val="000000" w:themeColor="text1"/>
          <w:spacing w:val="-13"/>
          <w:sz w:val="24"/>
          <w:szCs w:val="24"/>
        </w:rPr>
        <w:t>供产品及相关快递服务的具体包装要求和履约验收相关条款，必要时要求中标、成交</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在履约验收环节出具检测报告。</w:t>
      </w:r>
    </w:p>
    <w:p w14:paraId="14F7E42C">
      <w:pPr>
        <w:pStyle w:val="5"/>
        <w:kinsoku/>
        <w:wordWrap w:val="0"/>
        <w:spacing w:line="360" w:lineRule="auto"/>
        <w:ind w:firstLine="42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2211ADAB">
      <w:pPr>
        <w:kinsoku/>
        <w:wordWrap w:val="0"/>
        <w:spacing w:line="220" w:lineRule="auto"/>
        <w:jc w:val="both"/>
        <w:rPr>
          <w:rFonts w:hint="eastAsia" w:ascii="宋体" w:hAnsi="宋体" w:eastAsia="宋体" w:cs="宋体"/>
          <w:color w:val="000000" w:themeColor="text1"/>
          <w:sz w:val="24"/>
          <w:szCs w:val="24"/>
        </w:rPr>
        <w:sectPr>
          <w:headerReference r:id="rId4" w:type="default"/>
          <w:footerReference r:id="rId5" w:type="default"/>
          <w:pgSz w:w="11907" w:h="16840"/>
          <w:pgMar w:top="1440" w:right="1800" w:bottom="1440" w:left="1800" w:header="878" w:footer="886" w:gutter="0"/>
          <w:cols w:space="720" w:num="1"/>
        </w:sectPr>
      </w:pPr>
    </w:p>
    <w:p w14:paraId="1137F55C">
      <w:pPr>
        <w:pStyle w:val="5"/>
        <w:kinsoku/>
        <w:wordWrap w:val="0"/>
        <w:spacing w:before="353" w:line="219" w:lineRule="auto"/>
        <w:ind w:left="2654"/>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六</w:t>
      </w:r>
      <w:r>
        <w:rPr>
          <w:rFonts w:hint="eastAsia" w:ascii="宋体" w:hAnsi="宋体" w:eastAsia="宋体" w:cs="宋体"/>
          <w:color w:val="000000" w:themeColor="text1"/>
          <w:spacing w:val="-1"/>
          <w:sz w:val="36"/>
          <w:szCs w:val="36"/>
        </w:rPr>
        <w:t>章投标文件格式</w:t>
      </w:r>
    </w:p>
    <w:p w14:paraId="62214B77">
      <w:pPr>
        <w:kinsoku/>
        <w:wordWrap w:val="0"/>
        <w:spacing w:line="253" w:lineRule="auto"/>
        <w:jc w:val="both"/>
        <w:rPr>
          <w:rFonts w:hint="eastAsia" w:ascii="宋体" w:hAnsi="宋体" w:eastAsia="宋体" w:cs="宋体"/>
          <w:color w:val="000000" w:themeColor="text1"/>
        </w:rPr>
      </w:pPr>
    </w:p>
    <w:p w14:paraId="7E70C55F">
      <w:pPr>
        <w:pStyle w:val="5"/>
        <w:kinsoku/>
        <w:wordWrap w:val="0"/>
        <w:spacing w:before="78" w:line="360" w:lineRule="auto"/>
        <w:ind w:left="15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投标人编制文件须知</w:t>
      </w:r>
    </w:p>
    <w:p w14:paraId="7094D05A">
      <w:pPr>
        <w:pStyle w:val="5"/>
        <w:kinsoku/>
        <w:wordWrap w:val="0"/>
        <w:spacing w:line="360" w:lineRule="auto"/>
        <w:ind w:firstLine="468"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1.</w:t>
      </w:r>
      <w:r>
        <w:rPr>
          <w:rFonts w:hint="eastAsia" w:ascii="宋体" w:hAnsi="宋体" w:eastAsia="宋体" w:cs="宋体"/>
          <w:color w:val="000000" w:themeColor="text1"/>
          <w:spacing w:val="-3"/>
          <w:sz w:val="24"/>
          <w:szCs w:val="24"/>
        </w:rPr>
        <w:t>投标人按照本部分的顺序编制投标文件（资格证明文件）、投标</w:t>
      </w:r>
      <w:r>
        <w:rPr>
          <w:rFonts w:hint="eastAsia" w:ascii="宋体" w:hAnsi="宋体" w:eastAsia="宋体" w:cs="宋体"/>
          <w:color w:val="000000" w:themeColor="text1"/>
          <w:spacing w:val="-4"/>
          <w:sz w:val="24"/>
          <w:szCs w:val="24"/>
        </w:rPr>
        <w:t>文件（商务技术文</w:t>
      </w:r>
      <w:r>
        <w:rPr>
          <w:rFonts w:hint="eastAsia" w:ascii="宋体" w:hAnsi="宋体" w:eastAsia="宋体" w:cs="宋体"/>
          <w:color w:val="000000" w:themeColor="text1"/>
          <w:spacing w:val="-8"/>
          <w:sz w:val="24"/>
          <w:szCs w:val="24"/>
        </w:rPr>
        <w:t>件</w:t>
      </w:r>
      <w:r>
        <w:rPr>
          <w:rFonts w:hint="eastAsia" w:ascii="宋体" w:hAnsi="宋体" w:eastAsia="宋体" w:cs="宋体"/>
          <w:color w:val="000000" w:themeColor="text1"/>
          <w:spacing w:val="-29"/>
          <w:sz w:val="24"/>
          <w:szCs w:val="24"/>
        </w:rPr>
        <w:t>），</w:t>
      </w:r>
      <w:r>
        <w:rPr>
          <w:rFonts w:hint="eastAsia" w:ascii="宋体" w:hAnsi="宋体" w:eastAsia="宋体" w:cs="宋体"/>
          <w:color w:val="000000" w:themeColor="text1"/>
          <w:spacing w:val="-8"/>
          <w:sz w:val="24"/>
          <w:szCs w:val="24"/>
        </w:rPr>
        <w:t>编制中涉及格式资料的，应按照本部分</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供的内容和格式（所有表格的格式可扩</w:t>
      </w:r>
      <w:r>
        <w:rPr>
          <w:rFonts w:hint="eastAsia" w:ascii="宋体" w:hAnsi="宋体" w:eastAsia="宋体" w:cs="宋体"/>
          <w:color w:val="000000" w:themeColor="text1"/>
          <w:spacing w:val="-3"/>
          <w:sz w:val="24"/>
          <w:szCs w:val="24"/>
        </w:rPr>
        <w:t>展）填写</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交。</w:t>
      </w:r>
    </w:p>
    <w:p w14:paraId="402ED3BD">
      <w:pPr>
        <w:pStyle w:val="5"/>
        <w:numPr>
          <w:ilvl w:val="0"/>
          <w:numId w:val="4"/>
        </w:numPr>
        <w:kinsoku/>
        <w:wordWrap w:val="0"/>
        <w:spacing w:line="360" w:lineRule="auto"/>
        <w:ind w:firstLine="476" w:firstLineChars="200"/>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1"/>
          <w:sz w:val="24"/>
          <w:szCs w:val="24"/>
        </w:rPr>
        <w:t>全部声明和问题的回答及所附材料必须是真实的、准确的和完整</w:t>
      </w:r>
      <w:r>
        <w:rPr>
          <w:rFonts w:hint="eastAsia" w:ascii="宋体" w:hAnsi="宋体" w:eastAsia="宋体" w:cs="宋体"/>
          <w:color w:val="000000" w:themeColor="text1"/>
          <w:spacing w:val="-2"/>
          <w:sz w:val="24"/>
          <w:szCs w:val="24"/>
        </w:rPr>
        <w:t>的。</w:t>
      </w:r>
    </w:p>
    <w:p w14:paraId="3D28E09D">
      <w:pPr>
        <w:pStyle w:val="5"/>
        <w:kinsoku/>
        <w:wordWrap w:val="0"/>
        <w:spacing w:line="360" w:lineRule="auto"/>
        <w:ind w:firstLine="468" w:firstLineChars="200"/>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lang w:val="en-US" w:eastAsia="zh-CN"/>
        </w:rPr>
        <w:t>3.封面格式自拟。</w:t>
      </w:r>
    </w:p>
    <w:p w14:paraId="7D8371E5">
      <w:pPr>
        <w:kinsoku/>
        <w:wordWrap w:val="0"/>
        <w:spacing w:line="219" w:lineRule="auto"/>
        <w:jc w:val="both"/>
        <w:rPr>
          <w:rFonts w:hint="eastAsia" w:ascii="宋体" w:hAnsi="宋体" w:eastAsia="宋体" w:cs="宋体"/>
          <w:color w:val="000000" w:themeColor="text1"/>
          <w:sz w:val="24"/>
          <w:szCs w:val="24"/>
        </w:rPr>
        <w:sectPr>
          <w:headerReference r:id="rId6" w:type="default"/>
          <w:footerReference r:id="rId7" w:type="default"/>
          <w:pgSz w:w="11907" w:h="16840"/>
          <w:pgMar w:top="1440" w:right="1800" w:bottom="1440" w:left="1800" w:header="878" w:footer="886" w:gutter="0"/>
          <w:cols w:space="720" w:num="1"/>
        </w:sectPr>
      </w:pPr>
    </w:p>
    <w:p w14:paraId="0213B451">
      <w:pPr>
        <w:pStyle w:val="5"/>
        <w:kinsoku/>
        <w:wordWrap w:val="0"/>
        <w:spacing w:before="78" w:line="360" w:lineRule="auto"/>
        <w:ind w:left="13"/>
        <w:jc w:val="both"/>
        <w:outlineLvl w:val="2"/>
        <w:rPr>
          <w:rFonts w:hint="eastAsia" w:ascii="宋体" w:hAnsi="宋体" w:eastAsia="宋体" w:cs="宋体"/>
          <w:color w:val="000000" w:themeColor="text1"/>
          <w:sz w:val="21"/>
        </w:rPr>
      </w:pPr>
      <w:r>
        <w:rPr>
          <w:rFonts w:hint="eastAsia" w:ascii="宋体" w:hAnsi="宋体" w:eastAsia="宋体" w:cs="宋体"/>
          <w:color w:val="000000" w:themeColor="text1"/>
          <w:spacing w:val="24"/>
          <w:sz w:val="24"/>
          <w:szCs w:val="24"/>
        </w:rPr>
        <w:t>一、资格证明文件格式</w:t>
      </w:r>
    </w:p>
    <w:p w14:paraId="7CD07056">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1.开标一览表（如有包号自行添加行）</w:t>
      </w:r>
    </w:p>
    <w:p w14:paraId="3AF2A727">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1.1货物类开标一览表格式</w:t>
      </w:r>
    </w:p>
    <w:p w14:paraId="14ADA29E">
      <w:pPr>
        <w:kinsoku/>
        <w:wordWrap w:val="0"/>
        <w:spacing w:line="360" w:lineRule="auto"/>
        <w:jc w:val="center"/>
        <w:rPr>
          <w:rFonts w:hint="eastAsia" w:ascii="宋体" w:hAnsi="宋体" w:eastAsia="宋体" w:cs="宋体"/>
          <w:color w:val="000000" w:themeColor="text1"/>
          <w:spacing w:val="24"/>
          <w:sz w:val="24"/>
          <w:szCs w:val="24"/>
          <w:lang w:eastAsia="zh-CN"/>
        </w:rPr>
      </w:pPr>
    </w:p>
    <w:p w14:paraId="50CCBE79">
      <w:pPr>
        <w:kinsoku/>
        <w:wordWrap w:val="0"/>
        <w:spacing w:line="360" w:lineRule="auto"/>
        <w:jc w:val="center"/>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D70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667329">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631E7F44">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681E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739222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045DF71D">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27A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7ED983D">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标段</w:t>
            </w:r>
          </w:p>
        </w:tc>
        <w:tc>
          <w:tcPr>
            <w:tcW w:w="6926" w:type="dxa"/>
            <w:tcBorders>
              <w:top w:val="single" w:color="auto" w:sz="4" w:space="0"/>
              <w:left w:val="single" w:color="auto" w:sz="4" w:space="0"/>
              <w:bottom w:val="single" w:color="auto" w:sz="4" w:space="0"/>
              <w:right w:val="single" w:color="auto" w:sz="4" w:space="0"/>
            </w:tcBorders>
            <w:noWrap/>
            <w:vAlign w:val="center"/>
          </w:tcPr>
          <w:p w14:paraId="26CAB35B">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E2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EF341A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E5E51">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196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4912D9">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840CC1">
            <w:pPr>
              <w:kinsoku/>
              <w:wordWrap w:val="0"/>
              <w:spacing w:line="360" w:lineRule="auto"/>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大写：（￥：）</w:t>
            </w:r>
          </w:p>
        </w:tc>
      </w:tr>
      <w:tr w14:paraId="3BD3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0B0707A">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交货期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1046DFA">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64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D07B767">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05764882">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2CC8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0E3C049">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服务期限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4DF42A66">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7D42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BF00DF4">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合同履行期限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3E6A94F1">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601C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68D764B">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09988E38">
            <w:pPr>
              <w:kinsoku/>
              <w:wordWrap w:val="0"/>
              <w:spacing w:line="360" w:lineRule="auto"/>
              <w:jc w:val="both"/>
              <w:rPr>
                <w:rFonts w:hint="eastAsia" w:ascii="宋体" w:hAnsi="宋体" w:eastAsia="宋体" w:cs="宋体"/>
                <w:color w:val="000000" w:themeColor="text1"/>
                <w:spacing w:val="-8"/>
                <w:sz w:val="24"/>
                <w:szCs w:val="24"/>
                <w:lang w:eastAsia="zh-CN"/>
              </w:rPr>
            </w:pPr>
          </w:p>
          <w:p w14:paraId="066DA56C">
            <w:pPr>
              <w:kinsoku/>
              <w:wordWrap w:val="0"/>
              <w:spacing w:line="360" w:lineRule="auto"/>
              <w:jc w:val="both"/>
              <w:rPr>
                <w:rFonts w:hint="eastAsia" w:ascii="宋体" w:hAnsi="宋体" w:eastAsia="宋体" w:cs="宋体"/>
                <w:color w:val="000000" w:themeColor="text1"/>
                <w:spacing w:val="-8"/>
                <w:sz w:val="24"/>
                <w:szCs w:val="24"/>
                <w:lang w:eastAsia="zh-CN"/>
              </w:rPr>
            </w:pPr>
          </w:p>
        </w:tc>
      </w:tr>
    </w:tbl>
    <w:p w14:paraId="04A6F01E">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注：“开标一览表”报总价。</w:t>
      </w:r>
    </w:p>
    <w:p w14:paraId="1D2E5910">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投标人（公章）：法定代表人（负责人）或授权代表（签字）：</w:t>
      </w:r>
    </w:p>
    <w:p w14:paraId="1310575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日期：年月日</w:t>
      </w:r>
    </w:p>
    <w:p w14:paraId="775AD882">
      <w:pPr>
        <w:kinsoku/>
        <w:wordWrap w:val="0"/>
        <w:spacing w:line="360" w:lineRule="auto"/>
        <w:jc w:val="both"/>
        <w:rPr>
          <w:rFonts w:hint="eastAsia" w:ascii="宋体" w:hAnsi="宋体" w:eastAsia="宋体" w:cs="宋体"/>
          <w:b/>
          <w:bCs/>
          <w:color w:val="000000" w:themeColor="text1"/>
          <w:spacing w:val="-8"/>
          <w:sz w:val="24"/>
          <w:szCs w:val="24"/>
          <w:lang w:eastAsia="zh-CN"/>
        </w:rPr>
        <w:sectPr>
          <w:pgSz w:w="11907" w:h="16840"/>
          <w:pgMar w:top="1440" w:right="1800" w:bottom="1440" w:left="1800" w:header="851" w:footer="992" w:gutter="0"/>
          <w:cols w:space="720" w:num="1"/>
        </w:sectPr>
      </w:pPr>
    </w:p>
    <w:p w14:paraId="22214203">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2.授权书格式</w:t>
      </w:r>
    </w:p>
    <w:p w14:paraId="3CD7544F">
      <w:pPr>
        <w:kinsoku/>
        <w:wordWrap w:val="0"/>
        <w:spacing w:line="360" w:lineRule="auto"/>
        <w:ind w:firstLine="567"/>
        <w:jc w:val="center"/>
        <w:rPr>
          <w:rFonts w:hint="eastAsia" w:ascii="宋体" w:hAnsi="宋体" w:eastAsia="宋体" w:cs="宋体"/>
          <w:b/>
          <w:color w:val="000000" w:themeColor="text1"/>
          <w:sz w:val="24"/>
          <w:szCs w:val="24"/>
          <w:lang w:eastAsia="zh-CN"/>
        </w:rPr>
      </w:pPr>
    </w:p>
    <w:p w14:paraId="7E7DC4C2">
      <w:pPr>
        <w:kinsoku/>
        <w:wordWrap w:val="0"/>
        <w:spacing w:line="360" w:lineRule="auto"/>
        <w:ind w:firstLine="567"/>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法定代表人（负责人）授权委托书</w:t>
      </w:r>
    </w:p>
    <w:p w14:paraId="6A30C579">
      <w:pPr>
        <w:kinsoku/>
        <w:wordWrap w:val="0"/>
        <w:spacing w:line="360" w:lineRule="auto"/>
        <w:ind w:firstLine="567"/>
        <w:jc w:val="both"/>
        <w:rPr>
          <w:rFonts w:hint="eastAsia" w:ascii="宋体" w:hAnsi="宋体" w:eastAsia="宋体" w:cs="宋体"/>
          <w:color w:val="000000" w:themeColor="text1"/>
          <w:sz w:val="24"/>
          <w:szCs w:val="24"/>
          <w:lang w:eastAsia="zh-CN"/>
        </w:rPr>
      </w:pPr>
    </w:p>
    <w:p w14:paraId="36B06ECA">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w:t>
      </w:r>
    </w:p>
    <w:p w14:paraId="0E303E0A">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地址：法定代表人（负责人）：</w:t>
      </w:r>
    </w:p>
    <w:p w14:paraId="457A11B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授权代表姓名：性别：出生日期：年月日</w:t>
      </w:r>
    </w:p>
    <w:p w14:paraId="5B77EF03">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所在单位：职务：</w:t>
      </w:r>
    </w:p>
    <w:p w14:paraId="1F86ACC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身份证：现住：</w:t>
      </w:r>
    </w:p>
    <w:p w14:paraId="0F0AD33F">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兹委托参加项目事宜，并授权其全权办理以下事宜：</w:t>
      </w:r>
    </w:p>
    <w:p w14:paraId="531A2A0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1、参加投标活动；</w:t>
      </w:r>
    </w:p>
    <w:p w14:paraId="57D68EA6">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2、签订与中标事宜有关的合同。</w:t>
      </w:r>
    </w:p>
    <w:p w14:paraId="448A69E7">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授权代表在办理上述事宜过程中以其自己的名义所签署的所有文件我均予以承认。</w:t>
      </w:r>
    </w:p>
    <w:p w14:paraId="1E07ABBF">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授权代表无转委权。</w:t>
      </w:r>
    </w:p>
    <w:p w14:paraId="1E431462">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委托期限：至上述事宜处理完毕止。</w:t>
      </w:r>
    </w:p>
    <w:p w14:paraId="2AADBD75">
      <w:pPr>
        <w:pStyle w:val="17"/>
        <w:kinsoku/>
        <w:wordWrap w:val="0"/>
        <w:ind w:firstLine="480"/>
        <w:jc w:val="both"/>
        <w:rPr>
          <w:rFonts w:hint="eastAsia" w:ascii="宋体" w:hAnsi="宋体" w:eastAsia="宋体" w:cs="宋体"/>
          <w:color w:val="000000" w:themeColor="text1"/>
          <w:sz w:val="24"/>
          <w:szCs w:val="24"/>
        </w:rPr>
      </w:pPr>
    </w:p>
    <w:p w14:paraId="7F0E4ED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委托单位（公章）：</w:t>
      </w:r>
    </w:p>
    <w:p w14:paraId="22072FEC">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法定代表人（负责人）（签字）：</w:t>
      </w:r>
    </w:p>
    <w:p w14:paraId="613218D9">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w:t>
      </w:r>
    </w:p>
    <w:p w14:paraId="2243737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B86FFC3">
      <w:pPr>
        <w:kinsoku/>
        <w:wordWrap w:val="0"/>
        <w:spacing w:line="360" w:lineRule="auto"/>
        <w:ind w:firstLine="567"/>
        <w:jc w:val="both"/>
        <w:rPr>
          <w:rFonts w:hint="eastAsia" w:ascii="宋体" w:hAnsi="宋体" w:eastAsia="宋体" w:cs="宋体"/>
          <w:color w:val="000000" w:themeColor="text1"/>
          <w:sz w:val="24"/>
          <w:szCs w:val="24"/>
          <w:lang w:eastAsia="zh-CN"/>
        </w:rPr>
      </w:pPr>
    </w:p>
    <w:p w14:paraId="27731E4A">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附：法定代表人（负责人）的身份证及授权代表的身份证</w:t>
      </w:r>
    </w:p>
    <w:p w14:paraId="073E1231">
      <w:pPr>
        <w:kinsoku/>
        <w:wordWrap w:val="0"/>
        <w:spacing w:line="360" w:lineRule="auto"/>
        <w:jc w:val="both"/>
        <w:rPr>
          <w:rFonts w:hint="eastAsia" w:ascii="宋体" w:hAnsi="宋体" w:eastAsia="宋体" w:cs="宋体"/>
          <w:color w:val="000000" w:themeColor="text1"/>
          <w:sz w:val="24"/>
          <w:szCs w:val="24"/>
          <w:lang w:eastAsia="zh-CN"/>
        </w:rPr>
      </w:pPr>
    </w:p>
    <w:p w14:paraId="6EC56C30">
      <w:pPr>
        <w:kinsoku/>
        <w:wordWrap w:val="0"/>
        <w:spacing w:line="360" w:lineRule="auto"/>
        <w:jc w:val="both"/>
        <w:rPr>
          <w:rFonts w:hint="eastAsia" w:ascii="宋体" w:hAnsi="宋体" w:eastAsia="宋体" w:cs="宋体"/>
          <w:color w:val="000000" w:themeColor="text1"/>
          <w:sz w:val="24"/>
          <w:szCs w:val="24"/>
          <w:lang w:eastAsia="zh-CN"/>
        </w:rPr>
      </w:pPr>
    </w:p>
    <w:p w14:paraId="78D86C0C">
      <w:pPr>
        <w:kinsoku/>
        <w:wordWrap w:val="0"/>
        <w:spacing w:line="360" w:lineRule="auto"/>
        <w:jc w:val="both"/>
        <w:rPr>
          <w:rFonts w:hint="eastAsia" w:ascii="宋体" w:hAnsi="宋体" w:eastAsia="宋体" w:cs="宋体"/>
          <w:color w:val="000000" w:themeColor="text1"/>
          <w:sz w:val="24"/>
          <w:szCs w:val="24"/>
          <w:lang w:eastAsia="zh-CN"/>
        </w:rPr>
      </w:pPr>
    </w:p>
    <w:p w14:paraId="5B82DC40">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05E85225">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3.资格声明函格式</w:t>
      </w:r>
    </w:p>
    <w:p w14:paraId="3612FF3D">
      <w:pPr>
        <w:kinsoku/>
        <w:wordWrap w:val="0"/>
        <w:spacing w:line="360" w:lineRule="auto"/>
        <w:jc w:val="center"/>
        <w:rPr>
          <w:rFonts w:hint="eastAsia" w:ascii="宋体" w:hAnsi="宋体" w:eastAsia="宋体" w:cs="宋体"/>
          <w:b/>
          <w:color w:val="000000" w:themeColor="text1"/>
          <w:sz w:val="24"/>
          <w:szCs w:val="24"/>
          <w:lang w:eastAsia="zh-CN"/>
        </w:rPr>
      </w:pPr>
    </w:p>
    <w:p w14:paraId="640DC8DA">
      <w:pPr>
        <w:kinsoku/>
        <w:wordWrap w:val="0"/>
        <w:spacing w:line="360" w:lineRule="auto"/>
        <w:jc w:val="center"/>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关于资格的声明函</w:t>
      </w:r>
    </w:p>
    <w:p w14:paraId="60A34279">
      <w:pPr>
        <w:pStyle w:val="5"/>
        <w:kinsoku/>
        <w:wordWrap w:val="0"/>
        <w:spacing w:line="360" w:lineRule="auto"/>
        <w:jc w:val="both"/>
        <w:rPr>
          <w:rFonts w:hint="eastAsia" w:ascii="宋体" w:hAnsi="宋体" w:eastAsia="宋体" w:cs="宋体"/>
          <w:color w:val="000000" w:themeColor="text1"/>
          <w:spacing w:val="-3"/>
          <w:sz w:val="24"/>
          <w:szCs w:val="24"/>
          <w:lang w:eastAsia="zh-CN"/>
        </w:rPr>
      </w:pPr>
    </w:p>
    <w:p w14:paraId="69FA02B5">
      <w:pPr>
        <w:pStyle w:val="5"/>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7E9CB12D">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关于贵方编号为公开招标，本签字人愿意参加投标，提供“采购内容及要求”中规定的服务，并证明提交的下列文件和说明是准确的真实的。</w:t>
      </w:r>
    </w:p>
    <w:p w14:paraId="560273B9">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1、由市场监管局签发的我方工商营业执照副本。</w:t>
      </w:r>
    </w:p>
    <w:p w14:paraId="4A4AA2D2">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2、法定代表人（负责人）授权书。</w:t>
      </w:r>
    </w:p>
    <w:p w14:paraId="13CEEDB4">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3、法定代表人（负责人）或授权代表身份证（答疑时出示原件）。</w:t>
      </w:r>
    </w:p>
    <w:p w14:paraId="652DB8E2">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4、公司地址、联系电话、传真等。</w:t>
      </w:r>
    </w:p>
    <w:p w14:paraId="49C748B0">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5、法定代表人（负责人）或授权代表的联系电话。</w:t>
      </w:r>
    </w:p>
    <w:p w14:paraId="5E470A0B">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6、招标项目要求的其他文件。</w:t>
      </w:r>
    </w:p>
    <w:p w14:paraId="131BFADC">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7、本签字人确认资格文件中的说明是真实的、准确的。</w:t>
      </w:r>
    </w:p>
    <w:p w14:paraId="089F830B">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3902326E">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7A5754C7">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投标人（公章）：法定代表人（负责人）或授权代表（签字）：</w:t>
      </w:r>
    </w:p>
    <w:p w14:paraId="39747BED">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2AA08D7C">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日期：</w:t>
      </w:r>
      <w:r>
        <w:rPr>
          <w:rFonts w:hint="eastAsia" w:ascii="宋体" w:hAnsi="宋体" w:eastAsia="宋体" w:cs="宋体"/>
          <w:color w:val="000000" w:themeColor="text1"/>
          <w:spacing w:val="-8"/>
          <w:sz w:val="24"/>
          <w:szCs w:val="24"/>
          <w:lang w:eastAsia="zh-CN"/>
        </w:rPr>
        <w:t>年月日</w:t>
      </w:r>
    </w:p>
    <w:p w14:paraId="08E48FA4">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rPr>
      </w:pPr>
    </w:p>
    <w:p w14:paraId="0B7C2A81">
      <w:pPr>
        <w:pStyle w:val="5"/>
        <w:kinsoku/>
        <w:wordWrap w:val="0"/>
        <w:spacing w:line="360" w:lineRule="auto"/>
        <w:ind w:firstLine="470" w:firstLineChars="200"/>
        <w:jc w:val="both"/>
        <w:rPr>
          <w:rFonts w:hint="eastAsia" w:ascii="宋体" w:hAnsi="宋体" w:eastAsia="宋体" w:cs="宋体"/>
          <w:color w:val="000000" w:themeColor="text1"/>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宋体" w:hAnsi="宋体" w:eastAsia="宋体" w:cs="宋体"/>
          <w:b/>
          <w:bCs/>
          <w:color w:val="000000" w:themeColor="text1"/>
          <w:spacing w:val="-3"/>
          <w:sz w:val="24"/>
          <w:szCs w:val="24"/>
        </w:rPr>
        <w:t>说明：</w:t>
      </w:r>
      <w:r>
        <w:rPr>
          <w:rFonts w:hint="eastAsia" w:ascii="宋体" w:hAnsi="宋体" w:eastAsia="宋体" w:cs="宋体"/>
          <w:b/>
          <w:bCs/>
          <w:color w:val="000000" w:themeColor="text1"/>
          <w:spacing w:val="-3"/>
          <w:sz w:val="24"/>
          <w:szCs w:val="24"/>
          <w:lang w:eastAsia="zh-CN"/>
        </w:rPr>
        <w:t>投标人</w:t>
      </w:r>
      <w:r>
        <w:rPr>
          <w:rFonts w:hint="eastAsia" w:ascii="宋体" w:hAnsi="宋体" w:eastAsia="宋体" w:cs="宋体"/>
          <w:b/>
          <w:bCs/>
          <w:color w:val="000000" w:themeColor="text1"/>
          <w:spacing w:val="-3"/>
          <w:sz w:val="24"/>
          <w:szCs w:val="24"/>
        </w:rPr>
        <w:t>承诺不实的，依据《</w:t>
      </w:r>
      <w:r>
        <w:rPr>
          <w:rFonts w:hint="eastAsia" w:ascii="宋体" w:hAnsi="宋体" w:eastAsia="宋体" w:cs="宋体"/>
          <w:b/>
          <w:bCs/>
          <w:color w:val="000000" w:themeColor="text1"/>
          <w:spacing w:val="-3"/>
          <w:sz w:val="24"/>
          <w:szCs w:val="24"/>
          <w:lang w:eastAsia="zh-CN"/>
        </w:rPr>
        <w:t>中华人民共和国</w:t>
      </w:r>
      <w:r>
        <w:rPr>
          <w:rFonts w:hint="eastAsia" w:ascii="宋体" w:hAnsi="宋体" w:eastAsia="宋体" w:cs="宋体"/>
          <w:b/>
          <w:bCs/>
          <w:color w:val="000000" w:themeColor="text1"/>
          <w:spacing w:val="-3"/>
          <w:sz w:val="24"/>
          <w:szCs w:val="24"/>
        </w:rPr>
        <w:t>政府采购法》第七十七条</w:t>
      </w:r>
      <w:r>
        <w:rPr>
          <w:rFonts w:hint="eastAsia" w:ascii="宋体" w:hAnsi="宋体" w:eastAsia="宋体" w:cs="宋体"/>
          <w:b/>
          <w:bCs/>
          <w:color w:val="000000" w:themeColor="text1"/>
          <w:spacing w:val="8"/>
          <w:sz w:val="24"/>
          <w:szCs w:val="24"/>
        </w:rPr>
        <w:t>供虚假材料谋取中标、</w:t>
      </w:r>
      <w:r>
        <w:rPr>
          <w:rFonts w:hint="eastAsia" w:ascii="宋体" w:hAnsi="宋体" w:eastAsia="宋体" w:cs="宋体"/>
          <w:b/>
          <w:bCs/>
          <w:color w:val="000000" w:themeColor="text1"/>
          <w:spacing w:val="-4"/>
          <w:sz w:val="24"/>
          <w:szCs w:val="24"/>
        </w:rPr>
        <w:t>成交的</w:t>
      </w:r>
      <w:r>
        <w:rPr>
          <w:rFonts w:hint="eastAsia" w:ascii="宋体" w:hAnsi="宋体" w:eastAsia="宋体" w:cs="宋体"/>
          <w:b/>
          <w:bCs/>
          <w:color w:val="000000" w:themeColor="text1"/>
          <w:position w:val="11"/>
          <w:sz w:val="24"/>
          <w:szCs w:val="24"/>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宋体" w:hAnsi="宋体" w:eastAsia="宋体" w:cs="宋体"/>
          <w:b/>
          <w:bCs/>
          <w:color w:val="000000" w:themeColor="text1"/>
          <w:spacing w:val="-4"/>
          <w:sz w:val="24"/>
          <w:szCs w:val="24"/>
        </w:rPr>
        <w:t>有关规定予以</w:t>
      </w:r>
      <w:r>
        <w:rPr>
          <w:rFonts w:hint="eastAsia" w:ascii="宋体" w:hAnsi="宋体" w:eastAsia="宋体" w:cs="宋体"/>
          <w:b/>
          <w:bCs/>
          <w:color w:val="000000" w:themeColor="text1"/>
          <w:spacing w:val="-4"/>
          <w:sz w:val="24"/>
          <w:szCs w:val="24"/>
          <w:lang w:eastAsia="zh-CN"/>
        </w:rPr>
        <w:t>处理。</w:t>
      </w:r>
    </w:p>
    <w:p w14:paraId="503C7286">
      <w:pPr>
        <w:kinsoku/>
        <w:wordWrap w:val="0"/>
        <w:spacing w:line="256" w:lineRule="auto"/>
        <w:jc w:val="both"/>
        <w:rPr>
          <w:rFonts w:hint="eastAsia" w:ascii="宋体" w:hAnsi="宋体" w:eastAsia="宋体" w:cs="宋体"/>
          <w:color w:val="000000" w:themeColor="text1"/>
        </w:rPr>
      </w:pPr>
    </w:p>
    <w:p w14:paraId="20D91DD3">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4.承诺函格式</w:t>
      </w:r>
    </w:p>
    <w:p w14:paraId="5B352421">
      <w:pPr>
        <w:kinsoku/>
        <w:wordWrap w:val="0"/>
        <w:spacing w:line="360" w:lineRule="auto"/>
        <w:jc w:val="center"/>
        <w:rPr>
          <w:rFonts w:hint="eastAsia" w:ascii="宋体" w:hAnsi="宋体" w:eastAsia="宋体" w:cs="宋体"/>
          <w:b/>
          <w:bCs/>
          <w:color w:val="000000" w:themeColor="text1"/>
          <w:sz w:val="24"/>
          <w:szCs w:val="24"/>
          <w:lang w:eastAsia="zh-CN"/>
        </w:rPr>
      </w:pPr>
    </w:p>
    <w:p w14:paraId="144BBE61">
      <w:pPr>
        <w:kinsoku/>
        <w:wordWrap w:val="0"/>
        <w:spacing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投标人承诺函</w:t>
      </w:r>
    </w:p>
    <w:p w14:paraId="1375EA1B">
      <w:pPr>
        <w:pStyle w:val="5"/>
        <w:kinsoku/>
        <w:wordWrap w:val="0"/>
        <w:spacing w:line="360" w:lineRule="auto"/>
        <w:jc w:val="both"/>
        <w:rPr>
          <w:rFonts w:hint="eastAsia" w:ascii="宋体" w:hAnsi="宋体" w:eastAsia="宋体" w:cs="宋体"/>
          <w:color w:val="000000" w:themeColor="text1"/>
          <w:spacing w:val="-3"/>
          <w:sz w:val="24"/>
          <w:szCs w:val="24"/>
          <w:lang w:eastAsia="zh-CN"/>
        </w:rPr>
      </w:pPr>
    </w:p>
    <w:p w14:paraId="361A4151">
      <w:pPr>
        <w:pStyle w:val="5"/>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3949913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很荣幸能参与</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u w:val="none"/>
          <w:lang w:eastAsia="zh-CN"/>
        </w:rPr>
        <w:t>项</w:t>
      </w:r>
      <w:r>
        <w:rPr>
          <w:rFonts w:hint="eastAsia" w:ascii="宋体" w:hAnsi="宋体" w:eastAsia="宋体" w:cs="宋体"/>
          <w:color w:val="000000" w:themeColor="text1"/>
          <w:sz w:val="24"/>
          <w:szCs w:val="24"/>
          <w:lang w:eastAsia="zh-CN"/>
        </w:rPr>
        <w:t>目编号为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项目的投标。</w:t>
      </w:r>
    </w:p>
    <w:p w14:paraId="1418B7B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我代表（投标人名称），在此作如下承诺：</w:t>
      </w:r>
    </w:p>
    <w:p w14:paraId="19BABCA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1、完全理解和接受本项目招标文件的一切规定和要求；</w:t>
      </w:r>
    </w:p>
    <w:p w14:paraId="2E62203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2、我方递交的投标文件中所有的资料均为真实的、准确的，无任何虚假内容。若存在有虚假内容，我方愿意承担法律责任。</w:t>
      </w:r>
    </w:p>
    <w:p w14:paraId="3007671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579C881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4、若中标，本承诺将成为合同不可分割的一部分，与合同具有同等的法律效力。</w:t>
      </w:r>
    </w:p>
    <w:p w14:paraId="79ABD49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5、我方同意招标文件所附的合同文本作为与采购方签约的合同文本，非经双方一致同意，不得改变原合同文本的条款。</w:t>
      </w:r>
    </w:p>
    <w:p w14:paraId="2077B82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CA9DA3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532575C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投标人（公章）：法定代表人（负责人）或授权代表（签字）：</w:t>
      </w:r>
    </w:p>
    <w:p w14:paraId="4CBC0B4B">
      <w:pPr>
        <w:kinsoku/>
        <w:wordWrap w:val="0"/>
        <w:spacing w:line="360" w:lineRule="auto"/>
        <w:ind w:firstLine="720"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121EEFCC">
      <w:pPr>
        <w:kinsoku/>
        <w:wordWrap w:val="0"/>
        <w:spacing w:line="360" w:lineRule="auto"/>
        <w:jc w:val="both"/>
        <w:rPr>
          <w:rFonts w:hint="eastAsia" w:ascii="宋体" w:hAnsi="宋体" w:eastAsia="宋体" w:cs="宋体"/>
          <w:b/>
          <w:bCs/>
          <w:color w:val="000000" w:themeColor="text1"/>
          <w:sz w:val="24"/>
          <w:szCs w:val="24"/>
          <w:lang w:eastAsia="zh-CN"/>
        </w:rPr>
      </w:pPr>
    </w:p>
    <w:p w14:paraId="1E73A812">
      <w:pPr>
        <w:kinsoku/>
        <w:wordWrap w:val="0"/>
        <w:spacing w:line="360" w:lineRule="auto"/>
        <w:jc w:val="both"/>
        <w:rPr>
          <w:rFonts w:hint="eastAsia" w:ascii="宋体" w:hAnsi="宋体" w:eastAsia="宋体" w:cs="宋体"/>
          <w:b/>
          <w:bCs/>
          <w:color w:val="000000" w:themeColor="text1"/>
          <w:sz w:val="24"/>
          <w:szCs w:val="24"/>
          <w:lang w:eastAsia="zh-CN"/>
        </w:rPr>
      </w:pPr>
    </w:p>
    <w:p w14:paraId="6AED1A7D">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68ED2CBE">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5.营业执照副本或其他资格证明文件</w:t>
      </w:r>
    </w:p>
    <w:p w14:paraId="0F56048B">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6.具有履行合同所必需的设备和专业技术能力的承诺</w:t>
      </w:r>
    </w:p>
    <w:p w14:paraId="70AA2BFE">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7.依法缴纳税收和社会保障资金的缴费凭证(提供近半年内任意三个月的有效凭证)</w:t>
      </w:r>
    </w:p>
    <w:p w14:paraId="7E226F7D">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8.良好的商业信誉和健全的财务会计制度的证明文件</w:t>
      </w:r>
    </w:p>
    <w:p w14:paraId="713CCC3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0FD3AACA">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9.投标人出具参加政府采购活动前三年内，在经营活动中没有重大违法记录的书面声明（加盖单位公章）</w:t>
      </w:r>
    </w:p>
    <w:p w14:paraId="4EB932EF">
      <w:pPr>
        <w:kinsoku/>
        <w:wordWrap w:val="0"/>
        <w:spacing w:line="360" w:lineRule="auto"/>
        <w:jc w:val="both"/>
        <w:rPr>
          <w:rFonts w:hint="eastAsia" w:ascii="宋体" w:hAnsi="宋体" w:eastAsia="宋体" w:cs="宋体"/>
          <w:b/>
          <w:bCs/>
          <w:color w:val="000000" w:themeColor="text1"/>
          <w:sz w:val="24"/>
          <w:szCs w:val="24"/>
          <w:lang w:eastAsia="zh-CN"/>
        </w:rPr>
      </w:pPr>
    </w:p>
    <w:p w14:paraId="306BD53F">
      <w:pPr>
        <w:kinsoku/>
        <w:wordWrap w:val="0"/>
        <w:spacing w:line="360" w:lineRule="auto"/>
        <w:jc w:val="both"/>
        <w:rPr>
          <w:rFonts w:hint="eastAsia" w:ascii="宋体" w:hAnsi="宋体" w:eastAsia="宋体" w:cs="宋体"/>
          <w:b/>
          <w:bCs/>
          <w:color w:val="000000" w:themeColor="text1"/>
          <w:sz w:val="24"/>
          <w:szCs w:val="24"/>
          <w:lang w:eastAsia="zh-CN"/>
        </w:rPr>
      </w:pPr>
    </w:p>
    <w:p w14:paraId="720C00FA">
      <w:pPr>
        <w:kinsoku/>
        <w:wordWrap w:val="0"/>
        <w:spacing w:line="360" w:lineRule="auto"/>
        <w:jc w:val="both"/>
        <w:rPr>
          <w:rFonts w:hint="eastAsia" w:ascii="宋体" w:hAnsi="宋体" w:eastAsia="宋体" w:cs="宋体"/>
          <w:b/>
          <w:bCs/>
          <w:color w:val="000000" w:themeColor="text1"/>
          <w:sz w:val="24"/>
          <w:szCs w:val="24"/>
          <w:lang w:eastAsia="zh-CN"/>
        </w:rPr>
      </w:pPr>
    </w:p>
    <w:p w14:paraId="1FBA022E">
      <w:pPr>
        <w:kinsoku/>
        <w:wordWrap w:val="0"/>
        <w:spacing w:line="360" w:lineRule="auto"/>
        <w:jc w:val="both"/>
        <w:rPr>
          <w:rFonts w:hint="eastAsia" w:ascii="宋体" w:hAnsi="宋体" w:eastAsia="宋体" w:cs="宋体"/>
          <w:b/>
          <w:bCs/>
          <w:color w:val="000000" w:themeColor="text1"/>
          <w:sz w:val="24"/>
          <w:szCs w:val="24"/>
          <w:lang w:eastAsia="zh-CN"/>
        </w:rPr>
      </w:pPr>
    </w:p>
    <w:p w14:paraId="42D9A3BF">
      <w:pPr>
        <w:kinsoku/>
        <w:wordWrap w:val="0"/>
        <w:spacing w:line="360" w:lineRule="auto"/>
        <w:jc w:val="both"/>
        <w:rPr>
          <w:rFonts w:hint="eastAsia" w:ascii="宋体" w:hAnsi="宋体" w:eastAsia="宋体" w:cs="宋体"/>
          <w:b/>
          <w:bCs/>
          <w:color w:val="000000" w:themeColor="text1"/>
          <w:sz w:val="24"/>
          <w:szCs w:val="24"/>
          <w:lang w:eastAsia="zh-CN"/>
        </w:rPr>
      </w:pPr>
    </w:p>
    <w:p w14:paraId="094D2C8B">
      <w:pPr>
        <w:kinsoku/>
        <w:wordWrap w:val="0"/>
        <w:spacing w:line="360" w:lineRule="auto"/>
        <w:jc w:val="both"/>
        <w:rPr>
          <w:rFonts w:hint="eastAsia" w:ascii="宋体" w:hAnsi="宋体" w:eastAsia="宋体" w:cs="宋体"/>
          <w:b/>
          <w:bCs/>
          <w:color w:val="000000" w:themeColor="text1"/>
          <w:sz w:val="24"/>
          <w:szCs w:val="24"/>
          <w:lang w:eastAsia="zh-CN"/>
        </w:rPr>
      </w:pPr>
    </w:p>
    <w:p w14:paraId="733F7CE0">
      <w:pPr>
        <w:kinsoku/>
        <w:wordWrap w:val="0"/>
        <w:spacing w:line="360" w:lineRule="auto"/>
        <w:jc w:val="both"/>
        <w:rPr>
          <w:rFonts w:hint="eastAsia" w:ascii="宋体" w:hAnsi="宋体" w:eastAsia="宋体" w:cs="宋体"/>
          <w:b/>
          <w:bCs/>
          <w:color w:val="000000" w:themeColor="text1"/>
          <w:sz w:val="24"/>
          <w:szCs w:val="24"/>
          <w:lang w:eastAsia="zh-CN"/>
        </w:rPr>
      </w:pPr>
    </w:p>
    <w:p w14:paraId="56C2C946">
      <w:pPr>
        <w:kinsoku/>
        <w:wordWrap w:val="0"/>
        <w:spacing w:line="360" w:lineRule="auto"/>
        <w:jc w:val="both"/>
        <w:rPr>
          <w:rFonts w:hint="eastAsia" w:ascii="宋体" w:hAnsi="宋体" w:eastAsia="宋体" w:cs="宋体"/>
          <w:b/>
          <w:bCs/>
          <w:color w:val="000000" w:themeColor="text1"/>
          <w:sz w:val="24"/>
          <w:szCs w:val="24"/>
          <w:lang w:eastAsia="zh-CN"/>
        </w:rPr>
      </w:pPr>
    </w:p>
    <w:p w14:paraId="365EB571">
      <w:pPr>
        <w:kinsoku/>
        <w:wordWrap w:val="0"/>
        <w:spacing w:line="360" w:lineRule="auto"/>
        <w:jc w:val="both"/>
        <w:rPr>
          <w:rFonts w:hint="eastAsia" w:ascii="宋体" w:hAnsi="宋体" w:eastAsia="宋体" w:cs="宋体"/>
          <w:b/>
          <w:bCs/>
          <w:color w:val="000000" w:themeColor="text1"/>
          <w:sz w:val="24"/>
          <w:szCs w:val="24"/>
          <w:lang w:eastAsia="zh-CN"/>
        </w:rPr>
      </w:pPr>
    </w:p>
    <w:p w14:paraId="680BC793">
      <w:pPr>
        <w:kinsoku/>
        <w:wordWrap w:val="0"/>
        <w:spacing w:line="360" w:lineRule="auto"/>
        <w:jc w:val="both"/>
        <w:rPr>
          <w:rFonts w:hint="eastAsia" w:ascii="宋体" w:hAnsi="宋体" w:eastAsia="宋体" w:cs="宋体"/>
          <w:b/>
          <w:bCs/>
          <w:color w:val="000000" w:themeColor="text1"/>
          <w:sz w:val="24"/>
          <w:szCs w:val="24"/>
          <w:lang w:eastAsia="zh-CN"/>
        </w:rPr>
      </w:pPr>
    </w:p>
    <w:p w14:paraId="780BD8A0">
      <w:pPr>
        <w:kinsoku/>
        <w:wordWrap w:val="0"/>
        <w:spacing w:line="360" w:lineRule="auto"/>
        <w:jc w:val="both"/>
        <w:rPr>
          <w:rFonts w:hint="eastAsia" w:ascii="宋体" w:hAnsi="宋体" w:eastAsia="宋体" w:cs="宋体"/>
          <w:b/>
          <w:bCs/>
          <w:color w:val="000000" w:themeColor="text1"/>
          <w:sz w:val="24"/>
          <w:szCs w:val="24"/>
          <w:lang w:eastAsia="zh-CN"/>
        </w:rPr>
      </w:pPr>
    </w:p>
    <w:p w14:paraId="634C19B4">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53D32501">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10.投标人诚信承诺书</w:t>
      </w:r>
    </w:p>
    <w:p w14:paraId="449B1E08">
      <w:pPr>
        <w:kinsoku/>
        <w:wordWrap w:val="0"/>
        <w:spacing w:line="360" w:lineRule="auto"/>
        <w:jc w:val="center"/>
        <w:rPr>
          <w:rFonts w:hint="eastAsia" w:ascii="宋体" w:hAnsi="宋体" w:eastAsia="宋体" w:cs="宋体"/>
          <w:b/>
          <w:bCs/>
          <w:color w:val="000000" w:themeColor="text1"/>
          <w:sz w:val="24"/>
          <w:szCs w:val="24"/>
          <w:lang w:eastAsia="zh-CN"/>
        </w:rPr>
      </w:pPr>
    </w:p>
    <w:p w14:paraId="27F0CDB7">
      <w:pPr>
        <w:kinsoku/>
        <w:wordWrap w:val="0"/>
        <w:spacing w:line="360" w:lineRule="auto"/>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诚信承诺书</w:t>
      </w:r>
    </w:p>
    <w:p w14:paraId="3E57A16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5A13189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为维护市场公平竞争，营造诚实守信的公共资源交易环境，本公司郑重承诺：</w:t>
      </w:r>
    </w:p>
    <w:p w14:paraId="6E3A600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567BD4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2、本公司在参加本项目过程中严格遵守各项诚信廉洁规定，如有违反，自愿按规定接受处罚。</w:t>
      </w:r>
    </w:p>
    <w:p w14:paraId="70752B0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3A05E25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承诺人法定名称（盖章）：</w:t>
      </w:r>
    </w:p>
    <w:p w14:paraId="108FC5E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承诺人法定地址：</w:t>
      </w:r>
    </w:p>
    <w:p w14:paraId="460A1B3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授权代表（签字或盖章）：</w:t>
      </w:r>
    </w:p>
    <w:p w14:paraId="3AFF69A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w:t>
      </w:r>
    </w:p>
    <w:p w14:paraId="2563A225">
      <w:pPr>
        <w:kinsoku/>
        <w:wordWrap w:val="0"/>
        <w:spacing w:line="360" w:lineRule="auto"/>
        <w:ind w:firstLine="672"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日期：年月日</w:t>
      </w:r>
    </w:p>
    <w:p w14:paraId="6E29679D">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46BA2A2F">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230FA41A">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17FEB966">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11.投标人出具信用记录查询结果网页截图</w:t>
      </w:r>
    </w:p>
    <w:p w14:paraId="334ACB06">
      <w:pPr>
        <w:kinsoku/>
        <w:wordWrap w:val="0"/>
        <w:spacing w:line="360" w:lineRule="auto"/>
        <w:jc w:val="both"/>
        <w:rPr>
          <w:rFonts w:hint="eastAsia" w:ascii="宋体" w:hAnsi="宋体" w:eastAsia="宋体" w:cs="宋体"/>
          <w:b/>
          <w:bCs/>
          <w:color w:val="000000" w:themeColor="text1"/>
          <w:sz w:val="24"/>
          <w:szCs w:val="24"/>
          <w:lang w:eastAsia="zh-CN"/>
        </w:rPr>
      </w:pPr>
    </w:p>
    <w:p w14:paraId="17BE57E9">
      <w:pPr>
        <w:kinsoku/>
        <w:wordWrap w:val="0"/>
        <w:spacing w:line="360" w:lineRule="auto"/>
        <w:jc w:val="both"/>
        <w:rPr>
          <w:rFonts w:hint="eastAsia" w:ascii="宋体" w:hAnsi="宋体" w:eastAsia="宋体" w:cs="宋体"/>
          <w:b/>
          <w:bCs/>
          <w:color w:val="000000" w:themeColor="text1"/>
          <w:sz w:val="24"/>
          <w:szCs w:val="24"/>
          <w:lang w:eastAsia="zh-CN"/>
        </w:rPr>
      </w:pPr>
    </w:p>
    <w:p w14:paraId="25FC272D">
      <w:pPr>
        <w:kinsoku/>
        <w:wordWrap w:val="0"/>
        <w:spacing w:line="360" w:lineRule="auto"/>
        <w:jc w:val="both"/>
        <w:rPr>
          <w:rFonts w:hint="eastAsia" w:ascii="宋体" w:hAnsi="宋体" w:eastAsia="宋体" w:cs="宋体"/>
          <w:b/>
          <w:bCs/>
          <w:color w:val="000000" w:themeColor="text1"/>
          <w:sz w:val="24"/>
          <w:szCs w:val="24"/>
          <w:lang w:eastAsia="zh-CN"/>
        </w:rPr>
      </w:pPr>
    </w:p>
    <w:p w14:paraId="4F1640B3">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12.其他资格证明</w:t>
      </w:r>
    </w:p>
    <w:p w14:paraId="739EE952">
      <w:pPr>
        <w:kinsoku/>
        <w:wordWrap w:val="0"/>
        <w:spacing w:line="360" w:lineRule="auto"/>
        <w:jc w:val="both"/>
        <w:rPr>
          <w:rFonts w:hint="eastAsia" w:ascii="宋体" w:hAnsi="宋体" w:eastAsia="宋体" w:cs="宋体"/>
          <w:b/>
          <w:bCs/>
          <w:color w:val="000000" w:themeColor="text1"/>
          <w:sz w:val="24"/>
          <w:szCs w:val="24"/>
          <w:lang w:eastAsia="zh-CN"/>
        </w:rPr>
      </w:pPr>
    </w:p>
    <w:p w14:paraId="7401D163">
      <w:pPr>
        <w:kinsoku/>
        <w:wordWrap w:val="0"/>
        <w:spacing w:line="360" w:lineRule="auto"/>
        <w:ind w:firstLine="482" w:firstLineChars="200"/>
        <w:jc w:val="both"/>
        <w:rPr>
          <w:rFonts w:hint="eastAsia" w:ascii="宋体" w:hAnsi="宋体" w:eastAsia="宋体" w:cs="宋体"/>
          <w:b/>
          <w:bCs/>
          <w:color w:val="000000" w:themeColor="text1"/>
          <w:sz w:val="24"/>
          <w:szCs w:val="24"/>
          <w:lang w:val="zh-CN" w:eastAsia="zh-CN"/>
        </w:rPr>
      </w:pPr>
      <w:r>
        <w:rPr>
          <w:rFonts w:hint="eastAsia" w:ascii="宋体" w:hAnsi="宋体" w:eastAsia="宋体" w:cs="宋体"/>
          <w:b/>
          <w:bCs/>
          <w:color w:val="000000" w:themeColor="text1"/>
          <w:sz w:val="24"/>
          <w:szCs w:val="24"/>
          <w:lang w:eastAsia="zh-CN"/>
        </w:rPr>
        <w:t>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上述5-9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p>
    <w:p w14:paraId="26403EF6">
      <w:pP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br w:type="page"/>
      </w:r>
    </w:p>
    <w:p w14:paraId="1CB6B29F">
      <w:pPr>
        <w:pStyle w:val="5"/>
        <w:kinsoku/>
        <w:wordWrap w:val="0"/>
        <w:spacing w:line="360" w:lineRule="auto"/>
        <w:jc w:val="cente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t>南阳市政府采购投标人信用承诺函</w:t>
      </w:r>
    </w:p>
    <w:p w14:paraId="08E7E3C3">
      <w:pPr>
        <w:widowControl w:val="0"/>
        <w:kinsoku/>
        <w:wordWrap w:val="0"/>
        <w:spacing w:line="360" w:lineRule="auto"/>
        <w:jc w:val="both"/>
        <w:rPr>
          <w:rFonts w:hint="eastAsia" w:ascii="宋体" w:hAnsi="宋体" w:eastAsia="宋体" w:cs="宋体"/>
          <w:b/>
          <w:bCs/>
          <w:color w:val="000000" w:themeColor="text1"/>
          <w:sz w:val="24"/>
          <w:szCs w:val="24"/>
          <w:lang w:val="zh-CN" w:eastAsia="zh-CN"/>
        </w:rPr>
      </w:pPr>
    </w:p>
    <w:p w14:paraId="632DB26B">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zh-CN" w:eastAsia="zh-CN"/>
        </w:rPr>
        <w:t>致（采购人或</w:t>
      </w:r>
      <w:r>
        <w:rPr>
          <w:rFonts w:hint="eastAsia" w:ascii="宋体" w:hAnsi="宋体" w:eastAsia="宋体" w:cs="宋体"/>
          <w:color w:val="000000" w:themeColor="text1"/>
          <w:sz w:val="24"/>
          <w:szCs w:val="24"/>
          <w:lang w:eastAsia="zh-CN"/>
        </w:rPr>
        <w:t>采购代理机构</w:t>
      </w:r>
      <w:r>
        <w:rPr>
          <w:rFonts w:hint="eastAsia" w:ascii="宋体" w:hAnsi="宋体" w:eastAsia="宋体" w:cs="宋体"/>
          <w:color w:val="000000" w:themeColor="text1"/>
          <w:sz w:val="24"/>
          <w:szCs w:val="24"/>
          <w:lang w:val="zh-CN" w:eastAsia="zh-CN"/>
        </w:rPr>
        <w:t>）：</w:t>
      </w:r>
    </w:p>
    <w:p w14:paraId="47A0BC5B">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单位名称：</w:t>
      </w:r>
    </w:p>
    <w:p w14:paraId="3AE69913">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统一社会信用代码：</w:t>
      </w:r>
    </w:p>
    <w:p w14:paraId="637CF426">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w:t>
      </w:r>
    </w:p>
    <w:p w14:paraId="6FAE370F">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联系地址和电话：</w:t>
      </w:r>
    </w:p>
    <w:p w14:paraId="12883AF4">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AC1ABF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（一）具有独立承担民事责任的能力；</w:t>
      </w:r>
    </w:p>
    <w:p w14:paraId="431ACF81">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（二）具有良好的商业信誉和健全的财务会计制度；</w:t>
      </w:r>
    </w:p>
    <w:p w14:paraId="62D7F667">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（三）具有履行合同所必需的设备和专业技术能力；</w:t>
      </w:r>
    </w:p>
    <w:p w14:paraId="625B0AE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（四）有依法缴纳税收和社会保障资金的良好记录；</w:t>
      </w:r>
    </w:p>
    <w:p w14:paraId="7C3C6E58">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（五）参加政府采购活动前三年内，在经营活动中没有重大违法记录；</w:t>
      </w:r>
    </w:p>
    <w:p w14:paraId="31488722">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（六）法律、行政法规规定的其他条件。</w:t>
      </w:r>
    </w:p>
    <w:p w14:paraId="320FCCA7">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我单位保证上述承诺事项的真实性，如有弄虚作假或其他违法违规行为，愿意承担一切法律责任，并承担因此所造成的一切损失。</w:t>
      </w:r>
    </w:p>
    <w:p w14:paraId="127E81C0">
      <w:pPr>
        <w:widowControl w:val="0"/>
        <w:kinsoku/>
        <w:wordWrap w:val="0"/>
        <w:spacing w:line="360" w:lineRule="auto"/>
        <w:jc w:val="both"/>
        <w:rPr>
          <w:rFonts w:hint="eastAsia" w:ascii="宋体" w:hAnsi="宋体" w:eastAsia="宋体" w:cs="宋体"/>
          <w:color w:val="000000" w:themeColor="text1"/>
          <w:sz w:val="24"/>
          <w:szCs w:val="24"/>
          <w:lang w:eastAsia="zh-CN"/>
        </w:rPr>
      </w:pPr>
    </w:p>
    <w:p w14:paraId="74BB7B5A">
      <w:pPr>
        <w:widowControl w:val="0"/>
        <w:kinsoku/>
        <w:wordWrap w:val="0"/>
        <w:spacing w:line="360" w:lineRule="auto"/>
        <w:jc w:val="both"/>
        <w:rPr>
          <w:rFonts w:hint="eastAsia" w:ascii="宋体" w:hAnsi="宋体" w:eastAsia="宋体" w:cs="宋体"/>
          <w:color w:val="000000" w:themeColor="text1"/>
          <w:sz w:val="24"/>
          <w:szCs w:val="24"/>
          <w:lang w:eastAsia="zh-CN"/>
        </w:rPr>
      </w:pPr>
    </w:p>
    <w:p w14:paraId="10A53D4B">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投标人（企业电子章）：</w:t>
      </w:r>
    </w:p>
    <w:p w14:paraId="703D138F">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法定代表人或授权代表（签字或电子印章）：</w:t>
      </w:r>
    </w:p>
    <w:p w14:paraId="3F71F595">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日期：</w:t>
      </w:r>
      <w:r>
        <w:rPr>
          <w:rFonts w:hint="eastAsia" w:ascii="宋体" w:hAnsi="宋体" w:eastAsia="宋体" w:cs="宋体"/>
          <w:color w:val="000000" w:themeColor="text1"/>
          <w:spacing w:val="-8"/>
          <w:sz w:val="24"/>
          <w:szCs w:val="24"/>
          <w:lang w:eastAsia="zh-CN"/>
        </w:rPr>
        <w:t>年月日</w:t>
      </w:r>
    </w:p>
    <w:p w14:paraId="5ECE1639">
      <w:pPr>
        <w:widowControl w:val="0"/>
        <w:kinsoku/>
        <w:wordWrap w:val="0"/>
        <w:spacing w:line="360" w:lineRule="auto"/>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注：</w:t>
      </w:r>
    </w:p>
    <w:p w14:paraId="475885A1">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1、投标人须在投标文件中按此模板提供承诺函，未提供视为未实质性响应招标文件要求，按无效投标处理。</w:t>
      </w:r>
    </w:p>
    <w:p w14:paraId="16EB07A3">
      <w:pPr>
        <w:kinsoku/>
        <w:wordWrap w:val="0"/>
        <w:spacing w:line="360" w:lineRule="auto"/>
        <w:ind w:firstLine="480" w:firstLineChars="200"/>
        <w:jc w:val="both"/>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z w:val="24"/>
          <w:szCs w:val="24"/>
          <w:lang w:val="zh-CN" w:eastAsia="zh-CN"/>
        </w:rPr>
        <w:t>2、投标人的法定代表人或者授权代表的签字或盖章应真实、有效，如由授权代表签字或盖章的，应提供“法定代表人授权书”。</w:t>
      </w:r>
    </w:p>
    <w:p w14:paraId="652A1787">
      <w:pPr>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pacing w:val="24"/>
          <w:sz w:val="24"/>
          <w:szCs w:val="24"/>
        </w:rPr>
        <w:br w:type="page"/>
      </w:r>
    </w:p>
    <w:p w14:paraId="45FBB84B">
      <w:pPr>
        <w:pStyle w:val="5"/>
        <w:kinsoku/>
        <w:wordWrap w:val="0"/>
        <w:spacing w:before="78" w:line="360" w:lineRule="auto"/>
        <w:jc w:val="both"/>
        <w:outlineLvl w:val="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rPr>
        <w:t>二、商务技术文件格式</w:t>
      </w:r>
    </w:p>
    <w:p w14:paraId="3D4A4A77">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lang w:eastAsia="zh-CN"/>
        </w:rPr>
        <w:t>1.投标书格式</w:t>
      </w:r>
    </w:p>
    <w:p w14:paraId="65A56DC9">
      <w:pPr>
        <w:kinsoku/>
        <w:wordWrap w:val="0"/>
        <w:spacing w:line="360" w:lineRule="auto"/>
        <w:ind w:firstLine="607" w:firstLineChars="252"/>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投标书</w:t>
      </w:r>
    </w:p>
    <w:p w14:paraId="2413B9C1">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1A159CA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致：采购人或采购代理机构</w:t>
      </w:r>
    </w:p>
    <w:p w14:paraId="55E7413B">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根据贵方招标编号为（）的招标公告，签字代表（全名、职务）经正式授权并代表投标人（投标人名称、地址）提交电子投标文件一份，并对之负法律责任。</w:t>
      </w:r>
    </w:p>
    <w:p w14:paraId="6F48568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投标文件组成资格证明文件第1至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项，商务技术文件第1至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w:t>
      </w:r>
    </w:p>
    <w:p w14:paraId="01B8C83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据此函，签字代表宣布同意如下：</w:t>
      </w:r>
    </w:p>
    <w:p w14:paraId="343038D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1、所附服务报价为以开标一览表为准。</w:t>
      </w:r>
    </w:p>
    <w:p w14:paraId="32F4630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2、如果我们的投标书被接受，我们将履行招标文件中规定的每一项要求，按期、按质、按量履行合同。</w:t>
      </w:r>
    </w:p>
    <w:p w14:paraId="33E40289">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3、我方愿按《中华人民共和国政府采购法》和《中华人民共和国民法典》履行我方的全部责任。</w:t>
      </w:r>
    </w:p>
    <w:p w14:paraId="7296651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4、我方已详细审查全部招标文件，包括修改文件以及全部参考资料和有关附件。我们完全理解并同意放弃对这方面有不明白及误解的权力。</w:t>
      </w:r>
    </w:p>
    <w:p w14:paraId="7675A51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5、本投标自开标之日起有效期为60天。</w:t>
      </w:r>
    </w:p>
    <w:p w14:paraId="0B6819D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w:t>
      </w:r>
    </w:p>
    <w:p w14:paraId="70EB7A4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电话（传真）：</w:t>
      </w:r>
    </w:p>
    <w:p w14:paraId="3D49DF6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w:t>
      </w:r>
    </w:p>
    <w:p w14:paraId="6D5EEE7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p w14:paraId="172D3B9D">
      <w:pPr>
        <w:kinsoku/>
        <w:wordWrap w:val="0"/>
        <w:spacing w:line="360" w:lineRule="auto"/>
        <w:ind w:firstLine="604" w:firstLineChars="252"/>
        <w:jc w:val="both"/>
        <w:rPr>
          <w:rFonts w:hint="eastAsia" w:ascii="宋体" w:hAnsi="宋体" w:eastAsia="宋体" w:cs="宋体"/>
          <w:color w:val="000000" w:themeColor="text1"/>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E16FC7E">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2、投标分项报价一览表</w:t>
      </w:r>
    </w:p>
    <w:p w14:paraId="4BBCD082">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格式供参考，投标人可根据投标内容自行调整表格</w:t>
      </w:r>
      <w:r>
        <w:rPr>
          <w:rFonts w:hint="eastAsia" w:ascii="宋体" w:hAnsi="宋体" w:eastAsia="宋体" w:cs="宋体"/>
          <w:b/>
          <w:color w:val="000000" w:themeColor="text1"/>
          <w:sz w:val="24"/>
          <w:szCs w:val="24"/>
          <w:lang w:eastAsia="zh-CN"/>
        </w:rPr>
        <w:t>）</w:t>
      </w:r>
    </w:p>
    <w:p w14:paraId="45C1C05D">
      <w:pPr>
        <w:kinsoku/>
        <w:wordWrap w:val="0"/>
        <w:jc w:val="center"/>
        <w:rPr>
          <w:rFonts w:hint="eastAsia" w:ascii="宋体" w:hAnsi="宋体" w:eastAsia="宋体" w:cs="宋体"/>
          <w:b/>
          <w:color w:val="000000" w:themeColor="text1"/>
          <w:sz w:val="24"/>
          <w:szCs w:val="24"/>
        </w:rPr>
      </w:pPr>
    </w:p>
    <w:p w14:paraId="33BB442C">
      <w:pPr>
        <w:kinsoku/>
        <w:wordWrap w:val="0"/>
        <w:jc w:val="center"/>
        <w:rPr>
          <w:rFonts w:hint="eastAsia" w:ascii="宋体" w:hAnsi="宋体" w:eastAsia="宋体" w:cs="宋体"/>
          <w:b/>
          <w:color w:val="000000" w:themeColor="text1"/>
          <w:sz w:val="28"/>
          <w:szCs w:val="28"/>
          <w:lang w:eastAsia="zh-CN"/>
        </w:rPr>
      </w:pPr>
      <w:r>
        <w:rPr>
          <w:rFonts w:hint="eastAsia" w:ascii="宋体" w:hAnsi="宋体" w:eastAsia="宋体" w:cs="宋体"/>
          <w:b/>
          <w:color w:val="000000" w:themeColor="text1"/>
          <w:sz w:val="24"/>
          <w:szCs w:val="24"/>
        </w:rPr>
        <w:t>投标</w:t>
      </w:r>
      <w:r>
        <w:rPr>
          <w:rFonts w:hint="eastAsia" w:ascii="宋体" w:hAnsi="宋体" w:eastAsia="宋体" w:cs="宋体"/>
          <w:b/>
          <w:color w:val="000000" w:themeColor="text1"/>
          <w:sz w:val="24"/>
          <w:szCs w:val="24"/>
          <w:lang w:eastAsia="zh-CN"/>
        </w:rPr>
        <w:t>分项</w:t>
      </w:r>
      <w:r>
        <w:rPr>
          <w:rFonts w:hint="eastAsia" w:ascii="宋体" w:hAnsi="宋体" w:eastAsia="宋体" w:cs="宋体"/>
          <w:b/>
          <w:color w:val="000000" w:themeColor="text1"/>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65381771">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61FB9260">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7D8C5201">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850" w:type="dxa"/>
            <w:tcBorders>
              <w:top w:val="nil"/>
              <w:left w:val="nil"/>
              <w:bottom w:val="single" w:color="auto" w:sz="4" w:space="0"/>
              <w:right w:val="nil"/>
            </w:tcBorders>
            <w:noWrap/>
            <w:vAlign w:val="center"/>
          </w:tcPr>
          <w:p w14:paraId="601712D8">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993" w:type="dxa"/>
            <w:tcBorders>
              <w:top w:val="nil"/>
              <w:left w:val="nil"/>
              <w:bottom w:val="single" w:color="auto" w:sz="4" w:space="0"/>
              <w:right w:val="nil"/>
            </w:tcBorders>
            <w:noWrap/>
            <w:vAlign w:val="center"/>
          </w:tcPr>
          <w:p w14:paraId="64A32947">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2693" w:type="dxa"/>
            <w:gridSpan w:val="2"/>
            <w:tcBorders>
              <w:top w:val="nil"/>
              <w:left w:val="nil"/>
              <w:bottom w:val="single" w:color="auto" w:sz="4" w:space="0"/>
              <w:right w:val="nil"/>
            </w:tcBorders>
            <w:noWrap/>
            <w:vAlign w:val="center"/>
          </w:tcPr>
          <w:p w14:paraId="66114D3B">
            <w:pPr>
              <w:kinsoku/>
              <w:wordWrap w:val="0"/>
              <w:spacing w:line="360" w:lineRule="auto"/>
              <w:ind w:firstLine="360" w:firstLineChars="15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项目编号：</w:t>
            </w:r>
          </w:p>
        </w:tc>
        <w:tc>
          <w:tcPr>
            <w:tcW w:w="1843" w:type="dxa"/>
            <w:tcBorders>
              <w:top w:val="nil"/>
              <w:left w:val="nil"/>
              <w:bottom w:val="single" w:color="auto" w:sz="4" w:space="0"/>
              <w:right w:val="nil"/>
            </w:tcBorders>
            <w:noWrap/>
            <w:vAlign w:val="center"/>
          </w:tcPr>
          <w:p w14:paraId="3A2C9F96">
            <w:pPr>
              <w:kinsoku/>
              <w:wordWrap w:val="0"/>
              <w:spacing w:line="360" w:lineRule="auto"/>
              <w:jc w:val="both"/>
              <w:rPr>
                <w:rFonts w:hint="eastAsia" w:ascii="宋体" w:hAnsi="宋体" w:eastAsia="宋体" w:cs="宋体"/>
                <w:color w:val="000000" w:themeColor="text1"/>
                <w:sz w:val="24"/>
                <w:szCs w:val="24"/>
                <w:lang w:eastAsia="zh-CN"/>
              </w:rPr>
            </w:pPr>
          </w:p>
        </w:tc>
      </w:tr>
      <w:tr w14:paraId="78CC7BD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27B3180">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3FEBF101">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5859B5C0">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68865D2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79AAC96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53D08E25">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66AB222">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61D349E4">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43B0EF94">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2046D2BC">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交货时间</w:t>
            </w:r>
          </w:p>
        </w:tc>
      </w:tr>
      <w:tr w14:paraId="2E69775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48F71B5B">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514F7F89">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DBACB61">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5CFDD5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705142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297C33C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6A88535">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3BAB7CE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68ABC3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FE032D8">
            <w:pPr>
              <w:kinsoku/>
              <w:wordWrap w:val="0"/>
              <w:spacing w:line="360" w:lineRule="auto"/>
              <w:ind w:firstLine="567"/>
              <w:jc w:val="both"/>
              <w:rPr>
                <w:rFonts w:hint="eastAsia" w:ascii="宋体" w:hAnsi="宋体" w:eastAsia="宋体" w:cs="宋体"/>
                <w:color w:val="000000" w:themeColor="text1"/>
                <w:sz w:val="28"/>
                <w:szCs w:val="28"/>
                <w:lang w:eastAsia="zh-CN"/>
              </w:rPr>
            </w:pPr>
          </w:p>
          <w:p w14:paraId="330DF165">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196A74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EDDE9F0">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3F3475D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3A177F5">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30D91E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0819AC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C2044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4499AD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E0E49D5">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65B3C1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0268B184">
            <w:pPr>
              <w:kinsoku/>
              <w:wordWrap w:val="0"/>
              <w:spacing w:line="360" w:lineRule="auto"/>
              <w:ind w:firstLine="567"/>
              <w:jc w:val="both"/>
              <w:rPr>
                <w:rFonts w:hint="eastAsia" w:ascii="宋体" w:hAnsi="宋体" w:eastAsia="宋体" w:cs="宋体"/>
                <w:color w:val="000000" w:themeColor="text1"/>
                <w:sz w:val="28"/>
                <w:szCs w:val="28"/>
                <w:lang w:eastAsia="zh-CN"/>
              </w:rPr>
            </w:pPr>
          </w:p>
          <w:p w14:paraId="753210B4">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0BF8417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A501DF5">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318C838A">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2A0D253C">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DD25C9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9FD095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7E3DEF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77AA983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3981B4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EB20C9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9A046E1">
            <w:pPr>
              <w:kinsoku/>
              <w:wordWrap w:val="0"/>
              <w:spacing w:line="360" w:lineRule="auto"/>
              <w:ind w:firstLine="567"/>
              <w:jc w:val="both"/>
              <w:rPr>
                <w:rFonts w:hint="eastAsia" w:ascii="宋体" w:hAnsi="宋体" w:eastAsia="宋体" w:cs="宋体"/>
                <w:color w:val="000000" w:themeColor="text1"/>
                <w:sz w:val="28"/>
                <w:szCs w:val="28"/>
                <w:lang w:eastAsia="zh-CN"/>
              </w:rPr>
            </w:pPr>
          </w:p>
          <w:p w14:paraId="09B7738C">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236AE01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0A6C6D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76F1A09">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2C1FD400">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06E993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9D8C7A1">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C7B24B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65FA3A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DAEFBC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ED37EA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5D3280C">
            <w:pPr>
              <w:kinsoku/>
              <w:wordWrap w:val="0"/>
              <w:spacing w:line="360" w:lineRule="auto"/>
              <w:ind w:firstLine="567"/>
              <w:jc w:val="both"/>
              <w:rPr>
                <w:rFonts w:hint="eastAsia" w:ascii="宋体" w:hAnsi="宋体" w:eastAsia="宋体" w:cs="宋体"/>
                <w:color w:val="000000" w:themeColor="text1"/>
                <w:sz w:val="28"/>
                <w:szCs w:val="28"/>
                <w:lang w:eastAsia="zh-CN"/>
              </w:rPr>
            </w:pPr>
          </w:p>
          <w:p w14:paraId="05A746FF">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378B0A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B249A6E">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067401B3">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5F69BA6">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6B1C6C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003B3A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B5ACBE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3D71401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548B52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7D4315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FEF60A9">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00C028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987DCB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3CE3667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7F7E447D">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A541DA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33967F0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213564A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B8660D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4D7B501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65E96C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0A1FF71C">
            <w:pPr>
              <w:kinsoku/>
              <w:wordWrap w:val="0"/>
              <w:spacing w:line="360" w:lineRule="auto"/>
              <w:ind w:firstLine="567"/>
              <w:jc w:val="both"/>
              <w:rPr>
                <w:rFonts w:hint="eastAsia" w:ascii="宋体" w:hAnsi="宋体" w:eastAsia="宋体" w:cs="宋体"/>
                <w:color w:val="000000" w:themeColor="text1"/>
                <w:sz w:val="28"/>
                <w:szCs w:val="28"/>
                <w:lang w:eastAsia="zh-CN"/>
              </w:rPr>
            </w:pPr>
          </w:p>
          <w:p w14:paraId="413239B3">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AC6206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475F3E0">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27A4438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6EED5AF">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058FE53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CCEE1F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9F957A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404A6E5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483826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6FA5F9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60D8E816">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6E2833C">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33AA6E4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投标报价金额合计（大写）：</w:t>
            </w:r>
          </w:p>
        </w:tc>
      </w:tr>
    </w:tbl>
    <w:p w14:paraId="4DA61C09">
      <w:pPr>
        <w:kinsoku/>
        <w:wordWrap w:val="0"/>
        <w:spacing w:line="360" w:lineRule="auto"/>
        <w:jc w:val="both"/>
        <w:rPr>
          <w:rFonts w:hint="eastAsia" w:ascii="宋体" w:hAnsi="宋体" w:eastAsia="宋体" w:cs="宋体"/>
          <w:color w:val="000000" w:themeColor="text1"/>
          <w:sz w:val="24"/>
          <w:szCs w:val="24"/>
          <w:lang w:eastAsia="zh-CN"/>
        </w:rPr>
      </w:pPr>
    </w:p>
    <w:p w14:paraId="3CE64831">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法定代表人（负责人）或授权代表（签字）：日期：</w:t>
      </w:r>
      <w:r>
        <w:rPr>
          <w:rFonts w:hint="eastAsia" w:ascii="宋体" w:hAnsi="宋体" w:eastAsia="宋体" w:cs="宋体"/>
          <w:color w:val="000000" w:themeColor="text1"/>
          <w:spacing w:val="-8"/>
          <w:sz w:val="24"/>
          <w:szCs w:val="24"/>
          <w:lang w:eastAsia="zh-CN"/>
        </w:rPr>
        <w:t>年月日</w:t>
      </w:r>
    </w:p>
    <w:p w14:paraId="590D20DD">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p>
    <w:p w14:paraId="631601A5">
      <w:pPr>
        <w:kinsoku/>
        <w:wordWrap w:val="0"/>
        <w:spacing w:line="360" w:lineRule="auto"/>
        <w:ind w:firstLine="240" w:firstLineChars="100"/>
        <w:jc w:val="both"/>
        <w:rPr>
          <w:rFonts w:hint="eastAsia" w:ascii="宋体" w:hAnsi="宋体" w:eastAsia="宋体" w:cs="宋体"/>
          <w:color w:val="000000" w:themeColor="text1"/>
          <w:sz w:val="24"/>
          <w:szCs w:val="24"/>
          <w:lang w:eastAsia="zh-CN"/>
        </w:rPr>
        <w:sectPr>
          <w:pgSz w:w="16840" w:h="11907" w:orient="landscape"/>
          <w:pgMar w:top="1440" w:right="1800" w:bottom="1440" w:left="1800" w:header="851" w:footer="992" w:gutter="0"/>
          <w:cols w:space="720" w:num="1"/>
          <w:docGrid w:linePitch="332" w:charSpace="0"/>
        </w:sectPr>
      </w:pPr>
    </w:p>
    <w:p w14:paraId="65F0DCE1">
      <w:pPr>
        <w:kinsoku/>
        <w:wordWrap w:val="0"/>
        <w:jc w:val="both"/>
        <w:rPr>
          <w:rFonts w:hint="eastAsia" w:ascii="宋体" w:hAnsi="宋体" w:eastAsia="宋体" w:cs="宋体"/>
          <w:b/>
          <w:color w:val="000000" w:themeColor="text1"/>
          <w:sz w:val="24"/>
          <w:szCs w:val="24"/>
          <w:lang w:eastAsia="zh-CN"/>
        </w:rPr>
      </w:pPr>
    </w:p>
    <w:p w14:paraId="4FC580E4">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3.主要设备技术指标及技术性能说明</w:t>
      </w:r>
    </w:p>
    <w:p w14:paraId="79AAA79D">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4.项目供货方案、培训计划等</w:t>
      </w:r>
    </w:p>
    <w:p w14:paraId="2B10C96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5.技术偏差情况</w:t>
      </w:r>
    </w:p>
    <w:p w14:paraId="13D1DB68">
      <w:pPr>
        <w:pStyle w:val="5"/>
        <w:kinsoku/>
        <w:wordWrap w:val="0"/>
        <w:jc w:val="both"/>
        <w:rPr>
          <w:rFonts w:hint="eastAsia" w:ascii="宋体" w:hAnsi="宋体" w:eastAsia="宋体" w:cs="宋体"/>
          <w:color w:val="000000" w:themeColor="text1"/>
          <w:sz w:val="24"/>
          <w:szCs w:val="24"/>
          <w:lang w:bidi="en-US"/>
        </w:rPr>
      </w:pPr>
    </w:p>
    <w:p w14:paraId="49B4DCAB">
      <w:pPr>
        <w:kinsoku/>
        <w:wordWrap w:val="0"/>
        <w:spacing w:line="240" w:lineRule="atLeast"/>
        <w:jc w:val="both"/>
        <w:rPr>
          <w:rFonts w:hint="eastAsia" w:ascii="宋体" w:hAnsi="宋体" w:eastAsia="宋体" w:cs="宋体"/>
          <w:b/>
          <w:bCs/>
          <w:color w:val="000000" w:themeColor="text1"/>
          <w:sz w:val="24"/>
          <w:szCs w:val="24"/>
          <w:lang w:eastAsia="zh-CN"/>
        </w:rPr>
      </w:pPr>
    </w:p>
    <w:p w14:paraId="5EDBB4EF">
      <w:pPr>
        <w:kinsoku/>
        <w:wordWrap w:val="0"/>
        <w:spacing w:line="240" w:lineRule="atLeast"/>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技术规格偏离表</w:t>
      </w:r>
    </w:p>
    <w:p w14:paraId="25C362FC">
      <w:pPr>
        <w:kinsoku/>
        <w:wordWrap w:val="0"/>
        <w:spacing w:line="240" w:lineRule="atLeast"/>
        <w:ind w:left="1154" w:leftChars="485" w:hanging="136" w:hangingChars="5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831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09D27D7">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2B3AC552">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29BD0D0A">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62BAA961">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410ACD5C">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0F66D9">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w:t>
            </w:r>
          </w:p>
        </w:tc>
      </w:tr>
      <w:tr w14:paraId="31DD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63A974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BA107B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F144E8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D5013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1A5BD7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A3232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F84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ED8010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391D8A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B6569E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9A385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FA4251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4D1DE0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BAD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4A1247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DDBB11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628CB2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C64F23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E22985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9F3F64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60D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C05E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30CC94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73E83D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40F0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564B4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DDF780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D4F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09BF66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A12D92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F47C37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34605E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5C17D3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2FBACE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83C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871131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9CA6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3F0FE8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A9E938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3EE52B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382C11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478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E22E19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39083E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581E6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32FFE5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C5BDF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AD5313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2FE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D47C68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9D3744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21CB27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C43138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65B97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99C72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6392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F52D1A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096931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509B9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7FF054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A2D2C2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E46CD6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22CD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5591D8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9A078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08F740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EC8F7A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99EE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3B72EA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CC6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4FEAF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26A327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D9665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78BA8D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4AE66D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9BF87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6C8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B8D72A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37EB7D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9C61E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6CBA07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D81C13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F49F87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161C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39131A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6044A4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BC5D4B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C870BB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132557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893BA4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479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48F3A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65B453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3DFD1B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D3035F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3EDBD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56B409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848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771E8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68CAE6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6B2E4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36664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EE07C6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1206A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bl>
    <w:p w14:paraId="28607FF5">
      <w:pPr>
        <w:kinsoku/>
        <w:wordWrap w:val="0"/>
        <w:spacing w:line="360" w:lineRule="auto"/>
        <w:ind w:firstLine="482" w:firstLineChars="200"/>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注：若未填写此表则视为默认响应招标文件各项技术条款无偏离，真实性由投标人自行负责。</w:t>
      </w:r>
    </w:p>
    <w:p w14:paraId="2E473F51">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7AB8064B">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45E180D4">
      <w:pPr>
        <w:kinsoku/>
        <w:wordWrap w:val="0"/>
        <w:spacing w:line="360" w:lineRule="auto"/>
        <w:jc w:val="both"/>
        <w:rPr>
          <w:rFonts w:hint="eastAsia" w:ascii="宋体" w:hAnsi="宋体" w:eastAsia="宋体" w:cs="宋体"/>
          <w:b/>
          <w:color w:val="000000" w:themeColor="text1"/>
          <w:sz w:val="24"/>
          <w:szCs w:val="24"/>
          <w:lang w:eastAsia="zh-CN"/>
        </w:rPr>
      </w:pPr>
    </w:p>
    <w:p w14:paraId="76890FD7">
      <w:pPr>
        <w:kinsoku/>
        <w:wordWrap w:val="0"/>
        <w:spacing w:line="360" w:lineRule="auto"/>
        <w:jc w:val="both"/>
        <w:rPr>
          <w:rFonts w:hint="eastAsia" w:ascii="宋体" w:hAnsi="宋体" w:eastAsia="宋体" w:cs="宋体"/>
          <w:b/>
          <w:color w:val="000000" w:themeColor="text1"/>
          <w:sz w:val="24"/>
          <w:szCs w:val="24"/>
          <w:lang w:eastAsia="zh-CN"/>
        </w:rPr>
      </w:pPr>
    </w:p>
    <w:p w14:paraId="3D7D03F9">
      <w:pPr>
        <w:kinsoku/>
        <w:wordWrap w:val="0"/>
        <w:spacing w:line="360" w:lineRule="auto"/>
        <w:jc w:val="both"/>
        <w:rPr>
          <w:rFonts w:hint="eastAsia" w:ascii="宋体" w:hAnsi="宋体" w:eastAsia="宋体" w:cs="宋体"/>
          <w:b/>
          <w:color w:val="000000" w:themeColor="text1"/>
          <w:sz w:val="24"/>
          <w:szCs w:val="24"/>
          <w:lang w:eastAsia="zh-CN"/>
        </w:rPr>
      </w:pPr>
    </w:p>
    <w:p w14:paraId="25CF2CE9">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6.商务偏差表格式</w:t>
      </w:r>
    </w:p>
    <w:p w14:paraId="6FF9D73F">
      <w:pPr>
        <w:kinsoku/>
        <w:wordWrap w:val="0"/>
        <w:ind w:firstLine="482"/>
        <w:jc w:val="both"/>
        <w:rPr>
          <w:rFonts w:hint="eastAsia" w:ascii="宋体" w:hAnsi="宋体" w:eastAsia="宋体" w:cs="宋体"/>
          <w:b/>
          <w:color w:val="000000" w:themeColor="text1"/>
          <w:sz w:val="24"/>
          <w:szCs w:val="24"/>
          <w:lang w:eastAsia="zh-CN"/>
        </w:rPr>
      </w:pPr>
    </w:p>
    <w:p w14:paraId="759DF87D">
      <w:pPr>
        <w:kinsoku/>
        <w:wordWrap w:val="0"/>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商务偏差表</w:t>
      </w:r>
    </w:p>
    <w:p w14:paraId="19C5E336">
      <w:pPr>
        <w:kinsoku/>
        <w:wordWrap w:val="0"/>
        <w:spacing w:line="360" w:lineRule="auto"/>
        <w:jc w:val="both"/>
        <w:rPr>
          <w:rFonts w:hint="eastAsia" w:ascii="宋体" w:hAnsi="宋体" w:eastAsia="宋体" w:cs="宋体"/>
          <w:color w:val="000000" w:themeColor="text1"/>
          <w:sz w:val="24"/>
          <w:szCs w:val="24"/>
          <w:lang w:eastAsia="zh-CN"/>
        </w:rPr>
      </w:pPr>
    </w:p>
    <w:p w14:paraId="5F69266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369B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32FF59F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3FCAF6AD">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招标文件</w:t>
            </w:r>
          </w:p>
          <w:p w14:paraId="1112CE6F">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784618D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303B3A9D">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0397ED37">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结论</w:t>
            </w:r>
          </w:p>
        </w:tc>
      </w:tr>
      <w:tr w14:paraId="2780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55503DF">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016F8C8F">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4A037EE">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77FCDA1">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192A8C6">
            <w:pPr>
              <w:kinsoku/>
              <w:wordWrap w:val="0"/>
              <w:jc w:val="both"/>
              <w:rPr>
                <w:rFonts w:hint="eastAsia" w:ascii="宋体" w:hAnsi="宋体" w:eastAsia="宋体" w:cs="宋体"/>
                <w:color w:val="000000" w:themeColor="text1"/>
                <w:sz w:val="24"/>
                <w:szCs w:val="24"/>
              </w:rPr>
            </w:pPr>
          </w:p>
        </w:tc>
      </w:tr>
      <w:tr w14:paraId="31F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138AFBA">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7A81DE1">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FAA9554">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E19653">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D8F1B07">
            <w:pPr>
              <w:kinsoku/>
              <w:wordWrap w:val="0"/>
              <w:jc w:val="both"/>
              <w:rPr>
                <w:rFonts w:hint="eastAsia" w:ascii="宋体" w:hAnsi="宋体" w:eastAsia="宋体" w:cs="宋体"/>
                <w:color w:val="000000" w:themeColor="text1"/>
                <w:sz w:val="24"/>
                <w:szCs w:val="24"/>
              </w:rPr>
            </w:pPr>
          </w:p>
        </w:tc>
      </w:tr>
      <w:tr w14:paraId="7D52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C4AE749">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7A01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8605EB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B7164CB">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31EE7A2">
            <w:pPr>
              <w:kinsoku/>
              <w:wordWrap w:val="0"/>
              <w:jc w:val="both"/>
              <w:rPr>
                <w:rFonts w:hint="eastAsia" w:ascii="宋体" w:hAnsi="宋体" w:eastAsia="宋体" w:cs="宋体"/>
                <w:color w:val="000000" w:themeColor="text1"/>
                <w:sz w:val="24"/>
                <w:szCs w:val="24"/>
              </w:rPr>
            </w:pPr>
          </w:p>
        </w:tc>
      </w:tr>
      <w:tr w14:paraId="7168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8A589F7">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2EA9855">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72A10DD">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38BAF2">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2263BE0">
            <w:pPr>
              <w:kinsoku/>
              <w:wordWrap w:val="0"/>
              <w:jc w:val="both"/>
              <w:rPr>
                <w:rFonts w:hint="eastAsia" w:ascii="宋体" w:hAnsi="宋体" w:eastAsia="宋体" w:cs="宋体"/>
                <w:color w:val="000000" w:themeColor="text1"/>
                <w:sz w:val="24"/>
                <w:szCs w:val="24"/>
              </w:rPr>
            </w:pPr>
          </w:p>
        </w:tc>
      </w:tr>
      <w:tr w14:paraId="5C2D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103F850">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9FE8653">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360122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F0E79ED">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43055E6">
            <w:pPr>
              <w:kinsoku/>
              <w:wordWrap w:val="0"/>
              <w:jc w:val="both"/>
              <w:rPr>
                <w:rFonts w:hint="eastAsia" w:ascii="宋体" w:hAnsi="宋体" w:eastAsia="宋体" w:cs="宋体"/>
                <w:color w:val="000000" w:themeColor="text1"/>
                <w:sz w:val="24"/>
                <w:szCs w:val="24"/>
              </w:rPr>
            </w:pPr>
          </w:p>
        </w:tc>
      </w:tr>
      <w:tr w14:paraId="19D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B125B">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9CE11DB">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72C5930">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995E7A4">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0060372">
            <w:pPr>
              <w:kinsoku/>
              <w:wordWrap w:val="0"/>
              <w:jc w:val="both"/>
              <w:rPr>
                <w:rFonts w:hint="eastAsia" w:ascii="宋体" w:hAnsi="宋体" w:eastAsia="宋体" w:cs="宋体"/>
                <w:color w:val="000000" w:themeColor="text1"/>
                <w:sz w:val="24"/>
                <w:szCs w:val="24"/>
              </w:rPr>
            </w:pPr>
          </w:p>
        </w:tc>
      </w:tr>
      <w:tr w14:paraId="391E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AB57152">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C657A76">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353BF1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FB75CE9">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BD27621">
            <w:pPr>
              <w:kinsoku/>
              <w:wordWrap w:val="0"/>
              <w:jc w:val="both"/>
              <w:rPr>
                <w:rFonts w:hint="eastAsia" w:ascii="宋体" w:hAnsi="宋体" w:eastAsia="宋体" w:cs="宋体"/>
                <w:color w:val="000000" w:themeColor="text1"/>
                <w:sz w:val="24"/>
                <w:szCs w:val="24"/>
              </w:rPr>
            </w:pPr>
          </w:p>
        </w:tc>
      </w:tr>
      <w:tr w14:paraId="7BDF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9FBA651">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69C3DA3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8CE65E6">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7DAF53F">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CBEF811">
            <w:pPr>
              <w:kinsoku/>
              <w:wordWrap w:val="0"/>
              <w:jc w:val="both"/>
              <w:rPr>
                <w:rFonts w:hint="eastAsia" w:ascii="宋体" w:hAnsi="宋体" w:eastAsia="宋体" w:cs="宋体"/>
                <w:color w:val="000000" w:themeColor="text1"/>
                <w:sz w:val="24"/>
                <w:szCs w:val="24"/>
              </w:rPr>
            </w:pPr>
          </w:p>
        </w:tc>
      </w:tr>
      <w:tr w14:paraId="0554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D385440">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08095BC">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FC5892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8A78624">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F072636">
            <w:pPr>
              <w:kinsoku/>
              <w:wordWrap w:val="0"/>
              <w:jc w:val="both"/>
              <w:rPr>
                <w:rFonts w:hint="eastAsia" w:ascii="宋体" w:hAnsi="宋体" w:eastAsia="宋体" w:cs="宋体"/>
                <w:color w:val="000000" w:themeColor="text1"/>
                <w:sz w:val="24"/>
                <w:szCs w:val="24"/>
              </w:rPr>
            </w:pPr>
          </w:p>
        </w:tc>
      </w:tr>
      <w:tr w14:paraId="39F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FB6CF53">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CAEFF8F">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DD4B9F0">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D8A5463">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3D46F261">
            <w:pPr>
              <w:kinsoku/>
              <w:wordWrap w:val="0"/>
              <w:jc w:val="both"/>
              <w:rPr>
                <w:rFonts w:hint="eastAsia" w:ascii="宋体" w:hAnsi="宋体" w:eastAsia="宋体" w:cs="宋体"/>
                <w:color w:val="000000" w:themeColor="text1"/>
                <w:sz w:val="24"/>
                <w:szCs w:val="24"/>
              </w:rPr>
            </w:pPr>
          </w:p>
        </w:tc>
      </w:tr>
      <w:tr w14:paraId="34E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968D8D5">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F745847">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44DA35F">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090E16">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18EC6A0">
            <w:pPr>
              <w:kinsoku/>
              <w:wordWrap w:val="0"/>
              <w:jc w:val="both"/>
              <w:rPr>
                <w:rFonts w:hint="eastAsia" w:ascii="宋体" w:hAnsi="宋体" w:eastAsia="宋体" w:cs="宋体"/>
                <w:color w:val="000000" w:themeColor="text1"/>
                <w:sz w:val="24"/>
                <w:szCs w:val="24"/>
              </w:rPr>
            </w:pPr>
          </w:p>
        </w:tc>
      </w:tr>
    </w:tbl>
    <w:p w14:paraId="15CB8FFD">
      <w:pPr>
        <w:kinsoku/>
        <w:wordWrap w:val="0"/>
        <w:spacing w:line="360" w:lineRule="auto"/>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注：若未填写此表则视为默认响应招标文件各项商务条款无偏离，真实性由投标人自行负责。</w:t>
      </w:r>
    </w:p>
    <w:p w14:paraId="3181B809">
      <w:pPr>
        <w:kinsoku/>
        <w:wordWrap w:val="0"/>
        <w:spacing w:line="360" w:lineRule="auto"/>
        <w:jc w:val="both"/>
        <w:rPr>
          <w:rFonts w:hint="eastAsia" w:ascii="宋体" w:hAnsi="宋体" w:eastAsia="宋体" w:cs="宋体"/>
          <w:b/>
          <w:color w:val="000000" w:themeColor="text1"/>
          <w:sz w:val="24"/>
          <w:szCs w:val="24"/>
          <w:lang w:eastAsia="zh-CN"/>
        </w:rPr>
      </w:pPr>
    </w:p>
    <w:p w14:paraId="2ECA6DCB">
      <w:pPr>
        <w:kinsoku/>
        <w:wordWrap w:val="0"/>
        <w:spacing w:line="360" w:lineRule="auto"/>
        <w:jc w:val="both"/>
        <w:rPr>
          <w:rFonts w:hint="eastAsia" w:ascii="宋体" w:hAnsi="宋体" w:eastAsia="宋体" w:cs="宋体"/>
          <w:b/>
          <w:color w:val="000000" w:themeColor="text1"/>
          <w:sz w:val="24"/>
          <w:szCs w:val="24"/>
          <w:lang w:eastAsia="zh-CN"/>
        </w:rPr>
      </w:pPr>
    </w:p>
    <w:p w14:paraId="6008FF75">
      <w:pPr>
        <w:kinsoku/>
        <w:wordWrap w:val="0"/>
        <w:spacing w:line="360" w:lineRule="auto"/>
        <w:jc w:val="both"/>
        <w:rPr>
          <w:rFonts w:hint="eastAsia" w:ascii="宋体" w:hAnsi="宋体" w:eastAsia="宋体" w:cs="宋体"/>
          <w:b/>
          <w:color w:val="000000" w:themeColor="text1"/>
          <w:sz w:val="24"/>
          <w:szCs w:val="24"/>
          <w:lang w:eastAsia="zh-CN"/>
        </w:rPr>
      </w:pPr>
    </w:p>
    <w:p w14:paraId="799D0906">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41A20077">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17175A89">
      <w:pPr>
        <w:kinsoku/>
        <w:wordWrap w:val="0"/>
        <w:spacing w:line="360" w:lineRule="auto"/>
        <w:jc w:val="both"/>
        <w:rPr>
          <w:rFonts w:hint="eastAsia" w:ascii="宋体" w:hAnsi="宋体" w:eastAsia="宋体" w:cs="宋体"/>
          <w:b/>
          <w:color w:val="000000" w:themeColor="text1"/>
          <w:sz w:val="24"/>
          <w:szCs w:val="24"/>
          <w:lang w:eastAsia="zh-CN"/>
        </w:rPr>
      </w:pPr>
    </w:p>
    <w:p w14:paraId="3BD2FC80">
      <w:pPr>
        <w:kinsoku/>
        <w:wordWrap w:val="0"/>
        <w:spacing w:line="360" w:lineRule="auto"/>
        <w:jc w:val="both"/>
        <w:rPr>
          <w:rFonts w:hint="eastAsia" w:ascii="宋体" w:hAnsi="宋体" w:eastAsia="宋体" w:cs="宋体"/>
          <w:b/>
          <w:color w:val="000000" w:themeColor="text1"/>
          <w:sz w:val="24"/>
          <w:szCs w:val="24"/>
          <w:lang w:eastAsia="zh-CN"/>
        </w:rPr>
      </w:pPr>
    </w:p>
    <w:p w14:paraId="1144BD03">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7.售后服务计划</w:t>
      </w:r>
    </w:p>
    <w:p w14:paraId="36CBD469">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8.</w:t>
      </w:r>
      <w:r>
        <w:rPr>
          <w:rFonts w:hint="eastAsia" w:ascii="宋体" w:hAnsi="宋体" w:eastAsia="宋体" w:cs="宋体"/>
          <w:b/>
          <w:color w:val="000000" w:themeColor="text1"/>
          <w:sz w:val="24"/>
          <w:szCs w:val="24"/>
          <w:lang w:val="en-US" w:eastAsia="zh-CN"/>
        </w:rPr>
        <w:t>各类保障措施</w:t>
      </w:r>
      <w:r>
        <w:rPr>
          <w:rFonts w:hint="eastAsia" w:ascii="宋体" w:hAnsi="宋体" w:eastAsia="宋体" w:cs="宋体"/>
          <w:b/>
          <w:color w:val="000000" w:themeColor="text1"/>
          <w:sz w:val="24"/>
          <w:szCs w:val="24"/>
          <w:lang w:eastAsia="zh-CN"/>
        </w:rPr>
        <w:t>等</w:t>
      </w:r>
    </w:p>
    <w:p w14:paraId="72A77A24">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9.投标人业绩</w:t>
      </w:r>
    </w:p>
    <w:p w14:paraId="18B9BD52">
      <w:pPr>
        <w:kinsoku/>
        <w:wordWrap w:val="0"/>
        <w:spacing w:after="120"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10.节能产品、环境标志产品明细表</w:t>
      </w:r>
    </w:p>
    <w:p w14:paraId="4746A2E9">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节能产品明细表</w:t>
      </w:r>
    </w:p>
    <w:p w14:paraId="474F4C69">
      <w:pPr>
        <w:kinsoku/>
        <w:wordWrap w:val="0"/>
        <w:spacing w:line="360" w:lineRule="auto"/>
        <w:jc w:val="both"/>
        <w:rPr>
          <w:rFonts w:hint="eastAsia" w:ascii="宋体" w:hAnsi="宋体" w:eastAsia="宋体" w:cs="宋体"/>
          <w:b/>
          <w:color w:val="000000" w:themeColor="text1"/>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3CA2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55E0996F">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602F8D2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120E524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7A815B0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5B050D2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4022B4D0">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3D04640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节字标</w:t>
            </w:r>
          </w:p>
          <w:p w14:paraId="6BBFA0E8">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志认证</w:t>
            </w:r>
          </w:p>
          <w:p w14:paraId="2522031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65C4AE6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6FAA0E24">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7D213C6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3786455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54D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5B56C8C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FFA7ED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13C7DF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57EB291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9E9E96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74B05C1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0FFFCDD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370372A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07762BC">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506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0CE6E19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69269CE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124BAF7">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13826E5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E2C96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883975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02DE6BE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BCBE42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040294A">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0EC8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7648A9A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23DA75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1D6251F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14C2D38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21B4CDA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0EA8870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753BCC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EE90A4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7EA8128">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2FE75A51">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法定代表人（负责人）或被授权人（签字或盖章）：</w:t>
      </w:r>
    </w:p>
    <w:p w14:paraId="0CFDE47C">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37F590D9">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42A0E77E">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环境标志产品明细表</w:t>
      </w:r>
    </w:p>
    <w:p w14:paraId="53B69815">
      <w:pPr>
        <w:kinsoku/>
        <w:wordWrap w:val="0"/>
        <w:spacing w:line="360" w:lineRule="auto"/>
        <w:jc w:val="both"/>
        <w:rPr>
          <w:rFonts w:hint="eastAsia" w:ascii="宋体" w:hAnsi="宋体" w:eastAsia="宋体" w:cs="宋体"/>
          <w:b/>
          <w:color w:val="000000" w:themeColor="text1"/>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683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71764ED">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2F7A5CE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5F7B585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3D3FC888">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9DCCC0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156A53E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168922D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5F99B79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63BBBD51">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50AF1AD0">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3E01A9C5">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15B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2943EDF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CB84F6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2B32D5C5">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579E721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3018655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0B9224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5502055">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3BCA87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04E262F">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3A1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71ED98E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F7F589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6A6B6B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382B13F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3DCBBDD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1B1D43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E1180E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AC47FC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435A5290">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3FA6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E73710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322B745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A2612A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3D7618B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C54BB7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87E32D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6297E46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2B8DB9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E15D113">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2EBED695">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法定代表人（负责人）或授权代表（签字）：</w:t>
      </w:r>
    </w:p>
    <w:p w14:paraId="6E4EA42F">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0011D492">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2C02EF25">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填报要求：</w:t>
      </w:r>
    </w:p>
    <w:p w14:paraId="0E4DCFF0">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1.本表的设备名称、品牌型号、金额应与货物分项报价一览表一致。</w:t>
      </w:r>
    </w:p>
    <w:p w14:paraId="3C53C0D7">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0B2E150C">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3.环境标志产品是指财政部、生态环境部发布的《环境标志产品政府采购品目清单》中的产品。投标人须在投标文件中附该产品环保证书，否则评委委员会有权不予认可。</w:t>
      </w:r>
    </w:p>
    <w:p w14:paraId="655613E2">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4.请投标人正确填写本表，所填内容将作为评审的依据。其内容或数据应与对应的证明资料相符。</w:t>
      </w:r>
    </w:p>
    <w:p w14:paraId="623D6A93">
      <w:pPr>
        <w:kinsoku/>
        <w:wordWrap w:val="0"/>
        <w:spacing w:line="360" w:lineRule="auto"/>
        <w:ind w:firstLine="480" w:firstLineChars="200"/>
        <w:jc w:val="both"/>
        <w:rPr>
          <w:rFonts w:hint="eastAsia" w:ascii="宋体" w:hAnsi="宋体" w:eastAsia="宋体" w:cs="宋体"/>
          <w:color w:val="000000" w:themeColor="text1"/>
          <w:spacing w:val="-3"/>
          <w:sz w:val="36"/>
          <w:szCs w:val="36"/>
        </w:rPr>
      </w:pPr>
      <w:r>
        <w:rPr>
          <w:rFonts w:hint="eastAsia" w:ascii="宋体" w:hAnsi="宋体" w:eastAsia="宋体" w:cs="宋体"/>
          <w:bCs/>
          <w:color w:val="000000" w:themeColor="text1"/>
          <w:sz w:val="24"/>
          <w:szCs w:val="24"/>
          <w:lang w:eastAsia="zh-CN"/>
        </w:rPr>
        <w:t>5.没有相关产品可不提供本表。</w:t>
      </w:r>
    </w:p>
    <w:p w14:paraId="7308F899">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11C2A083">
      <w:pPr>
        <w:pStyle w:val="5"/>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11.中小企业、监狱企业或残疾人福利性单位声明函（对于专门面向中小企业采购的项目必须提供，不专门面向的项目可选择提供）</w:t>
      </w:r>
    </w:p>
    <w:p w14:paraId="06395847">
      <w:pPr>
        <w:pStyle w:val="5"/>
        <w:kinsoku/>
        <w:wordWrap w:val="0"/>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pacing w:val="-3"/>
          <w:sz w:val="36"/>
          <w:szCs w:val="36"/>
        </w:rPr>
        <w:t>中小企业声明函格式</w:t>
      </w:r>
    </w:p>
    <w:p w14:paraId="040A2C5F">
      <w:pPr>
        <w:kinsoku/>
        <w:wordWrap w:val="0"/>
        <w:spacing w:line="360" w:lineRule="auto"/>
        <w:jc w:val="both"/>
        <w:rPr>
          <w:rFonts w:hint="eastAsia" w:ascii="宋体" w:hAnsi="宋体" w:eastAsia="宋体" w:cs="宋体"/>
          <w:color w:val="000000" w:themeColor="text1"/>
        </w:rPr>
      </w:pPr>
    </w:p>
    <w:p w14:paraId="1974E8C1">
      <w:pPr>
        <w:pStyle w:val="5"/>
        <w:kinsoku/>
        <w:wordWrap w:val="0"/>
        <w:spacing w:line="360" w:lineRule="auto"/>
        <w:ind w:firstLine="505"/>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本公司（联合体）郑重声明，根据《政府采购促进中小企业发展管理办法》（财库﹝2020﹞46号）的规定，本公司（联合体）参加</w:t>
      </w:r>
      <w:r>
        <w:rPr>
          <w:rFonts w:hint="eastAsia" w:ascii="宋体" w:hAnsi="宋体" w:eastAsia="宋体" w:cs="宋体"/>
          <w:color w:val="000000" w:themeColor="text1"/>
          <w:spacing w:val="0"/>
          <w:w w:val="100"/>
          <w:position w:val="0"/>
          <w:sz w:val="24"/>
          <w:szCs w:val="24"/>
          <w:u w:val="single"/>
        </w:rPr>
        <w:t>（单位名称）的</w:t>
      </w:r>
      <w:r>
        <w:rPr>
          <w:rFonts w:hint="eastAsia" w:ascii="宋体" w:hAnsi="宋体" w:eastAsia="宋体" w:cs="宋体"/>
          <w:color w:val="000000" w:themeColor="text1"/>
          <w:spacing w:val="0"/>
          <w:w w:val="100"/>
          <w:position w:val="0"/>
          <w:sz w:val="24"/>
          <w:szCs w:val="24"/>
          <w:highlight w:val="yellow"/>
          <w:u w:val="single"/>
        </w:rPr>
        <w:t>（项目名称）</w:t>
      </w:r>
      <w:r>
        <w:rPr>
          <w:rFonts w:hint="eastAsia" w:ascii="宋体" w:hAnsi="宋体" w:eastAsia="宋体" w:cs="宋体"/>
          <w:color w:val="000000" w:themeColor="text1"/>
          <w:spacing w:val="0"/>
          <w:w w:val="100"/>
          <w:position w:val="0"/>
          <w:sz w:val="24"/>
          <w:szCs w:val="24"/>
        </w:rPr>
        <w:t>采购活动，</w:t>
      </w:r>
      <w:r>
        <w:rPr>
          <w:rFonts w:hint="eastAsia" w:ascii="宋体" w:hAnsi="宋体" w:eastAsia="宋体" w:cs="宋体"/>
          <w:color w:val="000000" w:themeColor="text1"/>
          <w:spacing w:val="0"/>
          <w:w w:val="100"/>
          <w:position w:val="0"/>
          <w:sz w:val="24"/>
          <w:szCs w:val="24"/>
          <w:lang w:eastAsia="zh-CN"/>
        </w:rPr>
        <w:t>提</w:t>
      </w:r>
      <w:r>
        <w:rPr>
          <w:rFonts w:hint="eastAsia" w:ascii="宋体" w:hAnsi="宋体" w:eastAsia="宋体" w:cs="宋体"/>
          <w:color w:val="000000" w:themeColor="text1"/>
          <w:spacing w:val="0"/>
          <w:w w:val="100"/>
          <w:position w:val="0"/>
          <w:sz w:val="24"/>
          <w:szCs w:val="24"/>
        </w:rPr>
        <w:t>供的货物全部由符合政策要求的中小企业制造。相关企业（含联合体中的中小企业、签订分包意向协议的中小企业）的具体情况如下：</w:t>
      </w:r>
    </w:p>
    <w:p w14:paraId="1A6CF27B">
      <w:pPr>
        <w:pStyle w:val="5"/>
        <w:kinsoku/>
        <w:wordWrap w:val="0"/>
        <w:spacing w:line="360" w:lineRule="auto"/>
        <w:ind w:firstLine="518"/>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1.</w:t>
      </w:r>
      <w:r>
        <w:rPr>
          <w:rFonts w:hint="eastAsia" w:ascii="宋体" w:hAnsi="宋体" w:eastAsia="宋体" w:cs="宋体"/>
          <w:color w:val="000000" w:themeColor="text1"/>
          <w:spacing w:val="0"/>
          <w:w w:val="100"/>
          <w:position w:val="0"/>
          <w:sz w:val="24"/>
          <w:szCs w:val="24"/>
          <w:highlight w:val="yellow"/>
          <w:u w:val="single"/>
        </w:rPr>
        <w:t>（标的名称</w:t>
      </w:r>
      <w:r>
        <w:rPr>
          <w:rFonts w:hint="eastAsia" w:cs="宋体"/>
          <w:color w:val="000000" w:themeColor="text1"/>
          <w:spacing w:val="0"/>
          <w:w w:val="100"/>
          <w:position w:val="0"/>
          <w:sz w:val="24"/>
          <w:szCs w:val="24"/>
          <w:highlight w:val="yellow"/>
          <w:u w:val="single"/>
          <w:lang w:eastAsia="zh-CN"/>
        </w:rPr>
        <w:t>）</w:t>
      </w:r>
      <w:r>
        <w:rPr>
          <w:rFonts w:hint="eastAsia" w:ascii="宋体" w:hAnsi="宋体" w:eastAsia="宋体" w:cs="宋体"/>
          <w:color w:val="000000" w:themeColor="text1"/>
          <w:spacing w:val="0"/>
          <w:w w:val="100"/>
          <w:position w:val="0"/>
          <w:sz w:val="24"/>
          <w:szCs w:val="24"/>
          <w:highlight w:val="none"/>
        </w:rPr>
        <w:t>，属于</w:t>
      </w:r>
      <w:r>
        <w:rPr>
          <w:rFonts w:hint="eastAsia" w:ascii="宋体" w:hAnsi="宋体" w:eastAsia="宋体" w:cs="宋体"/>
          <w:color w:val="000000" w:themeColor="text1"/>
          <w:spacing w:val="0"/>
          <w:w w:val="100"/>
          <w:position w:val="0"/>
          <w:sz w:val="24"/>
          <w:szCs w:val="24"/>
          <w:highlight w:val="none"/>
          <w:u w:val="single"/>
        </w:rPr>
        <w:t>（</w:t>
      </w:r>
      <w:r>
        <w:rPr>
          <w:rFonts w:hint="eastAsia" w:ascii="宋体" w:hAnsi="宋体" w:eastAsia="宋体" w:cs="宋体"/>
          <w:color w:val="000000" w:themeColor="text1"/>
          <w:spacing w:val="0"/>
          <w:w w:val="100"/>
          <w:position w:val="0"/>
          <w:sz w:val="24"/>
          <w:szCs w:val="24"/>
          <w:highlight w:val="yellow"/>
          <w:u w:val="single"/>
        </w:rPr>
        <w:t>采购文件中明确的所属行业）</w:t>
      </w:r>
      <w:r>
        <w:rPr>
          <w:rFonts w:hint="eastAsia" w:ascii="宋体" w:hAnsi="宋体" w:eastAsia="宋体" w:cs="宋体"/>
          <w:color w:val="000000" w:themeColor="text1"/>
          <w:spacing w:val="0"/>
          <w:w w:val="100"/>
          <w:position w:val="0"/>
          <w:sz w:val="24"/>
          <w:szCs w:val="24"/>
          <w:highlight w:val="none"/>
        </w:rPr>
        <w:t>行业；</w:t>
      </w:r>
      <w:r>
        <w:rPr>
          <w:rFonts w:hint="eastAsia" w:ascii="宋体" w:hAnsi="宋体" w:eastAsia="宋体" w:cs="宋体"/>
          <w:color w:val="000000" w:themeColor="text1"/>
          <w:spacing w:val="0"/>
          <w:w w:val="100"/>
          <w:position w:val="0"/>
          <w:sz w:val="24"/>
          <w:szCs w:val="24"/>
          <w:highlight w:val="red"/>
        </w:rPr>
        <w:t>制造商</w:t>
      </w:r>
      <w:r>
        <w:rPr>
          <w:rFonts w:hint="eastAsia" w:ascii="宋体" w:hAnsi="宋体" w:eastAsia="宋体" w:cs="宋体"/>
          <w:color w:val="000000" w:themeColor="text1"/>
          <w:spacing w:val="0"/>
          <w:w w:val="100"/>
          <w:position w:val="0"/>
          <w:sz w:val="24"/>
          <w:szCs w:val="24"/>
          <w:highlight w:val="none"/>
        </w:rPr>
        <w:t>为</w:t>
      </w:r>
      <w:r>
        <w:rPr>
          <w:rFonts w:hint="eastAsia" w:ascii="宋体" w:hAnsi="宋体" w:eastAsia="宋体" w:cs="宋体"/>
          <w:color w:val="000000" w:themeColor="text1"/>
          <w:spacing w:val="0"/>
          <w:w w:val="100"/>
          <w:position w:val="0"/>
          <w:sz w:val="24"/>
          <w:szCs w:val="24"/>
          <w:highlight w:val="red"/>
          <w:u w:val="single"/>
        </w:rPr>
        <w:t>（企业名称）</w:t>
      </w:r>
      <w:r>
        <w:rPr>
          <w:rFonts w:hint="eastAsia" w:ascii="宋体" w:hAnsi="宋体" w:eastAsia="宋体" w:cs="宋体"/>
          <w:color w:val="000000" w:themeColor="text1"/>
          <w:spacing w:val="0"/>
          <w:w w:val="100"/>
          <w:position w:val="0"/>
          <w:sz w:val="24"/>
          <w:szCs w:val="24"/>
          <w:highlight w:val="none"/>
        </w:rPr>
        <w:t>，</w:t>
      </w:r>
      <w:r>
        <w:rPr>
          <w:rFonts w:hint="eastAsia" w:ascii="宋体" w:hAnsi="宋体" w:eastAsia="宋体" w:cs="宋体"/>
          <w:color w:val="000000" w:themeColor="text1"/>
          <w:spacing w:val="0"/>
          <w:w w:val="100"/>
          <w:position w:val="0"/>
          <w:sz w:val="24"/>
          <w:szCs w:val="24"/>
          <w:highlight w:val="red"/>
        </w:rPr>
        <w:t>从业人员</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人，</w:t>
      </w:r>
      <w:r>
        <w:rPr>
          <w:rFonts w:hint="eastAsia" w:ascii="宋体" w:hAnsi="宋体" w:eastAsia="宋体" w:cs="宋体"/>
          <w:color w:val="000000" w:themeColor="text1"/>
          <w:spacing w:val="0"/>
          <w:w w:val="100"/>
          <w:position w:val="0"/>
          <w:sz w:val="24"/>
          <w:szCs w:val="24"/>
          <w:highlight w:val="red"/>
        </w:rPr>
        <w:t>营业收入</w:t>
      </w:r>
      <w:r>
        <w:rPr>
          <w:rFonts w:hint="eastAsia" w:ascii="宋体" w:hAnsi="宋体" w:eastAsia="宋体" w:cs="宋体"/>
          <w:color w:val="000000" w:themeColor="text1"/>
          <w:spacing w:val="0"/>
          <w:w w:val="100"/>
          <w:position w:val="0"/>
          <w:sz w:val="24"/>
          <w:szCs w:val="24"/>
          <w:highlight w:val="none"/>
        </w:rPr>
        <w:t>为</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万元</w:t>
      </w:r>
      <w:r>
        <w:rPr>
          <w:rFonts w:hint="eastAsia" w:ascii="宋体" w:hAnsi="宋体" w:eastAsia="宋体" w:cs="宋体"/>
          <w:color w:val="000000" w:themeColor="text1"/>
          <w:spacing w:val="0"/>
          <w:w w:val="100"/>
          <w:position w:val="0"/>
          <w:sz w:val="24"/>
          <w:szCs w:val="24"/>
          <w:highlight w:val="none"/>
        </w:rPr>
        <w:t>，</w:t>
      </w:r>
      <w:r>
        <w:rPr>
          <w:rFonts w:hint="eastAsia" w:ascii="宋体" w:hAnsi="宋体" w:eastAsia="宋体" w:cs="宋体"/>
          <w:color w:val="000000" w:themeColor="text1"/>
          <w:spacing w:val="0"/>
          <w:w w:val="100"/>
          <w:position w:val="0"/>
          <w:sz w:val="24"/>
          <w:szCs w:val="24"/>
          <w:highlight w:val="red"/>
        </w:rPr>
        <w:t>资产总额</w:t>
      </w:r>
      <w:r>
        <w:rPr>
          <w:rFonts w:hint="eastAsia" w:ascii="宋体" w:hAnsi="宋体" w:eastAsia="宋体" w:cs="宋体"/>
          <w:color w:val="000000" w:themeColor="text1"/>
          <w:spacing w:val="0"/>
          <w:w w:val="100"/>
          <w:position w:val="0"/>
          <w:sz w:val="24"/>
          <w:szCs w:val="24"/>
          <w:highlight w:val="none"/>
        </w:rPr>
        <w:t>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万元，属于</w:t>
      </w:r>
      <w:r>
        <w:rPr>
          <w:rFonts w:hint="eastAsia" w:ascii="宋体" w:hAnsi="宋体" w:eastAsia="宋体" w:cs="宋体"/>
          <w:color w:val="000000" w:themeColor="text1"/>
          <w:spacing w:val="0"/>
          <w:w w:val="100"/>
          <w:position w:val="0"/>
          <w:sz w:val="24"/>
          <w:szCs w:val="24"/>
          <w:highlight w:val="green"/>
          <w:u w:val="single"/>
        </w:rPr>
        <w:t>（中型企业、小型企业、微型企业）</w:t>
      </w:r>
      <w:r>
        <w:rPr>
          <w:rFonts w:hint="eastAsia" w:ascii="宋体" w:hAnsi="宋体" w:eastAsia="宋体" w:cs="宋体"/>
          <w:color w:val="000000" w:themeColor="text1"/>
          <w:spacing w:val="0"/>
          <w:w w:val="100"/>
          <w:position w:val="0"/>
          <w:sz w:val="24"/>
          <w:szCs w:val="24"/>
          <w:highlight w:val="none"/>
        </w:rPr>
        <w:t>；</w:t>
      </w:r>
    </w:p>
    <w:p w14:paraId="4A2CA02A">
      <w:pPr>
        <w:pStyle w:val="5"/>
        <w:kinsoku/>
        <w:wordWrap w:val="0"/>
        <w:spacing w:line="360" w:lineRule="auto"/>
        <w:ind w:firstLine="513"/>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highlight w:val="none"/>
        </w:rPr>
        <w:t>2.</w:t>
      </w:r>
      <w:r>
        <w:rPr>
          <w:rFonts w:hint="eastAsia" w:ascii="宋体" w:hAnsi="宋体" w:eastAsia="宋体" w:cs="宋体"/>
          <w:color w:val="000000" w:themeColor="text1"/>
          <w:spacing w:val="0"/>
          <w:w w:val="100"/>
          <w:position w:val="0"/>
          <w:sz w:val="24"/>
          <w:szCs w:val="24"/>
          <w:highlight w:val="none"/>
          <w:u w:val="single"/>
        </w:rPr>
        <w:t>（标的名称）</w:t>
      </w:r>
      <w:r>
        <w:rPr>
          <w:rFonts w:hint="eastAsia" w:ascii="宋体" w:hAnsi="宋体" w:eastAsia="宋体" w:cs="宋体"/>
          <w:color w:val="000000" w:themeColor="text1"/>
          <w:spacing w:val="0"/>
          <w:w w:val="100"/>
          <w:position w:val="0"/>
          <w:sz w:val="24"/>
          <w:szCs w:val="24"/>
          <w:highlight w:val="none"/>
        </w:rPr>
        <w:t>，属于</w:t>
      </w:r>
      <w:r>
        <w:rPr>
          <w:rFonts w:hint="eastAsia" w:ascii="宋体" w:hAnsi="宋体" w:eastAsia="宋体" w:cs="宋体"/>
          <w:color w:val="000000" w:themeColor="text1"/>
          <w:spacing w:val="0"/>
          <w:w w:val="100"/>
          <w:position w:val="0"/>
          <w:sz w:val="24"/>
          <w:szCs w:val="24"/>
          <w:highlight w:val="none"/>
          <w:u w:val="single"/>
        </w:rPr>
        <w:t>（采购文件中明确的所属行业）</w:t>
      </w:r>
      <w:r>
        <w:rPr>
          <w:rFonts w:hint="eastAsia" w:ascii="宋体" w:hAnsi="宋体" w:eastAsia="宋体" w:cs="宋体"/>
          <w:color w:val="000000" w:themeColor="text1"/>
          <w:spacing w:val="0"/>
          <w:w w:val="100"/>
          <w:position w:val="0"/>
          <w:sz w:val="24"/>
          <w:szCs w:val="24"/>
          <w:highlight w:val="none"/>
        </w:rPr>
        <w:t>行业；制造商为</w:t>
      </w:r>
      <w:r>
        <w:rPr>
          <w:rFonts w:hint="eastAsia" w:ascii="宋体" w:hAnsi="宋体" w:eastAsia="宋体" w:cs="宋体"/>
          <w:color w:val="000000" w:themeColor="text1"/>
          <w:spacing w:val="0"/>
          <w:w w:val="100"/>
          <w:position w:val="0"/>
          <w:sz w:val="24"/>
          <w:szCs w:val="24"/>
          <w:highlight w:val="none"/>
          <w:u w:val="single"/>
        </w:rPr>
        <w:t>（企业名称）</w:t>
      </w:r>
      <w:r>
        <w:rPr>
          <w:rFonts w:hint="eastAsia" w:ascii="宋体" w:hAnsi="宋体" w:eastAsia="宋体" w:cs="宋体"/>
          <w:color w:val="000000" w:themeColor="text1"/>
          <w:spacing w:val="0"/>
          <w:w w:val="100"/>
          <w:position w:val="0"/>
          <w:sz w:val="24"/>
          <w:szCs w:val="24"/>
          <w:highlight w:val="none"/>
        </w:rPr>
        <w:t>，从业人员</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人，营业收入为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万元，资产总额为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万元，属</w:t>
      </w:r>
      <w:r>
        <w:rPr>
          <w:rFonts w:hint="eastAsia" w:ascii="宋体" w:hAnsi="宋体" w:eastAsia="宋体" w:cs="宋体"/>
          <w:color w:val="000000" w:themeColor="text1"/>
          <w:spacing w:val="0"/>
          <w:w w:val="100"/>
          <w:position w:val="0"/>
          <w:sz w:val="24"/>
          <w:szCs w:val="24"/>
        </w:rPr>
        <w:t>于</w:t>
      </w:r>
      <w:r>
        <w:rPr>
          <w:rFonts w:hint="eastAsia" w:ascii="宋体" w:hAnsi="宋体" w:eastAsia="宋体" w:cs="宋体"/>
          <w:color w:val="000000" w:themeColor="text1"/>
          <w:spacing w:val="0"/>
          <w:w w:val="100"/>
          <w:position w:val="0"/>
          <w:sz w:val="24"/>
          <w:szCs w:val="24"/>
          <w:u w:val="single"/>
        </w:rPr>
        <w:t>（中型企业、小型企业、微型企业）</w:t>
      </w:r>
      <w:r>
        <w:rPr>
          <w:rFonts w:hint="eastAsia" w:ascii="宋体" w:hAnsi="宋体" w:eastAsia="宋体" w:cs="宋体"/>
          <w:color w:val="000000" w:themeColor="text1"/>
          <w:spacing w:val="0"/>
          <w:w w:val="100"/>
          <w:position w:val="0"/>
          <w:sz w:val="24"/>
          <w:szCs w:val="24"/>
        </w:rPr>
        <w:t>；</w:t>
      </w:r>
    </w:p>
    <w:p w14:paraId="6094FB57">
      <w:pPr>
        <w:kinsoku/>
        <w:wordWrap w:val="0"/>
        <w:spacing w:line="360" w:lineRule="auto"/>
        <w:jc w:val="both"/>
        <w:rPr>
          <w:rFonts w:hint="eastAsia" w:ascii="宋体" w:hAnsi="宋体" w:eastAsia="宋体" w:cs="宋体"/>
          <w:color w:val="000000" w:themeColor="text1"/>
          <w:spacing w:val="0"/>
          <w:w w:val="100"/>
          <w:position w:val="0"/>
        </w:rPr>
      </w:pPr>
    </w:p>
    <w:p w14:paraId="674BB91C">
      <w:pPr>
        <w:kinsoku/>
        <w:wordWrap w:val="0"/>
        <w:spacing w:line="360" w:lineRule="auto"/>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w:t>
      </w:r>
    </w:p>
    <w:p w14:paraId="70748E39">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以上企业，不属于大企业的分支机构，不存在控股股东为大企业的情形，也不存在与大企业的负责人为同一人的情形。</w:t>
      </w:r>
    </w:p>
    <w:p w14:paraId="164475DF">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本企业对上述声明内容的真实性负责。如有虚假，将依法承担相应责任。</w:t>
      </w:r>
    </w:p>
    <w:p w14:paraId="6D03CD06">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p>
    <w:p w14:paraId="05D4B57D">
      <w:pPr>
        <w:kinsoku/>
        <w:wordWrap w:val="0"/>
        <w:spacing w:line="360" w:lineRule="auto"/>
        <w:jc w:val="both"/>
        <w:rPr>
          <w:rFonts w:hint="eastAsia" w:ascii="宋体" w:hAnsi="宋体" w:eastAsia="宋体" w:cs="宋体"/>
          <w:color w:val="000000" w:themeColor="text1"/>
          <w:spacing w:val="0"/>
          <w:w w:val="100"/>
          <w:position w:val="0"/>
        </w:rPr>
      </w:pPr>
    </w:p>
    <w:p w14:paraId="45257472">
      <w:pPr>
        <w:pStyle w:val="5"/>
        <w:kinsoku/>
        <w:wordWrap w:val="0"/>
        <w:spacing w:line="360" w:lineRule="auto"/>
        <w:ind w:firstLine="4560" w:firstLineChars="1900"/>
        <w:jc w:val="both"/>
        <w:rPr>
          <w:rFonts w:hint="eastAsia" w:ascii="宋体" w:hAnsi="宋体" w:eastAsia="宋体" w:cs="宋体"/>
          <w:color w:val="000000" w:themeColor="text1"/>
          <w:spacing w:val="0"/>
          <w:w w:val="100"/>
          <w:position w:val="0"/>
          <w:sz w:val="24"/>
          <w:szCs w:val="24"/>
          <w:highlight w:val="green"/>
        </w:rPr>
      </w:pPr>
      <w:r>
        <w:rPr>
          <w:rFonts w:hint="eastAsia" w:ascii="宋体" w:hAnsi="宋体" w:eastAsia="宋体" w:cs="宋体"/>
          <w:color w:val="000000" w:themeColor="text1"/>
          <w:spacing w:val="0"/>
          <w:w w:val="100"/>
          <w:position w:val="0"/>
          <w:sz w:val="24"/>
          <w:szCs w:val="24"/>
          <w:highlight w:val="green"/>
        </w:rPr>
        <w:t>企业名称（盖章）：</w:t>
      </w:r>
    </w:p>
    <w:p w14:paraId="79D671D6">
      <w:pPr>
        <w:kinsoku/>
        <w:wordWrap w:val="0"/>
        <w:spacing w:line="360" w:lineRule="auto"/>
        <w:ind w:firstLine="3600" w:firstLineChars="1500"/>
        <w:jc w:val="both"/>
        <w:rPr>
          <w:rFonts w:hint="eastAsia" w:ascii="宋体" w:hAnsi="宋体" w:eastAsia="宋体" w:cs="宋体"/>
          <w:bCs/>
          <w:color w:val="000000" w:themeColor="text1"/>
          <w:spacing w:val="0"/>
          <w:w w:val="100"/>
          <w:position w:val="0"/>
          <w:sz w:val="24"/>
          <w:szCs w:val="24"/>
          <w:lang w:eastAsia="zh-CN"/>
        </w:rPr>
      </w:pPr>
      <w:r>
        <w:rPr>
          <w:rFonts w:hint="eastAsia" w:ascii="宋体" w:hAnsi="宋体" w:eastAsia="宋体" w:cs="宋体"/>
          <w:bCs/>
          <w:color w:val="000000" w:themeColor="text1"/>
          <w:spacing w:val="0"/>
          <w:w w:val="100"/>
          <w:position w:val="0"/>
          <w:sz w:val="24"/>
          <w:szCs w:val="24"/>
          <w:lang w:eastAsia="zh-CN"/>
        </w:rPr>
        <w:t>日期：</w:t>
      </w:r>
      <w:r>
        <w:rPr>
          <w:rFonts w:hint="eastAsia" w:ascii="宋体" w:hAnsi="宋体" w:eastAsia="宋体" w:cs="宋体"/>
          <w:color w:val="000000" w:themeColor="text1"/>
          <w:spacing w:val="0"/>
          <w:w w:val="100"/>
          <w:position w:val="0"/>
          <w:sz w:val="24"/>
          <w:szCs w:val="24"/>
          <w:lang w:eastAsia="zh-CN"/>
        </w:rPr>
        <w:t>年月日</w:t>
      </w:r>
    </w:p>
    <w:p w14:paraId="3B7CB642">
      <w:pPr>
        <w:kinsoku/>
        <w:wordWrap w:val="0"/>
        <w:spacing w:line="360" w:lineRule="auto"/>
        <w:jc w:val="both"/>
        <w:rPr>
          <w:rFonts w:hint="default" w:ascii="宋体" w:hAnsi="宋体" w:eastAsia="宋体" w:cs="宋体"/>
          <w:color w:val="000000" w:themeColor="text1"/>
          <w:lang w:val="en-US" w:eastAsia="zh-CN"/>
        </w:rPr>
      </w:pPr>
    </w:p>
    <w:p w14:paraId="0E8CA57C">
      <w:pPr>
        <w:pStyle w:val="5"/>
        <w:kinsoku/>
        <w:wordWrap w:val="0"/>
        <w:spacing w:line="360" w:lineRule="auto"/>
        <w:jc w:val="both"/>
        <w:rPr>
          <w:rFonts w:hint="eastAsia" w:ascii="宋体" w:hAnsi="宋体" w:eastAsia="宋体" w:cs="宋体"/>
          <w:color w:val="000000" w:themeColor="text1"/>
          <w:spacing w:val="9"/>
          <w:sz w:val="24"/>
          <w:szCs w:val="24"/>
          <w:lang w:eastAsia="zh-CN"/>
        </w:rPr>
      </w:pPr>
      <w:r>
        <w:rPr>
          <w:rFonts w:hint="eastAsia" w:ascii="宋体" w:hAnsi="宋体" w:eastAsia="宋体" w:cs="宋体"/>
          <w:color w:val="000000" w:themeColor="text1"/>
          <w:spacing w:val="9"/>
          <w:sz w:val="24"/>
          <w:szCs w:val="24"/>
          <w:lang w:eastAsia="zh-CN"/>
        </w:rPr>
        <w:t>备注：</w:t>
      </w:r>
      <w:r>
        <w:rPr>
          <w:rFonts w:hint="eastAsia" w:ascii="宋体" w:hAnsi="宋体" w:eastAsia="宋体" w:cs="宋体"/>
          <w:color w:val="000000" w:themeColor="text1"/>
          <w:spacing w:val="9"/>
          <w:sz w:val="24"/>
          <w:szCs w:val="24"/>
        </w:rPr>
        <w:t>从业人员、营业收入、资产总额填报上一年度数据，无上一年度数据的新成立企业可不填报</w:t>
      </w:r>
      <w:r>
        <w:rPr>
          <w:rFonts w:hint="eastAsia" w:ascii="宋体" w:hAnsi="宋体" w:eastAsia="宋体" w:cs="宋体"/>
          <w:color w:val="000000" w:themeColor="text1"/>
          <w:spacing w:val="9"/>
          <w:sz w:val="24"/>
          <w:szCs w:val="24"/>
          <w:lang w:eastAsia="zh-CN"/>
        </w:rPr>
        <w:t>。</w:t>
      </w:r>
    </w:p>
    <w:p w14:paraId="71A4BA99">
      <w:pPr>
        <w:pStyle w:val="6"/>
        <w:rPr>
          <w:rFonts w:hint="eastAsia" w:ascii="宋体" w:hAnsi="宋体" w:eastAsia="宋体" w:cs="宋体"/>
          <w:color w:val="000000" w:themeColor="text1"/>
          <w:spacing w:val="9"/>
        </w:rPr>
        <w:sectPr>
          <w:pgSz w:w="11907" w:h="16840"/>
          <w:pgMar w:top="1440" w:right="1800" w:bottom="1440" w:left="1800" w:header="878" w:footer="886" w:gutter="0"/>
          <w:cols w:space="720" w:num="1"/>
        </w:sectPr>
      </w:pPr>
    </w:p>
    <w:p w14:paraId="3F8AA2B1">
      <w:pPr>
        <w:kinsoku/>
        <w:wordWrap w:val="0"/>
        <w:spacing w:line="360" w:lineRule="auto"/>
        <w:jc w:val="both"/>
        <w:rPr>
          <w:rFonts w:hint="eastAsia" w:ascii="宋体" w:hAnsi="宋体" w:eastAsia="宋体" w:cs="宋体"/>
          <w:color w:val="000000" w:themeColor="text1"/>
        </w:rPr>
      </w:pPr>
    </w:p>
    <w:p w14:paraId="012A1F48">
      <w:pPr>
        <w:pStyle w:val="5"/>
        <w:kinsoku/>
        <w:wordWrap w:val="0"/>
        <w:spacing w:line="360" w:lineRule="auto"/>
        <w:jc w:val="center"/>
        <w:rPr>
          <w:rFonts w:hint="eastAsia" w:ascii="宋体" w:hAnsi="宋体" w:eastAsia="宋体" w:cs="宋体"/>
          <w:color w:val="000000" w:themeColor="text1"/>
          <w:sz w:val="32"/>
          <w:szCs w:val="32"/>
        </w:rPr>
      </w:pPr>
    </w:p>
    <w:p w14:paraId="178D020C">
      <w:pPr>
        <w:pStyle w:val="5"/>
        <w:kinsoku/>
        <w:wordWrap w:val="0"/>
        <w:spacing w:line="36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残疾人福利性单位声明函格式</w:t>
      </w:r>
    </w:p>
    <w:p w14:paraId="709C8EAF">
      <w:pPr>
        <w:kinsoku/>
        <w:wordWrap w:val="0"/>
        <w:spacing w:line="360" w:lineRule="auto"/>
        <w:jc w:val="both"/>
        <w:rPr>
          <w:rFonts w:hint="eastAsia" w:ascii="宋体" w:hAnsi="宋体" w:eastAsia="宋体" w:cs="宋体"/>
          <w:color w:val="000000" w:themeColor="text1"/>
        </w:rPr>
      </w:pPr>
    </w:p>
    <w:p w14:paraId="30BB0BDE">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本单位郑重声明，根据《财政部民政部中国残疾人联合会关于促进残疾人就</w:t>
      </w:r>
    </w:p>
    <w:p w14:paraId="21D26626">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业政府采购政策的通知》（财库〔2017〕141号）的规定，本单位（请进行选择</w:t>
      </w:r>
      <w:r>
        <w:rPr>
          <w:rFonts w:hint="eastAsia" w:ascii="宋体" w:hAnsi="宋体" w:eastAsia="宋体" w:cs="宋体"/>
          <w:color w:val="000000" w:themeColor="text1"/>
          <w:spacing w:val="-46"/>
          <w:sz w:val="24"/>
          <w:szCs w:val="24"/>
        </w:rPr>
        <w:t>）：</w:t>
      </w:r>
    </w:p>
    <w:p w14:paraId="7472056B">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8"/>
          <w:sz w:val="24"/>
          <w:szCs w:val="24"/>
        </w:rPr>
        <w:t>不属于符合条件的残疾人福利性单位。</w:t>
      </w:r>
    </w:p>
    <w:p w14:paraId="344C3007">
      <w:pPr>
        <w:pStyle w:val="5"/>
        <w:kinsoku/>
        <w:wordWrap w:val="0"/>
        <w:spacing w:line="360" w:lineRule="auto"/>
        <w:ind w:firstLine="49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0"/>
          <w:sz w:val="24"/>
          <w:szCs w:val="24"/>
        </w:rPr>
        <w:t>属于符合条件的残疾人福利性单位，且本单位参加单位的项目</w:t>
      </w:r>
      <w:r>
        <w:rPr>
          <w:rFonts w:hint="eastAsia" w:ascii="宋体" w:hAnsi="宋体" w:eastAsia="宋体" w:cs="宋体"/>
          <w:color w:val="000000" w:themeColor="text1"/>
          <w:spacing w:val="21"/>
          <w:sz w:val="24"/>
          <w:szCs w:val="24"/>
        </w:rPr>
        <w:t>采购活动</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供本单位制造的货物（由本单位承担工程/</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供服务</w:t>
      </w:r>
      <w:r>
        <w:rPr>
          <w:rFonts w:hint="eastAsia" w:ascii="宋体" w:hAnsi="宋体" w:eastAsia="宋体" w:cs="宋体"/>
          <w:color w:val="000000" w:themeColor="text1"/>
          <w:spacing w:val="-62"/>
          <w:sz w:val="24"/>
          <w:szCs w:val="24"/>
        </w:rPr>
        <w:t>），</w:t>
      </w:r>
      <w:r>
        <w:rPr>
          <w:rFonts w:hint="eastAsia" w:ascii="宋体" w:hAnsi="宋体" w:eastAsia="宋体" w:cs="宋体"/>
          <w:color w:val="000000" w:themeColor="text1"/>
          <w:spacing w:val="21"/>
          <w:sz w:val="24"/>
          <w:szCs w:val="24"/>
        </w:rPr>
        <w:t>或者</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供其他残</w:t>
      </w:r>
      <w:r>
        <w:rPr>
          <w:rFonts w:hint="eastAsia" w:ascii="宋体" w:hAnsi="宋体" w:eastAsia="宋体" w:cs="宋体"/>
          <w:color w:val="000000" w:themeColor="text1"/>
          <w:spacing w:val="7"/>
          <w:sz w:val="24"/>
          <w:szCs w:val="24"/>
        </w:rPr>
        <w:t>疾人福利性单位制造的货物（不包括使用非残疾人福利性单位注册商标的货物）。</w:t>
      </w:r>
    </w:p>
    <w:p w14:paraId="543C31D1">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本单位对上述声明的真实性负责。如有虚假，将依法</w:t>
      </w:r>
      <w:r>
        <w:rPr>
          <w:rFonts w:hint="eastAsia" w:ascii="宋体" w:hAnsi="宋体" w:eastAsia="宋体" w:cs="宋体"/>
          <w:color w:val="000000" w:themeColor="text1"/>
          <w:spacing w:val="11"/>
          <w:sz w:val="24"/>
          <w:szCs w:val="24"/>
        </w:rPr>
        <w:t>承担相应责任。</w:t>
      </w:r>
    </w:p>
    <w:p w14:paraId="047E141B">
      <w:pPr>
        <w:kinsoku/>
        <w:wordWrap w:val="0"/>
        <w:spacing w:line="360" w:lineRule="auto"/>
        <w:jc w:val="both"/>
        <w:rPr>
          <w:rFonts w:hint="eastAsia" w:ascii="宋体" w:hAnsi="宋体" w:eastAsia="宋体" w:cs="宋体"/>
          <w:color w:val="000000" w:themeColor="text1"/>
        </w:rPr>
      </w:pPr>
    </w:p>
    <w:p w14:paraId="6E748209">
      <w:pPr>
        <w:kinsoku/>
        <w:wordWrap w:val="0"/>
        <w:spacing w:line="360" w:lineRule="auto"/>
        <w:jc w:val="both"/>
        <w:rPr>
          <w:rFonts w:hint="eastAsia" w:ascii="宋体" w:hAnsi="宋体" w:eastAsia="宋体" w:cs="宋体"/>
          <w:color w:val="000000" w:themeColor="text1"/>
        </w:rPr>
      </w:pPr>
    </w:p>
    <w:p w14:paraId="167E097E">
      <w:pPr>
        <w:pStyle w:val="5"/>
        <w:kinsoku/>
        <w:wordWrap w:val="0"/>
        <w:spacing w:line="360" w:lineRule="auto"/>
        <w:ind w:firstLine="5120" w:firstLineChars="20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单位名称（盖章</w:t>
      </w:r>
      <w:r>
        <w:rPr>
          <w:rFonts w:hint="eastAsia" w:ascii="宋体" w:hAnsi="宋体" w:eastAsia="宋体" w:cs="宋体"/>
          <w:color w:val="000000" w:themeColor="text1"/>
          <w:spacing w:val="-60"/>
          <w:position w:val="26"/>
          <w:sz w:val="24"/>
          <w:szCs w:val="24"/>
        </w:rPr>
        <w:t>）：</w:t>
      </w:r>
    </w:p>
    <w:p w14:paraId="4E9987DB">
      <w:pPr>
        <w:widowControl w:val="0"/>
        <w:kinsoku/>
        <w:wordWrap w:val="0"/>
        <w:spacing w:line="360" w:lineRule="auto"/>
        <w:ind w:firstLine="5152" w:firstLineChars="2300"/>
        <w:jc w:val="both"/>
        <w:rPr>
          <w:rFonts w:hint="eastAsia" w:ascii="宋体" w:hAnsi="宋体" w:eastAsia="宋体" w:cs="宋体"/>
          <w:color w:val="000000" w:themeColor="text1"/>
          <w:spacing w:val="-8"/>
          <w:sz w:val="24"/>
          <w:szCs w:val="24"/>
          <w:lang w:val="zh-CN" w:eastAsia="zh-CN"/>
        </w:rPr>
      </w:pPr>
      <w:r>
        <w:rPr>
          <w:rFonts w:hint="eastAsia" w:ascii="宋体" w:hAnsi="宋体" w:eastAsia="宋体" w:cs="宋体"/>
          <w:color w:val="000000" w:themeColor="text1"/>
          <w:spacing w:val="-8"/>
          <w:sz w:val="24"/>
          <w:szCs w:val="24"/>
          <w:lang w:eastAsia="zh-CN"/>
        </w:rPr>
        <w:t>日期：年月日</w:t>
      </w:r>
    </w:p>
    <w:p w14:paraId="761B21F4">
      <w:pPr>
        <w:kinsoku/>
        <w:wordWrap w:val="0"/>
        <w:spacing w:line="360" w:lineRule="auto"/>
        <w:jc w:val="both"/>
        <w:rPr>
          <w:rFonts w:hint="eastAsia" w:ascii="宋体" w:hAnsi="宋体" w:eastAsia="宋体" w:cs="宋体"/>
          <w:color w:val="000000" w:themeColor="text1"/>
          <w:sz w:val="24"/>
          <w:szCs w:val="24"/>
        </w:rPr>
      </w:pPr>
    </w:p>
    <w:p w14:paraId="56F64248">
      <w:pPr>
        <w:kinsoku/>
        <w:wordWrap w:val="0"/>
        <w:spacing w:line="360" w:lineRule="auto"/>
        <w:jc w:val="both"/>
        <w:rPr>
          <w:rFonts w:hint="eastAsia" w:ascii="宋体" w:hAnsi="宋体" w:eastAsia="宋体" w:cs="宋体"/>
          <w:color w:val="000000" w:themeColor="text1"/>
          <w:sz w:val="24"/>
          <w:szCs w:val="24"/>
        </w:rPr>
      </w:pPr>
    </w:p>
    <w:p w14:paraId="2AC611C2">
      <w:pPr>
        <w:kinsoku/>
        <w:wordWrap w:val="0"/>
        <w:spacing w:line="360" w:lineRule="auto"/>
        <w:jc w:val="both"/>
        <w:rPr>
          <w:rFonts w:hint="eastAsia" w:ascii="宋体" w:hAnsi="宋体" w:eastAsia="宋体" w:cs="宋体"/>
          <w:color w:val="000000" w:themeColor="text1"/>
          <w:sz w:val="36"/>
          <w:szCs w:val="36"/>
          <w:lang w:eastAsia="zh-CN"/>
        </w:rPr>
      </w:pPr>
    </w:p>
    <w:p w14:paraId="66022E02">
      <w:pPr>
        <w:kinsoku/>
        <w:wordWrap w:val="0"/>
        <w:spacing w:line="360" w:lineRule="auto"/>
        <w:jc w:val="both"/>
        <w:rPr>
          <w:rFonts w:hint="eastAsia" w:ascii="宋体" w:hAnsi="宋体" w:eastAsia="宋体" w:cs="宋体"/>
          <w:color w:val="000000" w:themeColor="text1"/>
          <w:sz w:val="36"/>
          <w:szCs w:val="36"/>
          <w:lang w:eastAsia="zh-CN"/>
        </w:rPr>
      </w:pPr>
    </w:p>
    <w:p w14:paraId="5CFFE801">
      <w:pPr>
        <w:kinsoku/>
        <w:wordWrap w:val="0"/>
        <w:spacing w:line="360" w:lineRule="auto"/>
        <w:jc w:val="both"/>
        <w:rPr>
          <w:rFonts w:hint="eastAsia" w:ascii="宋体" w:hAnsi="宋体" w:eastAsia="宋体" w:cs="宋体"/>
          <w:color w:val="000000" w:themeColor="text1"/>
          <w:sz w:val="36"/>
          <w:szCs w:val="36"/>
          <w:lang w:eastAsia="zh-CN"/>
        </w:rPr>
      </w:pPr>
    </w:p>
    <w:p w14:paraId="5A746B31">
      <w:pPr>
        <w:kinsoku/>
        <w:wordWrap w:val="0"/>
        <w:spacing w:line="360" w:lineRule="auto"/>
        <w:jc w:val="both"/>
        <w:rPr>
          <w:rFonts w:hint="eastAsia" w:ascii="宋体" w:hAnsi="宋体" w:eastAsia="宋体" w:cs="宋体"/>
          <w:color w:val="000000" w:themeColor="text1"/>
          <w:sz w:val="36"/>
          <w:szCs w:val="36"/>
          <w:lang w:eastAsia="zh-CN"/>
        </w:rPr>
      </w:pPr>
    </w:p>
    <w:p w14:paraId="2C366BF5">
      <w:pPr>
        <w:kinsoku/>
        <w:wordWrap w:val="0"/>
        <w:spacing w:line="360" w:lineRule="auto"/>
        <w:jc w:val="both"/>
        <w:rPr>
          <w:rFonts w:hint="eastAsia" w:ascii="宋体" w:hAnsi="宋体" w:eastAsia="宋体" w:cs="宋体"/>
          <w:color w:val="000000" w:themeColor="text1"/>
          <w:sz w:val="36"/>
          <w:szCs w:val="36"/>
          <w:lang w:eastAsia="zh-CN"/>
        </w:rPr>
      </w:pPr>
    </w:p>
    <w:p w14:paraId="7F7426DE">
      <w:pPr>
        <w:kinsoku/>
        <w:wordWrap w:val="0"/>
        <w:spacing w:line="360" w:lineRule="auto"/>
        <w:jc w:val="both"/>
        <w:rPr>
          <w:rFonts w:hint="eastAsia" w:ascii="宋体" w:hAnsi="宋体" w:eastAsia="宋体" w:cs="宋体"/>
          <w:color w:val="000000" w:themeColor="text1"/>
          <w:sz w:val="36"/>
          <w:szCs w:val="36"/>
          <w:lang w:eastAsia="zh-CN"/>
        </w:rPr>
      </w:pPr>
    </w:p>
    <w:p w14:paraId="6B2EEECC">
      <w:pPr>
        <w:kinsoku/>
        <w:wordWrap w:val="0"/>
        <w:spacing w:line="360" w:lineRule="auto"/>
        <w:jc w:val="both"/>
        <w:rPr>
          <w:rFonts w:hint="eastAsia" w:ascii="宋体" w:hAnsi="宋体" w:eastAsia="宋体" w:cs="宋体"/>
          <w:color w:val="000000" w:themeColor="text1"/>
          <w:sz w:val="36"/>
          <w:szCs w:val="36"/>
          <w:lang w:eastAsia="zh-CN"/>
        </w:rPr>
      </w:pPr>
    </w:p>
    <w:p w14:paraId="6A241227">
      <w:pPr>
        <w:kinsoku/>
        <w:wordWrap w:val="0"/>
        <w:spacing w:line="360" w:lineRule="auto"/>
        <w:jc w:val="both"/>
        <w:rPr>
          <w:rFonts w:hint="eastAsia" w:ascii="宋体" w:hAnsi="宋体" w:eastAsia="宋体" w:cs="宋体"/>
          <w:color w:val="000000" w:themeColor="text1"/>
          <w:sz w:val="36"/>
          <w:szCs w:val="36"/>
          <w:lang w:eastAsia="zh-CN"/>
        </w:rPr>
      </w:pPr>
    </w:p>
    <w:p w14:paraId="5D1FCD81">
      <w:pPr>
        <w:kinsoku/>
        <w:wordWrap w:val="0"/>
        <w:spacing w:line="360" w:lineRule="auto"/>
        <w:jc w:val="center"/>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36"/>
          <w:szCs w:val="36"/>
          <w:lang w:eastAsia="zh-CN"/>
        </w:rPr>
        <w:t>监狱企业声明函格式</w:t>
      </w:r>
    </w:p>
    <w:p w14:paraId="385E9464">
      <w:pPr>
        <w:kinsoku/>
        <w:wordWrap w:val="0"/>
        <w:spacing w:line="360" w:lineRule="auto"/>
        <w:jc w:val="both"/>
        <w:rPr>
          <w:rFonts w:hint="eastAsia" w:ascii="宋体" w:hAnsi="宋体" w:eastAsia="宋体" w:cs="宋体"/>
          <w:b/>
          <w:color w:val="000000" w:themeColor="text1"/>
          <w:sz w:val="28"/>
          <w:szCs w:val="28"/>
          <w:lang w:eastAsia="zh-CN"/>
        </w:rPr>
      </w:pPr>
    </w:p>
    <w:p w14:paraId="7E77C84F">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75CB018">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本企业对上述声明的真实性负责。如有虚假，将依法承担相应责任。</w:t>
      </w:r>
    </w:p>
    <w:p w14:paraId="5A92538F">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p>
    <w:p w14:paraId="53CBDCB9">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 xml:space="preserve">                             企业名称（盖章）： </w:t>
      </w:r>
    </w:p>
    <w:p w14:paraId="04521E8E">
      <w:pPr>
        <w:kinsoku/>
        <w:wordWrap w:val="0"/>
        <w:spacing w:line="360" w:lineRule="auto"/>
        <w:ind w:firstLine="4320" w:firstLineChars="18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373DC257">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5D48F3CE">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77845304">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0BBC65A4">
      <w:pPr>
        <w:kinsoku/>
        <w:wordWrap w:val="0"/>
        <w:spacing w:line="360" w:lineRule="auto"/>
        <w:jc w:val="both"/>
        <w:rPr>
          <w:rFonts w:hint="eastAsia" w:ascii="宋体" w:hAnsi="宋体" w:eastAsia="宋体" w:cs="宋体"/>
          <w:b/>
          <w:bCs/>
          <w:color w:val="000000" w:themeColor="text1"/>
          <w:spacing w:val="8"/>
          <w:position w:val="26"/>
          <w:sz w:val="24"/>
          <w:szCs w:val="24"/>
        </w:rPr>
      </w:pPr>
      <w:r>
        <w:rPr>
          <w:rFonts w:hint="eastAsia" w:ascii="宋体" w:hAnsi="宋体" w:eastAsia="宋体" w:cs="宋体"/>
          <w:b/>
          <w:bCs/>
          <w:color w:val="000000" w:themeColor="text1"/>
          <w:spacing w:val="8"/>
          <w:position w:val="26"/>
          <w:sz w:val="24"/>
          <w:szCs w:val="24"/>
          <w:lang w:eastAsia="zh-CN"/>
        </w:rPr>
        <w:t>12.招标文件要求的其它材料及投标人认为有必要提供的材料</w:t>
      </w:r>
    </w:p>
    <w:p w14:paraId="1A650309">
      <w:pPr>
        <w:kinsoku/>
        <w:wordWrap w:val="0"/>
        <w:spacing w:line="360" w:lineRule="auto"/>
        <w:jc w:val="both"/>
        <w:rPr>
          <w:rFonts w:hint="eastAsia" w:ascii="宋体" w:hAnsi="宋体" w:eastAsia="宋体" w:cs="宋体"/>
          <w:b/>
          <w:bCs/>
          <w:spacing w:val="8"/>
          <w:position w:val="26"/>
          <w:sz w:val="24"/>
          <w:szCs w:val="24"/>
        </w:rPr>
      </w:pP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CAC2">
    <w:pPr>
      <w:spacing w:line="189" w:lineRule="auto"/>
      <w:ind w:left="4547"/>
      <w:rPr>
        <w:sz w:val="18"/>
        <w:szCs w:val="18"/>
      </w:rPr>
    </w:pPr>
    <w:r>
      <w:rPr>
        <w:sz w:val="18"/>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CD9F8A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8DC0">
    <w:pPr>
      <w:spacing w:line="189" w:lineRule="auto"/>
      <w:ind w:left="4435"/>
      <w:rPr>
        <w:sz w:val="18"/>
        <w:szCs w:val="18"/>
      </w:rPr>
    </w:pPr>
    <w:r>
      <w:rPr>
        <w:sz w:val="18"/>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09F6A41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F933">
    <w:pPr>
      <w:spacing w:line="189" w:lineRule="auto"/>
      <w:ind w:left="4435"/>
      <w:rPr>
        <w:sz w:val="18"/>
        <w:szCs w:val="18"/>
      </w:rPr>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7ABEF4A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1F31">
    <w:pPr>
      <w:spacing w:line="189" w:lineRule="auto"/>
      <w:ind w:left="4435"/>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5005D126">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5D84">
    <w:pPr>
      <w:spacing w:line="189" w:lineRule="auto"/>
      <w:ind w:left="4538"/>
      <w:rPr>
        <w:sz w:val="18"/>
        <w:szCs w:val="18"/>
      </w:rPr>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14:paraId="53E2B518">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7320">
    <w:pPr>
      <w:spacing w:line="189" w:lineRule="auto"/>
      <w:ind w:left="4433"/>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7361A65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0A8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A9B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B5A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9894">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E56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07C82"/>
    <w:multiLevelType w:val="singleLevel"/>
    <w:tmpl w:val="AD507C82"/>
    <w:lvl w:ilvl="0" w:tentative="0">
      <w:start w:val="6"/>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abstractNum w:abstractNumId="2">
    <w:nsid w:val="6FDD3B7A"/>
    <w:multiLevelType w:val="singleLevel"/>
    <w:tmpl w:val="6FDD3B7A"/>
    <w:lvl w:ilvl="0" w:tentative="0">
      <w:start w:val="2"/>
      <w:numFmt w:val="decimal"/>
      <w:lvlText w:val="%1."/>
      <w:lvlJc w:val="left"/>
      <w:pPr>
        <w:tabs>
          <w:tab w:val="left" w:pos="312"/>
        </w:tabs>
      </w:pPr>
    </w:lvl>
  </w:abstractNum>
  <w:abstractNum w:abstractNumId="3">
    <w:nsid w:val="789F5F22"/>
    <w:multiLevelType w:val="singleLevel"/>
    <w:tmpl w:val="789F5F22"/>
    <w:lvl w:ilvl="0" w:tentative="0">
      <w:start w:val="5"/>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dhNGE4NTc0Yjg3NjkyZmZmMTkxZGI5M2I5YTQzMGMifQ=="/>
  </w:docVars>
  <w:rsids>
    <w:rsidRoot w:val="00DF56AD"/>
    <w:rsid w:val="000E3FC3"/>
    <w:rsid w:val="0029519A"/>
    <w:rsid w:val="003D21B2"/>
    <w:rsid w:val="00417EF4"/>
    <w:rsid w:val="005216AE"/>
    <w:rsid w:val="00615EA1"/>
    <w:rsid w:val="007C2CDB"/>
    <w:rsid w:val="00885B23"/>
    <w:rsid w:val="008B77A7"/>
    <w:rsid w:val="0096273C"/>
    <w:rsid w:val="00C319C6"/>
    <w:rsid w:val="00D24FF0"/>
    <w:rsid w:val="00DF56AD"/>
    <w:rsid w:val="014E35A1"/>
    <w:rsid w:val="01675739"/>
    <w:rsid w:val="01791910"/>
    <w:rsid w:val="01822573"/>
    <w:rsid w:val="018F2EE2"/>
    <w:rsid w:val="01D1627A"/>
    <w:rsid w:val="02076F1C"/>
    <w:rsid w:val="023E759B"/>
    <w:rsid w:val="024E4B4B"/>
    <w:rsid w:val="02510197"/>
    <w:rsid w:val="027730B6"/>
    <w:rsid w:val="027A149C"/>
    <w:rsid w:val="0284056C"/>
    <w:rsid w:val="02B50726"/>
    <w:rsid w:val="02B524D4"/>
    <w:rsid w:val="02CD1F13"/>
    <w:rsid w:val="02F03E37"/>
    <w:rsid w:val="02FA03F5"/>
    <w:rsid w:val="03217B69"/>
    <w:rsid w:val="03435D32"/>
    <w:rsid w:val="036A1510"/>
    <w:rsid w:val="038A7E04"/>
    <w:rsid w:val="03A32C74"/>
    <w:rsid w:val="03AC1B29"/>
    <w:rsid w:val="03C26B83"/>
    <w:rsid w:val="03CC315E"/>
    <w:rsid w:val="03DF5A69"/>
    <w:rsid w:val="04134A25"/>
    <w:rsid w:val="041A2F36"/>
    <w:rsid w:val="044921B6"/>
    <w:rsid w:val="045126D0"/>
    <w:rsid w:val="04561A95"/>
    <w:rsid w:val="04697A1A"/>
    <w:rsid w:val="046C0BD4"/>
    <w:rsid w:val="046E59EF"/>
    <w:rsid w:val="04702B56"/>
    <w:rsid w:val="049D3B67"/>
    <w:rsid w:val="04B944C7"/>
    <w:rsid w:val="04D07A99"/>
    <w:rsid w:val="04D56E5D"/>
    <w:rsid w:val="05080FE1"/>
    <w:rsid w:val="050D556D"/>
    <w:rsid w:val="05181C4E"/>
    <w:rsid w:val="05234F67"/>
    <w:rsid w:val="05545C1C"/>
    <w:rsid w:val="055748A3"/>
    <w:rsid w:val="05687A1E"/>
    <w:rsid w:val="059A3EA8"/>
    <w:rsid w:val="05CA273A"/>
    <w:rsid w:val="06256349"/>
    <w:rsid w:val="06593C39"/>
    <w:rsid w:val="066C6FCD"/>
    <w:rsid w:val="06787E06"/>
    <w:rsid w:val="06AF4861"/>
    <w:rsid w:val="06B0495B"/>
    <w:rsid w:val="06C93A28"/>
    <w:rsid w:val="06D96FD1"/>
    <w:rsid w:val="06E37C8B"/>
    <w:rsid w:val="070D4E50"/>
    <w:rsid w:val="071707FD"/>
    <w:rsid w:val="07397B77"/>
    <w:rsid w:val="074958E1"/>
    <w:rsid w:val="075C73C2"/>
    <w:rsid w:val="076721B4"/>
    <w:rsid w:val="07A174CB"/>
    <w:rsid w:val="07CA6A21"/>
    <w:rsid w:val="07ED0962"/>
    <w:rsid w:val="083640B7"/>
    <w:rsid w:val="08907C6B"/>
    <w:rsid w:val="08CB596A"/>
    <w:rsid w:val="08FA50E4"/>
    <w:rsid w:val="090B72F2"/>
    <w:rsid w:val="091F2D9D"/>
    <w:rsid w:val="092D385C"/>
    <w:rsid w:val="09472660"/>
    <w:rsid w:val="09684744"/>
    <w:rsid w:val="0998414F"/>
    <w:rsid w:val="09A129E2"/>
    <w:rsid w:val="09CC6764"/>
    <w:rsid w:val="09E3271C"/>
    <w:rsid w:val="0A29644D"/>
    <w:rsid w:val="0A437032"/>
    <w:rsid w:val="0A633B33"/>
    <w:rsid w:val="0A785F42"/>
    <w:rsid w:val="0AB17A25"/>
    <w:rsid w:val="0AB46C2A"/>
    <w:rsid w:val="0ABC7CF1"/>
    <w:rsid w:val="0ABE6FC5"/>
    <w:rsid w:val="0AD86A92"/>
    <w:rsid w:val="0AEE6ECB"/>
    <w:rsid w:val="0AFD2C6A"/>
    <w:rsid w:val="0B0E131B"/>
    <w:rsid w:val="0B260413"/>
    <w:rsid w:val="0B3B7AF5"/>
    <w:rsid w:val="0B3C24F6"/>
    <w:rsid w:val="0B592ACE"/>
    <w:rsid w:val="0B664CB3"/>
    <w:rsid w:val="0BC639A4"/>
    <w:rsid w:val="0BC76E66"/>
    <w:rsid w:val="0BE67BA2"/>
    <w:rsid w:val="0BF0521B"/>
    <w:rsid w:val="0C3C3C66"/>
    <w:rsid w:val="0C686072"/>
    <w:rsid w:val="0C6A1100"/>
    <w:rsid w:val="0C922A84"/>
    <w:rsid w:val="0CAE6912"/>
    <w:rsid w:val="0CB101B0"/>
    <w:rsid w:val="0CBD4DA7"/>
    <w:rsid w:val="0CDD0FA5"/>
    <w:rsid w:val="0CF63B88"/>
    <w:rsid w:val="0CF900A3"/>
    <w:rsid w:val="0D0B3D64"/>
    <w:rsid w:val="0D38142E"/>
    <w:rsid w:val="0D682F64"/>
    <w:rsid w:val="0DA33F9D"/>
    <w:rsid w:val="0DA46FDA"/>
    <w:rsid w:val="0DA859D3"/>
    <w:rsid w:val="0DC161D1"/>
    <w:rsid w:val="0DD30B7C"/>
    <w:rsid w:val="0E1F739B"/>
    <w:rsid w:val="0E2277F9"/>
    <w:rsid w:val="0E2624D8"/>
    <w:rsid w:val="0E26697C"/>
    <w:rsid w:val="0E2C06C7"/>
    <w:rsid w:val="0E307EEE"/>
    <w:rsid w:val="0E4137B5"/>
    <w:rsid w:val="0E4F5ED2"/>
    <w:rsid w:val="0E6F41E3"/>
    <w:rsid w:val="0E807E3A"/>
    <w:rsid w:val="0EA224A6"/>
    <w:rsid w:val="0EAF4BC3"/>
    <w:rsid w:val="0EB465BD"/>
    <w:rsid w:val="0EE83F9D"/>
    <w:rsid w:val="0F0740B7"/>
    <w:rsid w:val="0F0D035A"/>
    <w:rsid w:val="0F1850A2"/>
    <w:rsid w:val="0F29227F"/>
    <w:rsid w:val="0F4470B9"/>
    <w:rsid w:val="0F4C0664"/>
    <w:rsid w:val="0F6211F6"/>
    <w:rsid w:val="0F706100"/>
    <w:rsid w:val="0F9737FD"/>
    <w:rsid w:val="0FA22032"/>
    <w:rsid w:val="0FA43FFC"/>
    <w:rsid w:val="0FB87AA7"/>
    <w:rsid w:val="0FC93A62"/>
    <w:rsid w:val="0FE34B24"/>
    <w:rsid w:val="0FFC3E38"/>
    <w:rsid w:val="100D394F"/>
    <w:rsid w:val="102C0845"/>
    <w:rsid w:val="1034712E"/>
    <w:rsid w:val="104F3F68"/>
    <w:rsid w:val="10A5627E"/>
    <w:rsid w:val="10B145AD"/>
    <w:rsid w:val="10B464C1"/>
    <w:rsid w:val="10EC5C5A"/>
    <w:rsid w:val="11586E4C"/>
    <w:rsid w:val="115A7068"/>
    <w:rsid w:val="116003F7"/>
    <w:rsid w:val="11645B48"/>
    <w:rsid w:val="117D2D56"/>
    <w:rsid w:val="11844ECA"/>
    <w:rsid w:val="11B43A6A"/>
    <w:rsid w:val="11B5429E"/>
    <w:rsid w:val="11E701D0"/>
    <w:rsid w:val="12042B30"/>
    <w:rsid w:val="12192729"/>
    <w:rsid w:val="122675E2"/>
    <w:rsid w:val="12281693"/>
    <w:rsid w:val="12417927"/>
    <w:rsid w:val="126E021D"/>
    <w:rsid w:val="127F43F2"/>
    <w:rsid w:val="12961DEC"/>
    <w:rsid w:val="12AD741C"/>
    <w:rsid w:val="12C30C3D"/>
    <w:rsid w:val="12C549DA"/>
    <w:rsid w:val="12CD73C6"/>
    <w:rsid w:val="12D9220E"/>
    <w:rsid w:val="12E45CE5"/>
    <w:rsid w:val="12F86B39"/>
    <w:rsid w:val="12FD5FFB"/>
    <w:rsid w:val="132A0CBC"/>
    <w:rsid w:val="136E2957"/>
    <w:rsid w:val="1380268A"/>
    <w:rsid w:val="139B5716"/>
    <w:rsid w:val="13C403B4"/>
    <w:rsid w:val="13C5707D"/>
    <w:rsid w:val="13F07810"/>
    <w:rsid w:val="141072A3"/>
    <w:rsid w:val="14382F65"/>
    <w:rsid w:val="1446371A"/>
    <w:rsid w:val="146A5814"/>
    <w:rsid w:val="1481490C"/>
    <w:rsid w:val="14DE3B0C"/>
    <w:rsid w:val="14EC3DCF"/>
    <w:rsid w:val="14FE41AE"/>
    <w:rsid w:val="15037E2D"/>
    <w:rsid w:val="152F4368"/>
    <w:rsid w:val="15431BC1"/>
    <w:rsid w:val="156B2323"/>
    <w:rsid w:val="156B7B78"/>
    <w:rsid w:val="1571479B"/>
    <w:rsid w:val="15753978"/>
    <w:rsid w:val="15791A87"/>
    <w:rsid w:val="159348F7"/>
    <w:rsid w:val="15AC3C0A"/>
    <w:rsid w:val="15B05882"/>
    <w:rsid w:val="15C50828"/>
    <w:rsid w:val="15C90318"/>
    <w:rsid w:val="15E04F64"/>
    <w:rsid w:val="164A7458"/>
    <w:rsid w:val="1661013C"/>
    <w:rsid w:val="16797F90"/>
    <w:rsid w:val="16844748"/>
    <w:rsid w:val="16E01DBD"/>
    <w:rsid w:val="16EF0253"/>
    <w:rsid w:val="16F45CE8"/>
    <w:rsid w:val="16FC049F"/>
    <w:rsid w:val="170323C3"/>
    <w:rsid w:val="17077F2B"/>
    <w:rsid w:val="170906B0"/>
    <w:rsid w:val="174C193E"/>
    <w:rsid w:val="174C7453"/>
    <w:rsid w:val="175B58E8"/>
    <w:rsid w:val="179B0D80"/>
    <w:rsid w:val="17A50911"/>
    <w:rsid w:val="17B27393"/>
    <w:rsid w:val="17BC5760"/>
    <w:rsid w:val="18001FEB"/>
    <w:rsid w:val="182A0E16"/>
    <w:rsid w:val="183B3024"/>
    <w:rsid w:val="183D23CB"/>
    <w:rsid w:val="18510AEB"/>
    <w:rsid w:val="18585984"/>
    <w:rsid w:val="18610CDC"/>
    <w:rsid w:val="1898109D"/>
    <w:rsid w:val="19161B44"/>
    <w:rsid w:val="19182ACB"/>
    <w:rsid w:val="19D46BD3"/>
    <w:rsid w:val="19E260C0"/>
    <w:rsid w:val="1A464AA0"/>
    <w:rsid w:val="1A6B22E0"/>
    <w:rsid w:val="1A954C6D"/>
    <w:rsid w:val="1AAC0209"/>
    <w:rsid w:val="1AC47924"/>
    <w:rsid w:val="1AF57E02"/>
    <w:rsid w:val="1AF75928"/>
    <w:rsid w:val="1B0A1726"/>
    <w:rsid w:val="1B154000"/>
    <w:rsid w:val="1B34092A"/>
    <w:rsid w:val="1B4D379A"/>
    <w:rsid w:val="1B4F168F"/>
    <w:rsid w:val="1B6603B7"/>
    <w:rsid w:val="1B6F0841"/>
    <w:rsid w:val="1B942E31"/>
    <w:rsid w:val="1BB94B83"/>
    <w:rsid w:val="1BDE2644"/>
    <w:rsid w:val="1BFB31F6"/>
    <w:rsid w:val="1C197B20"/>
    <w:rsid w:val="1C273FEB"/>
    <w:rsid w:val="1C33298F"/>
    <w:rsid w:val="1C4B37D1"/>
    <w:rsid w:val="1C534DE0"/>
    <w:rsid w:val="1C5B1EE6"/>
    <w:rsid w:val="1D0D31E0"/>
    <w:rsid w:val="1D1A76AB"/>
    <w:rsid w:val="1D391455"/>
    <w:rsid w:val="1D3C526B"/>
    <w:rsid w:val="1D6A0633"/>
    <w:rsid w:val="1D72498F"/>
    <w:rsid w:val="1D7D4391"/>
    <w:rsid w:val="1D9D7C75"/>
    <w:rsid w:val="1DAC2BE5"/>
    <w:rsid w:val="1DD0420E"/>
    <w:rsid w:val="1DF75C3F"/>
    <w:rsid w:val="1E0754FF"/>
    <w:rsid w:val="1E2712E1"/>
    <w:rsid w:val="1E7249AF"/>
    <w:rsid w:val="1EBB6E63"/>
    <w:rsid w:val="1EE00481"/>
    <w:rsid w:val="1F170346"/>
    <w:rsid w:val="1F3233D2"/>
    <w:rsid w:val="1F8737CC"/>
    <w:rsid w:val="1F9F20EA"/>
    <w:rsid w:val="1FAD09F9"/>
    <w:rsid w:val="1FB43DE7"/>
    <w:rsid w:val="1FC55FF4"/>
    <w:rsid w:val="1FE61854"/>
    <w:rsid w:val="1FF31541"/>
    <w:rsid w:val="201C198C"/>
    <w:rsid w:val="20472ECD"/>
    <w:rsid w:val="20476A09"/>
    <w:rsid w:val="206C021E"/>
    <w:rsid w:val="207E43F5"/>
    <w:rsid w:val="20803300"/>
    <w:rsid w:val="20EB786C"/>
    <w:rsid w:val="20F10837"/>
    <w:rsid w:val="21090163"/>
    <w:rsid w:val="210939CE"/>
    <w:rsid w:val="212D6A29"/>
    <w:rsid w:val="217E2260"/>
    <w:rsid w:val="21B856E5"/>
    <w:rsid w:val="21DC7625"/>
    <w:rsid w:val="21E33D7D"/>
    <w:rsid w:val="22097CEF"/>
    <w:rsid w:val="226650A3"/>
    <w:rsid w:val="22851A6B"/>
    <w:rsid w:val="22937C80"/>
    <w:rsid w:val="22A55D80"/>
    <w:rsid w:val="22C72083"/>
    <w:rsid w:val="22E737AC"/>
    <w:rsid w:val="2366189C"/>
    <w:rsid w:val="23841D23"/>
    <w:rsid w:val="23C6058D"/>
    <w:rsid w:val="23C87E61"/>
    <w:rsid w:val="23D34A58"/>
    <w:rsid w:val="23FA1FE5"/>
    <w:rsid w:val="23FF7A41"/>
    <w:rsid w:val="24170DE9"/>
    <w:rsid w:val="245222E6"/>
    <w:rsid w:val="24B30B11"/>
    <w:rsid w:val="24BC729A"/>
    <w:rsid w:val="24C8734D"/>
    <w:rsid w:val="24E94D19"/>
    <w:rsid w:val="24EA67E9"/>
    <w:rsid w:val="25052271"/>
    <w:rsid w:val="255045B2"/>
    <w:rsid w:val="256253DA"/>
    <w:rsid w:val="25722260"/>
    <w:rsid w:val="257A4289"/>
    <w:rsid w:val="257B0F03"/>
    <w:rsid w:val="25A83616"/>
    <w:rsid w:val="25D07317"/>
    <w:rsid w:val="25DE324A"/>
    <w:rsid w:val="25EF1885"/>
    <w:rsid w:val="25F01308"/>
    <w:rsid w:val="260373D2"/>
    <w:rsid w:val="26282E39"/>
    <w:rsid w:val="263A5FE5"/>
    <w:rsid w:val="265713EE"/>
    <w:rsid w:val="266177F8"/>
    <w:rsid w:val="266F36FB"/>
    <w:rsid w:val="26734FA1"/>
    <w:rsid w:val="26A73184"/>
    <w:rsid w:val="26F40F6D"/>
    <w:rsid w:val="26FC7E22"/>
    <w:rsid w:val="27194E78"/>
    <w:rsid w:val="2749750B"/>
    <w:rsid w:val="279E23E0"/>
    <w:rsid w:val="27BD1CA7"/>
    <w:rsid w:val="27D35027"/>
    <w:rsid w:val="27D52B4D"/>
    <w:rsid w:val="27EF7E63"/>
    <w:rsid w:val="27F37BFC"/>
    <w:rsid w:val="27F6032D"/>
    <w:rsid w:val="28162AD4"/>
    <w:rsid w:val="286914E7"/>
    <w:rsid w:val="28FB2A87"/>
    <w:rsid w:val="2927562A"/>
    <w:rsid w:val="2944096C"/>
    <w:rsid w:val="29462E99"/>
    <w:rsid w:val="29814A57"/>
    <w:rsid w:val="29A749BD"/>
    <w:rsid w:val="29C94933"/>
    <w:rsid w:val="29EF5E58"/>
    <w:rsid w:val="29F9190F"/>
    <w:rsid w:val="2A4E308A"/>
    <w:rsid w:val="2A5E573D"/>
    <w:rsid w:val="2A5F2BA2"/>
    <w:rsid w:val="2A8645D2"/>
    <w:rsid w:val="2A870159"/>
    <w:rsid w:val="2AA23D04"/>
    <w:rsid w:val="2ABA04F6"/>
    <w:rsid w:val="2ACB3597"/>
    <w:rsid w:val="2AD7512C"/>
    <w:rsid w:val="2B25203D"/>
    <w:rsid w:val="2B296C36"/>
    <w:rsid w:val="2B32017A"/>
    <w:rsid w:val="2B4C1378"/>
    <w:rsid w:val="2B794137"/>
    <w:rsid w:val="2B8F5708"/>
    <w:rsid w:val="2B913769"/>
    <w:rsid w:val="2BCC24B9"/>
    <w:rsid w:val="2BD35370"/>
    <w:rsid w:val="2BDA2757"/>
    <w:rsid w:val="2BFF463C"/>
    <w:rsid w:val="2C1025D0"/>
    <w:rsid w:val="2C2E4F21"/>
    <w:rsid w:val="2C491D5B"/>
    <w:rsid w:val="2C813804"/>
    <w:rsid w:val="2CB368C6"/>
    <w:rsid w:val="2CE542E8"/>
    <w:rsid w:val="2D173C07"/>
    <w:rsid w:val="2D2E0044"/>
    <w:rsid w:val="2D4C797B"/>
    <w:rsid w:val="2D854259"/>
    <w:rsid w:val="2D873D00"/>
    <w:rsid w:val="2D9B4C73"/>
    <w:rsid w:val="2DD5743D"/>
    <w:rsid w:val="2DF6291A"/>
    <w:rsid w:val="2E037ECE"/>
    <w:rsid w:val="2E0746BA"/>
    <w:rsid w:val="2E123636"/>
    <w:rsid w:val="2E9A064C"/>
    <w:rsid w:val="2EC76F67"/>
    <w:rsid w:val="2EDE4089"/>
    <w:rsid w:val="2F462582"/>
    <w:rsid w:val="2F795793"/>
    <w:rsid w:val="2F7B047E"/>
    <w:rsid w:val="2F7E5B21"/>
    <w:rsid w:val="2F947791"/>
    <w:rsid w:val="2F9B0B20"/>
    <w:rsid w:val="2FAF3423"/>
    <w:rsid w:val="304E5F9D"/>
    <w:rsid w:val="305F18E8"/>
    <w:rsid w:val="308C2216"/>
    <w:rsid w:val="30975518"/>
    <w:rsid w:val="30DF67EA"/>
    <w:rsid w:val="30E6401D"/>
    <w:rsid w:val="31083F93"/>
    <w:rsid w:val="310B75DF"/>
    <w:rsid w:val="311741D6"/>
    <w:rsid w:val="3119309A"/>
    <w:rsid w:val="312A5594"/>
    <w:rsid w:val="312C625F"/>
    <w:rsid w:val="31413001"/>
    <w:rsid w:val="315A40C3"/>
    <w:rsid w:val="31644F41"/>
    <w:rsid w:val="316B4522"/>
    <w:rsid w:val="317C672F"/>
    <w:rsid w:val="318E3C80"/>
    <w:rsid w:val="31B163D9"/>
    <w:rsid w:val="31BC6B2B"/>
    <w:rsid w:val="31C81974"/>
    <w:rsid w:val="31DB3455"/>
    <w:rsid w:val="31FB3DE2"/>
    <w:rsid w:val="321F6D79"/>
    <w:rsid w:val="32230959"/>
    <w:rsid w:val="323808A8"/>
    <w:rsid w:val="328B00E0"/>
    <w:rsid w:val="32A97FCE"/>
    <w:rsid w:val="32B31CDC"/>
    <w:rsid w:val="32BF2D77"/>
    <w:rsid w:val="32DB1233"/>
    <w:rsid w:val="32F53FB6"/>
    <w:rsid w:val="33063D84"/>
    <w:rsid w:val="3322495F"/>
    <w:rsid w:val="33557238"/>
    <w:rsid w:val="337450B5"/>
    <w:rsid w:val="338A4EFF"/>
    <w:rsid w:val="33BB7E2C"/>
    <w:rsid w:val="344B2E66"/>
    <w:rsid w:val="344C700B"/>
    <w:rsid w:val="34C22FEC"/>
    <w:rsid w:val="34EB0670"/>
    <w:rsid w:val="34F86C33"/>
    <w:rsid w:val="357D65D2"/>
    <w:rsid w:val="35942299"/>
    <w:rsid w:val="35951A7C"/>
    <w:rsid w:val="359B675B"/>
    <w:rsid w:val="35A149B6"/>
    <w:rsid w:val="35B53FBD"/>
    <w:rsid w:val="36266C69"/>
    <w:rsid w:val="362C0724"/>
    <w:rsid w:val="363C34A7"/>
    <w:rsid w:val="36624145"/>
    <w:rsid w:val="366E2AEA"/>
    <w:rsid w:val="369708EE"/>
    <w:rsid w:val="36B13AD8"/>
    <w:rsid w:val="36B765C5"/>
    <w:rsid w:val="36D16BD5"/>
    <w:rsid w:val="370F46C4"/>
    <w:rsid w:val="37217B5C"/>
    <w:rsid w:val="3730572B"/>
    <w:rsid w:val="374E72FE"/>
    <w:rsid w:val="37512649"/>
    <w:rsid w:val="3753698C"/>
    <w:rsid w:val="377D2043"/>
    <w:rsid w:val="378D51F2"/>
    <w:rsid w:val="37A91900"/>
    <w:rsid w:val="37C036A0"/>
    <w:rsid w:val="37D664EB"/>
    <w:rsid w:val="37E776C2"/>
    <w:rsid w:val="37F4272E"/>
    <w:rsid w:val="37FC2378"/>
    <w:rsid w:val="38107BD1"/>
    <w:rsid w:val="383C09C6"/>
    <w:rsid w:val="38452C43"/>
    <w:rsid w:val="38704382"/>
    <w:rsid w:val="388B2F38"/>
    <w:rsid w:val="38B95B73"/>
    <w:rsid w:val="390B0AC4"/>
    <w:rsid w:val="393E445F"/>
    <w:rsid w:val="394D0B2F"/>
    <w:rsid w:val="39851E58"/>
    <w:rsid w:val="399D1B1E"/>
    <w:rsid w:val="39B747A8"/>
    <w:rsid w:val="39D11AF4"/>
    <w:rsid w:val="39E3734B"/>
    <w:rsid w:val="39F03816"/>
    <w:rsid w:val="3A046503"/>
    <w:rsid w:val="3A4D14B3"/>
    <w:rsid w:val="3A7E7074"/>
    <w:rsid w:val="3AEA295B"/>
    <w:rsid w:val="3B021A53"/>
    <w:rsid w:val="3B186D42"/>
    <w:rsid w:val="3B1D74B8"/>
    <w:rsid w:val="3B223EA3"/>
    <w:rsid w:val="3B35724B"/>
    <w:rsid w:val="3B693880"/>
    <w:rsid w:val="3B6E0E96"/>
    <w:rsid w:val="3B903503"/>
    <w:rsid w:val="3B90705F"/>
    <w:rsid w:val="3B9E12E3"/>
    <w:rsid w:val="3BA96372"/>
    <w:rsid w:val="3BB35239"/>
    <w:rsid w:val="3BB63ADA"/>
    <w:rsid w:val="3BB80364"/>
    <w:rsid w:val="3BDC4EDA"/>
    <w:rsid w:val="3BF03FA1"/>
    <w:rsid w:val="3C37498E"/>
    <w:rsid w:val="3C860462"/>
    <w:rsid w:val="3C94450B"/>
    <w:rsid w:val="3CCE60FB"/>
    <w:rsid w:val="3CD6391E"/>
    <w:rsid w:val="3CD83A9C"/>
    <w:rsid w:val="3D051AB3"/>
    <w:rsid w:val="3D13022E"/>
    <w:rsid w:val="3D4626EE"/>
    <w:rsid w:val="3D673DEF"/>
    <w:rsid w:val="3D9C0E9C"/>
    <w:rsid w:val="3DC456E6"/>
    <w:rsid w:val="3DDE7B24"/>
    <w:rsid w:val="3E353902"/>
    <w:rsid w:val="3E593FC8"/>
    <w:rsid w:val="3E5F0F6A"/>
    <w:rsid w:val="3E60285C"/>
    <w:rsid w:val="3E6F5651"/>
    <w:rsid w:val="3E7A6E5F"/>
    <w:rsid w:val="3E807399"/>
    <w:rsid w:val="3E860BED"/>
    <w:rsid w:val="3E923BF9"/>
    <w:rsid w:val="3ECA0ADA"/>
    <w:rsid w:val="3ED454B4"/>
    <w:rsid w:val="3ED656D0"/>
    <w:rsid w:val="3EE33949"/>
    <w:rsid w:val="3EF1250A"/>
    <w:rsid w:val="3EFE2B8F"/>
    <w:rsid w:val="3F0A4EA1"/>
    <w:rsid w:val="3F2D1069"/>
    <w:rsid w:val="3F3F385D"/>
    <w:rsid w:val="3F487C50"/>
    <w:rsid w:val="3F4C5993"/>
    <w:rsid w:val="3F814E1B"/>
    <w:rsid w:val="3FBE146B"/>
    <w:rsid w:val="3FC65745"/>
    <w:rsid w:val="3FCE3BC4"/>
    <w:rsid w:val="3FD61700"/>
    <w:rsid w:val="3FE94F8F"/>
    <w:rsid w:val="3FEF5E51"/>
    <w:rsid w:val="40274071"/>
    <w:rsid w:val="402B1A4C"/>
    <w:rsid w:val="405D1A2A"/>
    <w:rsid w:val="405F34A4"/>
    <w:rsid w:val="40640ABA"/>
    <w:rsid w:val="406D3E12"/>
    <w:rsid w:val="40754A75"/>
    <w:rsid w:val="407F405E"/>
    <w:rsid w:val="408B4299"/>
    <w:rsid w:val="409370B0"/>
    <w:rsid w:val="40A86BF9"/>
    <w:rsid w:val="40A92971"/>
    <w:rsid w:val="40B32646"/>
    <w:rsid w:val="40D41902"/>
    <w:rsid w:val="41314E40"/>
    <w:rsid w:val="41884B35"/>
    <w:rsid w:val="41911D83"/>
    <w:rsid w:val="41986C6D"/>
    <w:rsid w:val="41CA2B9F"/>
    <w:rsid w:val="41F145CF"/>
    <w:rsid w:val="423849B8"/>
    <w:rsid w:val="424B1F31"/>
    <w:rsid w:val="425D3A13"/>
    <w:rsid w:val="426F425E"/>
    <w:rsid w:val="4271080F"/>
    <w:rsid w:val="42815953"/>
    <w:rsid w:val="42862F6A"/>
    <w:rsid w:val="42A70AE7"/>
    <w:rsid w:val="42A930FC"/>
    <w:rsid w:val="42BA70B7"/>
    <w:rsid w:val="42D24401"/>
    <w:rsid w:val="42FE6FA4"/>
    <w:rsid w:val="430F11B1"/>
    <w:rsid w:val="432D5ADB"/>
    <w:rsid w:val="43525542"/>
    <w:rsid w:val="435F746A"/>
    <w:rsid w:val="4372309F"/>
    <w:rsid w:val="439B2A45"/>
    <w:rsid w:val="43BD0C0D"/>
    <w:rsid w:val="43C875B2"/>
    <w:rsid w:val="43D9356D"/>
    <w:rsid w:val="44093E52"/>
    <w:rsid w:val="440A3726"/>
    <w:rsid w:val="44150A49"/>
    <w:rsid w:val="444E5D13"/>
    <w:rsid w:val="446B0669"/>
    <w:rsid w:val="446F3136"/>
    <w:rsid w:val="44790C24"/>
    <w:rsid w:val="447B7530"/>
    <w:rsid w:val="44A616A1"/>
    <w:rsid w:val="44E163E6"/>
    <w:rsid w:val="452B1BA6"/>
    <w:rsid w:val="452B604A"/>
    <w:rsid w:val="453A628D"/>
    <w:rsid w:val="45AF7C36"/>
    <w:rsid w:val="45CF0C25"/>
    <w:rsid w:val="45DD7715"/>
    <w:rsid w:val="461C2E0A"/>
    <w:rsid w:val="463B406B"/>
    <w:rsid w:val="46517D32"/>
    <w:rsid w:val="4674545C"/>
    <w:rsid w:val="467F1EF6"/>
    <w:rsid w:val="46D85D5E"/>
    <w:rsid w:val="46DC584E"/>
    <w:rsid w:val="47290367"/>
    <w:rsid w:val="474B6530"/>
    <w:rsid w:val="47503B46"/>
    <w:rsid w:val="47637D1D"/>
    <w:rsid w:val="479223B1"/>
    <w:rsid w:val="47C50090"/>
    <w:rsid w:val="47C562E2"/>
    <w:rsid w:val="47C81344"/>
    <w:rsid w:val="47DE1152"/>
    <w:rsid w:val="480768FB"/>
    <w:rsid w:val="481E1E96"/>
    <w:rsid w:val="483B0352"/>
    <w:rsid w:val="48594D0D"/>
    <w:rsid w:val="486C78C1"/>
    <w:rsid w:val="48827660"/>
    <w:rsid w:val="488717E9"/>
    <w:rsid w:val="488A3088"/>
    <w:rsid w:val="48943F06"/>
    <w:rsid w:val="48981C49"/>
    <w:rsid w:val="489C38B5"/>
    <w:rsid w:val="48B620CF"/>
    <w:rsid w:val="48CE7418"/>
    <w:rsid w:val="48DF1625"/>
    <w:rsid w:val="48F078C5"/>
    <w:rsid w:val="49262DB0"/>
    <w:rsid w:val="49320965"/>
    <w:rsid w:val="49431BB4"/>
    <w:rsid w:val="499F589C"/>
    <w:rsid w:val="49A87D57"/>
    <w:rsid w:val="49AC2E6D"/>
    <w:rsid w:val="49BE748D"/>
    <w:rsid w:val="49C87918"/>
    <w:rsid w:val="49E862B8"/>
    <w:rsid w:val="49F20EE5"/>
    <w:rsid w:val="4A090DBB"/>
    <w:rsid w:val="4A25750C"/>
    <w:rsid w:val="4A3F3154"/>
    <w:rsid w:val="4A4060F4"/>
    <w:rsid w:val="4A4562D3"/>
    <w:rsid w:val="4A52328E"/>
    <w:rsid w:val="4AF64C41"/>
    <w:rsid w:val="4AFA2747"/>
    <w:rsid w:val="4B050440"/>
    <w:rsid w:val="4B060FD8"/>
    <w:rsid w:val="4B227F62"/>
    <w:rsid w:val="4B6545C2"/>
    <w:rsid w:val="4B751DCD"/>
    <w:rsid w:val="4B9B022D"/>
    <w:rsid w:val="4B9E1324"/>
    <w:rsid w:val="4BBC369E"/>
    <w:rsid w:val="4BDE0300"/>
    <w:rsid w:val="4C2832E3"/>
    <w:rsid w:val="4C28759A"/>
    <w:rsid w:val="4C5A79DB"/>
    <w:rsid w:val="4C653BF0"/>
    <w:rsid w:val="4C6856E3"/>
    <w:rsid w:val="4CC71B4B"/>
    <w:rsid w:val="4CEC4659"/>
    <w:rsid w:val="4CF431C6"/>
    <w:rsid w:val="4D493511"/>
    <w:rsid w:val="4D4C4DB0"/>
    <w:rsid w:val="4DA22C22"/>
    <w:rsid w:val="4DAD1CF2"/>
    <w:rsid w:val="4DCD5EF0"/>
    <w:rsid w:val="4DEA6AA2"/>
    <w:rsid w:val="4DF21FC2"/>
    <w:rsid w:val="4DF932EA"/>
    <w:rsid w:val="4E000207"/>
    <w:rsid w:val="4E10402F"/>
    <w:rsid w:val="4E201C1D"/>
    <w:rsid w:val="4E6D3230"/>
    <w:rsid w:val="4E7A34EC"/>
    <w:rsid w:val="4E861641"/>
    <w:rsid w:val="4E994E15"/>
    <w:rsid w:val="4EA2112B"/>
    <w:rsid w:val="4EC372F3"/>
    <w:rsid w:val="4F295E53"/>
    <w:rsid w:val="4F486052"/>
    <w:rsid w:val="4F716D4F"/>
    <w:rsid w:val="4FAB04B3"/>
    <w:rsid w:val="4FB426AD"/>
    <w:rsid w:val="4FEE2DC9"/>
    <w:rsid w:val="4FF27E90"/>
    <w:rsid w:val="5015725A"/>
    <w:rsid w:val="50681F00"/>
    <w:rsid w:val="50A85B9E"/>
    <w:rsid w:val="50D41344"/>
    <w:rsid w:val="50EA500B"/>
    <w:rsid w:val="50EE68AA"/>
    <w:rsid w:val="511D0F3D"/>
    <w:rsid w:val="51340035"/>
    <w:rsid w:val="51346287"/>
    <w:rsid w:val="51850890"/>
    <w:rsid w:val="51890380"/>
    <w:rsid w:val="519F1DA4"/>
    <w:rsid w:val="51FF233B"/>
    <w:rsid w:val="523802F2"/>
    <w:rsid w:val="525210BA"/>
    <w:rsid w:val="529945F3"/>
    <w:rsid w:val="52A90328"/>
    <w:rsid w:val="52AA37E4"/>
    <w:rsid w:val="52B61649"/>
    <w:rsid w:val="52DC3333"/>
    <w:rsid w:val="52F83A10"/>
    <w:rsid w:val="53036690"/>
    <w:rsid w:val="530D4FE1"/>
    <w:rsid w:val="531E0F9C"/>
    <w:rsid w:val="53376A7B"/>
    <w:rsid w:val="534F55FA"/>
    <w:rsid w:val="53663062"/>
    <w:rsid w:val="537441A1"/>
    <w:rsid w:val="539D6365"/>
    <w:rsid w:val="53AC65A8"/>
    <w:rsid w:val="53B1020C"/>
    <w:rsid w:val="53B4545D"/>
    <w:rsid w:val="53C2401E"/>
    <w:rsid w:val="54065481"/>
    <w:rsid w:val="54104D89"/>
    <w:rsid w:val="547F1F0F"/>
    <w:rsid w:val="55050666"/>
    <w:rsid w:val="556A671B"/>
    <w:rsid w:val="556D1D67"/>
    <w:rsid w:val="557169CF"/>
    <w:rsid w:val="55747F80"/>
    <w:rsid w:val="557D5D2A"/>
    <w:rsid w:val="55A0213D"/>
    <w:rsid w:val="55A41C2D"/>
    <w:rsid w:val="55F03770"/>
    <w:rsid w:val="56073311"/>
    <w:rsid w:val="56682D63"/>
    <w:rsid w:val="566B274A"/>
    <w:rsid w:val="568A7075"/>
    <w:rsid w:val="568B2322"/>
    <w:rsid w:val="56905D0D"/>
    <w:rsid w:val="56953D3C"/>
    <w:rsid w:val="56A76E7B"/>
    <w:rsid w:val="56B55774"/>
    <w:rsid w:val="56C97471"/>
    <w:rsid w:val="56D007FF"/>
    <w:rsid w:val="56FB4C08"/>
    <w:rsid w:val="574153BB"/>
    <w:rsid w:val="579B0E0D"/>
    <w:rsid w:val="57A852D8"/>
    <w:rsid w:val="57B10631"/>
    <w:rsid w:val="57BE1FBB"/>
    <w:rsid w:val="57C87729"/>
    <w:rsid w:val="57D936E4"/>
    <w:rsid w:val="58091A66"/>
    <w:rsid w:val="58433968"/>
    <w:rsid w:val="58845D45"/>
    <w:rsid w:val="589A668A"/>
    <w:rsid w:val="58A1474E"/>
    <w:rsid w:val="58AC00F0"/>
    <w:rsid w:val="58AD704A"/>
    <w:rsid w:val="58BD1B3B"/>
    <w:rsid w:val="58C46E3D"/>
    <w:rsid w:val="58D971B2"/>
    <w:rsid w:val="58EE31BF"/>
    <w:rsid w:val="59042C0B"/>
    <w:rsid w:val="59272568"/>
    <w:rsid w:val="594F3C5E"/>
    <w:rsid w:val="59513D66"/>
    <w:rsid w:val="59527BF2"/>
    <w:rsid w:val="59576FB6"/>
    <w:rsid w:val="599124C8"/>
    <w:rsid w:val="59934492"/>
    <w:rsid w:val="59BC1D1A"/>
    <w:rsid w:val="59C142A0"/>
    <w:rsid w:val="59C641E6"/>
    <w:rsid w:val="59D65347"/>
    <w:rsid w:val="59EA2D09"/>
    <w:rsid w:val="59F900F6"/>
    <w:rsid w:val="59F91B3E"/>
    <w:rsid w:val="5A1F5D26"/>
    <w:rsid w:val="5A2E3043"/>
    <w:rsid w:val="5A767910"/>
    <w:rsid w:val="5A9763C3"/>
    <w:rsid w:val="5A9920D7"/>
    <w:rsid w:val="5ABD109B"/>
    <w:rsid w:val="5ADA7E9F"/>
    <w:rsid w:val="5AEA63E6"/>
    <w:rsid w:val="5B2C7B17"/>
    <w:rsid w:val="5B412892"/>
    <w:rsid w:val="5B5C6B06"/>
    <w:rsid w:val="5B8D6CBF"/>
    <w:rsid w:val="5BC00E43"/>
    <w:rsid w:val="5BCB0AF4"/>
    <w:rsid w:val="5BEF797A"/>
    <w:rsid w:val="5BF0749C"/>
    <w:rsid w:val="5BF258FE"/>
    <w:rsid w:val="5C003935"/>
    <w:rsid w:val="5C0D1BAE"/>
    <w:rsid w:val="5C1F5E5D"/>
    <w:rsid w:val="5C2D5181"/>
    <w:rsid w:val="5C475CF4"/>
    <w:rsid w:val="5C82610F"/>
    <w:rsid w:val="5C853E3A"/>
    <w:rsid w:val="5C9B1B86"/>
    <w:rsid w:val="5CA02E79"/>
    <w:rsid w:val="5CC76201"/>
    <w:rsid w:val="5CE57EB7"/>
    <w:rsid w:val="5CEA5B79"/>
    <w:rsid w:val="5D121B72"/>
    <w:rsid w:val="5D150553"/>
    <w:rsid w:val="5D3550FB"/>
    <w:rsid w:val="5D414205"/>
    <w:rsid w:val="5D5C103F"/>
    <w:rsid w:val="5D63417B"/>
    <w:rsid w:val="5D852344"/>
    <w:rsid w:val="5D902A97"/>
    <w:rsid w:val="5E111569"/>
    <w:rsid w:val="5E316028"/>
    <w:rsid w:val="5E322AFA"/>
    <w:rsid w:val="5E3606EF"/>
    <w:rsid w:val="5E3C677A"/>
    <w:rsid w:val="5E563CE0"/>
    <w:rsid w:val="5E7128C8"/>
    <w:rsid w:val="5E785A05"/>
    <w:rsid w:val="5E9B7945"/>
    <w:rsid w:val="5E9C5AD4"/>
    <w:rsid w:val="5EDA32DC"/>
    <w:rsid w:val="5EEE216B"/>
    <w:rsid w:val="5F011E9E"/>
    <w:rsid w:val="5F1A53E0"/>
    <w:rsid w:val="5F24793A"/>
    <w:rsid w:val="5F304531"/>
    <w:rsid w:val="5F321771"/>
    <w:rsid w:val="5F351B48"/>
    <w:rsid w:val="5F3A0F0C"/>
    <w:rsid w:val="5F412CC2"/>
    <w:rsid w:val="5F443B39"/>
    <w:rsid w:val="5F6878E1"/>
    <w:rsid w:val="5F7A1C50"/>
    <w:rsid w:val="5F887EC9"/>
    <w:rsid w:val="5F8E1258"/>
    <w:rsid w:val="5F93686E"/>
    <w:rsid w:val="5FC5111D"/>
    <w:rsid w:val="5FE2771E"/>
    <w:rsid w:val="600E6D7C"/>
    <w:rsid w:val="60477D84"/>
    <w:rsid w:val="604F2F3E"/>
    <w:rsid w:val="607F1E09"/>
    <w:rsid w:val="609A4A45"/>
    <w:rsid w:val="60BD2923"/>
    <w:rsid w:val="610A7F16"/>
    <w:rsid w:val="61243C22"/>
    <w:rsid w:val="614C3307"/>
    <w:rsid w:val="61565DA5"/>
    <w:rsid w:val="615E35D8"/>
    <w:rsid w:val="618C2692"/>
    <w:rsid w:val="620366EB"/>
    <w:rsid w:val="622540F5"/>
    <w:rsid w:val="622D31D4"/>
    <w:rsid w:val="62774225"/>
    <w:rsid w:val="627831CA"/>
    <w:rsid w:val="628A21AA"/>
    <w:rsid w:val="62A74B0A"/>
    <w:rsid w:val="62AC0373"/>
    <w:rsid w:val="62E015B0"/>
    <w:rsid w:val="632E6FDA"/>
    <w:rsid w:val="63510510"/>
    <w:rsid w:val="635F3A3C"/>
    <w:rsid w:val="639D4CC6"/>
    <w:rsid w:val="64032214"/>
    <w:rsid w:val="642053CC"/>
    <w:rsid w:val="646A5DEF"/>
    <w:rsid w:val="646F5EF6"/>
    <w:rsid w:val="646F78AA"/>
    <w:rsid w:val="647D6ECA"/>
    <w:rsid w:val="64812AE8"/>
    <w:rsid w:val="6497295D"/>
    <w:rsid w:val="64A21A2D"/>
    <w:rsid w:val="64C061E0"/>
    <w:rsid w:val="64C47814"/>
    <w:rsid w:val="650F6997"/>
    <w:rsid w:val="654D5E27"/>
    <w:rsid w:val="655F791E"/>
    <w:rsid w:val="6562740E"/>
    <w:rsid w:val="65785E0F"/>
    <w:rsid w:val="658A75F4"/>
    <w:rsid w:val="65B732B6"/>
    <w:rsid w:val="65CF7A95"/>
    <w:rsid w:val="6626043C"/>
    <w:rsid w:val="66A23F66"/>
    <w:rsid w:val="67206C39"/>
    <w:rsid w:val="672526A7"/>
    <w:rsid w:val="67322508"/>
    <w:rsid w:val="67BD26DA"/>
    <w:rsid w:val="680D3662"/>
    <w:rsid w:val="68152516"/>
    <w:rsid w:val="68222C97"/>
    <w:rsid w:val="68333F9A"/>
    <w:rsid w:val="683858D3"/>
    <w:rsid w:val="68645FE7"/>
    <w:rsid w:val="687C4343"/>
    <w:rsid w:val="68907DEF"/>
    <w:rsid w:val="68BC7692"/>
    <w:rsid w:val="68CB0E27"/>
    <w:rsid w:val="68E424F2"/>
    <w:rsid w:val="69112CDD"/>
    <w:rsid w:val="692549DB"/>
    <w:rsid w:val="693469CC"/>
    <w:rsid w:val="693572C2"/>
    <w:rsid w:val="69413090"/>
    <w:rsid w:val="694C01BA"/>
    <w:rsid w:val="69503AB2"/>
    <w:rsid w:val="69855FCD"/>
    <w:rsid w:val="69BC17E8"/>
    <w:rsid w:val="69DD77FF"/>
    <w:rsid w:val="69E92CFF"/>
    <w:rsid w:val="6AB630E4"/>
    <w:rsid w:val="6AD807F2"/>
    <w:rsid w:val="6AE37CE3"/>
    <w:rsid w:val="6B0625EA"/>
    <w:rsid w:val="6B0B19AE"/>
    <w:rsid w:val="6B286A04"/>
    <w:rsid w:val="6B413622"/>
    <w:rsid w:val="6B454EC0"/>
    <w:rsid w:val="6B5442BA"/>
    <w:rsid w:val="6B8310F6"/>
    <w:rsid w:val="6B8C6F93"/>
    <w:rsid w:val="6BF32B7E"/>
    <w:rsid w:val="6BF55889"/>
    <w:rsid w:val="6BFB7C75"/>
    <w:rsid w:val="6C101972"/>
    <w:rsid w:val="6C1F1BB5"/>
    <w:rsid w:val="6C1F3963"/>
    <w:rsid w:val="6C4909E0"/>
    <w:rsid w:val="6C593408"/>
    <w:rsid w:val="6C5F1FB2"/>
    <w:rsid w:val="6C68544B"/>
    <w:rsid w:val="6C686B9A"/>
    <w:rsid w:val="6C6D0B73"/>
    <w:rsid w:val="6C783074"/>
    <w:rsid w:val="6C785167"/>
    <w:rsid w:val="6CAB169B"/>
    <w:rsid w:val="6D0715D4"/>
    <w:rsid w:val="6D0A4613"/>
    <w:rsid w:val="6D317DF2"/>
    <w:rsid w:val="6D477B58"/>
    <w:rsid w:val="6D6F26C8"/>
    <w:rsid w:val="6D8617C0"/>
    <w:rsid w:val="6D8A305E"/>
    <w:rsid w:val="6DDB2C74"/>
    <w:rsid w:val="6DEC1F6B"/>
    <w:rsid w:val="6DFB0400"/>
    <w:rsid w:val="6E0252EB"/>
    <w:rsid w:val="6E0E0C0F"/>
    <w:rsid w:val="6E1B45FE"/>
    <w:rsid w:val="6E8E7670"/>
    <w:rsid w:val="6EB06071"/>
    <w:rsid w:val="6ED02B1A"/>
    <w:rsid w:val="6EE113A4"/>
    <w:rsid w:val="6EE90259"/>
    <w:rsid w:val="6EEB0447"/>
    <w:rsid w:val="6F0926A9"/>
    <w:rsid w:val="6F375468"/>
    <w:rsid w:val="6F963F3C"/>
    <w:rsid w:val="6F984159"/>
    <w:rsid w:val="6FAF3250"/>
    <w:rsid w:val="6FC1105E"/>
    <w:rsid w:val="6FC71762"/>
    <w:rsid w:val="6FF33C3F"/>
    <w:rsid w:val="70312E6C"/>
    <w:rsid w:val="703F6560"/>
    <w:rsid w:val="704A3BFB"/>
    <w:rsid w:val="704F058F"/>
    <w:rsid w:val="70561205"/>
    <w:rsid w:val="706978A3"/>
    <w:rsid w:val="70725ED5"/>
    <w:rsid w:val="70967F6C"/>
    <w:rsid w:val="70A22DB5"/>
    <w:rsid w:val="70B362F9"/>
    <w:rsid w:val="70B40892"/>
    <w:rsid w:val="70D171F6"/>
    <w:rsid w:val="70DC1E23"/>
    <w:rsid w:val="71653340"/>
    <w:rsid w:val="71754026"/>
    <w:rsid w:val="718F3339"/>
    <w:rsid w:val="719C7908"/>
    <w:rsid w:val="71AF7537"/>
    <w:rsid w:val="71F347D3"/>
    <w:rsid w:val="71FC098F"/>
    <w:rsid w:val="72415D05"/>
    <w:rsid w:val="72536115"/>
    <w:rsid w:val="72565C05"/>
    <w:rsid w:val="7296241B"/>
    <w:rsid w:val="729D55E2"/>
    <w:rsid w:val="72CC236B"/>
    <w:rsid w:val="72CC4119"/>
    <w:rsid w:val="72D57472"/>
    <w:rsid w:val="72E2393D"/>
    <w:rsid w:val="73013DC3"/>
    <w:rsid w:val="732A300A"/>
    <w:rsid w:val="735008A6"/>
    <w:rsid w:val="735249B5"/>
    <w:rsid w:val="73803FEB"/>
    <w:rsid w:val="73BB6668"/>
    <w:rsid w:val="73CE2CA8"/>
    <w:rsid w:val="740E335C"/>
    <w:rsid w:val="74151628"/>
    <w:rsid w:val="743A4414"/>
    <w:rsid w:val="743D707D"/>
    <w:rsid w:val="744838F5"/>
    <w:rsid w:val="7476258E"/>
    <w:rsid w:val="7476433D"/>
    <w:rsid w:val="747F7695"/>
    <w:rsid w:val="748C590E"/>
    <w:rsid w:val="748C5DD6"/>
    <w:rsid w:val="754A398B"/>
    <w:rsid w:val="756A4408"/>
    <w:rsid w:val="757A60AE"/>
    <w:rsid w:val="75857AA3"/>
    <w:rsid w:val="758D5DE2"/>
    <w:rsid w:val="75943299"/>
    <w:rsid w:val="75AE7B06"/>
    <w:rsid w:val="76017BAF"/>
    <w:rsid w:val="7634625D"/>
    <w:rsid w:val="763829FD"/>
    <w:rsid w:val="76391AC6"/>
    <w:rsid w:val="763D14D8"/>
    <w:rsid w:val="76516E0F"/>
    <w:rsid w:val="76525DAB"/>
    <w:rsid w:val="76746FA2"/>
    <w:rsid w:val="767A350B"/>
    <w:rsid w:val="767A5F36"/>
    <w:rsid w:val="76837B47"/>
    <w:rsid w:val="76A71125"/>
    <w:rsid w:val="76B97261"/>
    <w:rsid w:val="76D87530"/>
    <w:rsid w:val="7702635B"/>
    <w:rsid w:val="77073972"/>
    <w:rsid w:val="77080653"/>
    <w:rsid w:val="772D4414"/>
    <w:rsid w:val="7744228A"/>
    <w:rsid w:val="777059BB"/>
    <w:rsid w:val="77F35CA4"/>
    <w:rsid w:val="781E668F"/>
    <w:rsid w:val="788C166D"/>
    <w:rsid w:val="78941235"/>
    <w:rsid w:val="78992CEF"/>
    <w:rsid w:val="78A91184"/>
    <w:rsid w:val="78AC0934"/>
    <w:rsid w:val="78BD4DDD"/>
    <w:rsid w:val="78CA4C57"/>
    <w:rsid w:val="78E700F4"/>
    <w:rsid w:val="78EE7B24"/>
    <w:rsid w:val="7907377A"/>
    <w:rsid w:val="792E7F96"/>
    <w:rsid w:val="793B1352"/>
    <w:rsid w:val="7940316B"/>
    <w:rsid w:val="794A5D98"/>
    <w:rsid w:val="79586707"/>
    <w:rsid w:val="798E2128"/>
    <w:rsid w:val="799A6D1F"/>
    <w:rsid w:val="79AB21E7"/>
    <w:rsid w:val="79BE2A0E"/>
    <w:rsid w:val="79CC501C"/>
    <w:rsid w:val="79DA35C0"/>
    <w:rsid w:val="79F12DE4"/>
    <w:rsid w:val="79FE105C"/>
    <w:rsid w:val="7A2B2D92"/>
    <w:rsid w:val="7A2B5BC9"/>
    <w:rsid w:val="7A6F1F5A"/>
    <w:rsid w:val="7AFB559C"/>
    <w:rsid w:val="7B0D52CF"/>
    <w:rsid w:val="7B0E17E2"/>
    <w:rsid w:val="7B193C74"/>
    <w:rsid w:val="7B3E48AE"/>
    <w:rsid w:val="7B4A02D1"/>
    <w:rsid w:val="7B8E4662"/>
    <w:rsid w:val="7BB406C9"/>
    <w:rsid w:val="7BD302C6"/>
    <w:rsid w:val="7BDA3403"/>
    <w:rsid w:val="7C0654D7"/>
    <w:rsid w:val="7C250561"/>
    <w:rsid w:val="7C3A0345"/>
    <w:rsid w:val="7C5238E1"/>
    <w:rsid w:val="7C6203C7"/>
    <w:rsid w:val="7C817D22"/>
    <w:rsid w:val="7C8C559B"/>
    <w:rsid w:val="7C945CA8"/>
    <w:rsid w:val="7C9C2DAE"/>
    <w:rsid w:val="7CB47DAA"/>
    <w:rsid w:val="7CCC5E07"/>
    <w:rsid w:val="7CCD11BA"/>
    <w:rsid w:val="7CD6006E"/>
    <w:rsid w:val="7D076A17"/>
    <w:rsid w:val="7D462131"/>
    <w:rsid w:val="7D6E64F9"/>
    <w:rsid w:val="7DC974CD"/>
    <w:rsid w:val="7DDA6D11"/>
    <w:rsid w:val="7DE96C22"/>
    <w:rsid w:val="7DEB7B49"/>
    <w:rsid w:val="7E492AC2"/>
    <w:rsid w:val="7E4B00B1"/>
    <w:rsid w:val="7E4F6BCE"/>
    <w:rsid w:val="7E667BD9"/>
    <w:rsid w:val="7E68119A"/>
    <w:rsid w:val="7E7933A7"/>
    <w:rsid w:val="7EA62275"/>
    <w:rsid w:val="7EB919F5"/>
    <w:rsid w:val="7ED20D09"/>
    <w:rsid w:val="7F034C8E"/>
    <w:rsid w:val="7F08472B"/>
    <w:rsid w:val="7F235328"/>
    <w:rsid w:val="7F390D88"/>
    <w:rsid w:val="7F4A6AF1"/>
    <w:rsid w:val="7F640382"/>
    <w:rsid w:val="7F645E05"/>
    <w:rsid w:val="7F7465C3"/>
    <w:rsid w:val="7FB30C7B"/>
    <w:rsid w:val="7FB34697"/>
    <w:rsid w:val="7FBA3C77"/>
    <w:rsid w:val="7FCB5E84"/>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next w:val="6"/>
    <w:autoRedefine/>
    <w:qFormat/>
    <w:uiPriority w:val="0"/>
    <w:rPr>
      <w:rFonts w:ascii="宋体" w:hAnsi="宋体" w:eastAsia="宋体" w:cs="宋体"/>
      <w:sz w:val="31"/>
      <w:szCs w:val="31"/>
    </w:rPr>
  </w:style>
  <w:style w:type="paragraph" w:customStyle="1" w:styleId="6">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7">
    <w:name w:val="Body Text Indent"/>
    <w:basedOn w:val="1"/>
    <w:next w:val="8"/>
    <w:autoRedefine/>
    <w:qFormat/>
    <w:uiPriority w:val="99"/>
    <w:pPr>
      <w:ind w:left="420" w:leftChars="200"/>
    </w:pPr>
    <w:rPr>
      <w:kern w:val="2"/>
      <w:lang w:eastAsia="zh-CN"/>
    </w:rPr>
  </w:style>
  <w:style w:type="paragraph" w:styleId="8">
    <w:name w:val="envelope return"/>
    <w:basedOn w:val="1"/>
    <w:autoRedefine/>
    <w:qFormat/>
    <w:uiPriority w:val="0"/>
  </w:style>
  <w:style w:type="paragraph" w:styleId="9">
    <w:name w:val="Date"/>
    <w:basedOn w:val="1"/>
    <w:next w:val="1"/>
    <w:autoRedefine/>
    <w:qFormat/>
    <w:uiPriority w:val="0"/>
    <w:rPr>
      <w:kern w:val="2"/>
      <w:lang w:eastAsia="zh-CN"/>
    </w:rPr>
  </w:style>
  <w:style w:type="paragraph" w:styleId="10">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cs="Times New Roman"/>
      <w:sz w:val="20"/>
      <w:szCs w:val="20"/>
    </w:rPr>
  </w:style>
  <w:style w:type="paragraph" w:styleId="11">
    <w:name w:val="Balloon Text"/>
    <w:basedOn w:val="1"/>
    <w:link w:val="31"/>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next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style>
  <w:style w:type="paragraph" w:customStyle="1" w:styleId="25">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6">
    <w:name w:val="Char Char10 Char Char Char Char"/>
    <w:basedOn w:val="1"/>
    <w:next w:val="27"/>
    <w:autoRedefine/>
    <w:qFormat/>
    <w:uiPriority w:val="99"/>
    <w:rPr>
      <w:rFonts w:ascii="宋体" w:hAnsi="宋体" w:cs="宋体"/>
      <w:lang w:val="zh-CN" w:bidi="zh-CN"/>
    </w:rPr>
  </w:style>
  <w:style w:type="paragraph" w:customStyle="1" w:styleId="27">
    <w:name w:val="xl87"/>
    <w:basedOn w:val="1"/>
    <w:next w:val="2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28">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2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0">
    <w:name w:val="hover18"/>
    <w:basedOn w:val="20"/>
    <w:autoRedefine/>
    <w:qFormat/>
    <w:uiPriority w:val="0"/>
  </w:style>
  <w:style w:type="character" w:customStyle="1" w:styleId="31">
    <w:name w:val="批注框文本 Char"/>
    <w:basedOn w:val="20"/>
    <w:link w:val="11"/>
    <w:autoRedefine/>
    <w:qFormat/>
    <w:uiPriority w:val="0"/>
    <w:rPr>
      <w:rFonts w:ascii="Arial" w:hAnsi="Arial" w:eastAsia="Arial" w:cs="Arial"/>
      <w:snapToGrid w:val="0"/>
      <w:color w:val="000000"/>
      <w:sz w:val="18"/>
      <w:szCs w:val="18"/>
      <w:lang w:eastAsia="en-US"/>
    </w:rPr>
  </w:style>
  <w:style w:type="paragraph" w:customStyle="1" w:styleId="32">
    <w:name w:val="无间隔1"/>
    <w:basedOn w:val="1"/>
    <w:autoRedefine/>
    <w:qFormat/>
    <w:uiPriority w:val="1"/>
    <w:pPr>
      <w:spacing w:line="400" w:lineRule="exact"/>
    </w:pPr>
    <w:rPr>
      <w:sz w:val="24"/>
    </w:rPr>
  </w:style>
  <w:style w:type="paragraph" w:customStyle="1" w:styleId="33">
    <w:name w:val="Table Paragraph"/>
    <w:basedOn w:val="1"/>
    <w:autoRedefine/>
    <w:qFormat/>
    <w:uiPriority w:val="1"/>
  </w:style>
  <w:style w:type="paragraph" w:customStyle="1" w:styleId="34">
    <w:name w:val="首行缩进"/>
    <w:basedOn w:val="1"/>
    <w:autoRedefine/>
    <w:qFormat/>
    <w:uiPriority w:val="99"/>
    <w:pPr>
      <w:ind w:firstLine="480"/>
    </w:pPr>
    <w:rPr>
      <w:szCs w:val="20"/>
      <w:lang w:val="zh-CN"/>
    </w:rPr>
  </w:style>
  <w:style w:type="character" w:customStyle="1" w:styleId="35">
    <w:name w:val="layui-layer-tabnow"/>
    <w:basedOn w:val="20"/>
    <w:qFormat/>
    <w:uiPriority w:val="0"/>
    <w:rPr>
      <w:bdr w:val="single" w:color="CCCCCC" w:sz="6" w:space="0"/>
      <w:shd w:val="clear" w:fill="FFFFFF"/>
    </w:rPr>
  </w:style>
  <w:style w:type="character" w:customStyle="1" w:styleId="36">
    <w:name w:val="first-child"/>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7680</Words>
  <Characters>8495</Characters>
  <Lines>201</Lines>
  <Paragraphs>56</Paragraphs>
  <TotalTime>5</TotalTime>
  <ScaleCrop>false</ScaleCrop>
  <LinksUpToDate>false</LinksUpToDate>
  <CharactersWithSpaces>8567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2024-04-17T07:27:00Z</dcterms:created>
  <dc:creator>尹皓</dc:creator>
  <cp:lastModifiedBy>CCCCC</cp:lastModifiedBy>
  <cp:lastPrinted>2024-04-07T03:01:00Z</cp:lastPrinted>
  <dcterms:modified xsi:type="dcterms:W3CDTF">2025-01-17T08:33:37Z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2052-12.1.0.19770</vt:lpwstr>
  </property>
  <property fmtid="{D5CDD505-2E9C-101B-9397-08002B2CF9AE}" pid="5" name="ICV">
    <vt:lpwstr>F13DA6D6770A4A988F1695AA7679DD81_12</vt:lpwstr>
  </property>
  <property fmtid="{D5CDD505-2E9C-101B-9397-08002B2CF9AE}" pid="6" name="KSOTemplateDocerSaveRecord">
    <vt:lpwstr>eyJoZGlkIjoiMjM0YzE2OTAzZTQzZjY5Mjc3Y2QwZTU5ZWMwNTgxZDAiLCJ1c2VySWQiOiIyNzY2Mzg3NjMifQ==</vt:lpwstr>
  </property>
</Properties>
</file>