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483D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3987DE4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2B62FD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20F75E8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lang w:eastAsia="zh-CN"/>
          <w14:textOutline w14:w="3844" w14:cap="flat" w14:cmpd="sng">
            <w14:solidFill>
              <w14:srgbClr w14:val="000000"/>
            </w14:solidFill>
            <w14:prstDash w14:val="solid"/>
            <w14:miter w14:val="0"/>
          </w14:textOutline>
        </w:rPr>
        <w:t>询价</w:t>
      </w:r>
      <w:r>
        <w:rPr>
          <w:rFonts w:hint="eastAsia" w:ascii="宋体" w:hAnsi="宋体" w:eastAsia="宋体" w:cs="宋体"/>
          <w:spacing w:val="-1"/>
          <w:sz w:val="52"/>
          <w:szCs w:val="52"/>
          <w:lang w:val="en-US" w:eastAsia="zh-CN"/>
          <w14:textOutline w14:w="3844" w14:cap="flat" w14:cmpd="sng">
            <w14:solidFill>
              <w14:srgbClr w14:val="000000"/>
            </w14:solidFill>
            <w14:prstDash w14:val="solid"/>
            <w14:miter w14:val="0"/>
          </w14:textOutline>
        </w:rPr>
        <w:t>采购</w:t>
      </w: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文本</w:t>
      </w:r>
    </w:p>
    <w:p w14:paraId="2F54EA7A">
      <w:pPr>
        <w:keepNext w:val="0"/>
        <w:keepLines w:val="0"/>
        <w:pageBreakBefore w:val="0"/>
        <w:kinsoku/>
        <w:wordWrap w:val="0"/>
        <w:overflowPunct/>
        <w:topLinePunct w:val="0"/>
        <w:bidi w:val="0"/>
        <w:spacing w:line="248" w:lineRule="auto"/>
        <w:jc w:val="both"/>
        <w:rPr>
          <w:rFonts w:ascii="Arial"/>
          <w:sz w:val="21"/>
        </w:rPr>
      </w:pPr>
    </w:p>
    <w:p w14:paraId="2E607387">
      <w:pPr>
        <w:keepNext w:val="0"/>
        <w:keepLines w:val="0"/>
        <w:pageBreakBefore w:val="0"/>
        <w:kinsoku/>
        <w:wordWrap w:val="0"/>
        <w:overflowPunct/>
        <w:topLinePunct w:val="0"/>
        <w:bidi w:val="0"/>
        <w:spacing w:line="249" w:lineRule="auto"/>
        <w:jc w:val="both"/>
        <w:rPr>
          <w:rFonts w:ascii="Arial"/>
          <w:sz w:val="21"/>
        </w:rPr>
      </w:pPr>
    </w:p>
    <w:p w14:paraId="0B711F65">
      <w:pPr>
        <w:keepNext w:val="0"/>
        <w:keepLines w:val="0"/>
        <w:pageBreakBefore w:val="0"/>
        <w:kinsoku/>
        <w:wordWrap w:val="0"/>
        <w:overflowPunct/>
        <w:topLinePunct w:val="0"/>
        <w:bidi w:val="0"/>
        <w:spacing w:line="249" w:lineRule="auto"/>
        <w:jc w:val="both"/>
        <w:rPr>
          <w:rFonts w:ascii="Arial"/>
          <w:sz w:val="21"/>
        </w:rPr>
      </w:pPr>
    </w:p>
    <w:p w14:paraId="2CD0BE5B">
      <w:pPr>
        <w:keepNext w:val="0"/>
        <w:keepLines w:val="0"/>
        <w:pageBreakBefore w:val="0"/>
        <w:kinsoku/>
        <w:wordWrap w:val="0"/>
        <w:overflowPunct/>
        <w:topLinePunct w:val="0"/>
        <w:bidi w:val="0"/>
        <w:spacing w:line="249" w:lineRule="auto"/>
        <w:jc w:val="both"/>
        <w:rPr>
          <w:rFonts w:ascii="Arial"/>
          <w:sz w:val="21"/>
        </w:rPr>
      </w:pPr>
    </w:p>
    <w:p w14:paraId="054DB89A">
      <w:pPr>
        <w:keepNext w:val="0"/>
        <w:keepLines w:val="0"/>
        <w:pageBreakBefore w:val="0"/>
        <w:kinsoku/>
        <w:wordWrap w:val="0"/>
        <w:overflowPunct/>
        <w:topLinePunct w:val="0"/>
        <w:bidi w:val="0"/>
        <w:spacing w:line="249" w:lineRule="auto"/>
        <w:jc w:val="both"/>
        <w:rPr>
          <w:rFonts w:ascii="Arial"/>
          <w:sz w:val="21"/>
        </w:rPr>
      </w:pPr>
    </w:p>
    <w:p w14:paraId="542BEFF2">
      <w:pPr>
        <w:pStyle w:val="14"/>
        <w:rPr>
          <w:rFonts w:ascii="Arial"/>
          <w:sz w:val="21"/>
        </w:rPr>
      </w:pPr>
    </w:p>
    <w:p w14:paraId="09910ABF">
      <w:pPr>
        <w:pStyle w:val="14"/>
        <w:rPr>
          <w:rFonts w:ascii="Arial"/>
          <w:sz w:val="21"/>
        </w:rPr>
      </w:pPr>
    </w:p>
    <w:p w14:paraId="7D1D89A7">
      <w:pPr>
        <w:keepNext w:val="0"/>
        <w:keepLines w:val="0"/>
        <w:pageBreakBefore w:val="0"/>
        <w:kinsoku/>
        <w:wordWrap w:val="0"/>
        <w:overflowPunct/>
        <w:topLinePunct w:val="0"/>
        <w:bidi w:val="0"/>
        <w:spacing w:line="249" w:lineRule="auto"/>
        <w:jc w:val="both"/>
        <w:rPr>
          <w:rFonts w:ascii="Arial"/>
          <w:sz w:val="21"/>
        </w:rPr>
      </w:pPr>
    </w:p>
    <w:p w14:paraId="09E988DA">
      <w:pPr>
        <w:keepNext w:val="0"/>
        <w:keepLines w:val="0"/>
        <w:pageBreakBefore w:val="0"/>
        <w:kinsoku/>
        <w:wordWrap w:val="0"/>
        <w:overflowPunct/>
        <w:topLinePunct w:val="0"/>
        <w:bidi w:val="0"/>
        <w:spacing w:line="249" w:lineRule="auto"/>
        <w:jc w:val="both"/>
        <w:rPr>
          <w:rFonts w:ascii="Arial"/>
          <w:sz w:val="21"/>
        </w:rPr>
      </w:pPr>
    </w:p>
    <w:p w14:paraId="0C7682D5">
      <w:pPr>
        <w:keepNext w:val="0"/>
        <w:keepLines w:val="0"/>
        <w:pageBreakBefore w:val="0"/>
        <w:kinsoku/>
        <w:wordWrap w:val="0"/>
        <w:overflowPunct/>
        <w:topLinePunct w:val="0"/>
        <w:bidi w:val="0"/>
        <w:spacing w:line="249" w:lineRule="auto"/>
        <w:jc w:val="both"/>
        <w:rPr>
          <w:rFonts w:ascii="Arial"/>
          <w:sz w:val="21"/>
        </w:rPr>
      </w:pPr>
    </w:p>
    <w:p w14:paraId="5194959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南阳市教育发展服务中心第七中学计算机教室项目 </w:t>
      </w:r>
      <w:r>
        <w:rPr>
          <w:rFonts w:hint="eastAsia" w:asciiTheme="minorEastAsia" w:hAnsiTheme="minorEastAsia" w:eastAsiaTheme="minorEastAsia" w:cstheme="minorEastAsia"/>
          <w:b/>
          <w:bCs/>
          <w:spacing w:val="-17"/>
          <w:sz w:val="32"/>
          <w:szCs w:val="32"/>
          <w:u w:val="single"/>
          <w:lang w:val="en-US" w:eastAsia="zh-CN"/>
        </w:rPr>
        <w:t xml:space="preserve">  </w:t>
      </w:r>
    </w:p>
    <w:p w14:paraId="193CE4F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南阳政采询价-2024-</w:t>
      </w:r>
      <w:r>
        <w:rPr>
          <w:rFonts w:hint="eastAsia" w:asciiTheme="minorEastAsia" w:hAnsiTheme="minorEastAsia" w:eastAsiaTheme="minorEastAsia" w:cstheme="minorEastAsia"/>
          <w:color w:val="000000" w:themeColor="text1"/>
          <w:spacing w:val="-25"/>
          <w:sz w:val="24"/>
          <w:szCs w:val="24"/>
          <w:u w:val="single" w:color="auto"/>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b/>
          <w:bCs/>
          <w:spacing w:val="-17"/>
          <w:sz w:val="32"/>
          <w:szCs w:val="32"/>
          <w:u w:val="single"/>
          <w:lang w:val="en-US" w:eastAsia="zh-CN"/>
        </w:rPr>
        <w:t xml:space="preserve">                   </w:t>
      </w:r>
    </w:p>
    <w:p w14:paraId="12CCA09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南阳市教育发展服务中心</w:t>
      </w:r>
      <w:r>
        <w:rPr>
          <w:rFonts w:hint="eastAsia" w:asciiTheme="minorEastAsia" w:hAnsiTheme="minorEastAsia" w:eastAsiaTheme="minorEastAsia" w:cstheme="minorEastAsia"/>
          <w:b/>
          <w:bCs/>
          <w:spacing w:val="-17"/>
          <w:sz w:val="32"/>
          <w:szCs w:val="32"/>
          <w:u w:val="single"/>
          <w:lang w:val="en-US" w:eastAsia="zh-CN"/>
        </w:rPr>
        <w:t xml:space="preserve">               </w:t>
      </w:r>
    </w:p>
    <w:p w14:paraId="0AF99D9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color w:val="000000" w:themeColor="text1"/>
          <w:spacing w:val="-25"/>
          <w:sz w:val="24"/>
          <w:szCs w:val="24"/>
          <w:u w:val="single" w:color="auto"/>
          <w:lang w:val="en-US" w:eastAsia="zh-CN"/>
          <w14:textFill>
            <w14:solidFill>
              <w14:schemeClr w14:val="tx1"/>
            </w14:solidFill>
          </w14:textFill>
        </w:rPr>
        <w:t>南阳市公共资源交易中心</w:t>
      </w:r>
    </w:p>
    <w:p w14:paraId="2319823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07293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341D5FB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A6261C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ascii="宋体" w:hAnsi="宋体" w:eastAsia="宋体" w:cs="宋体"/>
          <w:sz w:val="36"/>
          <w:szCs w:val="36"/>
        </w:rPr>
        <w:sectPr>
          <w:headerReference r:id="rId5" w:type="default"/>
          <w:footerReference r:id="rId6" w:type="default"/>
          <w:pgSz w:w="11906" w:h="16839"/>
          <w:pgMar w:top="1440" w:right="1800" w:bottom="1440" w:left="1800" w:header="0" w:footer="0" w:gutter="0"/>
          <w:pgNumType w:fmt="decimal" w:start="1"/>
          <w:cols w:space="720" w:num="1"/>
        </w:sectPr>
      </w:pPr>
    </w:p>
    <w:p w14:paraId="10326B19">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Arial" w:hAnsi="Arial" w:eastAsia="Arial" w:cs="Arial"/>
          <w:sz w:val="36"/>
          <w:szCs w:val="24"/>
        </w:rPr>
      </w:sdtEndPr>
      <w:sdtContent>
        <w:p w14:paraId="27FD93D8">
          <w:pPr>
            <w:pStyle w:val="2"/>
            <w:keepNext w:val="0"/>
            <w:keepLines w:val="0"/>
            <w:pageBreakBefore w:val="0"/>
            <w:kinsoku/>
            <w:wordWrap w:val="0"/>
            <w:overflowPunct/>
            <w:topLinePunct w:val="0"/>
            <w:bidi w:val="0"/>
            <w:spacing w:before="117" w:line="222" w:lineRule="auto"/>
            <w:ind w:left="3716"/>
            <w:jc w:val="both"/>
            <w:rPr>
              <w:rStyle w:val="20"/>
              <w:rFonts w:hint="eastAsia" w:ascii="宋体" w:hAnsi="宋体" w:eastAsia="宋体" w:cs="宋体"/>
              <w:b/>
              <w:bCs/>
              <w:sz w:val="36"/>
              <w:szCs w:val="36"/>
            </w:rPr>
          </w:pPr>
          <w:bookmarkStart w:id="0" w:name="bookmark1"/>
          <w:bookmarkEnd w:id="0"/>
          <w:r>
            <w:rPr>
              <w:rStyle w:val="20"/>
              <w:rFonts w:hint="eastAsia" w:ascii="宋体" w:hAnsi="宋体" w:eastAsia="宋体" w:cs="宋体"/>
              <w:b/>
              <w:bCs/>
              <w:sz w:val="36"/>
              <w:szCs w:val="36"/>
            </w:rPr>
            <w:t>目  录</w:t>
          </w:r>
        </w:p>
        <w:p w14:paraId="51DC21D8">
          <w:pPr>
            <w:pStyle w:val="2"/>
            <w:keepNext w:val="0"/>
            <w:keepLines w:val="0"/>
            <w:pageBreakBefore w:val="0"/>
            <w:kinsoku/>
            <w:wordWrap w:val="0"/>
            <w:overflowPunct/>
            <w:topLinePunct w:val="0"/>
            <w:bidi w:val="0"/>
            <w:spacing w:line="360" w:lineRule="auto"/>
            <w:jc w:val="both"/>
            <w:rPr>
              <w:rFonts w:hint="eastAsia"/>
              <w:sz w:val="28"/>
              <w:szCs w:val="28"/>
            </w:rPr>
          </w:pPr>
        </w:p>
        <w:p w14:paraId="4CE7C1EE">
          <w:pPr>
            <w:pStyle w:val="2"/>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fldChar w:fldCharType="begin"/>
          </w:r>
          <w:r>
            <w:rPr>
              <w:rFonts w:hint="eastAsia"/>
              <w:sz w:val="28"/>
              <w:szCs w:val="28"/>
            </w:rPr>
            <w:instrText xml:space="preserve"> HYPERLINK \l "bookmark1" </w:instrText>
          </w:r>
          <w:r>
            <w:rPr>
              <w:rFonts w:hint="eastAsia"/>
              <w:sz w:val="28"/>
              <w:szCs w:val="28"/>
            </w:rPr>
            <w:fldChar w:fldCharType="separate"/>
          </w:r>
          <w:r>
            <w:rPr>
              <w:rFonts w:hint="eastAsia"/>
              <w:sz w:val="28"/>
              <w:szCs w:val="28"/>
            </w:rPr>
            <w:t xml:space="preserve">第一章 </w:t>
          </w:r>
          <w:r>
            <w:rPr>
              <w:rFonts w:hint="eastAsia"/>
              <w:sz w:val="28"/>
              <w:szCs w:val="28"/>
              <w:lang w:eastAsia="zh-CN"/>
            </w:rPr>
            <w:t>询价公告</w:t>
          </w:r>
          <w:r>
            <w:rPr>
              <w:rFonts w:hint="eastAsia"/>
              <w:sz w:val="28"/>
              <w:szCs w:val="28"/>
            </w:rPr>
            <w:fldChar w:fldCharType="end"/>
          </w:r>
        </w:p>
        <w:p w14:paraId="306CA340">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第二章 采购需求</w:t>
          </w:r>
        </w:p>
        <w:p w14:paraId="0696F6DF">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第三章 供应商须知</w:t>
          </w:r>
        </w:p>
        <w:p w14:paraId="0F5CE17F">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第四章 </w:t>
          </w:r>
          <w:r>
            <w:rPr>
              <w:rFonts w:hint="eastAsia"/>
              <w:sz w:val="28"/>
              <w:szCs w:val="28"/>
              <w:lang w:eastAsia="zh-CN"/>
            </w:rPr>
            <w:t>评审程序和评定成交的标准</w:t>
          </w:r>
        </w:p>
        <w:p w14:paraId="7B5D2B4C">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第五章 </w:t>
          </w:r>
          <w:r>
            <w:rPr>
              <w:rFonts w:hint="eastAsia"/>
              <w:sz w:val="28"/>
              <w:szCs w:val="28"/>
              <w:lang w:eastAsia="zh-CN"/>
            </w:rPr>
            <w:t>政府采购合同（草案）</w:t>
          </w:r>
        </w:p>
        <w:p w14:paraId="61339959">
          <w:pPr>
            <w:pStyle w:val="2"/>
            <w:keepNext w:val="0"/>
            <w:keepLines w:val="0"/>
            <w:pageBreakBefore w:val="0"/>
            <w:kinsoku/>
            <w:wordWrap w:val="0"/>
            <w:overflowPunct/>
            <w:topLinePunct w:val="0"/>
            <w:bidi w:val="0"/>
            <w:spacing w:line="360" w:lineRule="auto"/>
            <w:jc w:val="both"/>
            <w:rPr>
              <w:rFonts w:ascii="Arial" w:hAnsi="Arial" w:eastAsia="Arial" w:cs="Arial"/>
              <w:szCs w:val="24"/>
            </w:rPr>
          </w:pPr>
          <w:r>
            <w:rPr>
              <w:rFonts w:hint="eastAsia"/>
              <w:sz w:val="28"/>
              <w:szCs w:val="28"/>
            </w:rPr>
            <w:t>第六章 响应文件格式</w:t>
          </w:r>
        </w:p>
      </w:sdtContent>
    </w:sdt>
    <w:p w14:paraId="542CDAED">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EF21207">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0DBDF7B4">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6E3EE429">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67F18748">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495A0874">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7E286D38">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757C290">
      <w:pPr>
        <w:pStyle w:val="2"/>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526F0D5E">
      <w:pPr>
        <w:pStyle w:val="2"/>
        <w:keepNext w:val="0"/>
        <w:keepLines w:val="0"/>
        <w:pageBreakBefore w:val="0"/>
        <w:kinsoku/>
        <w:wordWrap w:val="0"/>
        <w:overflowPunct/>
        <w:topLinePunct w:val="0"/>
        <w:bidi w:val="0"/>
        <w:spacing w:before="358" w:line="360" w:lineRule="auto"/>
        <w:ind w:left="3129"/>
        <w:jc w:val="both"/>
        <w:rPr>
          <w:rFonts w:ascii="Arial"/>
          <w:sz w:val="21"/>
        </w:rPr>
      </w:pPr>
      <w:r>
        <w:rPr>
          <w:spacing w:val="-1"/>
          <w:sz w:val="36"/>
          <w:szCs w:val="36"/>
          <w14:textOutline w14:w="2306" w14:cap="flat" w14:cmpd="sng">
            <w14:solidFill>
              <w14:srgbClr w14:val="000000"/>
            </w14:solidFill>
            <w14:prstDash w14:val="solid"/>
            <w14:miter w14:val="0"/>
          </w14:textOutline>
        </w:rPr>
        <w:t>第一章</w:t>
      </w:r>
      <w:r>
        <w:rPr>
          <w:spacing w:val="-1"/>
          <w:sz w:val="36"/>
          <w:szCs w:val="36"/>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询价公告</w:t>
      </w:r>
    </w:p>
    <w:p w14:paraId="212EAE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询价</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询价</w:t>
      </w:r>
      <w:r>
        <w:rPr>
          <w:spacing w:val="-6"/>
          <w:sz w:val="24"/>
          <w:szCs w:val="24"/>
        </w:rPr>
        <w:t>。</w:t>
      </w:r>
    </w:p>
    <w:p w14:paraId="7DD09652">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3315B1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1.项目编号：</w:t>
      </w:r>
      <w:r>
        <w:rPr>
          <w:rFonts w:hint="eastAsia" w:asciiTheme="minorEastAsia" w:hAnsiTheme="minorEastAsia" w:eastAsiaTheme="minorEastAsia" w:cstheme="minorEastAsia"/>
          <w:color w:val="000000" w:themeColor="text1"/>
          <w:spacing w:val="5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南阳政采询价-2024-</w:t>
      </w:r>
      <w:r>
        <w:rPr>
          <w:rFonts w:hint="eastAsia" w:asciiTheme="minorEastAsia" w:hAnsiTheme="minorEastAsia" w:eastAsiaTheme="minorEastAsia" w:cstheme="minorEastAsia"/>
          <w:color w:val="000000" w:themeColor="text1"/>
          <w:spacing w:val="-25"/>
          <w:sz w:val="24"/>
          <w:szCs w:val="24"/>
          <w:u w:val="single" w:color="auto"/>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p>
    <w:p w14:paraId="1134763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2.项目名称：</w:t>
      </w:r>
      <w:r>
        <w:rPr>
          <w:rFonts w:hint="eastAsia" w:asciiTheme="minorEastAsia" w:hAnsiTheme="minorEastAsia" w:eastAsiaTheme="minorEastAsia" w:cstheme="minorEastAsia"/>
          <w:color w:val="000000" w:themeColor="text1"/>
          <w:spacing w:val="5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南阳市教育发展服务中心第七中学计算机教室项目 </w:t>
      </w:r>
    </w:p>
    <w:p w14:paraId="1CBD77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65.96</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65.96</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4"/>
          <w:sz w:val="24"/>
          <w:szCs w:val="24"/>
        </w:rPr>
        <w:t>万元</w:t>
      </w:r>
    </w:p>
    <w:p w14:paraId="44786DC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7"/>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555F3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40EE1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03E67B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97E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4160D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55C9A9C5">
            <w:pPr>
              <w:pStyle w:val="1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5"/>
                <w:kern w:val="0"/>
                <w:sz w:val="24"/>
                <w:szCs w:val="24"/>
                <w:lang w:val="en-US" w:eastAsia="zh-CN" w:bidi="ar-SA"/>
              </w:rPr>
              <w:t>南阳政采询价-2024-9-1</w:t>
            </w:r>
          </w:p>
        </w:tc>
        <w:tc>
          <w:tcPr>
            <w:tcW w:w="4215" w:type="dxa"/>
            <w:vAlign w:val="top"/>
          </w:tcPr>
          <w:p w14:paraId="1F75701C">
            <w:pPr>
              <w:pStyle w:val="1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5"/>
                <w:kern w:val="0"/>
                <w:sz w:val="24"/>
                <w:szCs w:val="24"/>
                <w:lang w:val="en-US" w:eastAsia="zh-CN" w:bidi="ar-SA"/>
              </w:rPr>
              <w:t>南阳市教育发展服务中心第七中学计算机教室项目</w:t>
            </w:r>
          </w:p>
        </w:tc>
        <w:tc>
          <w:tcPr>
            <w:tcW w:w="2321" w:type="dxa"/>
            <w:vAlign w:val="top"/>
          </w:tcPr>
          <w:p w14:paraId="58D428FB">
            <w:pPr>
              <w:pStyle w:val="1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65.96</w:t>
            </w:r>
          </w:p>
        </w:tc>
      </w:tr>
    </w:tbl>
    <w:p w14:paraId="27D48F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2"/>
        <w:tblW w:w="8175"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gridCol w:w="3855"/>
        <w:gridCol w:w="1365"/>
        <w:gridCol w:w="1323"/>
      </w:tblGrid>
      <w:tr w14:paraId="5632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5D1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序号</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FA7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864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F4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数量</w:t>
            </w:r>
          </w:p>
        </w:tc>
      </w:tr>
      <w:tr w14:paraId="0678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5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FDB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智慧黑板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21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FA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78C7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47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37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计算机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C5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D4A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73</w:t>
            </w:r>
          </w:p>
        </w:tc>
      </w:tr>
      <w:tr w14:paraId="7D42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CD1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74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笔记本</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C68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93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3794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6B9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266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云服务器内存升级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3A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90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r>
      <w:tr w14:paraId="00B6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41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F2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学生机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4C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69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62</w:t>
            </w:r>
          </w:p>
        </w:tc>
      </w:tr>
      <w:tr w14:paraId="69FD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F9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A76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多媒体教学软件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538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1AB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239A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795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04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24口交换机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0F3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B41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7E3F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2E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B73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48口交换机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40E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F53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48BE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12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AE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教学音箱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32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ED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5F8A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901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71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键鼠套装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C95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4E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60</w:t>
            </w:r>
          </w:p>
        </w:tc>
      </w:tr>
      <w:tr w14:paraId="0437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437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ED3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壁挂空调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802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F5B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r>
      <w:tr w14:paraId="3105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9E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19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空调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37F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FB6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6233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ED1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63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半球摄像机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5E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B65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r>
      <w:tr w14:paraId="7651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97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3C6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硬盘录像机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2F1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736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2176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DBB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093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POE交换机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EFC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94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135C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3D5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18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网线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CF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箱</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8D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r>
      <w:tr w14:paraId="163B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E9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17</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851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机柜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151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B87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4E4E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F4C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74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辅材及施工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5D5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BB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bl>
    <w:p w14:paraId="2CD665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p>
    <w:p w14:paraId="4C2E6F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w:t>
      </w:r>
      <w:r>
        <w:rPr>
          <w:rFonts w:hint="eastAsia" w:asciiTheme="minorEastAsia" w:hAnsiTheme="minorEastAsia" w:cstheme="minorEastAsia"/>
          <w:spacing w:val="-5"/>
          <w:sz w:val="24"/>
          <w:szCs w:val="24"/>
          <w:lang w:val="en-US" w:eastAsia="zh-CN"/>
        </w:rPr>
        <w:t>计算机、笔记本电脑、空调、壁挂空调、</w:t>
      </w:r>
      <w:r>
        <w:rPr>
          <w:rFonts w:hint="eastAsia" w:asciiTheme="minorEastAsia" w:hAnsiTheme="minorEastAsia" w:eastAsiaTheme="minorEastAsia" w:cstheme="minorEastAsia"/>
          <w:spacing w:val="-5"/>
          <w:sz w:val="24"/>
          <w:szCs w:val="24"/>
          <w:lang w:eastAsia="zh-CN"/>
        </w:rPr>
        <w:t>为政府强制采购的节能产品</w:t>
      </w:r>
    </w:p>
    <w:p w14:paraId="2D4955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FF0000"/>
          <w:sz w:val="24"/>
          <w:szCs w:val="24"/>
          <w:u w:val="single"/>
          <w:lang w:val="en-US" w:eastAsia="zh-CN"/>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.合同履行期限：</w:t>
      </w:r>
      <w:r>
        <w:rPr>
          <w:rFonts w:hint="eastAsia" w:ascii="宋体" w:hAnsi="宋体" w:eastAsia="宋体" w:cs="宋体"/>
          <w:sz w:val="24"/>
          <w:szCs w:val="24"/>
          <w:highlight w:val="none"/>
        </w:rPr>
        <w:t>3年，从设备交付使用之日起开始计算。</w:t>
      </w:r>
      <w:r>
        <w:rPr>
          <w:rFonts w:hint="eastAsia" w:asciiTheme="minorEastAsia" w:hAnsiTheme="minorEastAsia" w:eastAsiaTheme="minorEastAsia" w:cstheme="minorEastAsia"/>
          <w:color w:val="FF0000"/>
          <w:spacing w:val="-5"/>
          <w:sz w:val="24"/>
          <w:szCs w:val="24"/>
          <w:lang w:val="en-US" w:eastAsia="zh-CN"/>
        </w:rPr>
        <w:t xml:space="preserve"> </w:t>
      </w:r>
    </w:p>
    <w:p w14:paraId="0CC690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 xml:space="preserve">是  </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900C993">
      <w:pPr>
        <w:pStyle w:val="2"/>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34302D00">
      <w:pPr>
        <w:pStyle w:val="2"/>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162ABCDB">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3FAA9B9C">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27FB90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451D800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21F8569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613C26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B33F6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5B8BA6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625392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60F57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D5735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7D54C0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w:t>
      </w:r>
    </w:p>
    <w:p w14:paraId="7DF5D5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企业制造。预留份额通过以下措施进行：</w:t>
      </w:r>
      <w:r>
        <w:rPr>
          <w:rFonts w:hint="eastAsia" w:asciiTheme="minorEastAsia" w:hAnsiTheme="minorEastAsia" w:eastAsiaTheme="minorEastAsia" w:cstheme="minorEastAsia"/>
          <w:spacing w:val="-2"/>
          <w:position w:val="17"/>
          <w:sz w:val="24"/>
          <w:szCs w:val="24"/>
          <w:u w:val="none"/>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59463B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3BB11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350055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65EBCF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7D6B40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20</w:t>
      </w:r>
      <w:bookmarkStart w:id="1" w:name="_GoBack"/>
      <w:bookmarkEnd w:id="1"/>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82C38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449393F8">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70513D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 元。</w:t>
      </w:r>
    </w:p>
    <w:p w14:paraId="57B26F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9CBE4A6">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3834D30D">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询价通知书</w:t>
      </w:r>
      <w:r>
        <w:rPr>
          <w:rFonts w:hint="eastAsia" w:asciiTheme="minorEastAsia" w:hAnsiTheme="minorEastAsia" w:eastAsiaTheme="minorEastAsia" w:cstheme="minorEastAsia"/>
          <w:spacing w:val="-4"/>
          <w:sz w:val="24"/>
          <w:szCs w:val="24"/>
          <w:lang w:eastAsia="zh-CN"/>
        </w:rPr>
        <w:t>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询价</w:t>
      </w:r>
      <w:r>
        <w:rPr>
          <w:rFonts w:hint="eastAsia" w:asciiTheme="minorEastAsia" w:hAnsiTheme="minorEastAsia" w:eastAsiaTheme="minorEastAsia" w:cstheme="minorEastAsia"/>
          <w:spacing w:val="-4"/>
          <w:sz w:val="24"/>
          <w:szCs w:val="24"/>
          <w:lang w:eastAsia="zh-CN"/>
        </w:rPr>
        <w:t>。</w:t>
      </w:r>
    </w:p>
    <w:p w14:paraId="71915A99">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0110C68C">
      <w:pPr>
        <w:pStyle w:val="2"/>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683EE777">
      <w:pPr>
        <w:pStyle w:val="2"/>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74DAF043">
      <w:pPr>
        <w:pStyle w:val="2"/>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26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14:paraId="3DAD0A67">
      <w:pPr>
        <w:pStyle w:val="2"/>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ascii="Arial" w:hAnsi="Arial" w:cs="Arial"/>
          <w:position w:val="5"/>
          <w:sz w:val="24"/>
          <w:szCs w:val="24"/>
          <w:lang w:eastAsia="zh-CN"/>
        </w:rPr>
        <w:t>。</w:t>
      </w:r>
    </w:p>
    <w:p w14:paraId="38D0AA7E">
      <w:pPr>
        <w:keepNext w:val="0"/>
        <w:keepLines w:val="0"/>
        <w:pageBreakBefore w:val="0"/>
        <w:kinsoku/>
        <w:wordWrap w:val="0"/>
        <w:overflowPunct/>
        <w:topLinePunct w:val="0"/>
        <w:bidi w:val="0"/>
        <w:spacing w:line="269" w:lineRule="auto"/>
        <w:jc w:val="both"/>
        <w:rPr>
          <w:rFonts w:ascii="Arial"/>
          <w:sz w:val="21"/>
        </w:rPr>
      </w:pPr>
    </w:p>
    <w:p w14:paraId="4853A49D">
      <w:pPr>
        <w:keepNext w:val="0"/>
        <w:keepLines w:val="0"/>
        <w:pageBreakBefore w:val="0"/>
        <w:kinsoku/>
        <w:wordWrap w:val="0"/>
        <w:overflowPunct/>
        <w:topLinePunct w:val="0"/>
        <w:bidi w:val="0"/>
        <w:spacing w:line="269" w:lineRule="auto"/>
        <w:jc w:val="both"/>
        <w:rPr>
          <w:rFonts w:ascii="Arial"/>
          <w:sz w:val="21"/>
        </w:rPr>
      </w:pPr>
    </w:p>
    <w:p w14:paraId="4CF9A6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3337931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日至_</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___年</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13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0DB2EA45">
      <w:pPr>
        <w:keepNext w:val="0"/>
        <w:keepLines w:val="0"/>
        <w:pageBreakBefore w:val="0"/>
        <w:kinsoku/>
        <w:wordWrap w:val="0"/>
        <w:overflowPunct/>
        <w:topLinePunct w:val="0"/>
        <w:bidi w:val="0"/>
        <w:spacing w:line="259" w:lineRule="auto"/>
        <w:jc w:val="both"/>
        <w:rPr>
          <w:rFonts w:ascii="Arial"/>
          <w:sz w:val="21"/>
        </w:rPr>
      </w:pPr>
    </w:p>
    <w:p w14:paraId="093CEA16">
      <w:pPr>
        <w:keepNext w:val="0"/>
        <w:keepLines w:val="0"/>
        <w:pageBreakBefore w:val="0"/>
        <w:kinsoku/>
        <w:wordWrap w:val="0"/>
        <w:overflowPunct/>
        <w:topLinePunct w:val="0"/>
        <w:bidi w:val="0"/>
        <w:spacing w:line="260" w:lineRule="auto"/>
        <w:jc w:val="both"/>
        <w:rPr>
          <w:rFonts w:ascii="Arial"/>
          <w:sz w:val="21"/>
        </w:rPr>
      </w:pPr>
    </w:p>
    <w:p w14:paraId="400543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42E8B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3CAB9D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53BB95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E69E3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南阳市教育发展服务中心</w:t>
      </w:r>
      <w:r>
        <w:rPr>
          <w:rFonts w:hint="eastAsia" w:asciiTheme="minorEastAsia" w:hAnsiTheme="minorEastAsia" w:eastAsiaTheme="minorEastAsia" w:cstheme="minorEastAsia"/>
          <w:sz w:val="24"/>
          <w:szCs w:val="24"/>
          <w:u w:val="single" w:color="auto"/>
        </w:rPr>
        <w:t xml:space="preserve">       </w:t>
      </w:r>
    </w:p>
    <w:p w14:paraId="671069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南阳市宛城区官庄镇油田生活区</w:t>
      </w:r>
    </w:p>
    <w:p w14:paraId="73958A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联系人：张先生</w:t>
      </w:r>
      <w:r>
        <w:rPr>
          <w:rFonts w:hint="eastAsia" w:asciiTheme="minorEastAsia" w:hAnsiTheme="minorEastAsia" w:eastAsiaTheme="minorEastAsia" w:cstheme="minorEastAsia"/>
          <w:sz w:val="24"/>
          <w:szCs w:val="24"/>
          <w:u w:val="single" w:color="auto"/>
        </w:rPr>
        <w:t xml:space="preserve">                </w:t>
      </w:r>
    </w:p>
    <w:p w14:paraId="16B681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0377-63789932</w:t>
      </w:r>
      <w:r>
        <w:rPr>
          <w:rFonts w:hint="eastAsia" w:asciiTheme="minorEastAsia" w:hAnsiTheme="minorEastAsia" w:eastAsiaTheme="minorEastAsia" w:cstheme="minorEastAsia"/>
          <w:sz w:val="24"/>
          <w:szCs w:val="24"/>
          <w:u w:val="single" w:color="auto"/>
        </w:rPr>
        <w:t xml:space="preserve">             </w:t>
      </w:r>
    </w:p>
    <w:p w14:paraId="0FE946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557C8F21">
      <w:pPr>
        <w:pStyle w:val="2"/>
        <w:kinsoku/>
        <w:wordWrap w:val="0"/>
        <w:spacing w:line="360" w:lineRule="auto"/>
        <w:jc w:val="both"/>
        <w:outlineLvl w:val="1"/>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2.采购代理机构信息</w:t>
      </w:r>
    </w:p>
    <w:p w14:paraId="4CA1EB1D">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2E271FA5">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5BC2267F">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14:paraId="0D88AF66">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联系方式：0377-61176178</w:t>
      </w:r>
    </w:p>
    <w:p w14:paraId="5DC71812">
      <w:pPr>
        <w:pStyle w:val="2"/>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4E01E257">
      <w:pPr>
        <w:pStyle w:val="2"/>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 xml:space="preserve">https://ggzyjy.nanyang.gov.cn  </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 xml:space="preserve"> E-mail:</w:t>
      </w:r>
      <w:r>
        <w:rPr>
          <w:rFonts w:hint="eastAsia" w:ascii="仿宋_GB2312" w:eastAsia="仿宋_GB2312"/>
          <w:sz w:val="24"/>
          <w:szCs w:val="24"/>
          <w:lang w:eastAsia="zh-CN"/>
        </w:rPr>
        <w:t>nyszfcgzx@126.com</w:t>
      </w:r>
    </w:p>
    <w:p w14:paraId="44E64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4B604AC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南阳市公共资源交易中心</w:t>
      </w:r>
    </w:p>
    <w:p w14:paraId="784012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                        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 xml:space="preserve"> 12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u w:val="none"/>
          <w:lang w:val="en-US" w:eastAsia="zh-CN"/>
        </w:rPr>
        <w:t xml:space="preserve">9 </w:t>
      </w:r>
      <w:r>
        <w:rPr>
          <w:rFonts w:hint="eastAsia" w:asciiTheme="minorEastAsia" w:hAnsiTheme="minorEastAsia" w:eastAsiaTheme="minorEastAsia" w:cstheme="minorEastAsia"/>
          <w:spacing w:val="-13"/>
          <w:sz w:val="24"/>
          <w:szCs w:val="24"/>
        </w:rPr>
        <w:t>日</w:t>
      </w:r>
    </w:p>
    <w:p w14:paraId="4941E6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3FF42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32A7A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71292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A323C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4ABCB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900F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AE5EB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D8172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2"/>
        <w:tblW w:w="8175"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gridCol w:w="3855"/>
        <w:gridCol w:w="1365"/>
        <w:gridCol w:w="1323"/>
      </w:tblGrid>
      <w:tr w14:paraId="0E5F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85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序号</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A69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B9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64C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sz w:val="24"/>
                <w:szCs w:val="24"/>
                <w:lang w:bidi="ar"/>
              </w:rPr>
              <w:t>数量</w:t>
            </w:r>
          </w:p>
        </w:tc>
      </w:tr>
      <w:tr w14:paraId="01EA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2E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74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智慧黑板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A2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CBE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2346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91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A0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计算机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49A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A2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73</w:t>
            </w:r>
          </w:p>
        </w:tc>
      </w:tr>
      <w:tr w14:paraId="21FB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128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246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笔记本</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668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A6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330D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8D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E7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云服务器内存升级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999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CB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r>
      <w:tr w14:paraId="01B8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0A7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7E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学生机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9CF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9B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62</w:t>
            </w:r>
          </w:p>
        </w:tc>
      </w:tr>
      <w:tr w14:paraId="3F1D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32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8B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多媒体教学软件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9E1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98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0E85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D45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7E3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24口交换机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22F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B17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7FE9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8F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F8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48口交换机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572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587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4E70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14E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9</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D19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教学音箱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3C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653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3E1C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10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98B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键鼠套装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0C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06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60</w:t>
            </w:r>
          </w:p>
        </w:tc>
      </w:tr>
      <w:tr w14:paraId="1364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B20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E80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壁挂空调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A00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029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r>
      <w:tr w14:paraId="6F39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E5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BA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空调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503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07E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663E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A05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E6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半球摄像机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CD4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6B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r>
      <w:tr w14:paraId="5376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C39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139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硬盘录像机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DFC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87F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2B49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D1C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A58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POE交换机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8A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990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7A32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2F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A8B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网线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06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箱</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EE9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r>
      <w:tr w14:paraId="6EE4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DB6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17</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4D8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机柜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8F6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76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4146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5A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5C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辅材及施工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F9D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B44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en-US"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bl>
    <w:p w14:paraId="10C348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p>
    <w:p w14:paraId="2959EE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2.货物技术要求</w:t>
      </w:r>
    </w:p>
    <w:p w14:paraId="34C0EB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tbl>
      <w:tblPr>
        <w:tblStyle w:val="12"/>
        <w:tblW w:w="10050" w:type="dxa"/>
        <w:tblInd w:w="-8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975"/>
        <w:gridCol w:w="7065"/>
        <w:gridCol w:w="630"/>
        <w:gridCol w:w="735"/>
      </w:tblGrid>
      <w:tr w14:paraId="5C55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CCF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512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设备名称</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667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技术要求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C8B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790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数量</w:t>
            </w:r>
          </w:p>
        </w:tc>
      </w:tr>
      <w:tr w14:paraId="4A2F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2D3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DC885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智慧黑板</w:t>
            </w:r>
          </w:p>
        </w:tc>
        <w:tc>
          <w:tcPr>
            <w:tcW w:w="706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62215F0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硬件功能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1.整体外观尺寸：宽≥4200mm，高≥1200mm，厚≤120mm。整机采用全金属外壳，三拼接平面一体化设计，屏幕边缘采用圆角包边防护，整机背板采用金属材质。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2.无推拉式结构，外部无任何可见内部功能模块连接线。主副屏过渡平滑，中间无单独边框阻隔。</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 整机显示屏幕采用≥86英寸液晶显示器。显示比例16:9，分辨率≥3840×2160。</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4.嵌入式系统版本≥Android 13，内存≥2GB，存储空间≥8GB。5.Windows系统中和Android系统中触控点数≥40点。</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6.整机内置2.2声道扬声器，位于设备上边框，顶置朝前发声，前朝向10W高音扬声器2个，上朝向20W中低音扬声器2个，额定总功率60W。</w:t>
            </w:r>
          </w:p>
          <w:p w14:paraId="3DBDAD56">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整机内置非独立外扩展的8阵列麦克风，拾音角度≥180°，可用于对教室环境音频进行采集，拾音距离≥12m。</w:t>
            </w:r>
          </w:p>
          <w:p w14:paraId="0FC6A096">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支持标准、听力、观影和AI空间感知音效模式，AI空间感知音效模式可通过内置麦克风采集教室物理环境声音，自动生成符合当前教室物理环境的频段、音量、音效。</w:t>
            </w:r>
          </w:p>
          <w:p w14:paraId="111BBA9E">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整机支持色彩空间可选，包含标准模式和sRGB模式，在sRGB模式下可做到高色准△E≤1；</w:t>
            </w:r>
          </w:p>
          <w:p w14:paraId="2F7EA9A7">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系统支持手势上滑调出人工智能画质调节模式（AI-PQ），在安卓通道下可根据屏幕内容自动调节画质参数，当屏幕出现人物、建筑、夜景等元素时，自动调整对比度、饱和度、锐利度、色调色相值、高光/阴影。</w:t>
            </w:r>
          </w:p>
          <w:p w14:paraId="17F38A39">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纸质护眼模式下，显示画面各像素点灰度不规则，减少背景干扰。</w:t>
            </w:r>
          </w:p>
          <w:p w14:paraId="4D012894">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26D3CE7B">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整机支持蓝牙Bluetooth 5.4标准，固件版本号HCI13.0/LMP13.0。</w:t>
            </w:r>
          </w:p>
          <w:p w14:paraId="7008D4A9">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整机支持发出频率为18kHz-22kHz超声波信号，智能手机通过麦克风接收后，智能手机与整机无需在同一局域网内，可实现配对，一键投屏，用户无需手动输入投屏码或扫码获取投屏码；</w:t>
            </w:r>
          </w:p>
          <w:p w14:paraId="0FB5AC4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内置双WiFi6无线网卡（不接受外接），在Android和Windows系统下，可实现Wi-Fi无线上网连接、AP无线热点发射。16.整机内置双WiFi6无线网卡（不接受外接），在Android下支持无线设备同时连接数量≥32个，在Windows系统下支持无线设备同时连接≥8个；</w:t>
            </w:r>
          </w:p>
          <w:p w14:paraId="08CAB92D">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Wi-Fi制式支持IEEE 802.11 a/b/g/n/ac/ax；支持版本Wi-Fi6。18.整机上边框内置非独立摄像头，采用一体化集成设计，摄像头数量≥4个。</w:t>
            </w:r>
          </w:p>
          <w:p w14:paraId="056DA05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整机上边框内置非独立的广角高清摄像头，在距离整机1.7米情况下，且拍摄范围可以覆盖摄像头垂直法线左右距离大于等于4米，可以实现人脸识别。</w:t>
            </w:r>
          </w:p>
          <w:p w14:paraId="3342F4B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整机摄像头支持人脸识别、清点人数、随机抽人；识别所有学生，显示标记，然后随机抽选，同时显示标记不少于60人。</w:t>
            </w:r>
          </w:p>
          <w:p w14:paraId="2C00B1D8">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整机系统支持书写触控延迟≤25ms；</w:t>
            </w:r>
          </w:p>
          <w:p w14:paraId="4D253385">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整机支持提笔书写，在Windows系统下可实现无需点击任意功能入口，当检测到红外笔笔尖接触屏幕时，自动进入书写模式。</w:t>
            </w:r>
          </w:p>
          <w:p w14:paraId="538AEE64">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整机触摸支持动态压力感应，支持无任何电子功能的普通书写笔在整机上书写或点压时，整机能感应压力变化，书写或点压过程笔迹呈现不同粗细。</w:t>
            </w:r>
          </w:p>
          <w:p w14:paraId="1A145EE0">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整机具备供电保护模块，能够检测内置电脑是否插好在位，在内置电脑未在位的情况下，内置电脑无法上电工作。</w:t>
            </w:r>
          </w:p>
          <w:p w14:paraId="0267C815">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整机设备开机启动后，自动进入教学桌面，支持账号登录、退出，自动获取个人云端教学课件列表，并可进入全部课件列表。</w:t>
            </w:r>
          </w:p>
          <w:p w14:paraId="18625560">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整机设备教学桌面支持查看设备盘符，支持本地磁盘和外接 U 盘、移动硬盘，点击即可打开该磁盘查看磁盘文件。教学桌面支持显示存储空间状态，当存储空间即将满载时候进行红色标记明显提示。</w:t>
            </w:r>
          </w:p>
          <w:p w14:paraId="2A0F2778">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整机Windows通道支持文件传输应用，支持通过扫码、wifi直联、超声三种方式与手机进行握手连接，实现文件传输功能。</w:t>
            </w:r>
          </w:p>
          <w:p w14:paraId="5E77661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整机设备自带地震预警软件。支持在地震预警页面中获取位置，可以手动进行位置校准。支持在地震预警页面中选择提醒阈值。支持在地震预警界面中开启和关闭地震预警服务。</w:t>
            </w:r>
          </w:p>
          <w:p w14:paraId="6BB8F9A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CPU≥Intel I5 性能配置，内存≥ 8GB DDR4。硬盘≥256GB SSD固态硬盘，和整机的连接采用万兆级接口，传输速率≥10Gbps。采用按压式卡扣，无需工具就可快速拆卸电脑模块。</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二、多媒体课件制作展示软件功能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 为教师提供可扩展，易于学校管理，安全可靠的云存储空间。</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 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 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 接收方通过web链接或二维码的课件分享入口可预览互动课件内容并可触控课件互动元素，并能将互动课件转存至个人云空间，登陆云空间即可接收并打开互动课件。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 互动课件内容的编辑修改无需人为保存即可自动同步至云空间，可根据教师需要调整云空间自动同步的时间间隔，避免教学资源的损坏、遗失。</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6.编辑多份互动课件时，教师可一键将所有处于编辑状态的课件同步到互动课件云空间。</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7. 内置图片处理功能，无需借助专业图片处理软件即可对课件内的图片进行快速抠图，图片主体处理后边缘无明显毛边，且处理后的图片可直接上传至教师云空间供后续复用。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 具备图形自由创作工具，教师可自由绘制复杂的任意多边图形及曲边图形；教师自主创作的图形可直接在备课界面下存储至个人云空间，无需导出转存，便于后续使用。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9. 支持对音频、视频文件进行关键帧标记，可在音、视频进度条任意位置自由设置关键帧播放节点，便于快速定位讲解关键教学内容。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10. 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11. 提供柱状图、折线图等互动图表，每类图表预置不少于四种样式，支持图表文字、背景、透明度设置；柱状图、折线图可一键转置互换坐标轴类别；图表支持三维模式旋转展示，生动形象。</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12. 平面几何工具：可自由绘制线条、线段及射线；可自由绘制任意边数及角度的图形，自动显示内角角度，支持编辑内角角度对图形进行精细调整，提供具有智能吸附的辅助线工具，教师可快速自由绘制所需辅助线。同类几何体相互靠近时，可智能识别吸附。</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13.所有实验内容都可以支持在实验操作的过程中查看具体的实验内容简介，可查看的内容简介至少应包含：实验目的、实验器材、实验步骤等，方便老师在使用中快速了解具体实验内容，提高老师课堂教学效率。所有学科软件要求提供的实验内容模块需根据知识点分类。</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14.空中课堂功能内置于交互式备授课软件中，无需额外安装部署直播软件，可实现语音直播、课件同步、互动工具等远程教学功能,教</w:t>
            </w:r>
            <w:r>
              <w:rPr>
                <w:rFonts w:hint="eastAsia" w:asciiTheme="minorEastAsia" w:hAnsiTheme="minorEastAsia" w:eastAsiaTheme="minorEastAsia" w:cstheme="minorEastAsia"/>
                <w:snapToGrid w:val="0"/>
                <w:color w:val="auto"/>
                <w:spacing w:val="-5"/>
                <w:kern w:val="0"/>
                <w:sz w:val="24"/>
                <w:szCs w:val="24"/>
                <w:lang w:val="en-US" w:eastAsia="zh-CN" w:bidi="ar-SA"/>
              </w:rPr>
              <w:t>师可一键开课生成课程海报</w:t>
            </w:r>
            <w:r>
              <w:rPr>
                <w:rFonts w:hint="eastAsia" w:asciiTheme="minorEastAsia" w:hAnsiTheme="minorEastAsia" w:eastAsiaTheme="minorEastAsia" w:cstheme="minorEastAsia"/>
                <w:snapToGrid w:val="0"/>
                <w:color w:val="000000"/>
                <w:spacing w:val="-5"/>
                <w:kern w:val="0"/>
                <w:sz w:val="24"/>
                <w:szCs w:val="24"/>
                <w:lang w:val="en-US" w:eastAsia="zh-CN" w:bidi="ar-SA"/>
              </w:rPr>
              <w:t>.</w:t>
            </w:r>
          </w:p>
          <w:p w14:paraId="188C4AB6">
            <w:pPr>
              <w:pStyle w:val="2"/>
              <w:rPr>
                <w:rFonts w:hint="eastAsia"/>
                <w:lang w:val="en-US" w:eastAsia="zh-CN"/>
              </w:rPr>
            </w:pPr>
            <w:r>
              <w:rPr>
                <w:rFonts w:hint="eastAsia"/>
                <w:color w:val="auto"/>
                <w:sz w:val="24"/>
                <w:szCs w:val="24"/>
                <w:lang w:val="en-US" w:eastAsia="zh-CN"/>
              </w:rPr>
              <w:t>15、含配套壁挂展台，像素不低于800万像素。</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DD0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5FA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12D7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F4F34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11E3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计算机</w:t>
            </w:r>
          </w:p>
        </w:tc>
        <w:tc>
          <w:tcPr>
            <w:tcW w:w="7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AACFF">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CPU：≥Intel酷睿12代 I5-12400处理器；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主板：不低于660芯片主板，主板自带VGA、HDMI接口；</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内存：≥8GB DDR4，2个内存插槽；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硬盘：≥512G M.2 SSD；</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网卡：集成10M/100/1000MB自适应网卡；</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扩展槽：1个PCI-E*16、1个PCI-E*1；</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接口：≥6个USB接口，其中前置不低于2个USB 3.2 Gen 1、后置不低于2个USB 3.2 Gen 1，后置不低于2个USB 2.0,1个RJ45接口；</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显示器：≥23.8英寸 WLED显示器，分辨率1920*1080（16：9）, 显示器具有低蓝光功能（并提供国际权威机构的证书或官网截屏原件扫描件加盖公章）；</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机箱：标准MATX立式机箱，采用蜂窝结构，散热更为有效,机箱不大于7.5L，顶置电源开关键，方便使用；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电源：≥180W；</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键鼠：防水抗菌键盘、抗菌鼠标；</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安全特性：USB屏蔽技术，可设置为仅识别USB键盘、鼠标，无法识别USB读取设备，有效防止数据泄露；</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操作系统：出厂预装windows 11正版操作系统；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同品牌云部署管理系统：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1、通过ADS虚拟化实现所有的计算机终端集中统一管理。</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2、无需安装任何硬件，终端连上网络就可以启动进入各种Windows桌面云环境。</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3、断网和服务端宕机，终端都可以使用，不影响正常上课教学。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5、支持按需和完全部署两种方式向客户端交付数据，均采用动态、实时、增量的原则，可以实现只部署系统分区或者数据分区。</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6、智能代理机制，实现负载均衡，保证部署效率和客户端的正常使用。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7、部署过程中，根据管理策略自动修改IP地址和计算机名称。</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8、服务端可以识别并将差异化的信息保存在终端硬盘中，避免每次启动提示安装信息。</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9、客户端不需要对硬盘进行任何的操作，不需要分区和预装软件，连上服务端即可使用.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10、客户端不依赖网络和服务端可自我还原，支持分区每次、每天、每周、每月、手动等多种还原方式。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11、客户端启动界面提供管理接口，断网的情况下，管理员也可以更新系统和应用软件。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12、系统引导选单显示开启与禁用，实现对当前不使用的系统进行屏蔽。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13、支持硬盘剩余空间智能调配，满足多系统时硬盘容量不足的问题。</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14、支持包括3DMAX、autocad、maya2010以上等大型软件的运行。</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15、支持机房原有产品实现互通统一管理</w:t>
            </w: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E8BF2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31E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73</w:t>
            </w:r>
          </w:p>
        </w:tc>
      </w:tr>
      <w:tr w14:paraId="0940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245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c>
          <w:tcPr>
            <w:tcW w:w="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F146">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笔记本电脑</w:t>
            </w:r>
          </w:p>
        </w:tc>
        <w:tc>
          <w:tcPr>
            <w:tcW w:w="70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524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CPU：不低于13代Intel酷睿I5标准电压处理器 ，8核心，16线程，睿频≥4.6Ghz，缓存≥12M；</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液晶屏：≥14 IPS FHD LED防眩光液晶显示屏（1920x1080），屏幕180度开合，亮度250nits</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声卡：支持高保真, 内置麦克风，双扬声器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内存：≥16GB DDR5 5200MHz 主板双内存插槽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硬盘：≥1T SSD M.2 NVME</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网卡：内置以太网卡；</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无线网卡：802.11 AX 2x2无线网卡（支持WIFI6E协议），支持蓝牙5.0功能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标准接口：不少于3个 USB接口（含1个全功能type-c接口）HDMI接口、耳麦二合一接口；</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摄像头：720P高清摄像头，支持物理防窥功能，保护个人隐私安全；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标配电池:内置38WHr以上锂电池</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适配器：原厂电源适配器，方便日常使用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操作系统：原厂正版Windows 11 操作系统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B8A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592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300B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B37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821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云服务器内存升级</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04B371">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要求：≥32GDDR4服务器内存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291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6C28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r>
      <w:tr w14:paraId="2D8A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2E1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55C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学生机</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D82F">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CPU：≥Intel酷睿12代 I3-12100处理器；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主板：不低于660芯片主板，主板自带VGA、HDMI接口；</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内存：8GB DDR4，2个内存插槽；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硬盘：≥512G M.2 SSD；</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网卡：集成10M/100/1000MB自适应网卡；</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扩展槽：1个PCI-E*16、1个PCI-E*1；</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接口：≥6个USB接口，其中前置不低于2个USB 3.2 Gen 1、后置不低于2个USB 3.2 Gen 1，后置不低于2个USB 2.0,1个RJ45接口；</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显示器：≥21.5英寸 WLED显示器，分辨率1920*1080（16：9）, 显示器具有低蓝光功能（并提供国际权威机构的证书或官网截屏原件扫描件加盖公章）；</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机箱：标准MATX立式机箱，采用蜂窝结构，散热更为有效,机箱不大于14L，顶置电源开关键，方便使用；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电源：≥180W；</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键鼠：防水抗菌键盘、抗菌鼠标；</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安全特性：USB屏蔽技术，可设置为仅识别USB键盘、鼠标，无法识别USB读取设备，有效防止数据泄露；</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操作系统：出厂预装windows 11正版操作系统；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同品牌云部署管理系统：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1、通过ADS虚拟化实现所有的计算机终端集中统一管理。</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2、无需安装任何硬件，终端连上网络就可以启动进入各种Windows桌面云环境。</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3、断网和服务端宕机，终端都可以使用，不影响正常上课教学。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4、不管客户端是关机或开机状态，系统都可以统一给所有客户端进行软件安装、删除等维护工作，并能不影响已经开机的客户端的正常使用，客户端开机或重启后就能使用新装软件和系统。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5、支持按需和完全部署两种方式向客户端交付数据，均采用动态、实时、增量的原则，可以实现只部署系统分区或者数据分区。</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6、智能代理机制，实现负载均衡，保证部署效率和客户端的正常使用。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7、部署过程中，根据管理策略自动修改IP地址和计算机名称。</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8、服务端可以识别并将差异化的信息保存在终端硬盘中，避免每次启动提示安装信息。</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9、客户端不需要对硬盘进行任何的操作，不需要分区和预装软件，连上服务端即可使用。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10、客户端不依赖网络和服务端可自我还原，支持分区每次、每天、每周、每月、手动等多种还原方式。</w:t>
            </w:r>
            <w:r>
              <w:rPr>
                <w:rFonts w:hint="eastAsia" w:asciiTheme="minorEastAsia" w:hAnsiTheme="minorEastAsia" w:eastAsiaTheme="minorEastAsia" w:cstheme="minorEastAsia"/>
                <w:snapToGrid w:val="0"/>
                <w:color w:val="FF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11、客户端启动界面提供管理接口，断网的情况下，管理员也可以更新系统和应用软件。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12、系统引导选单显示开启与禁用，实现对当前不使用的系统进行屏蔽。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13、支持硬盘剩余空间智能调配，满足多系统时硬盘容量不足的问题。</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14、支持包括3DMAX、autocad、maya2010以上等大型软件的运行。</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15、支持机房原有产品实现互通统一管理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AB5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972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62</w:t>
            </w:r>
          </w:p>
        </w:tc>
      </w:tr>
      <w:tr w14:paraId="3352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F00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182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多媒体教学软件</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A61F">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一、技术要求</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1、纯软件产品，安装部署快捷，升级简易方便，全中文人性化界面设计，支持主窗口功能按钮、浮动工具条、右键菜单、快捷键多项操作方式。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2、采用核心的截屏及实时压缩技术，在网络条件较差时亦能体现良好的性能；可根据网络条件调节网络补偿强度，根据广播内容调节广播及录制效率，使广播达到最佳效果。</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3、采用流媒体技术，流畅无延时，文件清晰度几乎无损耗，支持几乎所有常见的媒体音视频格式， Windows Media文件，VCD文件，DVD文件，Real文件，AVI文件，MP3等主流文件格式，支持720p、1080p的高清视频。防杀进程、断线保护、卸载密码保护等辅助功能维护教学秩序。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4、文件分发和提交支持拖拽添加文件，可添加不同目录下的文件或文件目录。全面支持Windows系列操作系统，包括Windows 8、Windows10、Windows11操作系统。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二、功能介绍</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2.1课堂教学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1、屏幕广播：将教师机屏幕和教师讲话实时广播给单一、部分或全体学生，可选择全屏或窗口方式。窗口模式下或教师机与学生机分辨率不同情况下，学生机可以以不同的窗口方式接收广播。</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2、扩展屏广播模式：教师机连接两个显示器，可在广播时选择将任意一个显示器的内容广播到学生机。</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3、屏幕广播速度增强：屏幕广播时支持多种画面质量的调节，根据网络的不同选择最好的效果进行教学。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4、屏幕笔：教师教学使用的辅助工具，突出显示项目、添加注释，添加批注等等。</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5、共享白板：教师可共享白板、桌面或图片与选定的学生共同完成相同的学习任务或绘画作品，提供学生也可以单独完成。</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6、网络影院：实现教师机播放的视频同步广播到学生机。</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7、视频直播：通过USB摄像头将教师的画面实时广播到学生机，达到更形象的教学效果，具有引导客户选择视频设备的提示画面，以便客户快速完成摄像头设备的设置。</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8、语音广播：将教师机麦克风的声音广播给学生，教学过程中，可以请任何一位已登录的学生发言，其他学生和教师收听该学生发言。</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9、语音对讲：教师可以选择任意一名已登录学生与其进行双向语音交谈，除教师和此学生外，其他学生不会受到干扰，可以动态切换对讲对象。</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10、学生演示：教师可选定一台学生机作为示范，由此学生代替教师进行示范教学。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11、分组教学：教师分派组长执行指定的功能，组长代替教师进行小组教学，小组不需要再临时创建，可以直接使用既有分组信息，教师可以监控每个分组的教学过程，以了解分组教学的进度。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12、分组讨论：教师可以创建多个小组进行讨论活动，并可任意选择分组加入讨论活动。同组师生支持多种方式进行交流，包括文字，表情，图片等。</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13、屏幕录制：教师机可以将本地的操作和讲解过程录制为ASF录像文件，可以用 Windows 自带的 Media Player 直接播放。</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14、学生端屏幕录制、回放：学生端接收教师端广播的时候可以自动录制教师机广播教学的过程，课后可以重复观看学习。</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15、文件分发：允许教师将教师机不同盘符中的目录或文件一起发送至生机的某目录下。目录不存在自动新建此目录；盘符不存在或路径非法不允许分发；文件已存在选择自动覆盖或保留原始文件。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16、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17、网络快照：教师可以在监控学生的时候，对学生画面拍快照，保存学生画面的截图。屏幕监视：教师机可以监视单一、部分、全体学生机的屏幕，教师机每屏可监视多个学生屏幕（最多36个）。可以控制教师机监控的同屏幕各窗口间、屏幕与屏幕间的切换速度。可手动或自动循环监视。同时对多个班级进行不同内容的教学。</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3.1教学评测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1、试卷编辑：教师能够在家中编辑试题，试题类型支持单选、多选、判断、简答，可插入图片，设置试卷名称、教师名称、班级、考试时间和总分。</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3、阅卷评分：收取的试卷系统可自动评分，教师添加批注，查看柱状图显示的考试统计结果，并能够将评分结果以网页形式发送给相应的学生。</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4、答题卡考试：教师导入Word、PPT、Excel、PDF等文档类型的考试内容共享给学生，直接生成答题卡用于学生作答，包含多种不同的题型：多选题，判断题，填空题和论述题。</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5、随堂小考：教师启动快速的单题考试或随堂调查，限定考试时间，学生答题后立即给出结果，结果显示学生答案柱状图分析和答题时间，可作为抢答依据。</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6、抢答竞赛：教师可以出任意题目请学生作答，学生抢答时只需按下按钮即可。</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3.2课堂管理</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1、登录模式：支持频道登录、选择教师登录和IP地址段登录。</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2、签到：提供学生名单管理工具，为软件和考试模块提供实名验证。提供点名功能，支持保留学生多次登录记录、考勤统计、签到信息的导出与对比。</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3、班级模型：有单独的管理界面，实现对班级模型的统一管理，并能够导入、导出，调用不同网络教室中的班级模型。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4、打印和光盘限制：对打印的权限和光盘使用做限制。U盘限制：对U盘访问权限的设定（完全开放、只读、只写、完全限制），有效控制学生使用U盘，防止资料的流失和病毒的引入。</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5、网页限制：设定学生访问网站的黑名单或白名单，对学生可以访问的Internet站点进行管理。支持多浏览器限制，如QQ、IE、谷歌、360、遨游等浏览器。</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6、程序限制：通过各种策略的应用，可防止学生在教学过程中打游戏，或使用QQ，MSN等聊天工具，支持限制U盘，网络映射盘，硬盘虚拟盘，虚拟光盘，内存虚拟盘里的程序。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7、学生端属性查看：教师可以获取学生端计算机的名称、登录名和其它常用信息，并可以列出学生端的应用程序、进程和进程 ID，教师还可以远程终止学生端的进程。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系统日志：显示和自动保存系统运行过程中的关键事件，包括学生登录登出，资源不足，提交文件等。黑屏肃静：教师可以对单一、部分、全体学生执行黑屏肃静来禁止其进行任何操作，达到专心听课目的，教师可自定义黑屏的内容与图片。</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9、远程命令：可以进行远程开机、关机、重启等操作，支持远程打开网页、远程启动程序和远程关闭所有学生正在执行的应用程序。</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10、分组管理：教师可以新建，删除，重命名分组，添加和删除分组中的成员，设置小组长。分组信息随班级模型永久保存，下次上课可以直接使用保存的分组。</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11、图标监看：班级模型中可以显示学生机桌面的缩图。缩图显示大小也可自由设定。自动锁屏：独有的断线保护自动锁屏技术，通过网卡的是否激活来锁定屏幕，避免学生拔掉网线违反纪律。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12、防杀进程：为安全起见，学生端程序运行后，防止学生通过任务管理器结束学生端程序进程来逃脱教师控制。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13、请求帮助：学生端遇到问题可请求帮助，教师端可远程遥控帮助学生解决问题。远程消息：教师与学生能够使用远程消息进行交流，并可以允许和阻止学生发送文字消息。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14、远程设置：远程设置学生桌面主题、桌面背景、屏幕保护方案、学生的频道号和音量、学生的卸载密码，是否启用进程保护，断线锁屏，热键退出等。</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75C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B5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3181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E85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08D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24口交换机</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24D1">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1. 性能：整机交换容量 ≥496Gbps；转发性能 ≥126Mpps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 端口：≥24千兆电+4千兆SFP</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 MAC地址表≥16K，IPv4路由表容量≥512，ARP≥1K</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 . 支持IPv4/IPv6静态路由，支持RIP/RIPng，OSPFV2/V3</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 交换机支持≥9台物理设备虚拟化技术，支持完善的堆叠分裂检测机制，堆叠分裂后能自动完成MAC和IP地址的重配置，无需手动干预</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 实现ERPS功能，能够快速阻断环路，链路收敛时间≤50ms</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7. 实现CPU保护功能，能限制非法报文对CPU的攻击，保护交换机在各种环境下稳定工作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8.支持RRPP（快速环网保护协议），环网故障恢复时间不超过50ms，支持支持Smartlink，支持支持PVST功能；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 支持SNMP V1/V2/V3、RMON、SSHV2；支持端口休眠，关闭没有应用的端口，节省能源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A61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195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08A6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0DE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7F1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48口交换机</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379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1. 性能：整机交换容量 ≥496Gbps；转发性能 ≥144Mpps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 端口：≥48千兆电+4千兆SFP</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 MAC地址表≥16K，IPv4路由表容量≥512，ARP≥1K</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 支持IPv4/IPv6静态路由，支持RIP/RIPng，OSPFV2/V3</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5. 交换机支持≥9台物理设备虚拟化技术，支持完善的堆叠分裂检测机制，堆叠分裂后能自动完成MAC和IP地址的重配置，无需手动干预</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6. 实现ERPS功能，能够快速阻断环路，链路收敛时间≤50ms</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7. 实现CPU保护功能，能限制非法报文对CPU的攻击，保护交换机在各种环境下稳定工作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8.支持RRPP（快速环网保护协议），环网故障恢复时间不超过50ms，支持支持Smartlink，支持支持PVST功能；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9. 支持SNMP V1/V2/V3、RMON、SSHV2；支持端口休眠，关闭没有应用的端口，节省能源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154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B40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2C6A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E76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933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教学音箱</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6F3A0D">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2.0 声道有源音箱，内置功率放大器、6.5 寸全频低音喇叭、3 寸进口高音喇叭。</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2路有线广播应急切换输入、5 秒钟后自动恢复教室扩声，视客户要求可增加校园 IP 网络广播功能。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外置 USB2.4G 无线话筒和无线蓝牙接收输入扩展功能。</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1 路 6.5 毫米话筒输入插口、DC6V 供电与外置电源话筒连接不用电池。</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音调控制：高音 10KHz±12dB / 低音 100Hz±12dB</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输出功率：2×50W-80W 灵敏度：90dB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 xml:space="preserve">数字采样：16-24Bit/32-48kHz 信噪比：≥90dB 频率响应：20Hz-18KHz </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使用频率：2402-2485MHz 电源：交流 220V±10％/50Hz</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D6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27C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75DA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8B9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083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键鼠套装</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7F293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USB口防水键鼠套装</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ADA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461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60</w:t>
            </w:r>
          </w:p>
        </w:tc>
      </w:tr>
      <w:tr w14:paraId="5891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522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E51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壁挂空调</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04D92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空调类型：壁挂式空调1.5P</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冷暖类型：冷暖型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变频/定频：变频</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室内机噪音：35dB</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室外机噪音：51dB</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扫风方式：上下/左右扫风</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电辅加热：支持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F72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48C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3</w:t>
            </w:r>
          </w:p>
        </w:tc>
      </w:tr>
      <w:tr w14:paraId="3F9A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E4F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8D6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空调</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5547">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空调类型：立柜式（普通形状）</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冷暖类型：冷暖型</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能效比：4.0</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制冷量：7250（1400-9000）W</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制热量：9610（1400-11109）W</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室内机噪音：42dB</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室外机噪音：56dB</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570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8AD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4ABD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8B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D14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半球摄像机</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11EC73">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不低于400万像素，含电源。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0B5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301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4</w:t>
            </w:r>
          </w:p>
        </w:tc>
      </w:tr>
      <w:tr w14:paraId="1C22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950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89A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硬盘录像机</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4E475E">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不低于4路1盘位，含1T硬盘一块。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769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47D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46FE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2D9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EEF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POE交换机</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3292AF">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不低于4+2百兆POE交换机。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792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3E3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r w14:paraId="5BED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741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E71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网线</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EB0A85">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室内超五类国标双绞线</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F22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箱</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42F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14</w:t>
            </w:r>
          </w:p>
        </w:tc>
      </w:tr>
      <w:tr w14:paraId="5BEE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1E1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CFA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机柜</w:t>
            </w:r>
          </w:p>
        </w:tc>
        <w:tc>
          <w:tcPr>
            <w:tcW w:w="7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E9E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22U服务器机柜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8F4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F7B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w:t>
            </w:r>
          </w:p>
        </w:tc>
      </w:tr>
      <w:tr w14:paraId="6D85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A4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8AC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辅材及施工</w:t>
            </w:r>
          </w:p>
        </w:tc>
        <w:tc>
          <w:tcPr>
            <w:tcW w:w="70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F40D4C">
            <w:pPr>
              <w:keepNext w:val="0"/>
              <w:keepLines w:val="0"/>
              <w:widowControl/>
              <w:suppressLineNumbers w:val="0"/>
              <w:jc w:val="both"/>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1.布线规范：符合《中华人民共和国国家标准-综合布线系统工程设计规范》。</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2.电源线符合国标要求，确保所有设备正常运行。</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3.包含教室内电源线、网络、其他周边链接的线材等所有辅材。</w:t>
            </w:r>
            <w:r>
              <w:rPr>
                <w:rFonts w:hint="eastAsia" w:asciiTheme="minorEastAsia" w:hAnsiTheme="minorEastAsia" w:eastAsiaTheme="minorEastAsia" w:cstheme="minorEastAsia"/>
                <w:snapToGrid w:val="0"/>
                <w:color w:val="000000"/>
                <w:spacing w:val="-5"/>
                <w:kern w:val="0"/>
                <w:sz w:val="24"/>
                <w:szCs w:val="24"/>
                <w:lang w:val="en-US" w:eastAsia="zh-CN" w:bidi="ar-SA"/>
              </w:rPr>
              <w:br w:type="textWrapping"/>
            </w:r>
            <w:r>
              <w:rPr>
                <w:rFonts w:hint="eastAsia" w:asciiTheme="minorEastAsia" w:hAnsiTheme="minorEastAsia" w:eastAsiaTheme="minorEastAsia" w:cstheme="minorEastAsia"/>
                <w:snapToGrid w:val="0"/>
                <w:color w:val="000000"/>
                <w:spacing w:val="-5"/>
                <w:kern w:val="0"/>
                <w:sz w:val="24"/>
                <w:szCs w:val="24"/>
                <w:lang w:val="en-US" w:eastAsia="zh-CN" w:bidi="ar-SA"/>
              </w:rPr>
              <w:t>4.包含所有设备的安装、布线、系统调试及施工所需的PVC线槽、扎带、水晶头、胶带、布线、安装调试等全部辅材。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F9F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248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5"/>
                <w:kern w:val="0"/>
                <w:sz w:val="24"/>
                <w:szCs w:val="24"/>
                <w:lang w:val="en-US" w:eastAsia="zh-CN" w:bidi="ar-SA"/>
              </w:rPr>
            </w:pPr>
            <w:r>
              <w:rPr>
                <w:rFonts w:hint="eastAsia" w:asciiTheme="minorEastAsia" w:hAnsiTheme="minorEastAsia" w:eastAsiaTheme="minorEastAsia" w:cstheme="minorEastAsia"/>
                <w:snapToGrid w:val="0"/>
                <w:color w:val="000000"/>
                <w:spacing w:val="-5"/>
                <w:kern w:val="0"/>
                <w:sz w:val="24"/>
                <w:szCs w:val="24"/>
                <w:lang w:val="en-US" w:eastAsia="zh-CN" w:bidi="ar-SA"/>
              </w:rPr>
              <w:t>2</w:t>
            </w:r>
          </w:p>
        </w:tc>
      </w:tr>
    </w:tbl>
    <w:p w14:paraId="7FD299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A744A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C84A28A">
      <w:pPr>
        <w:widowControl/>
        <w:spacing w:line="460" w:lineRule="exact"/>
        <w:ind w:firstLine="476" w:firstLineChars="2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交货安装</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时间和地点</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合同签订后30个日历日内完成本项目的供货、安装及调试。</w:t>
      </w:r>
      <w:r>
        <w:rPr>
          <w:rFonts w:hint="eastAsia" w:ascii="宋体" w:hAnsi="宋体" w:eastAsia="宋体" w:cs="宋体"/>
          <w:color w:val="000000" w:themeColor="text1"/>
          <w:sz w:val="24"/>
          <w:szCs w:val="24"/>
          <w:highlight w:val="none"/>
          <w:lang w:eastAsia="zh-CN"/>
          <w14:textFill>
            <w14:solidFill>
              <w14:schemeClr w14:val="tx1"/>
            </w14:solidFill>
          </w14:textFill>
        </w:rPr>
        <w:t>交货地点：</w:t>
      </w:r>
      <w:r>
        <w:rPr>
          <w:rFonts w:hint="eastAsia" w:ascii="宋体" w:hAnsi="宋体" w:eastAsia="宋体" w:cs="宋体"/>
          <w:color w:val="000000" w:themeColor="text1"/>
          <w:sz w:val="24"/>
          <w:szCs w:val="24"/>
          <w:lang w:eastAsia="zh-CN"/>
          <w14:textFill>
            <w14:solidFill>
              <w14:schemeClr w14:val="tx1"/>
            </w14:solidFill>
          </w14:textFill>
        </w:rPr>
        <w:t>南阳市教育发展服务中心</w:t>
      </w:r>
      <w:r>
        <w:rPr>
          <w:rFonts w:hint="eastAsia" w:ascii="宋体" w:hAnsi="宋体" w:eastAsia="宋体" w:cs="宋体"/>
          <w:color w:val="000000" w:themeColor="text1"/>
          <w:sz w:val="24"/>
          <w:szCs w:val="24"/>
          <w:lang w:val="en-US" w:eastAsia="zh-CN"/>
          <w14:textFill>
            <w14:solidFill>
              <w14:schemeClr w14:val="tx1"/>
            </w14:solidFill>
          </w14:textFill>
        </w:rPr>
        <w:t>第七中学。</w:t>
      </w:r>
    </w:p>
    <w:p w14:paraId="3C254D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付款方式：银行转帐，验收合格后付100%。</w:t>
      </w:r>
    </w:p>
    <w:p w14:paraId="22009C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3.包装和运输</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原厂包装，汽运。</w:t>
      </w:r>
    </w:p>
    <w:p w14:paraId="7B1E61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4.售后服务</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（质保期</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3年，从设备交付使用之日起开始计算。</w:t>
      </w:r>
    </w:p>
    <w:p w14:paraId="2806BF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14:paraId="08173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w:t>
      </w:r>
      <w:r>
        <w:rPr>
          <w:rFonts w:hint="eastAsia" w:asciiTheme="minorEastAsia" w:hAnsiTheme="minorEastAsia" w:cstheme="minorEastAsia"/>
          <w:spacing w:val="-5"/>
          <w:sz w:val="24"/>
          <w:szCs w:val="24"/>
          <w:lang w:val="en-US" w:eastAsia="zh-CN"/>
        </w:rPr>
        <w:t>1</w:t>
      </w:r>
      <w:r>
        <w:rPr>
          <w:rFonts w:hint="eastAsia" w:asciiTheme="minorEastAsia" w:hAnsiTheme="minorEastAsia" w:eastAsiaTheme="minorEastAsia" w:cstheme="minorEastAsia"/>
          <w:spacing w:val="-5"/>
          <w:sz w:val="24"/>
          <w:szCs w:val="24"/>
          <w:lang w:eastAsia="zh-CN"/>
        </w:rPr>
        <w:t>强制采购的节能产品:</w:t>
      </w:r>
      <w:r>
        <w:rPr>
          <w:rFonts w:hint="eastAsia" w:asciiTheme="minorEastAsia" w:hAnsiTheme="minorEastAsia" w:cstheme="minorEastAsia"/>
          <w:spacing w:val="-5"/>
          <w:sz w:val="24"/>
          <w:szCs w:val="24"/>
          <w:lang w:val="en-US" w:eastAsia="zh-CN"/>
        </w:rPr>
        <w:t>计算机、笔记本电脑、空调、壁挂空调、</w:t>
      </w:r>
      <w:r>
        <w:rPr>
          <w:rFonts w:hint="eastAsia" w:asciiTheme="minorEastAsia" w:hAnsiTheme="minorEastAsia" w:eastAsiaTheme="minorEastAsia" w:cstheme="minorEastAsia"/>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299A0C86">
      <w:pPr>
        <w:pStyle w:val="2"/>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5.3投标人所投产品如属于政府优先节能产品或环境标志产品或无线局域网产品，应提供处于有效期之内认证证书等相关证明，在评标时予以优先采购。</w:t>
      </w:r>
    </w:p>
    <w:p w14:paraId="3B84F0BC">
      <w:pPr>
        <w:pStyle w:val="2"/>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Theme="minorEastAsia" w:hAnsiTheme="minorEastAsia" w:eastAsiaTheme="minorEastAsia" w:cstheme="minorEastAsia"/>
          <w:spacing w:val="-5"/>
          <w:sz w:val="24"/>
          <w:szCs w:val="24"/>
          <w:lang w:eastAsia="zh-CN"/>
        </w:rPr>
        <w:t>上述政策以国家发布最新为准，未尽事宜，按国家有关规定执行。</w:t>
      </w:r>
    </w:p>
    <w:p w14:paraId="7B3F76F7">
      <w:pPr>
        <w:rPr>
          <w:rFonts w:hint="eastAsia"/>
          <w:color w:val="000000" w:themeColor="text1"/>
          <w:lang w:val="en-US" w:eastAsia="zh-CN"/>
          <w14:textFill>
            <w14:solidFill>
              <w14:schemeClr w14:val="tx1"/>
            </w14:solidFill>
          </w14:textFill>
        </w:rPr>
      </w:pPr>
    </w:p>
    <w:p w14:paraId="5454B92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保险（如适用）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zh-TW" w:eastAsia="zh-TW"/>
          <w14:textFill>
            <w14:solidFill>
              <w14:schemeClr w14:val="tx1"/>
            </w14:solidFill>
          </w14:textFill>
        </w:rPr>
        <w:t>按【政府采购合同专用条款】规定执行。</w:t>
      </w:r>
    </w:p>
    <w:p w14:paraId="689DC5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仿宋_GB2312" w:hAnsi="仿宋_GB2312" w:eastAsia="仿宋_GB2312" w:cs="仿宋_GB2312"/>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及方式：</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自行组织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一次性验收 </w:t>
      </w:r>
    </w:p>
    <w:p w14:paraId="4949F9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6F82ADD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28A6110F">
      <w:pPr>
        <w:rPr>
          <w:rFonts w:hint="eastAsia"/>
        </w:rPr>
      </w:pPr>
    </w:p>
    <w:p w14:paraId="40952B2B">
      <w:pPr>
        <w:pStyle w:val="2"/>
        <w:rPr>
          <w:rFonts w:hint="eastAsia"/>
        </w:rPr>
      </w:pPr>
    </w:p>
    <w:p w14:paraId="67AB11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 供应商须知</w:t>
      </w:r>
    </w:p>
    <w:p w14:paraId="3108E21F">
      <w:pPr>
        <w:pStyle w:val="2"/>
        <w:keepNext w:val="0"/>
        <w:keepLines w:val="0"/>
        <w:pageBreakBefore w:val="0"/>
        <w:kinsoku/>
        <w:wordWrap w:val="0"/>
        <w:overflowPunct/>
        <w:topLinePunct w:val="0"/>
        <w:bidi w:val="0"/>
        <w:spacing w:line="220" w:lineRule="auto"/>
        <w:jc w:val="center"/>
        <w:rPr>
          <w:rFonts w:hint="eastAsia" w:eastAsia="宋体"/>
          <w:lang w:val="en-US" w:eastAsia="zh-CN"/>
        </w:rPr>
      </w:pPr>
      <w:r>
        <w:rPr>
          <w:spacing w:val="-1"/>
          <w:sz w:val="28"/>
          <w:szCs w:val="28"/>
          <w14:textOutline w14:w="1800" w14:cap="flat" w14:cmpd="sng">
            <w14:solidFill>
              <w14:srgbClr w14:val="000000"/>
            </w14:solidFill>
            <w14:prstDash w14:val="solid"/>
            <w14:miter w14:val="0"/>
          </w14:textOutline>
        </w:rPr>
        <w:t>供应商须知</w:t>
      </w:r>
      <w:r>
        <w:rPr>
          <w:rFonts w:hint="eastAsia"/>
          <w:spacing w:val="-1"/>
          <w:sz w:val="28"/>
          <w:szCs w:val="28"/>
          <w:lang w:val="en-US" w:eastAsia="zh-CN"/>
          <w14:textOutline w14:w="1800" w14:cap="flat" w14:cmpd="sng">
            <w14:solidFill>
              <w14:srgbClr w14:val="000000"/>
            </w14:solidFill>
            <w14:prstDash w14:val="solid"/>
            <w14:miter w14:val="0"/>
          </w14:textOutline>
        </w:rPr>
        <w:t>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CE1A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2DD4E38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3F82AB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58E11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BE29E6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vAlign w:val="top"/>
          </w:tcPr>
          <w:p w14:paraId="1B4FA5A9">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6D54D8F">
            <w:pPr>
              <w:pStyle w:val="18"/>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164E67E">
            <w:pPr>
              <w:pStyle w:val="18"/>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360B5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B791E6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65DECC73">
            <w:pPr>
              <w:pStyle w:val="1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软件和信息技术服务业。   </w:t>
            </w:r>
          </w:p>
          <w:p w14:paraId="07768072">
            <w:pPr>
              <w:pStyle w:val="1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A4AAA53">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16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7996A13A">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2、成交供应商享受《政府采购促进中小企业发展管理办法》规定的中小企业扶持政策的，采购人、采购代理机构将随中标结果公开成交供应商的《中小企业声明函》。</w:t>
            </w:r>
          </w:p>
        </w:tc>
      </w:tr>
      <w:tr w14:paraId="19E27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top"/>
          </w:tcPr>
          <w:p w14:paraId="487C18CC">
            <w:pPr>
              <w:pStyle w:val="1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2DDBE963">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vAlign w:val="top"/>
          </w:tcPr>
          <w:p w14:paraId="39115518">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报价的特殊规定：</w:t>
            </w:r>
          </w:p>
          <w:p w14:paraId="01E2737A">
            <w:pPr>
              <w:pStyle w:val="1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00E11860">
            <w:pPr>
              <w:pStyle w:val="18"/>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3"/>
                <w:sz w:val="24"/>
                <w:szCs w:val="24"/>
              </w:rPr>
              <w:t>。</w:t>
            </w:r>
          </w:p>
          <w:p w14:paraId="63F9101F">
            <w:pPr>
              <w:pStyle w:val="18"/>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2FA6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B8845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5946E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u w:val="single"/>
                <w:lang w:val="en-US" w:eastAsia="zh-CN"/>
              </w:rPr>
              <w:t xml:space="preserve">  65.96  </w:t>
            </w:r>
            <w:r>
              <w:rPr>
                <w:rFonts w:hint="eastAsia" w:asciiTheme="minorEastAsia" w:hAnsiTheme="minorEastAsia" w:eastAsiaTheme="minorEastAsia" w:cstheme="minorEastAsia"/>
                <w:b w:val="0"/>
                <w:bCs/>
                <w:sz w:val="24"/>
                <w:szCs w:val="24"/>
                <w:lang w:val="en-US" w:eastAsia="zh-CN"/>
              </w:rPr>
              <w:t>万元</w:t>
            </w:r>
          </w:p>
        </w:tc>
      </w:tr>
      <w:tr w14:paraId="05FC4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4C1F03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3AC8FA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7E1E1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BA0052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627AC0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1E3A3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D584E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2FE73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26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5D389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C40AC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6A0328D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26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44B7D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B126F9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3AF7C5F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询价小组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580B3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6D42F52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29396C4F">
            <w:pPr>
              <w:pStyle w:val="1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2662B2A9">
            <w:pPr>
              <w:pStyle w:val="1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采购人  </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222EA873">
            <w:pPr>
              <w:pStyle w:val="18"/>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14:paraId="55814244">
      <w:pPr>
        <w:keepNext w:val="0"/>
        <w:keepLines w:val="0"/>
        <w:pageBreakBefore w:val="0"/>
        <w:kinsoku/>
        <w:wordWrap w:val="0"/>
        <w:overflowPunct/>
        <w:topLinePunct w:val="0"/>
        <w:bidi w:val="0"/>
        <w:spacing w:line="371" w:lineRule="auto"/>
        <w:jc w:val="both"/>
        <w:rPr>
          <w:rFonts w:ascii="Arial"/>
          <w:sz w:val="21"/>
        </w:rPr>
      </w:pPr>
    </w:p>
    <w:p w14:paraId="68919DDE">
      <w:pPr>
        <w:keepNext w:val="0"/>
        <w:keepLines w:val="0"/>
        <w:pageBreakBefore w:val="0"/>
        <w:kinsoku/>
        <w:wordWrap w:val="0"/>
        <w:overflowPunct/>
        <w:topLinePunct w:val="0"/>
        <w:bidi w:val="0"/>
        <w:spacing w:line="243" w:lineRule="auto"/>
        <w:jc w:val="both"/>
        <w:rPr>
          <w:rFonts w:ascii="Arial"/>
          <w:sz w:val="21"/>
        </w:rPr>
      </w:pPr>
    </w:p>
    <w:p w14:paraId="2A5A5D9B">
      <w:pPr>
        <w:keepNext w:val="0"/>
        <w:keepLines w:val="0"/>
        <w:pageBreakBefore w:val="0"/>
        <w:kinsoku/>
        <w:wordWrap w:val="0"/>
        <w:overflowPunct/>
        <w:topLinePunct w:val="0"/>
        <w:bidi w:val="0"/>
        <w:spacing w:line="244" w:lineRule="auto"/>
        <w:jc w:val="both"/>
        <w:rPr>
          <w:rFonts w:ascii="Arial"/>
          <w:sz w:val="21"/>
        </w:rPr>
      </w:pPr>
    </w:p>
    <w:p w14:paraId="0F17CA6E">
      <w:pPr>
        <w:pStyle w:val="11"/>
        <w:keepNext w:val="0"/>
        <w:keepLines w:val="0"/>
        <w:pageBreakBefore w:val="0"/>
        <w:kinsoku/>
        <w:wordWrap w:val="0"/>
        <w:overflowPunct/>
        <w:topLinePunct w:val="0"/>
        <w:bidi w:val="0"/>
        <w:jc w:val="both"/>
        <w:rPr>
          <w:rFonts w:ascii="Arial"/>
          <w:sz w:val="21"/>
        </w:rPr>
      </w:pPr>
    </w:p>
    <w:p w14:paraId="3A82D4D7">
      <w:pPr>
        <w:keepNext w:val="0"/>
        <w:keepLines w:val="0"/>
        <w:pageBreakBefore w:val="0"/>
        <w:kinsoku/>
        <w:wordWrap w:val="0"/>
        <w:overflowPunct/>
        <w:topLinePunct w:val="0"/>
        <w:bidi w:val="0"/>
        <w:jc w:val="both"/>
        <w:rPr>
          <w:rFonts w:ascii="Arial"/>
          <w:sz w:val="21"/>
        </w:rPr>
      </w:pPr>
    </w:p>
    <w:p w14:paraId="3FC451BD">
      <w:pPr>
        <w:pStyle w:val="11"/>
        <w:keepNext w:val="0"/>
        <w:keepLines w:val="0"/>
        <w:pageBreakBefore w:val="0"/>
        <w:kinsoku/>
        <w:wordWrap w:val="0"/>
        <w:overflowPunct/>
        <w:topLinePunct w:val="0"/>
        <w:bidi w:val="0"/>
        <w:jc w:val="both"/>
        <w:rPr>
          <w:rFonts w:ascii="Arial"/>
          <w:sz w:val="21"/>
        </w:rPr>
      </w:pPr>
    </w:p>
    <w:p w14:paraId="5A39B9F0">
      <w:pPr>
        <w:keepNext w:val="0"/>
        <w:keepLines w:val="0"/>
        <w:pageBreakBefore w:val="0"/>
        <w:kinsoku/>
        <w:wordWrap w:val="0"/>
        <w:overflowPunct/>
        <w:topLinePunct w:val="0"/>
        <w:bidi w:val="0"/>
        <w:jc w:val="both"/>
        <w:rPr>
          <w:rFonts w:ascii="Arial"/>
          <w:sz w:val="21"/>
        </w:rPr>
      </w:pPr>
    </w:p>
    <w:p w14:paraId="31584D8A">
      <w:pPr>
        <w:pStyle w:val="11"/>
        <w:keepNext w:val="0"/>
        <w:keepLines w:val="0"/>
        <w:pageBreakBefore w:val="0"/>
        <w:kinsoku/>
        <w:wordWrap w:val="0"/>
        <w:overflowPunct/>
        <w:topLinePunct w:val="0"/>
        <w:bidi w:val="0"/>
        <w:jc w:val="both"/>
        <w:rPr>
          <w:rFonts w:ascii="Arial"/>
          <w:sz w:val="21"/>
        </w:rPr>
      </w:pPr>
    </w:p>
    <w:p w14:paraId="33B7B20D">
      <w:pPr>
        <w:keepNext w:val="0"/>
        <w:keepLines w:val="0"/>
        <w:pageBreakBefore w:val="0"/>
        <w:kinsoku/>
        <w:wordWrap w:val="0"/>
        <w:overflowPunct/>
        <w:topLinePunct w:val="0"/>
        <w:bidi w:val="0"/>
        <w:jc w:val="both"/>
        <w:rPr>
          <w:rFonts w:ascii="Arial"/>
          <w:sz w:val="21"/>
        </w:rPr>
      </w:pPr>
    </w:p>
    <w:p w14:paraId="0D4F3416">
      <w:pPr>
        <w:pStyle w:val="11"/>
        <w:keepNext w:val="0"/>
        <w:keepLines w:val="0"/>
        <w:pageBreakBefore w:val="0"/>
        <w:kinsoku/>
        <w:wordWrap w:val="0"/>
        <w:overflowPunct/>
        <w:topLinePunct w:val="0"/>
        <w:bidi w:val="0"/>
        <w:jc w:val="both"/>
        <w:rPr>
          <w:rFonts w:ascii="Arial"/>
          <w:sz w:val="21"/>
        </w:rPr>
      </w:pPr>
    </w:p>
    <w:p w14:paraId="486DE3C3">
      <w:pPr>
        <w:keepNext w:val="0"/>
        <w:keepLines w:val="0"/>
        <w:pageBreakBefore w:val="0"/>
        <w:kinsoku/>
        <w:wordWrap w:val="0"/>
        <w:overflowPunct/>
        <w:topLinePunct w:val="0"/>
        <w:bidi w:val="0"/>
        <w:jc w:val="both"/>
        <w:rPr>
          <w:rFonts w:ascii="Arial"/>
          <w:sz w:val="21"/>
        </w:rPr>
      </w:pPr>
    </w:p>
    <w:p w14:paraId="122B069E">
      <w:pPr>
        <w:pStyle w:val="11"/>
        <w:keepNext w:val="0"/>
        <w:keepLines w:val="0"/>
        <w:pageBreakBefore w:val="0"/>
        <w:kinsoku/>
        <w:wordWrap w:val="0"/>
        <w:overflowPunct/>
        <w:topLinePunct w:val="0"/>
        <w:bidi w:val="0"/>
        <w:jc w:val="both"/>
        <w:rPr>
          <w:rFonts w:ascii="Arial"/>
          <w:sz w:val="21"/>
        </w:rPr>
      </w:pPr>
    </w:p>
    <w:p w14:paraId="3C0D215D">
      <w:pPr>
        <w:keepNext w:val="0"/>
        <w:keepLines w:val="0"/>
        <w:pageBreakBefore w:val="0"/>
        <w:kinsoku/>
        <w:wordWrap w:val="0"/>
        <w:overflowPunct/>
        <w:topLinePunct w:val="0"/>
        <w:bidi w:val="0"/>
        <w:jc w:val="both"/>
        <w:rPr>
          <w:rFonts w:ascii="Arial"/>
          <w:sz w:val="21"/>
        </w:rPr>
      </w:pPr>
    </w:p>
    <w:p w14:paraId="420002E6">
      <w:pPr>
        <w:pStyle w:val="11"/>
        <w:keepNext w:val="0"/>
        <w:keepLines w:val="0"/>
        <w:pageBreakBefore w:val="0"/>
        <w:kinsoku/>
        <w:wordWrap w:val="0"/>
        <w:overflowPunct/>
        <w:topLinePunct w:val="0"/>
        <w:bidi w:val="0"/>
        <w:jc w:val="both"/>
        <w:rPr>
          <w:rFonts w:ascii="Arial"/>
          <w:sz w:val="21"/>
        </w:rPr>
      </w:pPr>
    </w:p>
    <w:p w14:paraId="69187A86">
      <w:pPr>
        <w:pStyle w:val="2"/>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5DEF855A">
      <w:pPr>
        <w:pStyle w:val="2"/>
        <w:keepNext w:val="0"/>
        <w:keepLines w:val="0"/>
        <w:pageBreakBefore w:val="0"/>
        <w:kinsoku/>
        <w:wordWrap w:val="0"/>
        <w:overflowPunct/>
        <w:topLinePunct w:val="0"/>
        <w:bidi w:val="0"/>
        <w:spacing w:before="91" w:line="22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1CEBC657">
      <w:pPr>
        <w:pStyle w:val="2"/>
        <w:keepNext w:val="0"/>
        <w:keepLines w:val="0"/>
        <w:pageBreakBefore w:val="0"/>
        <w:widowControl/>
        <w:kinsoku/>
        <w:wordWrap w:val="0"/>
        <w:overflowPunct/>
        <w:topLinePunct w:val="0"/>
        <w:autoSpaceDE w:val="0"/>
        <w:autoSpaceDN w:val="0"/>
        <w:bidi w:val="0"/>
        <w:adjustRightInd w:val="0"/>
        <w:snapToGrid w:val="0"/>
        <w:spacing w:before="270" w:line="360" w:lineRule="auto"/>
        <w:jc w:val="both"/>
        <w:textAlignment w:val="baseline"/>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24675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E6F6F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采购人、采购代理机构：指依法进行政府采购的国家机关、事业单位、团体 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p w14:paraId="27B4FF4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供货物的法人、其他组织或者自然人。</w:t>
      </w:r>
    </w:p>
    <w:p w14:paraId="1CC56D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9E59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资金来源、科研仪器设备采购</w:t>
      </w:r>
    </w:p>
    <w:p w14:paraId="56CDB2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资金来源为财政性资金</w:t>
      </w:r>
      <w:r>
        <w:rPr>
          <w:rFonts w:hint="eastAsia" w:asciiTheme="minorEastAsia" w:hAnsiTheme="minorEastAsia" w:eastAsiaTheme="minorEastAsia" w:cstheme="minorEastAsia"/>
          <w:color w:val="000000" w:themeColor="text1"/>
          <w:spacing w:val="7"/>
          <w:sz w:val="24"/>
          <w:szCs w:val="24"/>
          <w:u w:val="single"/>
          <w:lang w:val="en-US" w:eastAsia="zh-CN"/>
          <w14:textFill>
            <w14:solidFill>
              <w14:schemeClr w14:val="tx1"/>
            </w14:solidFill>
          </w14:textFill>
        </w:rPr>
        <w:t xml:space="preserve"> 65.96 </w:t>
      </w:r>
      <w:r>
        <w:rPr>
          <w:rFonts w:hint="eastAsia" w:asciiTheme="minorEastAsia" w:hAnsiTheme="minorEastAsia" w:eastAsiaTheme="minorEastAsia" w:cstheme="minorEastAsia"/>
          <w:color w:val="000000" w:themeColor="text1"/>
          <w:spacing w:val="7"/>
          <w:sz w:val="24"/>
          <w:szCs w:val="24"/>
          <w:u w:val="none"/>
          <w:lang w:val="en-US" w:eastAsia="zh-CN"/>
          <w14:textFill>
            <w14:solidFill>
              <w14:schemeClr w14:val="tx1"/>
            </w14:solidFill>
          </w14:textFill>
        </w:rPr>
        <w:t>万</w:t>
      </w:r>
      <w:r>
        <w:rPr>
          <w:rFonts w:hint="eastAsia" w:asciiTheme="minorEastAsia" w:hAnsiTheme="minorEastAsia" w:eastAsiaTheme="minorEastAsia" w:cstheme="minorEastAsia"/>
          <w:spacing w:val="7"/>
          <w:sz w:val="24"/>
          <w:szCs w:val="24"/>
          <w:u w:val="none"/>
          <w:lang w:val="en-US" w:eastAsia="zh-CN"/>
        </w:rPr>
        <w:t>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181F81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3E5C43E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14:paraId="36FB72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.1采购本国货物</w:t>
      </w:r>
    </w:p>
    <w:p w14:paraId="09543A8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 政府采购应当采购本国货物。但有《中华人民共和国政府采购法》第十条规定情形的除外。</w:t>
      </w:r>
    </w:p>
    <w:p w14:paraId="5A2B46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物参与，则具体要求见第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1A6D67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38"/>
          <w:sz w:val="24"/>
          <w:szCs w:val="24"/>
        </w:rPr>
        <w:t>。</w:t>
      </w:r>
    </w:p>
    <w:p w14:paraId="280D36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7D79B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3190986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"5.2.1.1"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2E99D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"5.2.1.2"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供的货物符合下列情形的，享受中小企业扶持政策：货物由中小企业制造，即货物由中小企业生产且使用该中小企业商号或者注册商标；</w:t>
      </w:r>
    </w:p>
    <w:p w14:paraId="51AA70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"5.2.1.3"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9357B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"5.2.1.4"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以联合体形式参加政府采购活动，联合体各方均为中小企业的，联合体视同中小企业。其中，联合体各方均为小微企业的，联合体视同小微企业。</w:t>
      </w:r>
    </w:p>
    <w:p w14:paraId="088C82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25FDCF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 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7"/>
          <w:sz w:val="24"/>
          <w:szCs w:val="24"/>
        </w:rPr>
        <w:t>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08A52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"5.2.3.1"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安置的残疾人占本单位在职职工人数的比例不低于25%（含25%），并且安置的残疾人人数不少于 10人（含10人）；</w:t>
      </w:r>
    </w:p>
    <w:p w14:paraId="76DF2D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"5.2.3.2"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依法与安置的每位残疾人签订了一年以上（含一年）的劳动合同或服务协议；</w:t>
      </w:r>
    </w:p>
    <w:p w14:paraId="1B5A2E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"5.2.3.3"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76C1A0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"5.2.3.4"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通过银行等金融机构向安置的每位残疾人，按月支付了不低于单位所在区县适用的经省级人民政府批准的月最低工资标准的工资；</w:t>
      </w:r>
    </w:p>
    <w:p w14:paraId="1389B1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"5.2.3.5"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供本单位制造的货物，或者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6D378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"5.2.3.6"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3849F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 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询价公告</w:t>
      </w:r>
      <w:r>
        <w:rPr>
          <w:rFonts w:hint="eastAsia" w:asciiTheme="minorEastAsia" w:hAnsiTheme="minorEastAsia" w:eastAsiaTheme="minorEastAsia" w:cstheme="minorEastAsia"/>
          <w:spacing w:val="-8"/>
          <w:sz w:val="24"/>
          <w:szCs w:val="24"/>
        </w:rPr>
        <w:t>》。</w:t>
      </w:r>
    </w:p>
    <w:p w14:paraId="7ED0F3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 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288605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 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14:paraId="183594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 政府采购节能产品、环境标志产品</w:t>
      </w:r>
    </w:p>
    <w:p w14:paraId="63B748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3C6D6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D37A8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 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3CE7D7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 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14:paraId="745DF1D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 正版软件</w:t>
      </w:r>
    </w:p>
    <w:p w14:paraId="06E79F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 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 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FE83A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 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10D00AF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网络安全专用产品</w:t>
      </w:r>
    </w:p>
    <w:p w14:paraId="67BB35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C97B4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 xml:space="preserve"> 采购需求标准</w:t>
      </w:r>
    </w:p>
    <w:p w14:paraId="591F93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 商品包装、快递包装政府采购需求标准（试行）</w:t>
      </w:r>
      <w:r>
        <w:rPr>
          <w:rFonts w:hint="eastAsia" w:asciiTheme="minorEastAsia" w:hAnsiTheme="minorEastAsia" w:eastAsiaTheme="minorEastAsia" w:cstheme="minorEastAsia"/>
          <w:spacing w:val="-12"/>
          <w:sz w:val="24"/>
          <w:szCs w:val="24"/>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 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8ED45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7C11A8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为加快数据中心绿色转型，根据财政部生态环境部 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19D59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14:paraId="02B71A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询价采购</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2399A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b/>
          <w:bCs/>
          <w:spacing w:val="-6"/>
          <w:sz w:val="24"/>
          <w:szCs w:val="24"/>
          <w:lang w:val="en-US" w:eastAsia="zh-CN"/>
        </w:rPr>
        <w:t>5.采购范围及适用法律</w:t>
      </w:r>
    </w:p>
    <w:p w14:paraId="426055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5.1 本次采购适用的法律、法规为《中华人民共和国政府采购法》《中华人民共和国政府采购法实施条例》《政府采购非招标采购方式管理办法》《中华人民共和国民法典》以及其他相关政府采购法律法规。</w:t>
      </w:r>
    </w:p>
    <w:p w14:paraId="7A4FA7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6"/>
          <w:sz w:val="24"/>
          <w:szCs w:val="24"/>
          <w:lang w:val="en-US" w:eastAsia="zh-CN"/>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A9A062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5.3 “货物”指供应商按采购文件规定，须向采购人提供的与本次采购相关的</w:t>
      </w:r>
      <w:r>
        <w:rPr>
          <w:rFonts w:hint="eastAsia" w:asciiTheme="minorEastAsia" w:hAnsiTheme="minorEastAsia" w:eastAsiaTheme="minorEastAsia" w:cstheme="minorEastAsia"/>
          <w:spacing w:val="-6"/>
          <w:sz w:val="24"/>
          <w:szCs w:val="24"/>
          <w:u w:val="single"/>
          <w:lang w:val="en-US" w:eastAsia="zh-CN"/>
        </w:rPr>
        <w:t>智慧黑板等设备</w:t>
      </w:r>
      <w:r>
        <w:rPr>
          <w:rFonts w:hint="eastAsia" w:asciiTheme="minorEastAsia" w:hAnsiTheme="minorEastAsia" w:eastAsiaTheme="minorEastAsia" w:cstheme="minorEastAsia"/>
          <w:spacing w:val="-6"/>
          <w:sz w:val="24"/>
          <w:szCs w:val="24"/>
          <w:lang w:val="en-US" w:eastAsia="zh-CN"/>
        </w:rPr>
        <w:t>。</w:t>
      </w:r>
    </w:p>
    <w:p w14:paraId="7DDFE4BC">
      <w:pPr>
        <w:pStyle w:val="2"/>
        <w:keepNext w:val="0"/>
        <w:keepLines w:val="0"/>
        <w:pageBreakBefore w:val="0"/>
        <w:kinsoku/>
        <w:wordWrap w:val="0"/>
        <w:overflowPunct/>
        <w:topLinePunct w:val="0"/>
        <w:bidi w:val="0"/>
        <w:spacing w:before="91" w:line="221" w:lineRule="auto"/>
        <w:ind w:left="3217"/>
        <w:jc w:val="both"/>
        <w:rPr>
          <w:spacing w:val="-1"/>
          <w:sz w:val="28"/>
          <w:szCs w:val="28"/>
          <w14:textOutline w14:w="1800" w14:cap="flat" w14:cmpd="sng">
            <w14:solidFill>
              <w14:srgbClr w14:val="000000"/>
            </w14:solidFill>
            <w14:prstDash w14:val="solid"/>
            <w14:miter w14:val="0"/>
          </w14:textOutline>
        </w:rPr>
      </w:pPr>
    </w:p>
    <w:p w14:paraId="4C4AAA60">
      <w:pPr>
        <w:pStyle w:val="2"/>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rFonts w:hint="eastAsia"/>
          <w:spacing w:val="-1"/>
          <w:sz w:val="28"/>
          <w:szCs w:val="28"/>
          <w:lang w:eastAsia="zh-CN"/>
          <w14:textOutline w14:w="1800" w14:cap="flat" w14:cmpd="sng">
            <w14:solidFill>
              <w14:srgbClr w14:val="000000"/>
            </w14:solidFill>
            <w14:prstDash w14:val="solid"/>
            <w14:miter w14:val="0"/>
          </w14:textOutline>
        </w:rPr>
        <w:t>询价通知书</w:t>
      </w:r>
    </w:p>
    <w:p w14:paraId="3B9C8F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rFonts w:hint="eastAsia"/>
          <w:b/>
          <w:bCs/>
          <w:sz w:val="24"/>
          <w:szCs w:val="24"/>
          <w:lang w:eastAsia="zh-CN"/>
        </w:rPr>
        <w:t>询价通知书</w:t>
      </w:r>
      <w:r>
        <w:rPr>
          <w:b/>
          <w:bCs/>
          <w:sz w:val="24"/>
          <w:szCs w:val="24"/>
        </w:rPr>
        <w:t>构成</w:t>
      </w:r>
    </w:p>
    <w:p w14:paraId="508EAF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rFonts w:hint="eastAsia"/>
          <w:spacing w:val="-1"/>
          <w:sz w:val="24"/>
          <w:szCs w:val="24"/>
          <w:lang w:eastAsia="zh-CN"/>
        </w:rPr>
        <w:t>询价通知书</w:t>
      </w:r>
      <w:r>
        <w:rPr>
          <w:spacing w:val="-1"/>
          <w:sz w:val="24"/>
          <w:szCs w:val="24"/>
        </w:rPr>
        <w:t>包括以下部分：</w:t>
      </w:r>
    </w:p>
    <w:p w14:paraId="5049121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 HYPERLINK \l "bookmark1" </w:instrText>
      </w:r>
      <w:r>
        <w:rPr>
          <w:spacing w:val="-1"/>
          <w:sz w:val="24"/>
          <w:szCs w:val="24"/>
        </w:rPr>
        <w:fldChar w:fldCharType="separate"/>
      </w:r>
      <w:r>
        <w:rPr>
          <w:spacing w:val="-1"/>
          <w:sz w:val="24"/>
          <w:szCs w:val="24"/>
        </w:rPr>
        <w:t xml:space="preserve">第一章 </w:t>
      </w:r>
      <w:r>
        <w:rPr>
          <w:rFonts w:hint="eastAsia"/>
          <w:spacing w:val="-1"/>
          <w:sz w:val="24"/>
          <w:szCs w:val="24"/>
          <w:lang w:eastAsia="zh-CN"/>
        </w:rPr>
        <w:t>询价公告</w:t>
      </w:r>
      <w:r>
        <w:rPr>
          <w:spacing w:val="-1"/>
          <w:sz w:val="24"/>
          <w:szCs w:val="24"/>
        </w:rPr>
        <w:t xml:space="preserve"> </w:t>
      </w:r>
      <w:r>
        <w:rPr>
          <w:spacing w:val="-1"/>
          <w:sz w:val="24"/>
          <w:szCs w:val="24"/>
        </w:rPr>
        <w:fldChar w:fldCharType="end"/>
      </w:r>
    </w:p>
    <w:p w14:paraId="421365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 采购需求</w:t>
      </w:r>
    </w:p>
    <w:p w14:paraId="1BA7E2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第三章 供应商须知 </w:t>
      </w:r>
    </w:p>
    <w:p w14:paraId="47869A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第四章 </w:t>
      </w:r>
      <w:r>
        <w:rPr>
          <w:rFonts w:hint="eastAsia"/>
          <w:spacing w:val="-1"/>
          <w:sz w:val="24"/>
          <w:szCs w:val="24"/>
          <w:lang w:eastAsia="zh-CN"/>
        </w:rPr>
        <w:t>评审程序和评定成交的标准</w:t>
      </w:r>
      <w:r>
        <w:rPr>
          <w:spacing w:val="-1"/>
          <w:sz w:val="24"/>
          <w:szCs w:val="24"/>
        </w:rPr>
        <w:t xml:space="preserve"> </w:t>
      </w:r>
    </w:p>
    <w:p w14:paraId="630DEA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第五章 </w:t>
      </w:r>
      <w:r>
        <w:rPr>
          <w:rFonts w:hint="eastAsia"/>
          <w:spacing w:val="-1"/>
          <w:sz w:val="24"/>
          <w:szCs w:val="24"/>
          <w:lang w:eastAsia="zh-CN"/>
        </w:rPr>
        <w:t>政府采购合同（草案）</w:t>
      </w:r>
    </w:p>
    <w:p w14:paraId="7892CF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 响应文件格式</w:t>
      </w:r>
    </w:p>
    <w:p w14:paraId="669384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供应商应认真阅读询价通知书的全部内容。供应商应按照询价通知书要求提交响应文件并保证所提供的全部资料的真实性，并对询价通知书做出实质性响应，否则响应无效。</w:t>
      </w:r>
    </w:p>
    <w:p w14:paraId="14C188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7.对询价通知书的澄清或修改</w:t>
      </w:r>
    </w:p>
    <w:p w14:paraId="3CAF11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7.1 采购人或采购代理机构可用澄清和修改的方式修正询价通知书，澄清和修改的内容以公告的形式告知所有询价通知书收受人，该澄清和修改的内容将成为询价通知书的组成部分，并替代所修正的部分。</w:t>
      </w:r>
    </w:p>
    <w:p w14:paraId="4FEB4F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可以酌情延长上传截止时间，并将此变更以公告形式通知所有询价通知书收受人。</w:t>
      </w:r>
    </w:p>
    <w:p w14:paraId="3A734F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澄清或者修改的内容为询价通知书的组成部分，并对所有获取询价通知书的潜在供应商具有约束力。澄清或者修改的内容可能影响响应文件编制的，将在提交首次响应文件截止之日3个工作日前，以书面形式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通知所有获取询价通知书的供应商；不足上述时间的，将顺延上传响应文件截止时间。</w:t>
      </w:r>
    </w:p>
    <w:p w14:paraId="21ACF8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5E5B94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w:t>
      </w:r>
      <w:r>
        <w:rPr>
          <w:rFonts w:hint="eastAsia"/>
          <w:b/>
          <w:bCs/>
          <w:spacing w:val="-1"/>
          <w:sz w:val="24"/>
          <w:szCs w:val="24"/>
          <w:lang w:val="en-US" w:eastAsia="zh-CN"/>
        </w:rPr>
        <w:t>清更正公告和更正的最新询价通知书（电子答疑文件），如有则需下载最新的询价通知书，并在此基础上制作最新的响应文件并上</w:t>
      </w:r>
      <w:r>
        <w:rPr>
          <w:rFonts w:hint="eastAsia" w:asciiTheme="minorEastAsia" w:hAnsiTheme="minorEastAsia" w:eastAsiaTheme="minorEastAsia" w:cstheme="minorEastAsia"/>
          <w:b/>
          <w:bCs/>
          <w:spacing w:val="-8"/>
          <w:sz w:val="24"/>
          <w:szCs w:val="24"/>
          <w:lang w:val="en-US" w:eastAsia="zh-CN"/>
        </w:rPr>
        <w:t>传。</w:t>
      </w:r>
    </w:p>
    <w:p w14:paraId="293BC906">
      <w:pPr>
        <w:pStyle w:val="2"/>
        <w:keepNext w:val="0"/>
        <w:keepLines w:val="0"/>
        <w:pageBreakBefore w:val="0"/>
        <w:kinsoku/>
        <w:wordWrap w:val="0"/>
        <w:overflowPunct/>
        <w:topLinePunct w:val="0"/>
        <w:bidi w:val="0"/>
        <w:spacing w:before="179" w:line="220" w:lineRule="auto"/>
        <w:jc w:val="both"/>
        <w:rPr>
          <w:sz w:val="24"/>
          <w:szCs w:val="24"/>
        </w:rPr>
      </w:pPr>
    </w:p>
    <w:p w14:paraId="14C635FB">
      <w:pPr>
        <w:pStyle w:val="2"/>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4DA0CB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8.响应范围、询价通知书中计量单位的使用及响应语言</w:t>
      </w:r>
    </w:p>
    <w:p w14:paraId="166DCF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3BAD49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除询价通知书有特殊要求外，本项目所使用的计量单位，应采用中华人民共和国法定计量单位。</w:t>
      </w:r>
    </w:p>
    <w:p w14:paraId="3B2E40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E8D21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9.响应文件构成</w:t>
      </w:r>
    </w:p>
    <w:p w14:paraId="4619D6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供应商应当按照询价通知书的要求编制响应文件，并对其提交的响应文件的真实性、合法性承担法律责任。响应文件的部分格式要求，见第六章《响应文件格式》。</w:t>
      </w:r>
    </w:p>
    <w:p w14:paraId="47C2BF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对于询价通知书中标记了实质性格式文件的，供应商不得改变格式中给定的文字所表达的含义，不得删减格式中的实质性内容，不得对应当填写的空格不填写或不实质性响应，否则响应无效。未标记实质性格式的文件和询价通知书未提供格式的内容，可由供应商自行编写。</w:t>
      </w:r>
    </w:p>
    <w:p w14:paraId="23FBB7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根据询价通知书中规定的下载平台要求，</w:t>
      </w:r>
      <w:r>
        <w:rPr>
          <w:rFonts w:hint="eastAsia" w:asciiTheme="minorEastAsia" w:hAnsiTheme="minorEastAsia" w:eastAsiaTheme="minorEastAsia" w:cstheme="minorEastAsia"/>
          <w:sz w:val="24"/>
          <w:szCs w:val="24"/>
          <w:lang w:eastAsia="zh-CN"/>
        </w:rPr>
        <w:t>具体详见《投标文件制作工具操作手册》。否则，被视为无效</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文件，将被平台系统拒绝。</w:t>
      </w:r>
    </w:p>
    <w:p w14:paraId="7421C2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14:paraId="539C33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171087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515E84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556CAB8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14:paraId="3F06FC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rPr>
        <w:t>均以人民币报价。</w:t>
      </w:r>
    </w:p>
    <w:p w14:paraId="221B98C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询价通知书</w:t>
      </w:r>
      <w:r>
        <w:rPr>
          <w:rFonts w:hint="eastAsia" w:asciiTheme="minorEastAsia" w:hAnsiTheme="minorEastAsia" w:eastAsiaTheme="minorEastAsia" w:cstheme="minorEastAsia"/>
          <w:sz w:val="24"/>
          <w:szCs w:val="24"/>
        </w:rPr>
        <w:t>中有特殊规定的，从其规定。</w:t>
      </w:r>
    </w:p>
    <w:p w14:paraId="2DF5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606E963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.3 采购人不得向供应商索要或者接受其给予的赠品、回扣或者与采购无关的其他商品、服务。</w:t>
      </w:r>
    </w:p>
    <w:p w14:paraId="5417642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z w:val="24"/>
          <w:szCs w:val="24"/>
        </w:rPr>
        <w:t>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04E2584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10.5 本项目将按供应商所提交的单价和总价来支付本项目所需的费用。对供应商没有填写单价和总价的内容,将被认为这些项目费用已包括在报价中。</w:t>
      </w:r>
    </w:p>
    <w:p w14:paraId="1679C37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本次采购设有预算，供应商报价超过预算的，询价小组将不予评议。</w:t>
      </w:r>
    </w:p>
    <w:p w14:paraId="235C92B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供应商的所有报价不得低于成本恶意竞争。</w:t>
      </w:r>
    </w:p>
    <w:p w14:paraId="176F9394">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14:paraId="6501D02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响应文件应在本询价通知书《供应商须知表》中规定的响应有效期内保持有效，响应有效期少于询价通知书规定期限的，其响应无效。成交人的响应有效期延长至项目验收合格之日。</w:t>
      </w:r>
    </w:p>
    <w:p w14:paraId="27F5F0E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14:paraId="42A880E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14:paraId="2038F7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14:paraId="2227D3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询价通知书要求盖章的内容，一般通过CA加盖电子签章。</w:t>
      </w:r>
    </w:p>
    <w:p w14:paraId="79AF3B5E">
      <w:pPr>
        <w:pStyle w:val="2"/>
        <w:keepNext w:val="0"/>
        <w:keepLines w:val="0"/>
        <w:pageBreakBefore w:val="0"/>
        <w:kinsoku/>
        <w:wordWrap w:val="0"/>
        <w:overflowPunct/>
        <w:topLinePunct w:val="0"/>
        <w:bidi w:val="0"/>
        <w:spacing w:before="122" w:line="190" w:lineRule="auto"/>
        <w:ind w:left="3239"/>
        <w:jc w:val="both"/>
        <w:rPr>
          <w:spacing w:val="-4"/>
          <w:sz w:val="28"/>
          <w:szCs w:val="28"/>
          <w14:textOutline w14:w="1800" w14:cap="flat" w14:cmpd="sng">
            <w14:solidFill>
              <w14:srgbClr w14:val="000000"/>
            </w14:solidFill>
            <w14:prstDash w14:val="solid"/>
            <w14:miter w14:val="0"/>
          </w14:textOutline>
        </w:rPr>
      </w:pPr>
    </w:p>
    <w:p w14:paraId="38726C15">
      <w:pPr>
        <w:pStyle w:val="2"/>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705429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14:paraId="515B5A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2061707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14:paraId="4EBB4F7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14:paraId="05B759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14:paraId="772A84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14:paraId="43EB68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 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169EAE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91D713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6654F1A">
      <w:pPr>
        <w:keepNext w:val="0"/>
        <w:keepLines w:val="0"/>
        <w:pageBreakBefore w:val="0"/>
        <w:kinsoku/>
        <w:wordWrap w:val="0"/>
        <w:overflowPunct/>
        <w:topLinePunct w:val="0"/>
        <w:bidi w:val="0"/>
        <w:spacing w:line="256" w:lineRule="auto"/>
        <w:jc w:val="both"/>
        <w:rPr>
          <w:rFonts w:ascii="Arial"/>
          <w:sz w:val="21"/>
        </w:rPr>
      </w:pPr>
    </w:p>
    <w:p w14:paraId="3B31156F">
      <w:pPr>
        <w:keepNext w:val="0"/>
        <w:keepLines w:val="0"/>
        <w:pageBreakBefore w:val="0"/>
        <w:kinsoku/>
        <w:wordWrap w:val="0"/>
        <w:overflowPunct/>
        <w:topLinePunct w:val="0"/>
        <w:bidi w:val="0"/>
        <w:spacing w:line="256" w:lineRule="auto"/>
        <w:jc w:val="both"/>
        <w:rPr>
          <w:rFonts w:ascii="Arial"/>
          <w:sz w:val="21"/>
        </w:rPr>
      </w:pPr>
    </w:p>
    <w:p w14:paraId="07212C94">
      <w:pPr>
        <w:pStyle w:val="2"/>
        <w:keepNext w:val="0"/>
        <w:keepLines w:val="0"/>
        <w:pageBreakBefore w:val="0"/>
        <w:kinsoku/>
        <w:wordWrap/>
        <w:overflowPunct/>
        <w:topLinePunct w:val="0"/>
        <w:bidi w:val="0"/>
        <w:spacing w:before="1" w:line="218" w:lineRule="auto"/>
        <w:jc w:val="both"/>
        <w:rPr>
          <w:sz w:val="24"/>
          <w:szCs w:val="24"/>
        </w:rPr>
      </w:pPr>
    </w:p>
    <w:p w14:paraId="6510B30C">
      <w:pPr>
        <w:keepNext w:val="0"/>
        <w:keepLines w:val="0"/>
        <w:pageBreakBefore w:val="0"/>
        <w:kinsoku/>
        <w:wordWrap w:val="0"/>
        <w:overflowPunct/>
        <w:topLinePunct w:val="0"/>
        <w:bidi w:val="0"/>
        <w:spacing w:line="218" w:lineRule="auto"/>
        <w:jc w:val="both"/>
        <w:rPr>
          <w:sz w:val="24"/>
          <w:szCs w:val="24"/>
        </w:rPr>
        <w:sectPr>
          <w:headerReference r:id="rId7" w:type="default"/>
          <w:footerReference r:id="rId8" w:type="default"/>
          <w:pgSz w:w="11907" w:h="16840"/>
          <w:pgMar w:top="1440" w:right="1800" w:bottom="1440" w:left="1800" w:header="878" w:footer="886" w:gutter="0"/>
          <w:pgNumType w:fmt="decimal" w:start="1"/>
          <w:cols w:space="720" w:num="1"/>
        </w:sectPr>
      </w:pPr>
    </w:p>
    <w:p w14:paraId="08A5F9DF">
      <w:pPr>
        <w:pStyle w:val="2"/>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 xml:space="preserve">章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14:paraId="468F4074">
      <w:pPr>
        <w:pStyle w:val="2"/>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14:paraId="2E0713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一、编制、确认询价通知书</w:t>
      </w:r>
    </w:p>
    <w:p w14:paraId="33056E0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根据采购项目特点和采购实际需求编制询价通知书，编制的询价通知书应由采购人审核并确认。</w:t>
      </w:r>
    </w:p>
    <w:p w14:paraId="4F279E0B">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EC0360">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二、发布询价公告，邀请供应商参加</w:t>
      </w:r>
    </w:p>
    <w:p w14:paraId="42CEF33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询价通知书经采购人书面确认后，将在指定媒体和南阳市公共资源交易中心网发布询价公告。供应商按照公告和询价通知书要求制作并递交响应文件。</w:t>
      </w:r>
    </w:p>
    <w:p w14:paraId="30C3446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CF662E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三、组建询价小组</w:t>
      </w:r>
    </w:p>
    <w:p w14:paraId="770DE47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询价小组，询价小组由采购人代表和评审专家共3人以上单数组成，其中评审专家人数不得少于询价小组成员总数的2/3。评审专家应当从政府采购评审专家库内相关专业的专家名单中随机抽取。技术复杂、专业性强的采购项目，评审专家中应当包含1名法律专家。达到公开招标数额标准的货物采购项目，询价小组应当由5人以上单数组成。</w:t>
      </w:r>
    </w:p>
    <w:p w14:paraId="3704211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询价小组对询价通知书进行审核并确认，负责对响应文件进行评审、质疑、评估、比较、确定成交候选人。</w:t>
      </w:r>
    </w:p>
    <w:p w14:paraId="1C04C54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评审专家应当严格遵守评审工作纪律，按照客观、公正、审慎的原则，根据询价通知书规定的评审程序和评定成交的标准进行独立评审。</w:t>
      </w:r>
    </w:p>
    <w:p w14:paraId="54F63B1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2FB3E5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6F3C992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7FF342C">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5A6C97E">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3A2F20B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扫码进行加密，供应商在解密前须自行检查CA的有效性。解密时未在开启响应文件时间后30分钟内进行解密成功的视为撤销其响应文件（因电子开标系统原因除外）。</w:t>
      </w:r>
    </w:p>
    <w:p w14:paraId="3E77BCD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EF1364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A378AD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询价小组对供应商提交的响应文件进行评审。主要对响应文件的有效性、完整性和响应程度进行审查，具体包括：</w:t>
      </w:r>
    </w:p>
    <w:p w14:paraId="7D94556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7"/>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3764"/>
        <w:gridCol w:w="2869"/>
      </w:tblGrid>
      <w:tr w14:paraId="49FF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14667AEE">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14:paraId="3181703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764" w:type="dxa"/>
            <w:vAlign w:val="top"/>
          </w:tcPr>
          <w:p w14:paraId="37A0A5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869" w:type="dxa"/>
            <w:vAlign w:val="top"/>
          </w:tcPr>
          <w:p w14:paraId="770E18F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62B0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14:paraId="19C3D756">
            <w:pPr>
              <w:pStyle w:val="18"/>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D2DB020">
            <w:pPr>
              <w:pStyle w:val="18"/>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14:paraId="13BD3AB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764" w:type="dxa"/>
            <w:vAlign w:val="top"/>
          </w:tcPr>
          <w:p w14:paraId="2531952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5EB15E8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2170EE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72C12B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27F020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1858E00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84B1BC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869" w:type="dxa"/>
            <w:vAlign w:val="top"/>
          </w:tcPr>
          <w:p w14:paraId="4576DE1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49F069E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522CF4B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684AAD8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12586E3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790F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4FF800C8">
            <w:pPr>
              <w:pStyle w:val="18"/>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0" w:type="dxa"/>
            <w:vAlign w:val="top"/>
          </w:tcPr>
          <w:p w14:paraId="61FE5727">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764" w:type="dxa"/>
            <w:vAlign w:val="top"/>
          </w:tcPr>
          <w:p w14:paraId="27764EE8">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14:paraId="5479E9EF">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95B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1E986B97">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B2D4298">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08000CC">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2B48426">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16432A3">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D167344">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95EFEB1">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E4890E8">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20148D">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8324255">
            <w:pPr>
              <w:pStyle w:val="18"/>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vAlign w:val="top"/>
          </w:tcPr>
          <w:p w14:paraId="5DB5041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D7F651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DC8CEF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8FD8D53">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2EDB5B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555015E">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6DF2FF9">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84D7890">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202567F">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8AACB0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764" w:type="dxa"/>
            <w:vAlign w:val="top"/>
          </w:tcPr>
          <w:p w14:paraId="0AB40D95">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783CD835">
            <w:pPr>
              <w:pStyle w:val="18"/>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生产建设兵团）出具的属于监狱企业的证明</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1"/>
                <w:sz w:val="24"/>
                <w:szCs w:val="24"/>
              </w:rPr>
              <w:t>文件。</w:t>
            </w:r>
          </w:p>
          <w:p w14:paraId="16C268F6">
            <w:pPr>
              <w:pStyle w:val="18"/>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pacing w:val="-4"/>
                <w:sz w:val="24"/>
                <w:szCs w:val="24"/>
              </w:rPr>
              <w:t>关于预留份额的要求。</w:t>
            </w:r>
          </w:p>
        </w:tc>
        <w:tc>
          <w:tcPr>
            <w:tcW w:w="2869" w:type="dxa"/>
            <w:vAlign w:val="top"/>
          </w:tcPr>
          <w:p w14:paraId="025B6B68">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C3CCBC">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9BF0B1F">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5B5999A">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99BD1FC">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AC0468">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A9E0CEF">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29822B9">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E0F24E4">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D79A4E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A6D2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7FE2C126">
            <w:pPr>
              <w:pStyle w:val="18"/>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vAlign w:val="top"/>
          </w:tcPr>
          <w:p w14:paraId="5669524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764" w:type="dxa"/>
            <w:vAlign w:val="top"/>
          </w:tcPr>
          <w:p w14:paraId="1017E5D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14:paraId="773E9BC7">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D2C8EF1">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9D50A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14:paraId="407A26B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的各项要求。</w:t>
      </w:r>
    </w:p>
    <w:p w14:paraId="4336D7E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570411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技术审查。</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7A6FAED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对询价通知书的符合性和技术响应程度、项目方案或技术响应程度、综合实力、售后服务以及报价等因素，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D1D614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应当告知提交响应文件的供应商。</w:t>
      </w:r>
    </w:p>
    <w:p w14:paraId="22E7BDA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BC0F0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258D6CD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w:t>
      </w:r>
      <w:r>
        <w:rPr>
          <w:rFonts w:hint="eastAsia" w:asciiTheme="minorEastAsia" w:hAnsiTheme="minorEastAsia" w:eastAsiaTheme="minorEastAsia" w:cstheme="minorEastAsia"/>
          <w:b/>
          <w:bCs/>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b/>
          <w:bCs/>
          <w:snapToGrid w:val="0"/>
          <w:color w:val="000000"/>
          <w:spacing w:val="3"/>
          <w:kern w:val="0"/>
          <w:sz w:val="24"/>
          <w:szCs w:val="24"/>
          <w:lang w:val="en-US" w:eastAsia="en-US" w:bidi="ar-SA"/>
        </w:rPr>
        <w:t>标明的资格要求的；</w:t>
      </w:r>
    </w:p>
    <w:p w14:paraId="6D9AD03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37D7804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3F2116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658BACC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其他不符合询价通知书实质性要求的。</w:t>
      </w:r>
    </w:p>
    <w:p w14:paraId="1F35D9B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17229AC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CA9A2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8DD0C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响应文件有关事项的澄清、说明或者更正</w:t>
      </w:r>
    </w:p>
    <w:p w14:paraId="6BD6D1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1 </w:t>
      </w:r>
      <w:r>
        <w:rPr>
          <w:rFonts w:ascii="宋体" w:hAnsi="宋体" w:eastAsia="宋体" w:cs="宋体"/>
          <w:snapToGrid w:val="0"/>
          <w:color w:val="000000"/>
          <w:kern w:val="0"/>
          <w:sz w:val="24"/>
          <w:szCs w:val="24"/>
          <w:lang w:val="en-US" w:eastAsia="en-US" w:bidi="ar-SA"/>
        </w:rPr>
        <w:t>响应文件的澄清、说明或者更正：</w:t>
      </w:r>
    </w:p>
    <w:p w14:paraId="113C58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ascii="宋体" w:hAnsi="宋体" w:eastAsia="宋体" w:cs="宋体"/>
          <w:snapToGrid w:val="0"/>
          <w:color w:val="000000"/>
          <w:kern w:val="0"/>
          <w:sz w:val="24"/>
          <w:szCs w:val="24"/>
          <w:lang w:val="en-US" w:eastAsia="en-US" w:bidi="ar-SA"/>
        </w:rPr>
        <w:t>在对响应文件的有效性、完整性和响应程度进行审查时，可以要求供应商对响应文件中含义不明确、同类问题表述不一致或者有明显文字和计算错误的内容等作出必要的澄清、说明或者更正。</w:t>
      </w:r>
    </w:p>
    <w:p w14:paraId="4B88AA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561A7E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sz w:val="24"/>
          <w:szCs w:val="24"/>
        </w:rPr>
        <w:t>评定成交的标准与确定成交候选人名单</w:t>
      </w:r>
    </w:p>
    <w:p w14:paraId="030812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cs="宋体"/>
          <w:snapToGrid w:val="0"/>
          <w:color w:val="000000"/>
          <w:kern w:val="0"/>
          <w:sz w:val="24"/>
          <w:szCs w:val="24"/>
          <w:lang w:val="en-US" w:eastAsia="en-US" w:bidi="ar-SA"/>
        </w:rPr>
        <w:t>应当从质量和服务均能满足采购文件实质性响应要求的供应商中，按照报价由低到高的顺序提出3名以上成交候选人，并编写评审报告。</w:t>
      </w:r>
    </w:p>
    <w:p w14:paraId="4BB3E3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7</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询价小组</w:t>
      </w:r>
      <w:r>
        <w:rPr>
          <w:rFonts w:hint="eastAsia" w:cs="宋体"/>
          <w:b/>
          <w:bCs/>
          <w:snapToGrid w:val="0"/>
          <w:color w:val="000000"/>
          <w:kern w:val="0"/>
          <w:sz w:val="24"/>
          <w:szCs w:val="24"/>
          <w:lang w:val="en-US" w:eastAsia="en-US" w:bidi="ar-SA"/>
        </w:rPr>
        <w:t>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14:paraId="38D9EA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□询价小组</w:t>
      </w:r>
      <w:r>
        <w:rPr>
          <w:rFonts w:hint="eastAsia" w:cs="宋体"/>
          <w:snapToGrid w:val="0"/>
          <w:color w:val="000000"/>
          <w:kern w:val="0"/>
          <w:sz w:val="24"/>
          <w:szCs w:val="24"/>
          <w:lang w:val="en-US" w:eastAsia="en-US" w:bidi="ar-SA"/>
        </w:rPr>
        <w:t>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19206E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w:t>
      </w:r>
      <w:r>
        <w:rPr>
          <w:rFonts w:hint="eastAsia" w:cs="宋体"/>
          <w:snapToGrid w:val="0"/>
          <w:color w:val="000000"/>
          <w:kern w:val="0"/>
          <w:sz w:val="24"/>
          <w:szCs w:val="24"/>
          <w:lang w:val="en-US" w:eastAsia="zh-CN" w:bidi="ar-SA"/>
        </w:rPr>
        <w:t>询价小组</w:t>
      </w:r>
      <w:r>
        <w:rPr>
          <w:rFonts w:hint="eastAsia" w:cs="宋体"/>
          <w:snapToGrid w:val="0"/>
          <w:color w:val="000000"/>
          <w:kern w:val="0"/>
          <w:sz w:val="24"/>
          <w:szCs w:val="24"/>
          <w:lang w:val="en-US" w:eastAsia="en-US" w:bidi="ar-SA"/>
        </w:rPr>
        <w:t>直接确定成交供应商。</w:t>
      </w:r>
    </w:p>
    <w:p w14:paraId="1480EF8F">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w:t>
      </w:r>
      <w:r>
        <w:rPr>
          <w:rFonts w:hint="eastAsia" w:ascii="宋体" w:hAnsi="宋体" w:eastAsia="宋体" w:cs="宋体"/>
          <w:snapToGrid w:val="0"/>
          <w:color w:val="000000"/>
          <w:kern w:val="0"/>
          <w:sz w:val="24"/>
          <w:szCs w:val="24"/>
          <w:lang w:val="en-US" w:eastAsia="en-US" w:bidi="ar-SA"/>
        </w:rPr>
        <w:t>在评审中，出现下列情形之一的，采购活动应予终止：</w:t>
      </w:r>
    </w:p>
    <w:p w14:paraId="686ECB5C">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8.1 </w:t>
      </w:r>
      <w:r>
        <w:rPr>
          <w:rFonts w:hint="eastAsia" w:ascii="宋体" w:hAnsi="宋体" w:eastAsia="宋体" w:cs="宋体"/>
          <w:snapToGrid w:val="0"/>
          <w:color w:val="000000"/>
          <w:kern w:val="0"/>
          <w:sz w:val="24"/>
          <w:szCs w:val="24"/>
          <w:lang w:val="en-US" w:eastAsia="en-US" w:bidi="ar-SA"/>
        </w:rPr>
        <w:t>符合</w:t>
      </w:r>
      <w:r>
        <w:rPr>
          <w:rFonts w:hint="eastAsia" w:ascii="宋体" w:hAnsi="宋体" w:eastAsia="宋体" w:cs="宋体"/>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en-US" w:bidi="ar-SA"/>
        </w:rPr>
        <w:t>的供应商或者对采购文件作实质性响应的供应商不足三家的；</w:t>
      </w:r>
    </w:p>
    <w:p w14:paraId="02E1106C">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8.2 </w:t>
      </w:r>
      <w:r>
        <w:rPr>
          <w:rFonts w:hint="eastAsia" w:ascii="宋体" w:hAnsi="宋体" w:eastAsia="宋体" w:cs="宋体"/>
          <w:snapToGrid w:val="0"/>
          <w:color w:val="000000"/>
          <w:kern w:val="0"/>
          <w:sz w:val="24"/>
          <w:szCs w:val="24"/>
          <w:lang w:val="en-US" w:eastAsia="en-US" w:bidi="ar-SA"/>
        </w:rPr>
        <w:t>出现影响采购公正的违法、违规行为的；</w:t>
      </w:r>
    </w:p>
    <w:p w14:paraId="3B1B299E">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8.3 </w:t>
      </w:r>
      <w:r>
        <w:rPr>
          <w:rFonts w:hint="eastAsia" w:ascii="宋体" w:hAnsi="宋体" w:eastAsia="宋体" w:cs="宋体"/>
          <w:snapToGrid w:val="0"/>
          <w:color w:val="000000"/>
          <w:kern w:val="0"/>
          <w:sz w:val="24"/>
          <w:szCs w:val="24"/>
          <w:lang w:val="en-US" w:eastAsia="en-US" w:bidi="ar-SA"/>
        </w:rPr>
        <w:t>供应商的报价均超过了采购预算，采购人不能支付的；</w:t>
      </w:r>
    </w:p>
    <w:p w14:paraId="7174DFE4">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8.4 </w:t>
      </w:r>
      <w:r>
        <w:rPr>
          <w:rFonts w:hint="eastAsia" w:ascii="宋体" w:hAnsi="宋体" w:eastAsia="宋体" w:cs="宋体"/>
          <w:snapToGrid w:val="0"/>
          <w:color w:val="000000"/>
          <w:kern w:val="0"/>
          <w:sz w:val="24"/>
          <w:szCs w:val="24"/>
          <w:lang w:val="en-US" w:eastAsia="en-US" w:bidi="ar-SA"/>
        </w:rPr>
        <w:t>因重大变故，采购任务取消的。</w:t>
      </w:r>
    </w:p>
    <w:p w14:paraId="75C5C9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8.5</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因情况变化，不再符合规定的询价采购方式适用情形的；</w:t>
      </w:r>
    </w:p>
    <w:p w14:paraId="71F7B7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8.6</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出现影响采购公正的违法、违规行为的；</w:t>
      </w:r>
    </w:p>
    <w:p w14:paraId="49EAB77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8.7 </w:t>
      </w:r>
      <w:r>
        <w:rPr>
          <w:rFonts w:hint="eastAsia" w:ascii="宋体" w:hAnsi="宋体" w:eastAsia="宋体" w:cs="宋体"/>
          <w:snapToGrid w:val="0"/>
          <w:color w:val="000000"/>
          <w:kern w:val="0"/>
          <w:sz w:val="24"/>
          <w:szCs w:val="24"/>
          <w:lang w:val="en-US" w:eastAsia="en-US" w:bidi="ar-SA"/>
        </w:rPr>
        <w:t>法律法规规定的其他情况。</w:t>
      </w:r>
    </w:p>
    <w:p w14:paraId="6942AC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采购活动终止后，应当在指定媒体发布公告，将其理由通知有关供应商。</w:t>
      </w:r>
    </w:p>
    <w:p w14:paraId="5B6030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14:paraId="69FBBE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询价小组</w:t>
      </w:r>
      <w:r>
        <w:rPr>
          <w:rFonts w:hint="eastAsia" w:cs="宋体"/>
          <w:b/>
          <w:bCs/>
          <w:snapToGrid w:val="0"/>
          <w:color w:val="000000"/>
          <w:kern w:val="0"/>
          <w:sz w:val="24"/>
          <w:szCs w:val="24"/>
          <w:lang w:val="en-US" w:eastAsia="en-US" w:bidi="ar-SA"/>
        </w:rPr>
        <w:t>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14:paraId="29EC72D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14:paraId="0A499FB7">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1789FCF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9C5BDE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358636E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641E90A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5E9A805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default"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74398D2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04E3F0B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3A94E94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14:paraId="7C917F8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3.2 询价通知书</w:t>
      </w:r>
      <w:r>
        <w:rPr>
          <w:rFonts w:hint="eastAsia" w:ascii="宋体" w:hAnsi="宋体" w:eastAsia="宋体" w:cs="宋体"/>
          <w:snapToGrid w:val="0"/>
          <w:color w:val="000000"/>
          <w:kern w:val="0"/>
          <w:sz w:val="24"/>
          <w:szCs w:val="24"/>
          <w:lang w:val="en-US" w:eastAsia="en-US" w:bidi="ar-SA"/>
        </w:rPr>
        <w:t>、响应文件、供应商</w:t>
      </w:r>
      <w:r>
        <w:rPr>
          <w:rFonts w:hint="eastAsia" w:ascii="宋体" w:hAnsi="宋体" w:eastAsia="宋体" w:cs="宋体"/>
          <w:snapToGrid w:val="0"/>
          <w:color w:val="000000"/>
          <w:kern w:val="0"/>
          <w:sz w:val="24"/>
          <w:szCs w:val="24"/>
          <w:lang w:val="en-US" w:eastAsia="zh-CN" w:bidi="ar-SA"/>
        </w:rPr>
        <w:t>做出的</w:t>
      </w:r>
      <w:r>
        <w:rPr>
          <w:rFonts w:hint="eastAsia" w:ascii="宋体" w:hAnsi="宋体" w:eastAsia="宋体" w:cs="宋体"/>
          <w:snapToGrid w:val="0"/>
          <w:color w:val="000000"/>
          <w:kern w:val="0"/>
          <w:sz w:val="24"/>
          <w:szCs w:val="24"/>
          <w:lang w:val="en-US" w:eastAsia="en-US" w:bidi="ar-SA"/>
        </w:rPr>
        <w:t>承诺以及确认材料，均为合同的有效组成部分。</w:t>
      </w:r>
    </w:p>
    <w:p w14:paraId="26DCF98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要求签订政府采购合同，将取消其成交资格。</w:t>
      </w:r>
    </w:p>
    <w:p w14:paraId="21D1B27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09C1F98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6158404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887579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9B77F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27BD1F7">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6DE2A8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42FDFF4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96DE7A4">
      <w:pPr>
        <w:keepNext w:val="0"/>
        <w:keepLines w:val="0"/>
        <w:pageBreakBefore w:val="0"/>
        <w:kinsoku/>
        <w:wordWrap w:val="0"/>
        <w:overflowPunct/>
        <w:topLinePunct w:val="0"/>
        <w:bidi w:val="0"/>
        <w:spacing w:after="0" w:line="360" w:lineRule="auto"/>
        <w:ind w:firstLine="488"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1292A2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14:paraId="5697FA5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43F118C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062456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供应商必须由法定代表人或授权代表参加，随时接受</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的询问、质疑，并按照</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的要求答复。</w:t>
      </w:r>
    </w:p>
    <w:p w14:paraId="38FD2F0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w:t>
      </w:r>
      <w:r>
        <w:rPr>
          <w:rFonts w:hint="eastAsia" w:ascii="宋体" w:hAnsi="宋体" w:eastAsia="宋体" w:cs="宋体"/>
          <w:snapToGrid w:val="0"/>
          <w:color w:val="000000"/>
          <w:kern w:val="0"/>
          <w:sz w:val="24"/>
          <w:szCs w:val="24"/>
          <w:lang w:val="en-US" w:eastAsia="zh-CN" w:bidi="ar-SA"/>
        </w:rPr>
        <w:t>询价</w:t>
      </w:r>
      <w:r>
        <w:rPr>
          <w:rFonts w:hint="eastAsia" w:ascii="宋体" w:hAnsi="宋体" w:eastAsia="宋体" w:cs="宋体"/>
          <w:snapToGrid w:val="0"/>
          <w:color w:val="000000"/>
          <w:kern w:val="0"/>
          <w:sz w:val="24"/>
          <w:szCs w:val="24"/>
          <w:lang w:val="en-US" w:eastAsia="en-US" w:bidi="ar-SA"/>
        </w:rPr>
        <w:t>的全部费用。</w:t>
      </w:r>
    </w:p>
    <w:p w14:paraId="7EDBD83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14:paraId="60DADAC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CF413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567A1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2AA4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B9F4DF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11F7A1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022DD7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7F10E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11E0B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EC8A7D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3FAF55D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65275D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5A741A7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7B16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3D9E23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3E6AFC8">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14:paraId="269EA49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166A16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29F695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E7FF56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A171F4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0F6B03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252F61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1D9FDF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DC572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D0812E7">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4AEBD6A">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D032B24">
      <w:pPr>
        <w:pStyle w:val="11"/>
        <w:ind w:left="0" w:leftChars="0" w:firstLine="0" w:firstLineChars="0"/>
        <w:rPr>
          <w:rFonts w:hint="eastAsia"/>
        </w:rPr>
      </w:pPr>
    </w:p>
    <w:p w14:paraId="0468ED6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75BA4174">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449F87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26980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6CB982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76EF45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.政府采购合同设定首付款支付方式的，预付款支付比例原则上不低于合同金额的50%；对于中小企业，预付款支付比例原则上不低于合同金额的70%。</w:t>
      </w:r>
    </w:p>
    <w:p w14:paraId="2667EB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75C5339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 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5C5E0A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.当采购项目涉及数据中心相关设备时，采购需求应当符合《绿色数据中</w:t>
      </w:r>
    </w:p>
    <w:p w14:paraId="023554F7">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sz w:val="24"/>
          <w:szCs w:val="24"/>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13"/>
          <w:sz w:val="24"/>
          <w:szCs w:val="24"/>
        </w:rPr>
        <w:t>心政府采购需求标准（试行）》（财库〔2023〕7 号）的有关要求，并在合同中明确对相关指标的验收方式和违约责任。</w:t>
      </w:r>
    </w:p>
    <w:p w14:paraId="4FA59E59">
      <w:pPr>
        <w:pStyle w:val="2"/>
        <w:keepNext w:val="0"/>
        <w:keepLines w:val="0"/>
        <w:pageBreakBefore w:val="0"/>
        <w:kinsoku/>
        <w:wordWrap w:val="0"/>
        <w:overflowPunct/>
        <w:topLinePunct w:val="0"/>
        <w:bidi w:val="0"/>
        <w:spacing w:before="353" w:line="360" w:lineRule="auto"/>
        <w:jc w:val="center"/>
        <w:rPr>
          <w:sz w:val="36"/>
          <w:szCs w:val="36"/>
        </w:rPr>
      </w:pPr>
      <w:r>
        <w:rPr>
          <w:spacing w:val="-5"/>
          <w:sz w:val="36"/>
          <w:szCs w:val="36"/>
          <w14:textOutline w14:w="2306" w14:cap="flat" w14:cmpd="sng">
            <w14:solidFill>
              <w14:srgbClr w14:val="000000"/>
            </w14:solidFill>
            <w14:prstDash w14:val="solid"/>
            <w14:miter w14:val="0"/>
          </w14:textOutline>
        </w:rPr>
        <w:t>第六章</w:t>
      </w:r>
      <w:r>
        <w:rPr>
          <w:spacing w:val="14"/>
          <w:sz w:val="36"/>
          <w:szCs w:val="36"/>
        </w:rPr>
        <w:t xml:space="preserve"> </w:t>
      </w:r>
      <w:r>
        <w:rPr>
          <w:spacing w:val="-5"/>
          <w:sz w:val="36"/>
          <w:szCs w:val="36"/>
          <w14:textOutline w14:w="2306" w14:cap="flat" w14:cmpd="sng">
            <w14:solidFill>
              <w14:srgbClr w14:val="000000"/>
            </w14:solidFill>
            <w14:prstDash w14:val="solid"/>
            <w14:miter w14:val="0"/>
          </w14:textOutline>
        </w:rPr>
        <w:t>响应文件格式</w:t>
      </w:r>
    </w:p>
    <w:p w14:paraId="6D64D13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1DF8F5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ED142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384FBE56">
      <w:pPr>
        <w:keepNext w:val="0"/>
        <w:keepLines w:val="0"/>
        <w:pageBreakBefore w:val="0"/>
        <w:kinsoku/>
        <w:wordWrap w:val="0"/>
        <w:overflowPunct/>
        <w:topLinePunct w:val="0"/>
        <w:bidi w:val="0"/>
        <w:spacing w:line="219" w:lineRule="auto"/>
        <w:jc w:val="both"/>
        <w:rPr>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14:paraId="1F4F6986">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 xml:space="preserve">响应函格式  </w:t>
      </w: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 </w:t>
      </w:r>
    </w:p>
    <w:p w14:paraId="61E1494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5271493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响应函</w:t>
      </w:r>
    </w:p>
    <w:p w14:paraId="48E5A48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3ED7F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40790541">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604D08F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4E17C943">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我方递交的响应文件中所有的资料均为真实的、准确的，无任何虚假内容。若存在有虚假内容，我方愿意承担法律责任。</w:t>
      </w:r>
    </w:p>
    <w:p w14:paraId="53B0C5CF">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w:t>
      </w:r>
      <w:r>
        <w:rPr>
          <w:rFonts w:hint="eastAsia" w:asciiTheme="minorEastAsia" w:hAnsiTheme="minorEastAsia" w:eastAsiaTheme="minorEastAsia" w:cstheme="minorEastAsia"/>
          <w:snapToGrid w:val="0"/>
          <w:color w:val="000000"/>
          <w:spacing w:val="-3"/>
          <w:kern w:val="0"/>
          <w:sz w:val="24"/>
          <w:szCs w:val="24"/>
          <w:lang w:val="en-US" w:eastAsia="en-US" w:bidi="ar-SA"/>
        </w:rPr>
        <w:t>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7E714927">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的具体规定与采购人签订供货安装调试合同，并且严格按合同履行义务，按时交付使用，保证设备质量符合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002B846">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2C246F3A">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本承诺将成为合同不可分割的一部分，与合同具有同等的法律效力。</w:t>
      </w:r>
    </w:p>
    <w:p w14:paraId="0D254EC4">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供应商名称（公章）：                     </w:t>
      </w:r>
    </w:p>
    <w:p w14:paraId="4F0E24F5">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4F067E0F">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2F73ECD">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5B579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14:paraId="565F2AC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8225D0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68DF222D">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9CB0EA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法定代表人或负责人授权委托书</w:t>
      </w:r>
    </w:p>
    <w:p w14:paraId="616F376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FF3AE6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3EA7C609">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询价</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7D96F7D8">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286BE99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63DDF0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36F5CB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71A1D87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6FC446F2">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5BA987F3">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5950147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584633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1839151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439457D4">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5F80EB0">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0DBD7C32">
      <w:pPr>
        <w:keepNext w:val="0"/>
        <w:keepLines w:val="0"/>
        <w:pageBreakBefore w:val="0"/>
        <w:widowControl w:val="0"/>
        <w:kinsoku/>
        <w:wordWrap w:val="0"/>
        <w:overflowPunct/>
        <w:topLinePunct w:val="0"/>
        <w:autoSpaceDE w:val="0"/>
        <w:autoSpaceDN w:val="0"/>
        <w:bidi w:val="0"/>
        <w:adjustRightInd w:val="0"/>
        <w:spacing w:line="360" w:lineRule="auto"/>
        <w:ind w:firstLine="5040" w:firstLineChars="2100"/>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EF38037">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B3E2CB0">
      <w:pPr>
        <w:keepNext w:val="0"/>
        <w:keepLines w:val="0"/>
        <w:pageBreakBefore w:val="0"/>
        <w:numPr>
          <w:ilvl w:val="0"/>
          <w:numId w:val="1"/>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01880D9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tbl>
      <w:tblPr>
        <w:tblStyle w:val="1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2F0F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130592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vAlign w:val="center"/>
          </w:tcPr>
          <w:p w14:paraId="6680D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7A4B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14132D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vAlign w:val="center"/>
          </w:tcPr>
          <w:p w14:paraId="263DD8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01FD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0BE8FB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vAlign w:val="center"/>
          </w:tcPr>
          <w:p w14:paraId="38319A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0499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3C59DF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报价</w:t>
            </w:r>
          </w:p>
        </w:tc>
        <w:tc>
          <w:tcPr>
            <w:tcW w:w="7490" w:type="dxa"/>
            <w:tcBorders>
              <w:top w:val="single" w:color="auto" w:sz="4" w:space="0"/>
              <w:left w:val="single" w:color="auto" w:sz="4" w:space="0"/>
              <w:bottom w:val="single" w:color="auto" w:sz="4" w:space="0"/>
              <w:right w:val="single" w:color="auto" w:sz="4" w:space="0"/>
            </w:tcBorders>
            <w:vAlign w:val="center"/>
          </w:tcPr>
          <w:p w14:paraId="6C65ED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大写 ：               （￥：           ） </w:t>
            </w:r>
          </w:p>
        </w:tc>
      </w:tr>
      <w:tr w14:paraId="7D3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378D2B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vAlign w:val="center"/>
          </w:tcPr>
          <w:p w14:paraId="251A9D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6EDA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5750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vAlign w:val="center"/>
          </w:tcPr>
          <w:p w14:paraId="6E2568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          年</w:t>
            </w:r>
          </w:p>
        </w:tc>
      </w:tr>
      <w:tr w14:paraId="740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E64D8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490" w:type="dxa"/>
            <w:tcBorders>
              <w:top w:val="single" w:color="auto" w:sz="4" w:space="0"/>
              <w:left w:val="single" w:color="auto" w:sz="4" w:space="0"/>
              <w:bottom w:val="single" w:color="auto" w:sz="4" w:space="0"/>
              <w:right w:val="single" w:color="auto" w:sz="4" w:space="0"/>
            </w:tcBorders>
            <w:vAlign w:val="center"/>
          </w:tcPr>
          <w:p w14:paraId="423F4B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71E7EA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14:paraId="0532A2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供   应   商（公章）：             </w:t>
      </w:r>
    </w:p>
    <w:p w14:paraId="4D44B7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14:paraId="61D58B7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7DDD80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436B5E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14:paraId="0D5C9F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40C30D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668021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756EAC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588CD2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08EA30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60A58C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p>
    <w:p w14:paraId="283748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声明函</w:t>
      </w:r>
    </w:p>
    <w:p w14:paraId="717756F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5B1A8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公司全称）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 xml:space="preserve"> 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14:paraId="3E8858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3D8F58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5A35530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51C65D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DD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941A4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786CE7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E05054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5938E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E7653D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7FC857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54628C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14:paraId="2B52BEE9">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5" w:type="default"/>
          <w:footerReference r:id="rId16" w:type="default"/>
          <w:pgSz w:w="11907" w:h="16840"/>
          <w:pgMar w:top="1440" w:right="1800" w:bottom="1440" w:left="1800" w:header="851" w:footer="992" w:gutter="0"/>
          <w:pgNumType w:fmt="decimal"/>
          <w:cols w:space="720" w:num="1"/>
          <w:docGrid w:linePitch="332" w:charSpace="0"/>
        </w:sectPr>
      </w:pPr>
    </w:p>
    <w:p w14:paraId="62218071">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2"/>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3D338A50">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31A1C4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vAlign w:val="center"/>
          </w:tcPr>
          <w:p w14:paraId="6BEB13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14:paraId="6443A53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14:paraId="78E474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14:paraId="65D20B2C">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vAlign w:val="center"/>
          </w:tcPr>
          <w:p w14:paraId="5D97DA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r>
      <w:tr w14:paraId="7035443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98AAA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6DA799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14:paraId="49D639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6F6966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2CDC6F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27301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53C49B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62D85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14:paraId="31673C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66381D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6DB5B6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4F311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vAlign w:val="bottom"/>
          </w:tcPr>
          <w:p w14:paraId="3B9E1F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1993F7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2C9C0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3B0778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9B1EB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453F60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173C1F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2C1F0D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1B8713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72B66E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45E7BAB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1B6C8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vAlign w:val="bottom"/>
          </w:tcPr>
          <w:p w14:paraId="4BADF8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045ED8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00C85D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5A22E5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2FFB0B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39C587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472827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73F19A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320A88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5E7B1D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60F94C9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270BB9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vAlign w:val="bottom"/>
          </w:tcPr>
          <w:p w14:paraId="4E6BA2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0A6CBA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270C6B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000D9A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698824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5C211C2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729F79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207580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792352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1FE1E2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714B70A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9A3C6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vAlign w:val="bottom"/>
          </w:tcPr>
          <w:p w14:paraId="60A10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7A73CA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7685D9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24EFB8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6A4D9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2EF877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1ECC583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6DA352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74D95F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638570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096CECA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4323E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0EBABC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3FE5D29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2A305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12ADB0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47AA286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28AEE4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6B568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04692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0AFA2C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F75975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F6365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6C2ACFE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3AB03F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62087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4AACBC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A808A4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2EBF0A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5D72D6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377D99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02CD20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2CDA71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43F4E8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336A0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50F710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7A161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A1FC8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9914B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7C32EA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0ECB48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3D1134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19AA91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3E3B1F1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8B4737B">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67A582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14:paraId="5A7819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916B383">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法定代表人（负责人）或授权代表（签字）：                                   </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082C56">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00B8D223">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51707B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217BD88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54E99F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770E9B3C">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1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3D004C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673A4DF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3F5B762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vAlign w:val="center"/>
          </w:tcPr>
          <w:p w14:paraId="00C6E5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vAlign w:val="center"/>
          </w:tcPr>
          <w:p w14:paraId="326DFE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29FD530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799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3B6473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325B82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3890E6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BAEA8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798C25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5DCE2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DA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A2F23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09CBD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54BE1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40548A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E3E9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6EC37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C11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A9A67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B1CDE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9C5E8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7F0A12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2092116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0AB08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F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7A6991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5082CB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2AFAF7B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2EF437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EE2E9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41559D1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733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82CD7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9F8F2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4EC20E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66D4B7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E695E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46F7B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B00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A85FC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FFEFF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AB8A9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E96F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2F693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84475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76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57C832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E8B6E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ED62C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5666F3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4BC0D49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9B9C6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3A4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613DC5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D2427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282F69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67149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7F8FAF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4E5278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0B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1248EF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67673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6E185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B7677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F03B0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EE4E7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B8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9C364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76847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8C7BA0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90231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3BD8C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85FB8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7B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357996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764CE4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172F5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3D514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495ADD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0DD2C8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AC6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C4127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4EA5CA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1CA91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7CBA81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A174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00BD1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D6F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1BDC1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4B09E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750A8D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11DC5B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5A4E37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C2C16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63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523CA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0352FC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BE8A6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B5EC3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21699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1596C3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AD2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51A035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7D0A8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8CD2E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6EAACD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9D784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BD0CB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05191BCA">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    法定代表人（负责人）或授权代表（签字）：</w:t>
      </w:r>
    </w:p>
    <w:p w14:paraId="11AECA8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7422285">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p>
    <w:p w14:paraId="1A628A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25A0C6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F1075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7316436">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A957C6B">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8AB7397">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502D96C9">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309910F">
      <w:pPr>
        <w:keepNext w:val="0"/>
        <w:keepLines w:val="0"/>
        <w:pageBreakBefore w:val="0"/>
        <w:kinsoku/>
        <w:wordWrap w:val="0"/>
        <w:overflowPunct/>
        <w:topLinePunct w:val="0"/>
        <w:bidi w:val="0"/>
        <w:ind w:firstLine="3132" w:firstLineChars="1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422CE7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82BBE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1B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242E64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48BCDD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7AC5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55F68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7DEECF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12FFA7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331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B81B0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759C9D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249047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2B35B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7CF5A0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075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48B90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738E4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46C929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55DDC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258F95C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77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C65D4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4E129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7C701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DB7F7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639320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FAD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4CB000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2AB8D1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2933F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FFE9D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6BC779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727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231CBC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7229AE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C9E9F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D5544F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BAB56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A17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2DBF1F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1AFD3FE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550EBF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DF1F7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583C66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07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61A9A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F33037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F6C76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5EFCD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FE74E0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92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21191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F1D7E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3C859E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93F078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403D45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7D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10B07A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5335FF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1F1C7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6E2E90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39884E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0A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CDD92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E0FFE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7DAE85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1DFD5E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18EE86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23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49270E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ACDD3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4F16E4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CA79B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151595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E923C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      法定代表人（负责人）或授权代表（签字）：</w:t>
      </w:r>
    </w:p>
    <w:p w14:paraId="5831A1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965843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E088D3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0BEF9EA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477029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712076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BA670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B7EF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330D1A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EBCD9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7E6F2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1C57AE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1FE663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14:paraId="640B757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486A3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C06EC9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120FB5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0FD8D7D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24DDD02">
      <w:pPr>
        <w:keepNext w:val="0"/>
        <w:keepLines w:val="0"/>
        <w:pageBreakBefore w:val="0"/>
        <w:kinsoku/>
        <w:wordWrap w:val="0"/>
        <w:overflowPunct/>
        <w:topLinePunct w:val="0"/>
        <w:bidi w:val="0"/>
        <w:spacing w:line="360" w:lineRule="auto"/>
        <w:ind w:firstLine="1082" w:firstLineChars="4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A8CC2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44468A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041AE2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3C9FA620">
      <w:pPr>
        <w:keepNext w:val="0"/>
        <w:keepLines w:val="0"/>
        <w:pageBreakBefore w:val="0"/>
        <w:kinsoku/>
        <w:wordWrap w:val="0"/>
        <w:overflowPunct/>
        <w:topLinePunct w:val="0"/>
        <w:bidi w:val="0"/>
        <w:spacing w:line="360" w:lineRule="auto"/>
        <w:ind w:firstLine="960" w:firstLineChars="4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26FB7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A502BF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C05FAA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7DB338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8D712D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C9FBE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83519E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2D33B9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B2C6EC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7B0A82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FBCEE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3D738E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4042EF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中小企业声明函（货物）格式</w:t>
      </w:r>
    </w:p>
    <w:p w14:paraId="35108F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DA4D0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14:paraId="69FB02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14:paraId="6586E2D9">
      <w:pPr>
        <w:pStyle w:val="2"/>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1F3908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14:paraId="7F3D99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23348B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A6AAA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8DC93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2C21B8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4A2F51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29B7B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DC4A8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0EE6888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 xml:space="preserve">             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2CEB0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35991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596B37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残疾人福利性单位声明函格式</w:t>
      </w:r>
    </w:p>
    <w:p w14:paraId="2CEBD3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05AEEE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C5EAB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740DC74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8D317A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246BA4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35AF0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A4E7B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082EAAD">
      <w:pPr>
        <w:keepNext w:val="0"/>
        <w:keepLines w:val="0"/>
        <w:pageBreakBefore w:val="0"/>
        <w:kinsoku/>
        <w:wordWrap w:val="0"/>
        <w:overflowPunct/>
        <w:topLinePunct w:val="0"/>
        <w:bidi w:val="0"/>
        <w:spacing w:line="360" w:lineRule="auto"/>
        <w:ind w:firstLine="5280" w:firstLineChars="2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7535D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D45D7D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C59102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D3E62A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C86778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64E3F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8244C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A8CF4C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D77E49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5CA152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C969CBF">
      <w:pPr>
        <w:keepNext w:val="0"/>
        <w:keepLines w:val="0"/>
        <w:pageBreakBefore w:val="0"/>
        <w:kinsoku/>
        <w:wordWrap w:val="0"/>
        <w:overflowPunct/>
        <w:topLinePunct w:val="0"/>
        <w:bidi w:val="0"/>
        <w:spacing w:line="360" w:lineRule="auto"/>
        <w:jc w:val="center"/>
        <w:rPr>
          <w:rFonts w:hint="default"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监狱企业声明函格式</w:t>
      </w:r>
    </w:p>
    <w:p w14:paraId="759BEF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04E1A3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362B5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795209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14:paraId="484DC6E2">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企业名称（盖章）： </w:t>
      </w:r>
    </w:p>
    <w:p w14:paraId="078C0EB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800090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79C047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7388F57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7CABBA7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15DEAE1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2D09E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551EEA6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687341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8C3524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31BA7A0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93ED7E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01196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t>南阳市政府采购供应商信用承诺函（格式）</w:t>
      </w:r>
    </w:p>
    <w:p w14:paraId="243F5ED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0AC5667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2286CF5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4B8166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4247F35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379226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6B2C8F4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D70B27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DAA07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217A81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D45FAE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AAEA48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C1CBBB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27BB8AC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24CD654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en-US"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zh-CN" w:eastAsia="zh-CN" w:bidi="ar-SA"/>
        </w:rPr>
        <w:t>标人（企业电子章）：</w:t>
      </w:r>
    </w:p>
    <w:p w14:paraId="704DF7FA">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1045815">
      <w:pPr>
        <w:keepNext w:val="0"/>
        <w:keepLines w:val="0"/>
        <w:pageBreakBefore w:val="0"/>
        <w:widowControl w:val="0"/>
        <w:kinsoku/>
        <w:wordWrap w:val="0"/>
        <w:overflowPunct/>
        <w:topLinePunct w:val="0"/>
        <w:autoSpaceDE w:val="0"/>
        <w:autoSpaceDN w:val="0"/>
        <w:bidi w:val="0"/>
        <w:adjustRightInd w:val="0"/>
        <w:spacing w:line="360" w:lineRule="auto"/>
        <w:ind w:firstLine="64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ED8A5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5ADECE6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11BBB5EA">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9966A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1D26675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18F8">
    <w:pPr>
      <w:pStyle w:val="7"/>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346A">
    <w:pPr>
      <w:pStyle w:val="7"/>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C80C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D5C80C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489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5CF2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035CF2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D4E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B1EA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4CB1EA5">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9AE9">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52179AE9">
                    <w:pPr>
                      <w:pStyle w:val="7"/>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85A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3C4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EF3C4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61C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4FF9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04FF9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D15A8">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190F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16190F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EA06">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6F95">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5EE5">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26E6">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27F3">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5A8E">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FA98">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2092C94"/>
    <w:rsid w:val="021A421A"/>
    <w:rsid w:val="05856AD5"/>
    <w:rsid w:val="06BC23B0"/>
    <w:rsid w:val="08743EB7"/>
    <w:rsid w:val="090214BB"/>
    <w:rsid w:val="09A960A9"/>
    <w:rsid w:val="09D528B3"/>
    <w:rsid w:val="0A4E3858"/>
    <w:rsid w:val="0B1C34CB"/>
    <w:rsid w:val="0BD04822"/>
    <w:rsid w:val="0BD75BB1"/>
    <w:rsid w:val="0C272EF4"/>
    <w:rsid w:val="0CEA544B"/>
    <w:rsid w:val="0DDA7AB8"/>
    <w:rsid w:val="0EE83C0B"/>
    <w:rsid w:val="0F8C0A60"/>
    <w:rsid w:val="0FFF7484"/>
    <w:rsid w:val="10433815"/>
    <w:rsid w:val="1081783C"/>
    <w:rsid w:val="10A622DE"/>
    <w:rsid w:val="118965C3"/>
    <w:rsid w:val="11B00AEE"/>
    <w:rsid w:val="11E54B27"/>
    <w:rsid w:val="12D06191"/>
    <w:rsid w:val="130848A2"/>
    <w:rsid w:val="13927AAE"/>
    <w:rsid w:val="14184102"/>
    <w:rsid w:val="144F3734"/>
    <w:rsid w:val="145D4BFF"/>
    <w:rsid w:val="146A4EE4"/>
    <w:rsid w:val="14755DD4"/>
    <w:rsid w:val="14A25D11"/>
    <w:rsid w:val="14B05372"/>
    <w:rsid w:val="18A916AA"/>
    <w:rsid w:val="18C63235"/>
    <w:rsid w:val="19075642"/>
    <w:rsid w:val="19386A1E"/>
    <w:rsid w:val="196A0814"/>
    <w:rsid w:val="19704657"/>
    <w:rsid w:val="19DA121F"/>
    <w:rsid w:val="19F4613B"/>
    <w:rsid w:val="1A2949DC"/>
    <w:rsid w:val="1D001136"/>
    <w:rsid w:val="1D7F2147"/>
    <w:rsid w:val="1DA01659"/>
    <w:rsid w:val="1EAB0F03"/>
    <w:rsid w:val="1EAE09F3"/>
    <w:rsid w:val="1ECB6AA0"/>
    <w:rsid w:val="1F494A91"/>
    <w:rsid w:val="1FCF1E87"/>
    <w:rsid w:val="20FB6077"/>
    <w:rsid w:val="21157CC7"/>
    <w:rsid w:val="214060D9"/>
    <w:rsid w:val="235C6C70"/>
    <w:rsid w:val="247A01F1"/>
    <w:rsid w:val="259E5F74"/>
    <w:rsid w:val="27DB6505"/>
    <w:rsid w:val="284F6DA3"/>
    <w:rsid w:val="29117CAE"/>
    <w:rsid w:val="294C5C52"/>
    <w:rsid w:val="2A995986"/>
    <w:rsid w:val="2BC63785"/>
    <w:rsid w:val="30332322"/>
    <w:rsid w:val="307C057C"/>
    <w:rsid w:val="30BD4B4F"/>
    <w:rsid w:val="30D3348C"/>
    <w:rsid w:val="31E05F1C"/>
    <w:rsid w:val="320C16C0"/>
    <w:rsid w:val="330B76BF"/>
    <w:rsid w:val="334A1323"/>
    <w:rsid w:val="33A371EA"/>
    <w:rsid w:val="34B2130C"/>
    <w:rsid w:val="34F877B9"/>
    <w:rsid w:val="356E326D"/>
    <w:rsid w:val="35B50461"/>
    <w:rsid w:val="367D6106"/>
    <w:rsid w:val="37C95E40"/>
    <w:rsid w:val="37CA6352"/>
    <w:rsid w:val="3814146F"/>
    <w:rsid w:val="38486C73"/>
    <w:rsid w:val="38AD47F3"/>
    <w:rsid w:val="38EA6674"/>
    <w:rsid w:val="3B75215E"/>
    <w:rsid w:val="3BAF7174"/>
    <w:rsid w:val="3BBB4F3C"/>
    <w:rsid w:val="3C7C1B36"/>
    <w:rsid w:val="3CEB4281"/>
    <w:rsid w:val="3CEC73B4"/>
    <w:rsid w:val="3D4D2B53"/>
    <w:rsid w:val="3E372D0E"/>
    <w:rsid w:val="3E466A5C"/>
    <w:rsid w:val="402042B4"/>
    <w:rsid w:val="407F1513"/>
    <w:rsid w:val="418E3C37"/>
    <w:rsid w:val="43F13DEC"/>
    <w:rsid w:val="442C21A5"/>
    <w:rsid w:val="447840EF"/>
    <w:rsid w:val="44B74AB0"/>
    <w:rsid w:val="46832AB5"/>
    <w:rsid w:val="483F6EFA"/>
    <w:rsid w:val="48931F3C"/>
    <w:rsid w:val="48BB7922"/>
    <w:rsid w:val="48BD1680"/>
    <w:rsid w:val="48E73651"/>
    <w:rsid w:val="4A326562"/>
    <w:rsid w:val="4A49144C"/>
    <w:rsid w:val="4A743FEF"/>
    <w:rsid w:val="4BBB7B8C"/>
    <w:rsid w:val="4C2618D5"/>
    <w:rsid w:val="4C4C578B"/>
    <w:rsid w:val="4E5C03B2"/>
    <w:rsid w:val="4E657C12"/>
    <w:rsid w:val="4EE14D9C"/>
    <w:rsid w:val="4F561780"/>
    <w:rsid w:val="4FAC0930"/>
    <w:rsid w:val="50232EC7"/>
    <w:rsid w:val="52A56172"/>
    <w:rsid w:val="52E92543"/>
    <w:rsid w:val="54223E3E"/>
    <w:rsid w:val="55473AD1"/>
    <w:rsid w:val="55EC22FD"/>
    <w:rsid w:val="5601300B"/>
    <w:rsid w:val="56466840"/>
    <w:rsid w:val="56B8019F"/>
    <w:rsid w:val="570911FF"/>
    <w:rsid w:val="583737A8"/>
    <w:rsid w:val="59902590"/>
    <w:rsid w:val="59C24ED9"/>
    <w:rsid w:val="59C70462"/>
    <w:rsid w:val="5A4D7AB7"/>
    <w:rsid w:val="5C9C41C2"/>
    <w:rsid w:val="5CB03C1D"/>
    <w:rsid w:val="5D1853FB"/>
    <w:rsid w:val="5D6972B8"/>
    <w:rsid w:val="5D7F0FB0"/>
    <w:rsid w:val="5E401EE1"/>
    <w:rsid w:val="5E5455A4"/>
    <w:rsid w:val="5F546472"/>
    <w:rsid w:val="5F675754"/>
    <w:rsid w:val="5F6B5569"/>
    <w:rsid w:val="5F8D0187"/>
    <w:rsid w:val="5F9A32A6"/>
    <w:rsid w:val="5F9A5559"/>
    <w:rsid w:val="60352437"/>
    <w:rsid w:val="606745E7"/>
    <w:rsid w:val="60811390"/>
    <w:rsid w:val="612C3317"/>
    <w:rsid w:val="62426A55"/>
    <w:rsid w:val="626D784A"/>
    <w:rsid w:val="643C2217"/>
    <w:rsid w:val="64E32222"/>
    <w:rsid w:val="65D95DBC"/>
    <w:rsid w:val="67656D42"/>
    <w:rsid w:val="67E02300"/>
    <w:rsid w:val="67EE0AE5"/>
    <w:rsid w:val="68AA0EB0"/>
    <w:rsid w:val="68D128E1"/>
    <w:rsid w:val="69580265"/>
    <w:rsid w:val="69981651"/>
    <w:rsid w:val="6A443604"/>
    <w:rsid w:val="6B6714EE"/>
    <w:rsid w:val="6B775954"/>
    <w:rsid w:val="6C0B435C"/>
    <w:rsid w:val="6C4D30D6"/>
    <w:rsid w:val="6D971E8F"/>
    <w:rsid w:val="6DA11DEA"/>
    <w:rsid w:val="6E3E1C35"/>
    <w:rsid w:val="70411D13"/>
    <w:rsid w:val="70CB5E68"/>
    <w:rsid w:val="71EF0E70"/>
    <w:rsid w:val="72BD75AA"/>
    <w:rsid w:val="74143D3D"/>
    <w:rsid w:val="76210CFF"/>
    <w:rsid w:val="7621477C"/>
    <w:rsid w:val="76911902"/>
    <w:rsid w:val="7840538D"/>
    <w:rsid w:val="786749F3"/>
    <w:rsid w:val="78AF7CC9"/>
    <w:rsid w:val="78F607B2"/>
    <w:rsid w:val="79544C2A"/>
    <w:rsid w:val="7AA859BC"/>
    <w:rsid w:val="7B2627A6"/>
    <w:rsid w:val="7B607AF4"/>
    <w:rsid w:val="7BC65611"/>
    <w:rsid w:val="7C2C76E7"/>
    <w:rsid w:val="7C6F6B3E"/>
    <w:rsid w:val="7C7D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0"/>
    <w:qFormat/>
    <w:uiPriority w:val="0"/>
    <w:rPr>
      <w:rFonts w:ascii="宋体" w:hAnsi="宋体" w:eastAsia="宋体" w:cs="宋体"/>
      <w:sz w:val="31"/>
      <w:szCs w:val="31"/>
      <w:lang w:val="en-US" w:eastAsia="en-US" w:bidi="ar-SA"/>
    </w:rPr>
  </w:style>
  <w:style w:type="paragraph" w:styleId="4">
    <w:name w:val="annotation text"/>
    <w:basedOn w:val="1"/>
    <w:qFormat/>
    <w:uiPriority w:val="0"/>
    <w:pPr>
      <w:jc w:val="left"/>
    </w:pPr>
  </w:style>
  <w:style w:type="paragraph" w:styleId="5">
    <w:name w:val="Body Text Indent"/>
    <w:basedOn w:val="1"/>
    <w:link w:val="19"/>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rFonts w:ascii="Tahoma" w:hAnsi="Tahoma"/>
      <w:kern w:val="2"/>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Body Text First Indent 2"/>
    <w:basedOn w:val="5"/>
    <w:next w:val="1"/>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6">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character" w:customStyle="1" w:styleId="19">
    <w:name w:val="正文文本缩进 Char"/>
    <w:link w:val="5"/>
    <w:qFormat/>
    <w:uiPriority w:val="0"/>
    <w:rPr>
      <w:rFonts w:ascii="Tahoma" w:hAnsi="Tahoma"/>
      <w:kern w:val="2"/>
      <w:sz w:val="28"/>
      <w:szCs w:val="24"/>
    </w:rPr>
  </w:style>
  <w:style w:type="character" w:customStyle="1" w:styleId="20">
    <w:name w:val="正文文本 Char"/>
    <w:link w:val="2"/>
    <w:qFormat/>
    <w:uiPriority w:val="0"/>
    <w:rPr>
      <w:rFonts w:ascii="宋体" w:hAnsi="宋体" w:eastAsia="宋体" w:cs="宋体"/>
      <w:sz w:val="31"/>
      <w:szCs w:val="31"/>
      <w:lang w:val="en-US" w:eastAsia="en-US" w:bidi="ar-SA"/>
    </w:rPr>
  </w:style>
  <w:style w:type="paragraph" w:customStyle="1" w:styleId="21">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10228</Words>
  <Characters>11486</Characters>
  <TotalTime>49</TotalTime>
  <ScaleCrop>false</ScaleCrop>
  <LinksUpToDate>false</LinksUpToDate>
  <CharactersWithSpaces>11842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dcterms:modified xsi:type="dcterms:W3CDTF">2024-12-18T07:28:53Z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2052-12.1.0.19302</vt:lpwstr>
  </property>
  <property fmtid="{D5CDD505-2E9C-101B-9397-08002B2CF9AE}" pid="5" name="ICV">
    <vt:lpwstr>949A03C0F1184146845FD156EBC11758_13</vt:lpwstr>
  </property>
</Properties>
</file>