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仿宋_GB2312" w:hAnsi="方正仿宋_GB2312" w:eastAsia="方正仿宋_GB2312" w:cs="方正仿宋_GB2312"/>
          <w:spacing w:val="-2"/>
          <w:sz w:val="52"/>
          <w:szCs w:val="52"/>
          <w:lang w:val="en-US" w:eastAsia="zh-CN"/>
        </w:rPr>
      </w:pPr>
    </w:p>
    <w:p>
      <w:pPr>
        <w:rPr>
          <w:lang w:eastAsia="zh-CN"/>
        </w:rPr>
      </w:pPr>
    </w:p>
    <w:p>
      <w:pPr>
        <w:spacing w:line="360" w:lineRule="auto"/>
        <w:ind w:right="-334" w:rightChars="-159"/>
        <w:jc w:val="center"/>
        <w:rPr>
          <w:rFonts w:hint="eastAsia" w:ascii="宋体" w:hAnsi="宋体" w:eastAsia="宋体" w:cs="宋体"/>
          <w:b/>
          <w:sz w:val="40"/>
          <w:szCs w:val="40"/>
          <w:lang w:eastAsia="zh-CN"/>
        </w:rPr>
      </w:pPr>
      <w:r>
        <w:rPr>
          <w:rFonts w:hint="eastAsia" w:ascii="宋体" w:hAnsi="宋体" w:eastAsia="宋体" w:cs="宋体"/>
          <w:b/>
          <w:sz w:val="44"/>
          <w:szCs w:val="44"/>
          <w:lang w:eastAsia="zh-CN"/>
        </w:rPr>
        <w:t>淅川县房产中心淅川县渠首水邸小区棚改房支护及土石方项目</w:t>
      </w:r>
    </w:p>
    <w:p>
      <w:pPr>
        <w:spacing w:line="360" w:lineRule="auto"/>
        <w:ind w:right="-334" w:rightChars="-159"/>
        <w:jc w:val="center"/>
        <w:rPr>
          <w:rFonts w:hint="eastAsia" w:ascii="宋体" w:hAnsi="宋体" w:eastAsia="宋体" w:cs="宋体"/>
          <w:spacing w:val="-1"/>
          <w:sz w:val="48"/>
          <w:szCs w:val="48"/>
        </w:rPr>
      </w:pPr>
    </w:p>
    <w:p>
      <w:pPr>
        <w:spacing w:line="360" w:lineRule="auto"/>
        <w:ind w:right="-334" w:rightChars="-159"/>
        <w:jc w:val="center"/>
        <w:rPr>
          <w:rFonts w:hint="eastAsia" w:ascii="宋体" w:hAnsi="宋体" w:eastAsia="宋体" w:cs="宋体"/>
          <w:sz w:val="48"/>
          <w:szCs w:val="48"/>
          <w:lang w:val="en-US" w:eastAsia="zh-CN"/>
        </w:rPr>
      </w:pPr>
      <w:r>
        <w:rPr>
          <w:rFonts w:hint="eastAsia" w:ascii="宋体" w:hAnsi="宋体" w:eastAsia="宋体" w:cs="宋体"/>
          <w:spacing w:val="-1"/>
          <w:sz w:val="48"/>
          <w:szCs w:val="48"/>
        </w:rPr>
        <w:t>竞争性磋商</w:t>
      </w:r>
      <w:r>
        <w:rPr>
          <w:rFonts w:hint="eastAsia" w:ascii="宋体" w:hAnsi="宋体" w:eastAsia="宋体" w:cs="宋体"/>
          <w:spacing w:val="-1"/>
          <w:sz w:val="48"/>
          <w:szCs w:val="48"/>
          <w:lang w:val="en-US" w:eastAsia="zh-CN"/>
        </w:rPr>
        <w:t>文件</w:t>
      </w:r>
    </w:p>
    <w:p>
      <w:pPr>
        <w:kinsoku/>
        <w:wordWrap w:val="0"/>
        <w:spacing w:line="248" w:lineRule="auto"/>
        <w:ind w:firstLine="2011" w:firstLineChars="700"/>
        <w:jc w:val="both"/>
        <w:rPr>
          <w:rFonts w:hint="eastAsia" w:asciiTheme="minorEastAsia" w:hAnsiTheme="minorEastAsia" w:eastAsiaTheme="minorEastAsia" w:cstheme="minorEastAsia"/>
          <w:b/>
          <w:bCs/>
          <w:spacing w:val="-17"/>
          <w:sz w:val="32"/>
          <w:szCs w:val="32"/>
        </w:rPr>
      </w:pPr>
    </w:p>
    <w:p>
      <w:pPr>
        <w:kinsoku/>
        <w:wordWrap w:val="0"/>
        <w:spacing w:line="248" w:lineRule="auto"/>
        <w:ind w:firstLine="2011" w:firstLineChars="700"/>
        <w:jc w:val="both"/>
        <w:rPr>
          <w:rFonts w:hint="eastAsia" w:asciiTheme="minorEastAsia" w:hAnsiTheme="minorEastAsia" w:eastAsiaTheme="minorEastAsia" w:cstheme="minorEastAsia"/>
          <w:b/>
          <w:bCs/>
          <w:spacing w:val="-17"/>
          <w:sz w:val="32"/>
          <w:szCs w:val="32"/>
        </w:rPr>
      </w:pPr>
    </w:p>
    <w:p>
      <w:pPr>
        <w:kinsoku/>
        <w:wordWrap w:val="0"/>
        <w:spacing w:line="248" w:lineRule="auto"/>
        <w:ind w:firstLine="2011" w:firstLineChars="700"/>
        <w:jc w:val="both"/>
        <w:rPr>
          <w:rFonts w:hint="default"/>
          <w:lang w:val="en-US"/>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：淅财磋商采购-2024-</w:t>
      </w:r>
      <w:r>
        <w:rPr>
          <w:rFonts w:hint="eastAsia" w:asciiTheme="minorEastAsia" w:hAnsiTheme="minorEastAsia" w:eastAsiaTheme="minorEastAsia" w:cstheme="minorEastAsia"/>
          <w:b/>
          <w:bCs/>
          <w:spacing w:val="-17"/>
          <w:sz w:val="32"/>
          <w:szCs w:val="32"/>
          <w:lang w:val="en-US" w:eastAsia="zh-CN"/>
        </w:rPr>
        <w:t xml:space="preserve">66 </w:t>
      </w: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kinsoku/>
        <w:wordWrap w:val="0"/>
        <w:spacing w:line="249" w:lineRule="auto"/>
        <w:jc w:val="both"/>
      </w:pPr>
    </w:p>
    <w:p>
      <w:pPr>
        <w:pStyle w:val="2"/>
      </w:pPr>
    </w:p>
    <w:p/>
    <w:p>
      <w:pPr>
        <w:pStyle w:val="2"/>
        <w:ind w:left="0" w:leftChars="0" w:firstLine="0" w:firstLineChars="0"/>
      </w:pPr>
    </w:p>
    <w:p>
      <w:pPr>
        <w:spacing w:line="360" w:lineRule="auto"/>
        <w:ind w:firstLine="640" w:firstLineChars="200"/>
        <w:jc w:val="left"/>
        <w:rPr>
          <w:rFonts w:ascii="宋体" w:hAnsi="宋体" w:cs="宋体"/>
          <w:b/>
          <w:sz w:val="32"/>
          <w:szCs w:val="32"/>
        </w:rPr>
      </w:pPr>
      <w:r>
        <w:rPr>
          <w:rFonts w:hint="eastAsia" w:ascii="宋体" w:hAnsi="宋体" w:cs="宋体"/>
          <w:b/>
          <w:sz w:val="32"/>
          <w:szCs w:val="32"/>
        </w:rPr>
        <w:t>招标人：</w:t>
      </w:r>
      <w:r>
        <w:rPr>
          <w:rFonts w:hint="eastAsia" w:ascii="宋体" w:hAnsi="宋体" w:eastAsia="宋体" w:cs="宋体"/>
          <w:b/>
          <w:sz w:val="32"/>
          <w:szCs w:val="32"/>
          <w:lang w:eastAsia="zh-CN"/>
        </w:rPr>
        <w:t>淅川县房产中心</w:t>
      </w:r>
      <w:r>
        <w:rPr>
          <w:rFonts w:hint="eastAsia" w:ascii="宋体" w:hAnsi="宋体" w:cs="宋体"/>
          <w:b/>
          <w:sz w:val="32"/>
          <w:szCs w:val="32"/>
        </w:rPr>
        <w:t xml:space="preserve">  </w:t>
      </w:r>
    </w:p>
    <w:p>
      <w:pPr>
        <w:spacing w:line="360" w:lineRule="auto"/>
        <w:ind w:firstLine="640" w:firstLineChars="200"/>
        <w:jc w:val="left"/>
        <w:rPr>
          <w:rFonts w:ascii="宋体" w:hAnsi="宋体" w:cs="宋体"/>
          <w:b/>
          <w:sz w:val="32"/>
          <w:szCs w:val="32"/>
        </w:rPr>
      </w:pPr>
      <w:r>
        <w:rPr>
          <w:rFonts w:hint="eastAsia" w:ascii="宋体" w:hAnsi="宋体" w:cs="宋体"/>
          <w:b/>
          <w:sz w:val="32"/>
          <w:szCs w:val="32"/>
        </w:rPr>
        <w:t>招标代理机构：</w:t>
      </w:r>
      <w:r>
        <w:rPr>
          <w:rFonts w:hint="eastAsia" w:ascii="宋体" w:hAnsi="宋体" w:eastAsia="宋体" w:cs="宋体"/>
          <w:b/>
          <w:sz w:val="32"/>
          <w:szCs w:val="32"/>
          <w:lang w:eastAsia="zh-CN"/>
        </w:rPr>
        <w:t>河南同盛工程管理咨询有限公司</w:t>
      </w:r>
      <w:r>
        <w:rPr>
          <w:rFonts w:hint="eastAsia" w:ascii="宋体" w:hAnsi="宋体" w:cs="宋体"/>
          <w:b/>
          <w:sz w:val="32"/>
          <w:szCs w:val="32"/>
        </w:rPr>
        <w:t xml:space="preserve"> </w:t>
      </w:r>
    </w:p>
    <w:p>
      <w:pPr>
        <w:spacing w:line="360" w:lineRule="auto"/>
        <w:ind w:firstLine="640" w:firstLineChars="200"/>
        <w:jc w:val="left"/>
        <w:rPr>
          <w:rFonts w:ascii="宋体" w:hAnsi="宋体" w:cs="宋体"/>
          <w:b/>
          <w:sz w:val="32"/>
          <w:szCs w:val="32"/>
        </w:rPr>
      </w:pPr>
      <w:r>
        <w:rPr>
          <w:rFonts w:hint="eastAsia" w:ascii="宋体" w:hAnsi="宋体" w:cs="宋体"/>
          <w:b/>
          <w:sz w:val="32"/>
          <w:szCs w:val="32"/>
        </w:rPr>
        <w:t>日 期：二〇二四年</w:t>
      </w:r>
      <w:r>
        <w:rPr>
          <w:rFonts w:hint="eastAsia" w:ascii="宋体" w:hAnsi="宋体" w:eastAsia="宋体" w:cs="宋体"/>
          <w:b/>
          <w:sz w:val="32"/>
          <w:szCs w:val="32"/>
          <w:lang w:val="en-US" w:eastAsia="zh-CN"/>
        </w:rPr>
        <w:t>十</w:t>
      </w:r>
      <w:r>
        <w:rPr>
          <w:rFonts w:hint="eastAsia" w:ascii="宋体" w:hAnsi="宋体" w:cs="宋体"/>
          <w:b/>
          <w:sz w:val="32"/>
          <w:szCs w:val="32"/>
        </w:rPr>
        <w:t>月</w:t>
      </w:r>
    </w:p>
    <w:p/>
    <w:p>
      <w:pPr>
        <w:kinsoku/>
        <w:wordWrap w:val="0"/>
        <w:spacing w:line="360" w:lineRule="auto"/>
        <w:jc w:val="both"/>
        <w:rPr>
          <w:rFonts w:asciiTheme="minorEastAsia" w:hAnsiTheme="minorEastAsia" w:eastAsiaTheme="minorEastAsia" w:cstheme="minorEastAsia"/>
          <w:b/>
          <w:bCs/>
          <w:spacing w:val="-17"/>
          <w:sz w:val="32"/>
          <w:szCs w:val="32"/>
          <w:u w:val="single"/>
          <w:lang w:eastAsia="zh-CN"/>
        </w:rPr>
      </w:pPr>
    </w:p>
    <w:p>
      <w:pPr>
        <w:kinsoku/>
        <w:wordWrap w:val="0"/>
        <w:spacing w:line="360" w:lineRule="auto"/>
        <w:jc w:val="both"/>
        <w:rPr>
          <w:rFonts w:asciiTheme="minorEastAsia" w:hAnsiTheme="minorEastAsia" w:eastAsiaTheme="minorEastAsia" w:cstheme="minorEastAsia"/>
          <w:b/>
          <w:bCs/>
          <w:spacing w:val="-17"/>
          <w:sz w:val="32"/>
          <w:szCs w:val="32"/>
          <w:u w:val="single"/>
          <w:lang w:eastAsia="zh-CN"/>
        </w:rPr>
      </w:pPr>
    </w:p>
    <w:p>
      <w:pPr>
        <w:pStyle w:val="9"/>
      </w:pPr>
    </w:p>
    <w:p>
      <w:pPr>
        <w:kinsoku/>
        <w:wordWrap w:val="0"/>
        <w:spacing w:line="326" w:lineRule="auto"/>
        <w:jc w:val="both"/>
      </w:pPr>
    </w:p>
    <w:sdt>
      <w:sdtPr>
        <w:rPr>
          <w:sz w:val="36"/>
          <w:szCs w:val="36"/>
        </w:rPr>
        <w:id w:val="1"/>
        <w:docPartObj>
          <w:docPartGallery w:val="Table of Contents"/>
          <w:docPartUnique/>
        </w:docPartObj>
      </w:sdtPr>
      <w:sdtEndPr>
        <w:rPr>
          <w:rFonts w:hint="eastAsia"/>
          <w:sz w:val="28"/>
          <w:szCs w:val="28"/>
        </w:rPr>
      </w:sdtEndPr>
      <w:sdtContent>
        <w:p>
          <w:pPr>
            <w:pStyle w:val="8"/>
            <w:kinsoku/>
            <w:wordWrap w:val="0"/>
            <w:spacing w:before="117" w:line="222" w:lineRule="auto"/>
            <w:ind w:left="3716"/>
            <w:jc w:val="both"/>
            <w:rPr>
              <w:sz w:val="36"/>
              <w:szCs w:val="36"/>
            </w:rPr>
          </w:pPr>
          <w:bookmarkStart w:id="0" w:name="bookmark1"/>
          <w:bookmarkEnd w:id="0"/>
          <w:r>
            <w:rPr>
              <w:rFonts w:hint="eastAsia"/>
              <w:spacing w:val="-42"/>
              <w:sz w:val="36"/>
              <w:szCs w:val="36"/>
            </w:rPr>
            <w:t>目录</w:t>
          </w:r>
        </w:p>
        <w:p>
          <w:pPr>
            <w:kinsoku/>
            <w:wordWrap w:val="0"/>
            <w:spacing w:line="286" w:lineRule="auto"/>
            <w:jc w:val="both"/>
          </w:pPr>
        </w:p>
        <w:p>
          <w:pPr>
            <w:pStyle w:val="8"/>
            <w:spacing w:line="360" w:lineRule="auto"/>
            <w:rPr>
              <w:sz w:val="28"/>
              <w:szCs w:val="28"/>
            </w:rPr>
          </w:pPr>
          <w:r>
            <w:rPr>
              <w:rFonts w:hint="eastAsia"/>
              <w:sz w:val="28"/>
              <w:szCs w:val="28"/>
            </w:rPr>
            <w:fldChar w:fldCharType="begin"/>
          </w:r>
          <w:r>
            <w:rPr>
              <w:rFonts w:hint="eastAsia"/>
              <w:sz w:val="28"/>
              <w:szCs w:val="28"/>
            </w:rPr>
            <w:instrText xml:space="preserve">HYPERLINK\l"bookmark1"</w:instrText>
          </w:r>
          <w:r>
            <w:rPr>
              <w:rFonts w:hint="eastAsia"/>
              <w:sz w:val="28"/>
              <w:szCs w:val="28"/>
            </w:rPr>
            <w:fldChar w:fldCharType="separate"/>
          </w:r>
          <w:r>
            <w:rPr>
              <w:rFonts w:hint="eastAsia"/>
              <w:sz w:val="28"/>
              <w:szCs w:val="28"/>
            </w:rPr>
            <w:t>第一章</w:t>
          </w:r>
          <w:r>
            <w:rPr>
              <w:rFonts w:hint="eastAsia"/>
              <w:sz w:val="28"/>
              <w:szCs w:val="28"/>
              <w:lang w:eastAsia="zh-CN"/>
            </w:rPr>
            <w:t>竞争性磋商公告</w:t>
          </w:r>
          <w:r>
            <w:rPr>
              <w:rFonts w:hint="eastAsia"/>
              <w:sz w:val="28"/>
              <w:szCs w:val="28"/>
            </w:rPr>
            <w:fldChar w:fldCharType="end"/>
          </w:r>
        </w:p>
        <w:p>
          <w:pPr>
            <w:pStyle w:val="8"/>
            <w:spacing w:line="360" w:lineRule="auto"/>
            <w:rPr>
              <w:sz w:val="28"/>
              <w:szCs w:val="28"/>
              <w:lang w:eastAsia="zh-CN"/>
            </w:rPr>
          </w:pPr>
          <w:r>
            <w:rPr>
              <w:rFonts w:hint="eastAsia"/>
              <w:sz w:val="28"/>
              <w:szCs w:val="28"/>
            </w:rPr>
            <w:t>第二章采购需求</w:t>
          </w:r>
        </w:p>
        <w:p>
          <w:pPr>
            <w:pStyle w:val="8"/>
            <w:spacing w:line="360" w:lineRule="auto"/>
            <w:rPr>
              <w:sz w:val="28"/>
              <w:szCs w:val="28"/>
              <w:lang w:eastAsia="zh-CN"/>
            </w:rPr>
          </w:pPr>
          <w:r>
            <w:rPr>
              <w:rFonts w:hint="eastAsia"/>
              <w:sz w:val="28"/>
              <w:szCs w:val="28"/>
            </w:rPr>
            <w:t>第三章</w:t>
          </w:r>
          <w:r>
            <w:rPr>
              <w:rFonts w:hint="eastAsia"/>
              <w:sz w:val="28"/>
              <w:szCs w:val="28"/>
              <w:lang w:eastAsia="zh-CN"/>
            </w:rPr>
            <w:t>投标人</w:t>
          </w:r>
          <w:r>
            <w:rPr>
              <w:rFonts w:hint="eastAsia"/>
              <w:sz w:val="28"/>
              <w:szCs w:val="28"/>
            </w:rPr>
            <w:t>须知</w:t>
          </w:r>
        </w:p>
        <w:p>
          <w:pPr>
            <w:pStyle w:val="8"/>
            <w:spacing w:line="360" w:lineRule="auto"/>
            <w:rPr>
              <w:sz w:val="28"/>
              <w:szCs w:val="28"/>
              <w:lang w:eastAsia="zh-CN"/>
            </w:rPr>
          </w:pPr>
          <w:r>
            <w:rPr>
              <w:rFonts w:hint="eastAsia"/>
              <w:sz w:val="28"/>
              <w:szCs w:val="28"/>
            </w:rPr>
            <w:t>第四章评</w:t>
          </w:r>
          <w:r>
            <w:rPr>
              <w:rFonts w:hint="eastAsia"/>
              <w:sz w:val="28"/>
              <w:szCs w:val="28"/>
              <w:lang w:eastAsia="zh-CN"/>
            </w:rPr>
            <w:t>审</w:t>
          </w:r>
          <w:r>
            <w:rPr>
              <w:rFonts w:hint="eastAsia"/>
              <w:sz w:val="28"/>
              <w:szCs w:val="28"/>
            </w:rPr>
            <w:t>程序、评审方法和评审标准</w:t>
          </w:r>
        </w:p>
        <w:p>
          <w:pPr>
            <w:pStyle w:val="8"/>
            <w:spacing w:line="360" w:lineRule="auto"/>
            <w:rPr>
              <w:sz w:val="28"/>
              <w:szCs w:val="28"/>
              <w:lang w:eastAsia="zh-CN"/>
            </w:rPr>
          </w:pPr>
          <w:r>
            <w:rPr>
              <w:rFonts w:hint="eastAsia"/>
              <w:sz w:val="28"/>
              <w:szCs w:val="28"/>
            </w:rPr>
            <w:t>第五章</w:t>
          </w:r>
          <w:r>
            <w:rPr>
              <w:rFonts w:hint="eastAsia"/>
              <w:sz w:val="28"/>
              <w:szCs w:val="28"/>
              <w:lang w:eastAsia="zh-CN"/>
            </w:rPr>
            <w:t>政府采购合同（草案）</w:t>
          </w:r>
        </w:p>
        <w:p>
          <w:pPr>
            <w:pStyle w:val="8"/>
            <w:spacing w:line="360" w:lineRule="auto"/>
            <w:rPr>
              <w:sz w:val="28"/>
              <w:szCs w:val="28"/>
            </w:rPr>
          </w:pPr>
          <w:r>
            <w:rPr>
              <w:rFonts w:hint="eastAsia"/>
              <w:sz w:val="28"/>
              <w:szCs w:val="28"/>
            </w:rPr>
            <w:t>第六章响应文件格式</w:t>
          </w:r>
        </w:p>
      </w:sdtContent>
    </w:sdt>
    <w:p>
      <w:pPr>
        <w:kinsoku/>
        <w:wordWrap w:val="0"/>
        <w:spacing w:line="219" w:lineRule="auto"/>
        <w:jc w:val="both"/>
        <w:rPr>
          <w:sz w:val="24"/>
          <w:szCs w:val="24"/>
        </w:rPr>
      </w:pPr>
    </w:p>
    <w:p/>
    <w:p/>
    <w:p/>
    <w:p/>
    <w:p>
      <w:pPr>
        <w:pStyle w:val="8"/>
        <w:kinsoku/>
        <w:wordWrap w:val="0"/>
        <w:spacing w:before="358" w:line="360" w:lineRule="auto"/>
        <w:jc w:val="center"/>
        <w:rPr>
          <w:spacing w:val="-1"/>
          <w:sz w:val="36"/>
          <w:szCs w:val="36"/>
        </w:rPr>
      </w:pPr>
    </w:p>
    <w:p>
      <w:pPr>
        <w:pStyle w:val="8"/>
        <w:kinsoku/>
        <w:wordWrap w:val="0"/>
        <w:spacing w:before="358" w:line="360" w:lineRule="auto"/>
        <w:jc w:val="center"/>
        <w:rPr>
          <w:spacing w:val="-1"/>
          <w:sz w:val="36"/>
          <w:szCs w:val="36"/>
        </w:rPr>
      </w:pPr>
    </w:p>
    <w:p>
      <w:pPr>
        <w:pStyle w:val="8"/>
        <w:kinsoku/>
        <w:wordWrap w:val="0"/>
        <w:spacing w:before="358" w:line="360" w:lineRule="auto"/>
        <w:jc w:val="center"/>
        <w:rPr>
          <w:spacing w:val="-1"/>
          <w:sz w:val="36"/>
          <w:szCs w:val="36"/>
        </w:rPr>
      </w:pPr>
    </w:p>
    <w:p>
      <w:pPr>
        <w:pStyle w:val="8"/>
        <w:kinsoku/>
        <w:wordWrap w:val="0"/>
        <w:spacing w:before="358" w:line="360" w:lineRule="auto"/>
        <w:jc w:val="center"/>
        <w:rPr>
          <w:spacing w:val="-1"/>
          <w:sz w:val="36"/>
          <w:szCs w:val="36"/>
        </w:rPr>
      </w:pPr>
    </w:p>
    <w:p>
      <w:pPr>
        <w:pStyle w:val="8"/>
        <w:kinsoku/>
        <w:wordWrap w:val="0"/>
        <w:spacing w:before="358" w:line="360" w:lineRule="auto"/>
        <w:jc w:val="center"/>
        <w:rPr>
          <w:spacing w:val="-1"/>
          <w:sz w:val="36"/>
          <w:szCs w:val="36"/>
        </w:rPr>
      </w:pPr>
    </w:p>
    <w:p>
      <w:pPr>
        <w:pStyle w:val="8"/>
        <w:kinsoku/>
        <w:wordWrap w:val="0"/>
        <w:spacing w:before="358" w:line="360" w:lineRule="auto"/>
        <w:jc w:val="center"/>
        <w:rPr>
          <w:spacing w:val="-1"/>
          <w:sz w:val="36"/>
          <w:szCs w:val="36"/>
        </w:rPr>
      </w:pPr>
    </w:p>
    <w:p>
      <w:pPr>
        <w:pStyle w:val="4"/>
        <w:jc w:val="center"/>
        <w:rPr>
          <w:rFonts w:ascii="宋体" w:hAnsi="宋体" w:cs="宋体"/>
          <w:color w:val="auto"/>
          <w:spacing w:val="-14"/>
          <w:sz w:val="36"/>
          <w:szCs w:val="36"/>
          <w:lang w:eastAsia="zh-CN"/>
        </w:rPr>
      </w:pPr>
      <w:bookmarkStart w:id="1" w:name="_Toc14253"/>
      <w:bookmarkStart w:id="2" w:name="_Toc6148"/>
      <w:r>
        <w:rPr>
          <w:rFonts w:ascii="宋体" w:hAnsi="宋体" w:cs="宋体"/>
          <w:color w:val="auto"/>
          <w:spacing w:val="-15"/>
          <w:sz w:val="36"/>
          <w:szCs w:val="36"/>
          <w:lang w:eastAsia="zh-CN"/>
        </w:rPr>
        <w:t>第一章：竞争性磋商公</w:t>
      </w:r>
      <w:r>
        <w:rPr>
          <w:rFonts w:ascii="宋体" w:hAnsi="宋体" w:cs="宋体"/>
          <w:color w:val="auto"/>
          <w:spacing w:val="-14"/>
          <w:sz w:val="36"/>
          <w:szCs w:val="36"/>
          <w:lang w:eastAsia="zh-CN"/>
        </w:rPr>
        <w:t>告</w:t>
      </w:r>
      <w:bookmarkEnd w:id="1"/>
      <w:bookmarkEnd w:id="2"/>
    </w:p>
    <w:p>
      <w:pPr>
        <w:pStyle w:val="4"/>
        <w:spacing w:line="240" w:lineRule="auto"/>
        <w:jc w:val="center"/>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淅川县房产中心淅川县渠首水邸小区棚改房支护及土石方项目</w:t>
      </w:r>
    </w:p>
    <w:p>
      <w:pPr>
        <w:pStyle w:val="4"/>
        <w:spacing w:line="240" w:lineRule="auto"/>
        <w:jc w:val="center"/>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竞争性磋商公告</w:t>
      </w:r>
    </w:p>
    <w:p>
      <w:pPr>
        <w:spacing w:before="66" w:line="220" w:lineRule="auto"/>
        <w:ind w:left="225"/>
        <w:outlineLvl w:val="2"/>
        <w:rPr>
          <w:rFonts w:ascii="宋体" w:hAnsi="宋体" w:eastAsia="宋体" w:cs="宋体"/>
          <w:color w:val="auto"/>
          <w:sz w:val="24"/>
          <w:szCs w:val="24"/>
        </w:rPr>
      </w:pPr>
      <w:r>
        <w:rPr>
          <w:rFonts w:ascii="宋体" w:hAnsi="宋体" w:eastAsia="宋体" w:cs="宋体"/>
          <w:color w:val="auto"/>
          <w:spacing w:val="-3"/>
          <w:sz w:val="24"/>
          <w:szCs w:val="24"/>
        </w:rPr>
        <w:t>项</w:t>
      </w:r>
      <w:r>
        <w:rPr>
          <w:rFonts w:ascii="宋体" w:hAnsi="宋体" w:eastAsia="宋体" w:cs="宋体"/>
          <w:color w:val="auto"/>
          <w:spacing w:val="-2"/>
          <w:sz w:val="24"/>
          <w:szCs w:val="24"/>
        </w:rPr>
        <w:t>目概况</w:t>
      </w:r>
    </w:p>
    <w:p>
      <w:pPr>
        <w:wordWrap w:val="0"/>
        <w:spacing w:before="88" w:line="310" w:lineRule="auto"/>
        <w:ind w:firstLine="442"/>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淅川县房产中心淅川县渠首水邸小区棚改房支护及土石方项目</w:t>
      </w:r>
      <w:r>
        <w:rPr>
          <w:rFonts w:ascii="宋体" w:hAnsi="宋体" w:eastAsia="宋体" w:cs="宋体"/>
          <w:color w:val="auto"/>
          <w:sz w:val="22"/>
          <w:szCs w:val="22"/>
        </w:rPr>
        <w:t>的潜在</w:t>
      </w:r>
      <w:r>
        <w:rPr>
          <w:rFonts w:hint="eastAsia" w:ascii="宋体" w:hAnsi="宋体" w:eastAsia="宋体" w:cs="宋体"/>
          <w:color w:val="auto"/>
          <w:sz w:val="22"/>
          <w:szCs w:val="22"/>
          <w:lang w:eastAsia="zh-CN"/>
        </w:rPr>
        <w:t>投标人</w:t>
      </w:r>
      <w:r>
        <w:rPr>
          <w:rFonts w:ascii="宋体" w:hAnsi="宋体" w:eastAsia="宋体" w:cs="宋体"/>
          <w:color w:val="auto"/>
          <w:sz w:val="22"/>
          <w:szCs w:val="22"/>
        </w:rPr>
        <w:t>应在南阳市公共资源交易中心电子交易系统</w:t>
      </w:r>
      <w:r>
        <w:rPr>
          <w:rFonts w:ascii="宋体" w:hAnsi="宋体" w:eastAsia="宋体" w:cs="宋体"/>
          <w:color w:val="auto"/>
          <w:spacing w:val="8"/>
          <w:sz w:val="22"/>
          <w:szCs w:val="22"/>
        </w:rPr>
        <w:t>淅川区(</w:t>
      </w:r>
      <w:r>
        <w:rPr>
          <w:rFonts w:hint="eastAsia"/>
          <w:color w:val="auto"/>
        </w:rPr>
        <w:t>http://ggzyjy.xichuan.gov.cn/</w:t>
      </w:r>
      <w:r>
        <w:rPr>
          <w:rFonts w:ascii="宋体" w:hAnsi="宋体" w:eastAsia="宋体" w:cs="宋体"/>
          <w:color w:val="auto"/>
          <w:spacing w:val="8"/>
          <w:sz w:val="22"/>
          <w:szCs w:val="22"/>
        </w:rPr>
        <w:t>)获取</w:t>
      </w:r>
      <w:r>
        <w:rPr>
          <w:rFonts w:hint="eastAsia" w:ascii="宋体" w:hAnsi="宋体" w:eastAsia="宋体" w:cs="宋体"/>
          <w:color w:val="auto"/>
          <w:spacing w:val="8"/>
          <w:sz w:val="22"/>
          <w:szCs w:val="22"/>
          <w:lang w:val="en-US" w:eastAsia="zh-CN"/>
        </w:rPr>
        <w:t>磋商</w:t>
      </w:r>
      <w:r>
        <w:rPr>
          <w:rFonts w:ascii="宋体" w:hAnsi="宋体" w:eastAsia="宋体" w:cs="宋体"/>
          <w:color w:val="auto"/>
          <w:spacing w:val="8"/>
          <w:sz w:val="22"/>
          <w:szCs w:val="22"/>
        </w:rPr>
        <w:t>文件，并于</w:t>
      </w:r>
      <w:r>
        <w:rPr>
          <w:rFonts w:ascii="宋体" w:hAnsi="宋体" w:eastAsia="宋体" w:cs="宋体"/>
          <w:b/>
          <w:bCs/>
          <w:color w:val="auto"/>
          <w:spacing w:val="11"/>
          <w:sz w:val="22"/>
          <w:szCs w:val="22"/>
        </w:rPr>
        <w:t>202</w:t>
      </w:r>
      <w:r>
        <w:rPr>
          <w:rFonts w:hint="eastAsia" w:ascii="宋体" w:hAnsi="宋体" w:eastAsia="宋体" w:cs="宋体"/>
          <w:b/>
          <w:bCs/>
          <w:color w:val="auto"/>
          <w:spacing w:val="11"/>
          <w:sz w:val="22"/>
          <w:szCs w:val="22"/>
          <w:lang w:val="en-US" w:eastAsia="zh-CN"/>
        </w:rPr>
        <w:t>4</w:t>
      </w:r>
      <w:r>
        <w:rPr>
          <w:rFonts w:ascii="宋体" w:hAnsi="宋体" w:eastAsia="宋体" w:cs="宋体"/>
          <w:b/>
          <w:bCs/>
          <w:color w:val="auto"/>
          <w:spacing w:val="11"/>
          <w:sz w:val="22"/>
          <w:szCs w:val="22"/>
        </w:rPr>
        <w:t>年</w:t>
      </w:r>
      <w:r>
        <w:rPr>
          <w:rFonts w:hint="eastAsia" w:ascii="宋体" w:hAnsi="宋体" w:eastAsia="宋体" w:cs="宋体"/>
          <w:b/>
          <w:bCs/>
          <w:color w:val="auto"/>
          <w:spacing w:val="11"/>
          <w:sz w:val="22"/>
          <w:szCs w:val="22"/>
          <w:lang w:val="en-US" w:eastAsia="zh-CN"/>
        </w:rPr>
        <w:t>10</w:t>
      </w:r>
      <w:r>
        <w:rPr>
          <w:rFonts w:ascii="宋体" w:hAnsi="宋体" w:eastAsia="宋体" w:cs="宋体"/>
          <w:b/>
          <w:bCs/>
          <w:color w:val="auto"/>
          <w:spacing w:val="11"/>
          <w:sz w:val="22"/>
          <w:szCs w:val="22"/>
        </w:rPr>
        <w:t>月</w:t>
      </w:r>
      <w:r>
        <w:rPr>
          <w:rFonts w:hint="eastAsia" w:ascii="宋体" w:hAnsi="宋体" w:eastAsia="宋体" w:cs="宋体"/>
          <w:b/>
          <w:bCs/>
          <w:color w:val="auto"/>
          <w:spacing w:val="11"/>
          <w:sz w:val="22"/>
          <w:szCs w:val="22"/>
          <w:lang w:val="en-US" w:eastAsia="zh-CN"/>
        </w:rPr>
        <w:t>22</w:t>
      </w:r>
      <w:r>
        <w:rPr>
          <w:rFonts w:ascii="宋体" w:hAnsi="宋体" w:eastAsia="宋体" w:cs="宋体"/>
          <w:b/>
          <w:bCs/>
          <w:color w:val="auto"/>
          <w:spacing w:val="11"/>
          <w:sz w:val="22"/>
          <w:szCs w:val="22"/>
        </w:rPr>
        <w:t>日</w:t>
      </w:r>
      <w:r>
        <w:rPr>
          <w:rFonts w:hint="eastAsia" w:ascii="宋体" w:hAnsi="宋体" w:eastAsia="宋体" w:cs="宋体"/>
          <w:b/>
          <w:bCs/>
          <w:color w:val="auto"/>
          <w:spacing w:val="11"/>
          <w:sz w:val="22"/>
          <w:szCs w:val="22"/>
          <w:lang w:val="en-US" w:eastAsia="zh-CN"/>
        </w:rPr>
        <w:t>14</w:t>
      </w:r>
      <w:r>
        <w:rPr>
          <w:rFonts w:hint="eastAsia" w:ascii="宋体" w:hAnsi="宋体" w:eastAsia="宋体" w:cs="宋体"/>
          <w:b/>
          <w:bCs/>
          <w:color w:val="auto"/>
          <w:spacing w:val="11"/>
          <w:sz w:val="22"/>
          <w:szCs w:val="22"/>
        </w:rPr>
        <w:t>时</w:t>
      </w:r>
      <w:r>
        <w:rPr>
          <w:rFonts w:hint="eastAsia" w:ascii="宋体" w:hAnsi="宋体" w:eastAsia="宋体" w:cs="宋体"/>
          <w:b/>
          <w:bCs/>
          <w:color w:val="auto"/>
          <w:spacing w:val="11"/>
          <w:sz w:val="22"/>
          <w:szCs w:val="22"/>
          <w:lang w:val="en-US" w:eastAsia="zh-CN"/>
        </w:rPr>
        <w:t>30</w:t>
      </w:r>
      <w:r>
        <w:rPr>
          <w:rFonts w:ascii="宋体" w:hAnsi="宋体" w:eastAsia="宋体" w:cs="宋体"/>
          <w:b/>
          <w:bCs/>
          <w:color w:val="auto"/>
          <w:spacing w:val="11"/>
          <w:sz w:val="22"/>
          <w:szCs w:val="22"/>
        </w:rPr>
        <w:t>分</w:t>
      </w:r>
      <w:r>
        <w:rPr>
          <w:rFonts w:ascii="宋体" w:hAnsi="宋体" w:eastAsia="宋体" w:cs="宋体"/>
          <w:color w:val="auto"/>
          <w:spacing w:val="8"/>
          <w:sz w:val="22"/>
          <w:szCs w:val="22"/>
        </w:rPr>
        <w:t>(北京</w:t>
      </w:r>
      <w:r>
        <w:rPr>
          <w:rFonts w:ascii="宋体" w:hAnsi="宋体" w:eastAsia="宋体" w:cs="宋体"/>
          <w:color w:val="auto"/>
          <w:spacing w:val="1"/>
          <w:sz w:val="22"/>
          <w:szCs w:val="22"/>
        </w:rPr>
        <w:t>时</w:t>
      </w:r>
      <w:r>
        <w:rPr>
          <w:rFonts w:ascii="宋体" w:hAnsi="宋体" w:eastAsia="宋体" w:cs="宋体"/>
          <w:color w:val="auto"/>
          <w:spacing w:val="10"/>
          <w:sz w:val="22"/>
          <w:szCs w:val="22"/>
        </w:rPr>
        <w:t>间</w:t>
      </w:r>
      <w:r>
        <w:rPr>
          <w:rFonts w:ascii="宋体" w:hAnsi="宋体" w:eastAsia="宋体" w:cs="宋体"/>
          <w:color w:val="auto"/>
          <w:spacing w:val="8"/>
          <w:sz w:val="22"/>
          <w:szCs w:val="22"/>
        </w:rPr>
        <w:t>)前递交</w:t>
      </w:r>
      <w:r>
        <w:rPr>
          <w:rFonts w:hint="eastAsia" w:ascii="宋体" w:hAnsi="宋体" w:eastAsia="宋体" w:cs="宋体"/>
          <w:color w:val="auto"/>
          <w:spacing w:val="8"/>
          <w:sz w:val="22"/>
          <w:szCs w:val="22"/>
          <w:lang w:val="en-US" w:eastAsia="zh-CN"/>
        </w:rPr>
        <w:t>响应</w:t>
      </w:r>
      <w:r>
        <w:rPr>
          <w:rFonts w:ascii="宋体" w:hAnsi="宋体" w:eastAsia="宋体" w:cs="宋体"/>
          <w:color w:val="auto"/>
          <w:spacing w:val="8"/>
          <w:sz w:val="22"/>
          <w:szCs w:val="22"/>
        </w:rPr>
        <w:t>文件</w:t>
      </w:r>
      <w:r>
        <w:rPr>
          <w:rFonts w:hint="eastAsia" w:ascii="宋体" w:hAnsi="宋体" w:eastAsia="宋体" w:cs="宋体"/>
          <w:color w:val="auto"/>
          <w:spacing w:val="8"/>
          <w:sz w:val="22"/>
          <w:szCs w:val="22"/>
          <w:lang w:eastAsia="zh-CN"/>
        </w:rPr>
        <w:t>。</w:t>
      </w:r>
    </w:p>
    <w:p>
      <w:pPr>
        <w:spacing w:before="10" w:line="219" w:lineRule="auto"/>
        <w:ind w:left="225"/>
        <w:outlineLvl w:val="2"/>
        <w:rPr>
          <w:rFonts w:ascii="宋体" w:hAnsi="宋体" w:eastAsia="宋体" w:cs="宋体"/>
          <w:color w:val="auto"/>
          <w:sz w:val="24"/>
          <w:szCs w:val="24"/>
        </w:rPr>
      </w:pPr>
      <w:r>
        <w:rPr>
          <w:rFonts w:ascii="宋体" w:hAnsi="宋体" w:eastAsia="宋体" w:cs="宋体"/>
          <w:color w:val="auto"/>
          <w:spacing w:val="-1"/>
          <w:sz w:val="24"/>
          <w:szCs w:val="24"/>
        </w:rPr>
        <w:t>一、项目基本情</w:t>
      </w:r>
      <w:r>
        <w:rPr>
          <w:rFonts w:ascii="宋体" w:hAnsi="宋体" w:eastAsia="宋体" w:cs="宋体"/>
          <w:color w:val="auto"/>
          <w:sz w:val="24"/>
          <w:szCs w:val="24"/>
        </w:rPr>
        <w:t>况</w:t>
      </w:r>
    </w:p>
    <w:p>
      <w:pPr>
        <w:spacing w:before="107" w:line="220" w:lineRule="auto"/>
        <w:ind w:left="456"/>
        <w:rPr>
          <w:rFonts w:hint="default" w:ascii="宋体" w:hAnsi="宋体" w:eastAsia="宋体" w:cs="宋体"/>
          <w:color w:val="auto"/>
          <w:sz w:val="22"/>
          <w:szCs w:val="22"/>
          <w:lang w:val="en-US" w:eastAsia="zh-CN"/>
        </w:rPr>
      </w:pPr>
      <w:r>
        <w:rPr>
          <w:rFonts w:ascii="宋体" w:hAnsi="宋体" w:eastAsia="宋体" w:cs="宋体"/>
          <w:color w:val="auto"/>
          <w:spacing w:val="-2"/>
          <w:sz w:val="22"/>
          <w:szCs w:val="22"/>
        </w:rPr>
        <w:t>1、项目编</w:t>
      </w:r>
      <w:r>
        <w:rPr>
          <w:rFonts w:ascii="宋体" w:hAnsi="宋体" w:eastAsia="宋体" w:cs="宋体"/>
          <w:color w:val="auto"/>
          <w:spacing w:val="-1"/>
          <w:sz w:val="22"/>
          <w:szCs w:val="22"/>
        </w:rPr>
        <w:t>号：</w:t>
      </w:r>
      <w:r>
        <w:rPr>
          <w:rFonts w:hint="eastAsia" w:ascii="宋体" w:hAnsi="宋体" w:eastAsia="宋体" w:cs="宋体"/>
          <w:color w:val="auto"/>
          <w:spacing w:val="-1"/>
          <w:sz w:val="22"/>
          <w:szCs w:val="22"/>
          <w:lang w:eastAsia="zh-CN"/>
        </w:rPr>
        <w:t>淅财磋商采购-2024-</w:t>
      </w:r>
      <w:r>
        <w:rPr>
          <w:rFonts w:hint="eastAsia" w:ascii="宋体" w:hAnsi="宋体" w:eastAsia="宋体" w:cs="宋体"/>
          <w:color w:val="auto"/>
          <w:spacing w:val="-1"/>
          <w:sz w:val="22"/>
          <w:szCs w:val="22"/>
          <w:lang w:val="en-US" w:eastAsia="zh-CN"/>
        </w:rPr>
        <w:t xml:space="preserve">66    </w:t>
      </w:r>
    </w:p>
    <w:p>
      <w:pPr>
        <w:spacing w:before="98" w:line="219" w:lineRule="auto"/>
        <w:ind w:left="442"/>
        <w:rPr>
          <w:rFonts w:hint="eastAsia" w:ascii="宋体" w:hAnsi="宋体" w:eastAsia="宋体" w:cs="宋体"/>
          <w:color w:val="auto"/>
          <w:sz w:val="22"/>
          <w:szCs w:val="22"/>
          <w:lang w:eastAsia="zh-CN"/>
        </w:rPr>
      </w:pPr>
      <w:r>
        <w:rPr>
          <w:rFonts w:ascii="宋体" w:hAnsi="宋体" w:eastAsia="宋体" w:cs="宋体"/>
          <w:color w:val="auto"/>
          <w:spacing w:val="-4"/>
          <w:sz w:val="22"/>
          <w:szCs w:val="22"/>
        </w:rPr>
        <w:t>2、项目名称：</w:t>
      </w:r>
      <w:r>
        <w:rPr>
          <w:rFonts w:hint="eastAsia" w:ascii="宋体" w:hAnsi="宋体" w:eastAsia="宋体" w:cs="宋体"/>
          <w:color w:val="auto"/>
          <w:sz w:val="22"/>
          <w:szCs w:val="22"/>
          <w:lang w:eastAsia="zh-CN"/>
        </w:rPr>
        <w:t>淅川县房产中心淅川县渠首水邸小区棚改房支护及土石方项目</w:t>
      </w:r>
    </w:p>
    <w:p>
      <w:pPr>
        <w:spacing w:before="99" w:line="219" w:lineRule="auto"/>
        <w:ind w:left="444"/>
        <w:rPr>
          <w:rFonts w:ascii="宋体" w:hAnsi="宋体" w:eastAsia="宋体" w:cs="宋体"/>
          <w:color w:val="auto"/>
          <w:sz w:val="22"/>
          <w:szCs w:val="22"/>
        </w:rPr>
      </w:pPr>
      <w:r>
        <w:rPr>
          <w:rFonts w:ascii="宋体" w:hAnsi="宋体" w:eastAsia="宋体" w:cs="宋体"/>
          <w:color w:val="auto"/>
          <w:spacing w:val="-1"/>
          <w:sz w:val="22"/>
          <w:szCs w:val="22"/>
        </w:rPr>
        <w:t>3、采购方式：竞争性</w:t>
      </w:r>
      <w:r>
        <w:rPr>
          <w:rFonts w:ascii="宋体" w:hAnsi="宋体" w:eastAsia="宋体" w:cs="宋体"/>
          <w:color w:val="auto"/>
          <w:sz w:val="22"/>
          <w:szCs w:val="22"/>
        </w:rPr>
        <w:t>磋商</w:t>
      </w:r>
    </w:p>
    <w:p>
      <w:pPr>
        <w:spacing w:before="100" w:line="260" w:lineRule="auto"/>
        <w:ind w:firstLine="404" w:firstLineChars="200"/>
        <w:rPr>
          <w:rFonts w:ascii="宋体" w:hAnsi="宋体" w:eastAsia="宋体" w:cs="宋体"/>
          <w:color w:val="auto"/>
          <w:spacing w:val="-6"/>
          <w:sz w:val="22"/>
          <w:szCs w:val="22"/>
        </w:rPr>
      </w:pPr>
      <w:r>
        <w:rPr>
          <w:rFonts w:ascii="宋体" w:hAnsi="宋体" w:eastAsia="宋体" w:cs="宋体"/>
          <w:color w:val="auto"/>
          <w:spacing w:val="-9"/>
          <w:sz w:val="22"/>
          <w:szCs w:val="22"/>
        </w:rPr>
        <w:t>4</w:t>
      </w:r>
      <w:r>
        <w:rPr>
          <w:rFonts w:ascii="宋体" w:hAnsi="宋体" w:eastAsia="宋体" w:cs="宋体"/>
          <w:color w:val="auto"/>
          <w:spacing w:val="-6"/>
          <w:sz w:val="22"/>
          <w:szCs w:val="22"/>
        </w:rPr>
        <w:t>、预算金额：</w:t>
      </w:r>
      <w:r>
        <w:rPr>
          <w:rFonts w:hint="eastAsia" w:ascii="宋体" w:hAnsi="宋体" w:eastAsia="宋体" w:cs="宋体"/>
          <w:color w:val="auto"/>
          <w:spacing w:val="-6"/>
          <w:sz w:val="22"/>
          <w:szCs w:val="22"/>
          <w:lang w:val="en-US" w:eastAsia="zh-CN"/>
        </w:rPr>
        <w:t>2862829.85元</w:t>
      </w:r>
    </w:p>
    <w:tbl>
      <w:tblPr>
        <w:tblStyle w:val="30"/>
        <w:tblpPr w:leftFromText="180" w:rightFromText="180" w:vertAnchor="text" w:horzAnchor="page" w:tblpX="1458" w:tblpY="252"/>
        <w:tblOverlap w:val="never"/>
        <w:tblW w:w="965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045"/>
        <w:gridCol w:w="2445"/>
        <w:gridCol w:w="1230"/>
        <w:gridCol w:w="1230"/>
        <w:gridCol w:w="1737"/>
        <w:gridCol w:w="14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510" w:type="dxa"/>
            <w:textDirection w:val="tbRlV"/>
          </w:tcPr>
          <w:p>
            <w:pPr>
              <w:spacing w:before="76" w:line="211" w:lineRule="auto"/>
              <w:ind w:left="102"/>
              <w:rPr>
                <w:rFonts w:ascii="宋体" w:hAnsi="宋体" w:eastAsia="宋体" w:cs="宋体"/>
                <w:color w:val="auto"/>
                <w:sz w:val="22"/>
                <w:szCs w:val="22"/>
              </w:rPr>
            </w:pPr>
            <w:r>
              <w:rPr>
                <w:rFonts w:ascii="宋体" w:hAnsi="宋体" w:eastAsia="宋体" w:cs="宋体"/>
                <w:color w:val="auto"/>
                <w:spacing w:val="10"/>
                <w:sz w:val="22"/>
                <w:szCs w:val="22"/>
              </w:rPr>
              <w:t>序 号</w:t>
            </w:r>
          </w:p>
        </w:tc>
        <w:tc>
          <w:tcPr>
            <w:tcW w:w="1045" w:type="dxa"/>
          </w:tcPr>
          <w:p>
            <w:pPr>
              <w:spacing w:before="102" w:line="222" w:lineRule="auto"/>
              <w:ind w:left="233"/>
              <w:rPr>
                <w:rFonts w:ascii="宋体" w:hAnsi="宋体" w:eastAsia="宋体" w:cs="宋体"/>
                <w:color w:val="auto"/>
                <w:sz w:val="22"/>
                <w:szCs w:val="22"/>
              </w:rPr>
            </w:pPr>
            <w:r>
              <w:rPr>
                <w:rFonts w:ascii="宋体" w:hAnsi="宋体" w:eastAsia="宋体" w:cs="宋体"/>
                <w:color w:val="auto"/>
                <w:spacing w:val="-2"/>
                <w:sz w:val="22"/>
                <w:szCs w:val="22"/>
              </w:rPr>
              <w:t>包号</w:t>
            </w:r>
          </w:p>
        </w:tc>
        <w:tc>
          <w:tcPr>
            <w:tcW w:w="2445" w:type="dxa"/>
          </w:tcPr>
          <w:p>
            <w:pPr>
              <w:spacing w:before="103" w:line="222" w:lineRule="auto"/>
              <w:ind w:left="827"/>
              <w:rPr>
                <w:rFonts w:ascii="宋体" w:hAnsi="宋体" w:eastAsia="宋体" w:cs="宋体"/>
                <w:color w:val="auto"/>
                <w:sz w:val="22"/>
                <w:szCs w:val="22"/>
              </w:rPr>
            </w:pPr>
            <w:r>
              <w:rPr>
                <w:rFonts w:ascii="宋体" w:hAnsi="宋体" w:eastAsia="宋体" w:cs="宋体"/>
                <w:color w:val="auto"/>
                <w:spacing w:val="-2"/>
                <w:sz w:val="22"/>
                <w:szCs w:val="22"/>
              </w:rPr>
              <w:t>包名</w:t>
            </w:r>
            <w:r>
              <w:rPr>
                <w:rFonts w:ascii="宋体" w:hAnsi="宋体" w:eastAsia="宋体" w:cs="宋体"/>
                <w:color w:val="auto"/>
                <w:spacing w:val="-1"/>
                <w:sz w:val="22"/>
                <w:szCs w:val="22"/>
              </w:rPr>
              <w:t>称</w:t>
            </w:r>
          </w:p>
        </w:tc>
        <w:tc>
          <w:tcPr>
            <w:tcW w:w="1230" w:type="dxa"/>
          </w:tcPr>
          <w:p>
            <w:pPr>
              <w:spacing w:before="102" w:line="360" w:lineRule="exact"/>
              <w:ind w:left="413"/>
              <w:rPr>
                <w:rFonts w:ascii="宋体" w:hAnsi="宋体" w:eastAsia="宋体" w:cs="宋体"/>
                <w:color w:val="auto"/>
                <w:sz w:val="22"/>
                <w:szCs w:val="22"/>
              </w:rPr>
            </w:pPr>
            <w:r>
              <w:rPr>
                <w:rFonts w:ascii="宋体" w:hAnsi="宋体" w:eastAsia="宋体" w:cs="宋体"/>
                <w:color w:val="auto"/>
                <w:spacing w:val="-2"/>
                <w:position w:val="10"/>
                <w:sz w:val="22"/>
                <w:szCs w:val="22"/>
              </w:rPr>
              <w:t>包预</w:t>
            </w:r>
            <w:r>
              <w:rPr>
                <w:rFonts w:ascii="宋体" w:hAnsi="宋体" w:eastAsia="宋体" w:cs="宋体"/>
                <w:color w:val="auto"/>
                <w:spacing w:val="-1"/>
                <w:position w:val="10"/>
                <w:sz w:val="22"/>
                <w:szCs w:val="22"/>
              </w:rPr>
              <w:t>算</w:t>
            </w:r>
          </w:p>
          <w:p>
            <w:pPr>
              <w:spacing w:before="1" w:line="220" w:lineRule="auto"/>
              <w:ind w:left="420"/>
              <w:rPr>
                <w:rFonts w:ascii="宋体" w:hAnsi="宋体" w:eastAsia="宋体" w:cs="宋体"/>
                <w:color w:val="auto"/>
                <w:sz w:val="22"/>
                <w:szCs w:val="22"/>
              </w:rPr>
            </w:pPr>
            <w:r>
              <w:rPr>
                <w:rFonts w:ascii="宋体" w:hAnsi="宋体" w:eastAsia="宋体" w:cs="宋体"/>
                <w:color w:val="auto"/>
                <w:spacing w:val="28"/>
                <w:sz w:val="22"/>
                <w:szCs w:val="22"/>
              </w:rPr>
              <w:t>(</w:t>
            </w:r>
            <w:r>
              <w:rPr>
                <w:rFonts w:ascii="宋体" w:hAnsi="宋体" w:eastAsia="宋体" w:cs="宋体"/>
                <w:color w:val="auto"/>
                <w:spacing w:val="27"/>
                <w:sz w:val="22"/>
                <w:szCs w:val="22"/>
              </w:rPr>
              <w:t>元)</w:t>
            </w:r>
          </w:p>
        </w:tc>
        <w:tc>
          <w:tcPr>
            <w:tcW w:w="1230" w:type="dxa"/>
          </w:tcPr>
          <w:p>
            <w:pPr>
              <w:spacing w:before="102" w:line="219" w:lineRule="auto"/>
              <w:ind w:left="121"/>
              <w:rPr>
                <w:rFonts w:ascii="宋体" w:hAnsi="宋体" w:eastAsia="宋体" w:cs="宋体"/>
                <w:color w:val="auto"/>
                <w:sz w:val="22"/>
                <w:szCs w:val="22"/>
              </w:rPr>
            </w:pPr>
            <w:r>
              <w:rPr>
                <w:rFonts w:ascii="宋体" w:hAnsi="宋体" w:eastAsia="宋体" w:cs="宋体"/>
                <w:color w:val="auto"/>
                <w:spacing w:val="-2"/>
                <w:sz w:val="22"/>
                <w:szCs w:val="22"/>
              </w:rPr>
              <w:t>包</w:t>
            </w:r>
            <w:r>
              <w:rPr>
                <w:rFonts w:ascii="宋体" w:hAnsi="宋体" w:eastAsia="宋体" w:cs="宋体"/>
                <w:color w:val="auto"/>
                <w:spacing w:val="-1"/>
                <w:sz w:val="22"/>
                <w:szCs w:val="22"/>
              </w:rPr>
              <w:t>最高限价</w:t>
            </w:r>
          </w:p>
          <w:p>
            <w:pPr>
              <w:spacing w:before="99" w:line="221" w:lineRule="auto"/>
              <w:ind w:left="348"/>
              <w:rPr>
                <w:rFonts w:ascii="宋体" w:hAnsi="宋体" w:eastAsia="宋体" w:cs="宋体"/>
                <w:color w:val="auto"/>
                <w:sz w:val="22"/>
                <w:szCs w:val="22"/>
              </w:rPr>
            </w:pPr>
            <w:r>
              <w:rPr>
                <w:rFonts w:ascii="宋体" w:hAnsi="宋体" w:eastAsia="宋体" w:cs="宋体"/>
                <w:color w:val="auto"/>
                <w:spacing w:val="28"/>
                <w:sz w:val="22"/>
                <w:szCs w:val="22"/>
              </w:rPr>
              <w:t>(</w:t>
            </w:r>
            <w:r>
              <w:rPr>
                <w:rFonts w:ascii="宋体" w:hAnsi="宋体" w:eastAsia="宋体" w:cs="宋体"/>
                <w:color w:val="auto"/>
                <w:spacing w:val="27"/>
                <w:sz w:val="22"/>
                <w:szCs w:val="22"/>
              </w:rPr>
              <w:t>元)</w:t>
            </w:r>
          </w:p>
        </w:tc>
        <w:tc>
          <w:tcPr>
            <w:tcW w:w="1737" w:type="dxa"/>
          </w:tcPr>
          <w:p>
            <w:pPr>
              <w:spacing w:before="101" w:line="262" w:lineRule="auto"/>
              <w:ind w:left="387" w:right="135" w:hanging="235"/>
              <w:rPr>
                <w:rFonts w:ascii="宋体" w:hAnsi="宋体" w:eastAsia="宋体" w:cs="宋体"/>
                <w:color w:val="auto"/>
                <w:sz w:val="22"/>
                <w:szCs w:val="22"/>
              </w:rPr>
            </w:pPr>
            <w:r>
              <w:rPr>
                <w:rFonts w:ascii="宋体" w:hAnsi="宋体" w:eastAsia="宋体" w:cs="宋体"/>
                <w:color w:val="auto"/>
                <w:spacing w:val="-2"/>
                <w:sz w:val="22"/>
                <w:szCs w:val="22"/>
              </w:rPr>
              <w:t>是否专门</w:t>
            </w:r>
            <w:r>
              <w:rPr>
                <w:rFonts w:ascii="宋体" w:hAnsi="宋体" w:eastAsia="宋体" w:cs="宋体"/>
                <w:color w:val="auto"/>
                <w:spacing w:val="-1"/>
                <w:sz w:val="22"/>
                <w:szCs w:val="22"/>
              </w:rPr>
              <w:t>面向</w:t>
            </w:r>
            <w:r>
              <w:rPr>
                <w:rFonts w:ascii="宋体" w:hAnsi="宋体" w:eastAsia="宋体" w:cs="宋体"/>
                <w:color w:val="auto"/>
                <w:spacing w:val="-5"/>
                <w:sz w:val="22"/>
                <w:szCs w:val="22"/>
              </w:rPr>
              <w:t>中小企业</w:t>
            </w:r>
          </w:p>
        </w:tc>
        <w:tc>
          <w:tcPr>
            <w:tcW w:w="1458" w:type="dxa"/>
          </w:tcPr>
          <w:p>
            <w:pPr>
              <w:spacing w:before="101" w:line="262" w:lineRule="auto"/>
              <w:ind w:left="387" w:right="135" w:hanging="235"/>
              <w:rPr>
                <w:rFonts w:ascii="宋体" w:hAnsi="宋体" w:eastAsia="宋体" w:cs="宋体"/>
                <w:color w:val="auto"/>
                <w:spacing w:val="-2"/>
                <w:sz w:val="22"/>
                <w:szCs w:val="22"/>
              </w:rPr>
            </w:pPr>
            <w:r>
              <w:rPr>
                <w:rFonts w:ascii="微软雅黑" w:hAnsi="微软雅黑" w:eastAsia="微软雅黑" w:cs="微软雅黑"/>
                <w:i w:val="0"/>
                <w:iCs w:val="0"/>
                <w:caps w:val="0"/>
                <w:color w:val="000000"/>
                <w:spacing w:val="0"/>
                <w:sz w:val="21"/>
                <w:szCs w:val="21"/>
                <w:shd w:val="clear" w:fill="FFFFFF"/>
              </w:rPr>
              <w:t>采购预留金额（元）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510" w:type="dxa"/>
          </w:tcPr>
          <w:p>
            <w:pPr>
              <w:spacing w:line="389" w:lineRule="auto"/>
              <w:rPr>
                <w:color w:val="auto"/>
              </w:rPr>
            </w:pPr>
          </w:p>
          <w:p>
            <w:pPr>
              <w:spacing w:before="72" w:line="185" w:lineRule="auto"/>
              <w:ind w:left="175"/>
              <w:rPr>
                <w:rFonts w:ascii="宋体" w:hAnsi="宋体" w:eastAsia="宋体" w:cs="宋体"/>
                <w:color w:val="auto"/>
                <w:sz w:val="22"/>
                <w:szCs w:val="22"/>
              </w:rPr>
            </w:pPr>
            <w:r>
              <w:rPr>
                <w:rFonts w:ascii="宋体" w:hAnsi="宋体" w:eastAsia="宋体" w:cs="宋体"/>
                <w:color w:val="auto"/>
                <w:sz w:val="22"/>
                <w:szCs w:val="22"/>
              </w:rPr>
              <w:t>1</w:t>
            </w:r>
          </w:p>
        </w:tc>
        <w:tc>
          <w:tcPr>
            <w:tcW w:w="1045" w:type="dxa"/>
          </w:tcPr>
          <w:p>
            <w:pPr>
              <w:spacing w:before="140" w:line="184" w:lineRule="auto"/>
              <w:ind w:left="113"/>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淅财磋商采购-2024-66 -1</w:t>
            </w:r>
          </w:p>
        </w:tc>
        <w:tc>
          <w:tcPr>
            <w:tcW w:w="2445" w:type="dxa"/>
          </w:tcPr>
          <w:p>
            <w:pPr>
              <w:spacing w:before="99" w:line="314" w:lineRule="auto"/>
              <w:ind w:right="161"/>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淅川县房产中心淅川县渠首水邸小区棚改房支护及土石方项目</w:t>
            </w:r>
          </w:p>
        </w:tc>
        <w:tc>
          <w:tcPr>
            <w:tcW w:w="1230" w:type="dxa"/>
            <w:vAlign w:val="center"/>
          </w:tcPr>
          <w:p>
            <w:pPr>
              <w:spacing w:before="71" w:line="183" w:lineRule="auto"/>
              <w:jc w:val="center"/>
              <w:rPr>
                <w:rFonts w:hint="default" w:ascii="宋体" w:hAnsi="宋体" w:eastAsia="宋体" w:cs="宋体"/>
                <w:b w:val="0"/>
                <w:bCs w:val="0"/>
                <w:color w:val="auto"/>
                <w:spacing w:val="-6"/>
                <w:sz w:val="22"/>
                <w:szCs w:val="22"/>
                <w:lang w:val="en-US" w:eastAsia="zh-CN"/>
              </w:rPr>
            </w:pPr>
            <w:r>
              <w:rPr>
                <w:rFonts w:hint="eastAsia" w:ascii="宋体" w:hAnsi="宋体" w:eastAsia="宋体" w:cs="宋体"/>
                <w:b w:val="0"/>
                <w:bCs w:val="0"/>
                <w:color w:val="auto"/>
                <w:spacing w:val="-6"/>
                <w:sz w:val="22"/>
                <w:szCs w:val="22"/>
                <w:lang w:val="en-US" w:eastAsia="zh-CN"/>
              </w:rPr>
              <w:t>2862829.85</w:t>
            </w:r>
          </w:p>
        </w:tc>
        <w:tc>
          <w:tcPr>
            <w:tcW w:w="1230" w:type="dxa"/>
            <w:vAlign w:val="center"/>
          </w:tcPr>
          <w:p>
            <w:pPr>
              <w:spacing w:before="71" w:line="183" w:lineRule="auto"/>
              <w:jc w:val="center"/>
              <w:rPr>
                <w:rFonts w:hint="default" w:ascii="宋体" w:hAnsi="宋体" w:eastAsia="宋体" w:cs="宋体"/>
                <w:b w:val="0"/>
                <w:bCs w:val="0"/>
                <w:color w:val="auto"/>
                <w:spacing w:val="-6"/>
                <w:sz w:val="22"/>
                <w:szCs w:val="22"/>
                <w:lang w:val="en-US" w:eastAsia="zh-CN"/>
              </w:rPr>
            </w:pPr>
            <w:r>
              <w:rPr>
                <w:rFonts w:hint="eastAsia" w:ascii="宋体" w:hAnsi="宋体" w:eastAsia="宋体" w:cs="宋体"/>
                <w:b w:val="0"/>
                <w:bCs w:val="0"/>
                <w:color w:val="auto"/>
                <w:spacing w:val="-6"/>
                <w:sz w:val="22"/>
                <w:szCs w:val="22"/>
                <w:lang w:val="en-US" w:eastAsia="zh-CN"/>
              </w:rPr>
              <w:t>2862829.85</w:t>
            </w:r>
          </w:p>
        </w:tc>
        <w:tc>
          <w:tcPr>
            <w:tcW w:w="1737" w:type="dxa"/>
            <w:vAlign w:val="center"/>
          </w:tcPr>
          <w:p>
            <w:pPr>
              <w:spacing w:before="71" w:line="183" w:lineRule="auto"/>
              <w:jc w:val="center"/>
              <w:rPr>
                <w:rFonts w:ascii="宋体" w:hAnsi="宋体" w:eastAsia="宋体" w:cs="宋体"/>
                <w:b w:val="0"/>
                <w:bCs w:val="0"/>
                <w:color w:val="auto"/>
                <w:spacing w:val="-6"/>
                <w:sz w:val="22"/>
                <w:szCs w:val="22"/>
              </w:rPr>
            </w:pPr>
            <w:r>
              <w:rPr>
                <w:rFonts w:hint="eastAsia" w:ascii="宋体" w:hAnsi="宋体" w:eastAsia="宋体" w:cs="宋体"/>
                <w:b w:val="0"/>
                <w:bCs w:val="0"/>
                <w:color w:val="auto"/>
                <w:spacing w:val="-6"/>
                <w:sz w:val="22"/>
                <w:szCs w:val="22"/>
              </w:rPr>
              <w:t>是</w:t>
            </w:r>
          </w:p>
        </w:tc>
        <w:tc>
          <w:tcPr>
            <w:tcW w:w="1458" w:type="dxa"/>
            <w:vAlign w:val="center"/>
          </w:tcPr>
          <w:p>
            <w:pPr>
              <w:spacing w:before="71" w:line="183" w:lineRule="auto"/>
              <w:jc w:val="center"/>
              <w:rPr>
                <w:rFonts w:hint="default" w:ascii="宋体" w:hAnsi="宋体" w:eastAsia="宋体" w:cs="宋体"/>
                <w:b w:val="0"/>
                <w:bCs w:val="0"/>
                <w:color w:val="auto"/>
                <w:spacing w:val="-6"/>
                <w:sz w:val="22"/>
                <w:szCs w:val="22"/>
                <w:lang w:val="en-US"/>
              </w:rPr>
            </w:pPr>
            <w:r>
              <w:rPr>
                <w:rFonts w:hint="eastAsia" w:ascii="宋体" w:hAnsi="宋体" w:eastAsia="宋体" w:cs="宋体"/>
                <w:b w:val="0"/>
                <w:bCs w:val="0"/>
                <w:color w:val="auto"/>
                <w:spacing w:val="-6"/>
                <w:sz w:val="22"/>
                <w:szCs w:val="22"/>
                <w:lang w:val="en-US" w:eastAsia="zh-CN"/>
              </w:rPr>
              <w:t>2862829.85</w:t>
            </w:r>
          </w:p>
        </w:tc>
      </w:tr>
    </w:tbl>
    <w:p>
      <w:pPr>
        <w:spacing w:before="107" w:line="220" w:lineRule="auto"/>
        <w:ind w:left="456"/>
        <w:rPr>
          <w:rFonts w:ascii="宋体" w:hAnsi="宋体" w:eastAsia="宋体" w:cs="宋体"/>
          <w:color w:val="auto"/>
        </w:rPr>
      </w:pPr>
      <w:r>
        <w:rPr>
          <w:rFonts w:ascii="宋体" w:hAnsi="宋体" w:eastAsia="宋体" w:cs="宋体"/>
          <w:color w:val="auto"/>
          <w:spacing w:val="-1"/>
          <w:sz w:val="22"/>
          <w:szCs w:val="22"/>
        </w:rPr>
        <w:t>最高限价：</w:t>
      </w:r>
      <w:r>
        <w:rPr>
          <w:rFonts w:hint="eastAsia" w:ascii="宋体" w:hAnsi="宋体" w:eastAsia="宋体" w:cs="宋体"/>
          <w:b w:val="0"/>
          <w:bCs w:val="0"/>
          <w:color w:val="auto"/>
          <w:spacing w:val="-6"/>
          <w:sz w:val="22"/>
          <w:szCs w:val="22"/>
          <w:lang w:val="en-US" w:eastAsia="zh-CN"/>
        </w:rPr>
        <w:t>2862829.85</w:t>
      </w:r>
      <w:r>
        <w:rPr>
          <w:rFonts w:hint="eastAsia" w:ascii="宋体" w:hAnsi="宋体" w:eastAsia="宋体" w:cs="宋体"/>
          <w:color w:val="auto"/>
          <w:spacing w:val="-6"/>
          <w:sz w:val="22"/>
          <w:szCs w:val="22"/>
          <w:lang w:val="en-US" w:eastAsia="zh-CN"/>
        </w:rPr>
        <w:t>元</w:t>
      </w:r>
    </w:p>
    <w:p>
      <w:pPr>
        <w:spacing w:before="98" w:line="219" w:lineRule="auto"/>
        <w:ind w:left="442"/>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5、采购需求(包括目标、标准、数量、规格、服务要求、验收标准等) ：</w:t>
      </w:r>
    </w:p>
    <w:p>
      <w:pPr>
        <w:spacing w:before="98" w:line="219" w:lineRule="auto"/>
        <w:ind w:left="442"/>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5.1</w:t>
      </w:r>
      <w:r>
        <w:rPr>
          <w:rFonts w:hint="eastAsia" w:ascii="宋体" w:hAnsi="宋体" w:eastAsia="宋体" w:cs="宋体"/>
          <w:color w:val="auto"/>
          <w:sz w:val="22"/>
          <w:szCs w:val="22"/>
          <w:lang w:val="en-US" w:eastAsia="zh-CN"/>
        </w:rPr>
        <w:t>招标</w:t>
      </w:r>
      <w:r>
        <w:rPr>
          <w:rFonts w:hint="eastAsia" w:ascii="宋体" w:hAnsi="宋体" w:eastAsia="宋体" w:cs="宋体"/>
          <w:color w:val="auto"/>
          <w:sz w:val="22"/>
          <w:szCs w:val="22"/>
          <w:lang w:eastAsia="zh-CN"/>
        </w:rPr>
        <w:t>内容</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lang w:eastAsia="zh-CN"/>
        </w:rPr>
        <w:t>（详见工程量清单全部内容）</w:t>
      </w:r>
    </w:p>
    <w:p>
      <w:pPr>
        <w:spacing w:before="98" w:line="219" w:lineRule="auto"/>
        <w:ind w:left="442"/>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5.2标段划分：</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eastAsia="zh-CN"/>
        </w:rPr>
        <w:t>个标段；</w:t>
      </w:r>
    </w:p>
    <w:p>
      <w:pPr>
        <w:spacing w:before="98" w:line="219" w:lineRule="auto"/>
        <w:ind w:left="442"/>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5.3资金来源：</w:t>
      </w:r>
      <w:r>
        <w:rPr>
          <w:rFonts w:hint="eastAsia" w:ascii="宋体" w:hAnsi="宋体" w:eastAsia="宋体" w:cs="宋体"/>
          <w:color w:val="auto"/>
          <w:sz w:val="22"/>
          <w:szCs w:val="22"/>
          <w:lang w:val="en-US" w:eastAsia="zh-CN"/>
        </w:rPr>
        <w:t>地方政府专项债券及地方自筹</w:t>
      </w:r>
      <w:r>
        <w:rPr>
          <w:rFonts w:hint="eastAsia" w:ascii="宋体" w:hAnsi="宋体" w:eastAsia="宋体" w:cs="宋体"/>
          <w:color w:val="auto"/>
          <w:sz w:val="22"/>
          <w:szCs w:val="22"/>
          <w:lang w:eastAsia="zh-CN"/>
        </w:rPr>
        <w:t>资金</w:t>
      </w:r>
    </w:p>
    <w:p>
      <w:pPr>
        <w:spacing w:before="98" w:line="219" w:lineRule="auto"/>
        <w:ind w:left="442"/>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5.4质量要求：合格；</w:t>
      </w:r>
    </w:p>
    <w:p>
      <w:pPr>
        <w:spacing w:before="98" w:line="219" w:lineRule="auto"/>
        <w:ind w:left="442"/>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5.</w:t>
      </w:r>
      <w:r>
        <w:rPr>
          <w:rFonts w:hint="eastAsia" w:ascii="宋体" w:hAnsi="宋体" w:eastAsia="宋体" w:cs="宋体"/>
          <w:color w:val="auto"/>
          <w:sz w:val="22"/>
          <w:szCs w:val="22"/>
          <w:lang w:val="en-US" w:eastAsia="zh-CN"/>
        </w:rPr>
        <w:t>5工期</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60日历天</w:t>
      </w:r>
      <w:r>
        <w:rPr>
          <w:rFonts w:hint="eastAsia" w:ascii="宋体" w:hAnsi="宋体" w:eastAsia="宋体" w:cs="宋体"/>
          <w:color w:val="auto"/>
          <w:sz w:val="22"/>
          <w:szCs w:val="22"/>
          <w:lang w:eastAsia="zh-CN"/>
        </w:rPr>
        <w:t>；</w:t>
      </w:r>
    </w:p>
    <w:p>
      <w:pPr>
        <w:spacing w:before="98" w:line="219" w:lineRule="auto"/>
        <w:ind w:left="442"/>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6、合同履行期限：</w:t>
      </w:r>
      <w:r>
        <w:rPr>
          <w:rFonts w:hint="eastAsia" w:ascii="宋体" w:hAnsi="宋体" w:eastAsia="宋体" w:cs="宋体"/>
          <w:color w:val="auto"/>
          <w:sz w:val="22"/>
          <w:szCs w:val="22"/>
          <w:lang w:val="en-US" w:eastAsia="zh-CN"/>
        </w:rPr>
        <w:t>60日历天</w:t>
      </w:r>
      <w:r>
        <w:rPr>
          <w:rFonts w:hint="eastAsia" w:ascii="宋体" w:hAnsi="宋体" w:eastAsia="宋体" w:cs="宋体"/>
          <w:color w:val="auto"/>
          <w:sz w:val="22"/>
          <w:szCs w:val="22"/>
          <w:lang w:eastAsia="zh-CN"/>
        </w:rPr>
        <w:t>；</w:t>
      </w:r>
    </w:p>
    <w:p>
      <w:pPr>
        <w:spacing w:before="98" w:line="219" w:lineRule="auto"/>
        <w:ind w:left="442"/>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7、本项目是否接受联合体投标：否</w:t>
      </w:r>
    </w:p>
    <w:p>
      <w:pPr>
        <w:spacing w:before="98" w:line="219" w:lineRule="auto"/>
        <w:ind w:left="442"/>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8、是否接受进口产品：否</w:t>
      </w:r>
    </w:p>
    <w:p>
      <w:pPr>
        <w:spacing w:before="98" w:line="219" w:lineRule="auto"/>
        <w:ind w:left="442"/>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9、是否专门面向中小企业：是</w:t>
      </w:r>
    </w:p>
    <w:p>
      <w:pPr>
        <w:spacing w:before="137" w:line="218" w:lineRule="auto"/>
        <w:ind w:left="225"/>
        <w:outlineLvl w:val="2"/>
        <w:rPr>
          <w:rFonts w:ascii="宋体" w:hAnsi="宋体" w:eastAsia="宋体" w:cs="宋体"/>
          <w:color w:val="auto"/>
          <w:sz w:val="24"/>
          <w:szCs w:val="24"/>
        </w:rPr>
      </w:pPr>
      <w:r>
        <w:rPr>
          <w:rFonts w:ascii="宋体" w:hAnsi="宋体" w:eastAsia="宋体" w:cs="宋体"/>
          <w:color w:val="auto"/>
          <w:spacing w:val="-6"/>
          <w:sz w:val="24"/>
          <w:szCs w:val="24"/>
        </w:rPr>
        <w:t>二</w:t>
      </w:r>
      <w:r>
        <w:rPr>
          <w:rFonts w:ascii="宋体" w:hAnsi="宋体" w:eastAsia="宋体" w:cs="宋体"/>
          <w:color w:val="auto"/>
          <w:spacing w:val="-4"/>
          <w:sz w:val="24"/>
          <w:szCs w:val="24"/>
        </w:rPr>
        <w:t>、</w:t>
      </w:r>
      <w:r>
        <w:rPr>
          <w:rFonts w:hint="eastAsia" w:ascii="宋体" w:hAnsi="宋体" w:eastAsia="宋体" w:cs="宋体"/>
          <w:color w:val="auto"/>
          <w:spacing w:val="-3"/>
          <w:sz w:val="24"/>
          <w:szCs w:val="24"/>
          <w:lang w:eastAsia="zh-CN"/>
        </w:rPr>
        <w:t>投标人</w:t>
      </w:r>
      <w:r>
        <w:rPr>
          <w:rFonts w:ascii="宋体" w:hAnsi="宋体" w:eastAsia="宋体" w:cs="宋体"/>
          <w:color w:val="auto"/>
          <w:spacing w:val="-3"/>
          <w:sz w:val="24"/>
          <w:szCs w:val="24"/>
        </w:rPr>
        <w:t>资格要求：</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24" w:firstLineChars="2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24" w:firstLineChars="2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2、落实政府采购政策满足的资格要求：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24" w:firstLineChars="2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lang w:val="en-US" w:eastAsia="zh-CN"/>
        </w:rPr>
        <w:t>2.1</w:t>
      </w:r>
      <w:r>
        <w:rPr>
          <w:rFonts w:hint="eastAsia" w:ascii="宋体" w:hAnsi="宋体" w:eastAsia="宋体" w:cs="宋体"/>
          <w:color w:val="auto"/>
          <w:spacing w:val="-4"/>
          <w:sz w:val="22"/>
          <w:szCs w:val="22"/>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19" w:firstLineChars="198"/>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lang w:val="en-US" w:eastAsia="zh-CN"/>
        </w:rPr>
        <w:t>2.2</w:t>
      </w:r>
      <w:r>
        <w:rPr>
          <w:rFonts w:hint="eastAsia" w:ascii="宋体" w:hAnsi="宋体" w:eastAsia="宋体" w:cs="宋体"/>
          <w:color w:val="auto"/>
          <w:spacing w:val="-4"/>
          <w:sz w:val="22"/>
          <w:szCs w:val="22"/>
        </w:rPr>
        <w:t>申请人的资格要求（须同时满足）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val="en-US" w:eastAsia="zh-CN"/>
        </w:rPr>
        <w:t>2.2.1</w:t>
      </w:r>
      <w:r>
        <w:rPr>
          <w:rFonts w:hint="eastAsia" w:ascii="宋体" w:hAnsi="宋体" w:eastAsia="宋体" w:cs="宋体"/>
          <w:color w:val="auto"/>
          <w:spacing w:val="-4"/>
          <w:sz w:val="22"/>
          <w:szCs w:val="22"/>
          <w:lang w:eastAsia="zh-CN"/>
        </w:rPr>
        <w:t>注册于中华人民共和国境内，具有独立承担民事责任能力；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val="en-US" w:eastAsia="zh-CN"/>
        </w:rPr>
        <w:t>2.2.2</w:t>
      </w:r>
      <w:r>
        <w:rPr>
          <w:rFonts w:hint="eastAsia" w:ascii="宋体" w:hAnsi="宋体" w:eastAsia="宋体" w:cs="宋体"/>
          <w:color w:val="auto"/>
          <w:spacing w:val="-4"/>
          <w:sz w:val="22"/>
          <w:szCs w:val="22"/>
          <w:lang w:eastAsia="zh-CN"/>
        </w:rPr>
        <w:t>具有良好的商业信誉和健全的财务会计制度；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val="en-US" w:eastAsia="zh-CN"/>
        </w:rPr>
        <w:t>2.2.3</w:t>
      </w:r>
      <w:r>
        <w:rPr>
          <w:rFonts w:hint="eastAsia" w:ascii="宋体" w:hAnsi="宋体" w:eastAsia="宋体" w:cs="宋体"/>
          <w:color w:val="auto"/>
          <w:spacing w:val="-4"/>
          <w:sz w:val="22"/>
          <w:szCs w:val="22"/>
          <w:lang w:eastAsia="zh-CN"/>
        </w:rPr>
        <w:t>具有履行合同所必需的设备和专业技术能力；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val="en-US" w:eastAsia="zh-CN"/>
        </w:rPr>
        <w:t>2.2.4</w:t>
      </w:r>
      <w:r>
        <w:rPr>
          <w:rFonts w:hint="eastAsia" w:ascii="宋体" w:hAnsi="宋体" w:eastAsia="宋体" w:cs="宋体"/>
          <w:color w:val="auto"/>
          <w:spacing w:val="-4"/>
          <w:sz w:val="22"/>
          <w:szCs w:val="22"/>
          <w:lang w:eastAsia="zh-CN"/>
        </w:rPr>
        <w:t>有依法缴纳税收和社会保障资金的良好记录；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val="en-US" w:eastAsia="zh-CN"/>
        </w:rPr>
        <w:t>2.2.5</w:t>
      </w:r>
      <w:r>
        <w:rPr>
          <w:rFonts w:hint="eastAsia" w:ascii="宋体" w:hAnsi="宋体" w:eastAsia="宋体" w:cs="宋体"/>
          <w:color w:val="auto"/>
          <w:spacing w:val="-4"/>
          <w:sz w:val="22"/>
          <w:szCs w:val="22"/>
          <w:lang w:eastAsia="zh-CN"/>
        </w:rPr>
        <w:t>参加政府采购活动前三年内，在经营活动中没有重大违法记录；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val="en-US" w:eastAsia="zh-CN"/>
        </w:rPr>
        <w:t>2.2.6</w:t>
      </w:r>
      <w:r>
        <w:rPr>
          <w:rFonts w:hint="eastAsia" w:ascii="宋体" w:hAnsi="宋体" w:eastAsia="宋体" w:cs="宋体"/>
          <w:color w:val="auto"/>
          <w:spacing w:val="-4"/>
          <w:sz w:val="22"/>
          <w:szCs w:val="22"/>
          <w:lang w:eastAsia="zh-CN"/>
        </w:rPr>
        <w:t>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val="en-US" w:eastAsia="zh-CN"/>
        </w:rPr>
        <w:t>2.2.7</w:t>
      </w:r>
      <w:r>
        <w:rPr>
          <w:rFonts w:hint="eastAsia" w:ascii="宋体" w:hAnsi="宋体" w:eastAsia="宋体" w:cs="宋体"/>
          <w:color w:val="auto"/>
          <w:spacing w:val="-4"/>
          <w:sz w:val="22"/>
          <w:szCs w:val="22"/>
          <w:lang w:eastAsia="zh-CN"/>
        </w:rPr>
        <w:t>遵守国家有关法律、法规、规章。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419" w:firstLineChars="198"/>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val="en-US" w:eastAsia="zh-CN"/>
        </w:rPr>
        <w:t>3、</w:t>
      </w:r>
      <w:r>
        <w:rPr>
          <w:rFonts w:hint="eastAsia" w:ascii="宋体" w:hAnsi="宋体" w:eastAsia="宋体" w:cs="宋体"/>
          <w:color w:val="auto"/>
          <w:spacing w:val="-4"/>
          <w:sz w:val="22"/>
          <w:szCs w:val="22"/>
        </w:rPr>
        <w:t>本项目</w:t>
      </w:r>
      <w:r>
        <w:rPr>
          <w:rFonts w:hint="eastAsia" w:ascii="宋体" w:hAnsi="宋体" w:eastAsia="宋体" w:cs="宋体"/>
          <w:color w:val="auto"/>
          <w:spacing w:val="-4"/>
          <w:sz w:val="22"/>
          <w:szCs w:val="22"/>
          <w:lang w:val="en-US" w:eastAsia="zh-CN"/>
        </w:rPr>
        <w:t>投标人</w:t>
      </w:r>
      <w:r>
        <w:rPr>
          <w:rFonts w:hint="eastAsia" w:ascii="宋体" w:hAnsi="宋体" w:eastAsia="宋体" w:cs="宋体"/>
          <w:color w:val="auto"/>
          <w:spacing w:val="-4"/>
          <w:sz w:val="22"/>
          <w:szCs w:val="22"/>
        </w:rPr>
        <w:t>的特定资格要求</w:t>
      </w:r>
      <w:r>
        <w:rPr>
          <w:rFonts w:hint="eastAsia" w:ascii="宋体" w:hAnsi="宋体" w:eastAsia="宋体" w:cs="宋体"/>
          <w:color w:val="auto"/>
          <w:spacing w:val="-4"/>
          <w:sz w:val="22"/>
          <w:szCs w:val="2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3.1投标人须具备独立法人资格，持有有效企业营业执照，投标人须具备建筑工程施工总承包叁级及以上资质，具有有效的安全生产许可证，并在人员、设备、资金等方面具有相应的施工能力；拟派项目经理应具有相关专业贰级及以上注册建造师执业资格，具备有效的安全生产考核合格证书，且未担任其他在建工程的项目经理，提供无在建工程承诺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3.2投标人须提供无行贿犯罪纪录承诺函（承诺对象包括：投标企业、法定代表人、授权委托人及拟派项目经理），并对其真实性负责。若承诺不实，所造成一切后果由投标人承担。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3.</w:t>
      </w:r>
      <w:r>
        <w:rPr>
          <w:rFonts w:hint="eastAsia" w:ascii="宋体" w:hAnsi="宋体" w:eastAsia="宋体" w:cs="宋体"/>
          <w:color w:val="auto"/>
          <w:spacing w:val="-4"/>
          <w:sz w:val="22"/>
          <w:szCs w:val="22"/>
          <w:lang w:val="en-US" w:eastAsia="zh-CN"/>
        </w:rPr>
        <w:t>3</w:t>
      </w:r>
      <w:r>
        <w:rPr>
          <w:rFonts w:hint="eastAsia" w:ascii="宋体" w:hAnsi="宋体" w:eastAsia="宋体" w:cs="宋体"/>
          <w:color w:val="auto"/>
          <w:spacing w:val="-4"/>
          <w:sz w:val="22"/>
          <w:szCs w:val="22"/>
          <w:lang w:eastAsia="zh-CN"/>
        </w:rPr>
        <w:t>依据财库[2016]125号文件规定，对列入失信被执行人、税收违法黑名单、政府采购严重违法失信行为记录名单的投标人，拒绝其参与本项目招投标活动。投标人需提供规范的信用报告，信用报告应通过“信用中国”网站(www.creditchina.gov.cn)下载，信用报告的生成日期为本项目递交投标文件截止时间前10日内。中国政府采购网(www.ccgp.gov.cn)查询政府采购严重违法失信行为记录名单（提供招标公告发布之后的网站查询结果截图并加盖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3.4被人力资源社会保障行政部门列入拖欠农民工工资“黑名单”或因拖欠农民工工资被县级及以上有关行政主管部门限制投标资格且在限制期限内的，限制其参与投标。经公检法司、纪检监察、行政监督部门查证“以向招标人或者评标委员会成员行贿的手段谋取中标的”投标企业不得参与本项目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3.5本项目不接受联合体投标，不得分包转包。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3.6本项目实行资格后审，资格后审的具体要求详见招标文件。审查内容以投标截止时间前填报上传南阳市公共资源交易中心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3.7本项目评标结果公示时，同时公示中标候选人诚信库信息，接受社会监督。</w:t>
      </w:r>
    </w:p>
    <w:p>
      <w:pPr>
        <w:spacing w:before="140" w:line="219" w:lineRule="auto"/>
        <w:ind w:left="224"/>
        <w:outlineLvl w:val="2"/>
        <w:rPr>
          <w:rFonts w:ascii="宋体" w:hAnsi="宋体" w:eastAsia="宋体" w:cs="宋体"/>
          <w:color w:val="auto"/>
          <w:sz w:val="24"/>
          <w:szCs w:val="24"/>
        </w:rPr>
      </w:pPr>
      <w:r>
        <w:rPr>
          <w:rFonts w:ascii="宋体" w:hAnsi="宋体" w:eastAsia="宋体" w:cs="宋体"/>
          <w:color w:val="auto"/>
          <w:spacing w:val="-1"/>
          <w:sz w:val="24"/>
          <w:szCs w:val="24"/>
        </w:rPr>
        <w:t>三、获</w:t>
      </w:r>
      <w:r>
        <w:rPr>
          <w:rFonts w:ascii="宋体" w:hAnsi="宋体" w:eastAsia="宋体" w:cs="宋体"/>
          <w:color w:val="auto"/>
          <w:sz w:val="24"/>
          <w:szCs w:val="24"/>
        </w:rPr>
        <w:t>取采购文件</w:t>
      </w:r>
    </w:p>
    <w:p>
      <w:pPr>
        <w:spacing w:before="100" w:line="302" w:lineRule="auto"/>
        <w:ind w:left="3" w:firstLine="443"/>
        <w:rPr>
          <w:rFonts w:ascii="宋体" w:hAnsi="宋体" w:eastAsia="宋体" w:cs="宋体"/>
          <w:b/>
          <w:bCs/>
          <w:color w:val="auto"/>
          <w:spacing w:val="11"/>
          <w:sz w:val="22"/>
          <w:szCs w:val="22"/>
          <w:highlight w:val="none"/>
        </w:rPr>
      </w:pPr>
      <w:r>
        <w:rPr>
          <w:rFonts w:ascii="宋体" w:hAnsi="宋体" w:eastAsia="宋体" w:cs="宋体"/>
          <w:color w:val="auto"/>
          <w:spacing w:val="-1"/>
          <w:sz w:val="22"/>
          <w:szCs w:val="22"/>
          <w:highlight w:val="none"/>
        </w:rPr>
        <w:t xml:space="preserve">1.时间： </w:t>
      </w:r>
      <w:r>
        <w:rPr>
          <w:rFonts w:ascii="宋体" w:hAnsi="宋体" w:eastAsia="宋体" w:cs="宋体"/>
          <w:b/>
          <w:bCs/>
          <w:color w:val="auto"/>
          <w:spacing w:val="11"/>
          <w:sz w:val="22"/>
          <w:szCs w:val="22"/>
          <w:highlight w:val="none"/>
        </w:rPr>
        <w:t>202</w:t>
      </w:r>
      <w:r>
        <w:rPr>
          <w:rFonts w:hint="eastAsia" w:ascii="宋体" w:hAnsi="宋体" w:eastAsia="宋体" w:cs="宋体"/>
          <w:b/>
          <w:bCs/>
          <w:color w:val="auto"/>
          <w:spacing w:val="11"/>
          <w:sz w:val="22"/>
          <w:szCs w:val="22"/>
          <w:highlight w:val="none"/>
          <w:lang w:val="en-US" w:eastAsia="zh-CN"/>
        </w:rPr>
        <w:t>4</w:t>
      </w:r>
      <w:r>
        <w:rPr>
          <w:rFonts w:ascii="宋体" w:hAnsi="宋体" w:eastAsia="宋体" w:cs="宋体"/>
          <w:b/>
          <w:bCs/>
          <w:color w:val="auto"/>
          <w:spacing w:val="11"/>
          <w:sz w:val="22"/>
          <w:szCs w:val="22"/>
          <w:highlight w:val="none"/>
        </w:rPr>
        <w:t>年</w:t>
      </w:r>
      <w:r>
        <w:rPr>
          <w:rFonts w:hint="eastAsia" w:ascii="宋体" w:hAnsi="宋体" w:eastAsia="宋体" w:cs="宋体"/>
          <w:b/>
          <w:bCs/>
          <w:color w:val="auto"/>
          <w:spacing w:val="11"/>
          <w:sz w:val="22"/>
          <w:szCs w:val="22"/>
          <w:highlight w:val="none"/>
          <w:lang w:val="en-US" w:eastAsia="zh-CN"/>
        </w:rPr>
        <w:t>10</w:t>
      </w:r>
      <w:r>
        <w:rPr>
          <w:rFonts w:ascii="宋体" w:hAnsi="宋体" w:eastAsia="宋体" w:cs="宋体"/>
          <w:b/>
          <w:bCs/>
          <w:color w:val="auto"/>
          <w:spacing w:val="11"/>
          <w:sz w:val="22"/>
          <w:szCs w:val="22"/>
          <w:highlight w:val="none"/>
        </w:rPr>
        <w:t>月</w:t>
      </w:r>
      <w:r>
        <w:rPr>
          <w:rFonts w:hint="eastAsia" w:ascii="宋体" w:hAnsi="宋体" w:eastAsia="宋体" w:cs="宋体"/>
          <w:b/>
          <w:bCs/>
          <w:color w:val="auto"/>
          <w:spacing w:val="11"/>
          <w:sz w:val="22"/>
          <w:szCs w:val="22"/>
          <w:highlight w:val="none"/>
          <w:lang w:val="en-US" w:eastAsia="zh-CN"/>
        </w:rPr>
        <w:t>12</w:t>
      </w:r>
      <w:r>
        <w:rPr>
          <w:rFonts w:ascii="宋体" w:hAnsi="宋体" w:eastAsia="宋体" w:cs="宋体"/>
          <w:b/>
          <w:bCs/>
          <w:color w:val="auto"/>
          <w:spacing w:val="11"/>
          <w:sz w:val="22"/>
          <w:szCs w:val="22"/>
          <w:highlight w:val="none"/>
        </w:rPr>
        <w:t>日至202</w:t>
      </w:r>
      <w:r>
        <w:rPr>
          <w:rFonts w:hint="eastAsia" w:ascii="宋体" w:hAnsi="宋体" w:eastAsia="宋体" w:cs="宋体"/>
          <w:b/>
          <w:bCs/>
          <w:color w:val="auto"/>
          <w:spacing w:val="11"/>
          <w:sz w:val="22"/>
          <w:szCs w:val="22"/>
          <w:highlight w:val="none"/>
          <w:lang w:val="en-US" w:eastAsia="zh-CN"/>
        </w:rPr>
        <w:t>4</w:t>
      </w:r>
      <w:r>
        <w:rPr>
          <w:rFonts w:ascii="宋体" w:hAnsi="宋体" w:eastAsia="宋体" w:cs="宋体"/>
          <w:b/>
          <w:bCs/>
          <w:color w:val="auto"/>
          <w:spacing w:val="11"/>
          <w:sz w:val="22"/>
          <w:szCs w:val="22"/>
          <w:highlight w:val="none"/>
        </w:rPr>
        <w:t>年</w:t>
      </w:r>
      <w:r>
        <w:rPr>
          <w:rFonts w:hint="eastAsia" w:ascii="宋体" w:hAnsi="宋体" w:eastAsia="宋体" w:cs="宋体"/>
          <w:b/>
          <w:bCs/>
          <w:color w:val="auto"/>
          <w:spacing w:val="11"/>
          <w:sz w:val="22"/>
          <w:szCs w:val="22"/>
          <w:highlight w:val="none"/>
          <w:lang w:val="en-US" w:eastAsia="zh-CN"/>
        </w:rPr>
        <w:t>10</w:t>
      </w:r>
      <w:r>
        <w:rPr>
          <w:rFonts w:ascii="宋体" w:hAnsi="宋体" w:eastAsia="宋体" w:cs="宋体"/>
          <w:b/>
          <w:bCs/>
          <w:color w:val="auto"/>
          <w:spacing w:val="11"/>
          <w:sz w:val="22"/>
          <w:szCs w:val="22"/>
          <w:highlight w:val="none"/>
        </w:rPr>
        <w:t>月</w:t>
      </w:r>
      <w:r>
        <w:rPr>
          <w:rFonts w:hint="eastAsia" w:ascii="宋体" w:hAnsi="宋体" w:eastAsia="宋体" w:cs="宋体"/>
          <w:b/>
          <w:bCs/>
          <w:color w:val="auto"/>
          <w:spacing w:val="11"/>
          <w:sz w:val="22"/>
          <w:szCs w:val="22"/>
          <w:highlight w:val="none"/>
          <w:lang w:val="en-US" w:eastAsia="zh-CN"/>
        </w:rPr>
        <w:t>21</w:t>
      </w:r>
      <w:r>
        <w:rPr>
          <w:rFonts w:ascii="宋体" w:hAnsi="宋体" w:eastAsia="宋体" w:cs="宋体"/>
          <w:b/>
          <w:bCs/>
          <w:color w:val="auto"/>
          <w:spacing w:val="11"/>
          <w:sz w:val="22"/>
          <w:szCs w:val="22"/>
          <w:highlight w:val="none"/>
        </w:rPr>
        <w:t>日，每天上午09:00至12:00，下午1</w:t>
      </w:r>
      <w:r>
        <w:rPr>
          <w:rFonts w:hint="eastAsia" w:ascii="宋体" w:hAnsi="宋体" w:eastAsia="宋体" w:cs="宋体"/>
          <w:b/>
          <w:bCs/>
          <w:color w:val="auto"/>
          <w:spacing w:val="11"/>
          <w:sz w:val="22"/>
          <w:szCs w:val="22"/>
          <w:highlight w:val="none"/>
          <w:lang w:val="en-US" w:eastAsia="zh-CN"/>
        </w:rPr>
        <w:t>2</w:t>
      </w:r>
      <w:r>
        <w:rPr>
          <w:rFonts w:ascii="宋体" w:hAnsi="宋体" w:eastAsia="宋体" w:cs="宋体"/>
          <w:b/>
          <w:bCs/>
          <w:color w:val="auto"/>
          <w:spacing w:val="11"/>
          <w:sz w:val="22"/>
          <w:szCs w:val="22"/>
          <w:highlight w:val="none"/>
        </w:rPr>
        <w:t xml:space="preserve">:00至18:00 </w:t>
      </w:r>
    </w:p>
    <w:p>
      <w:pPr>
        <w:spacing w:before="100" w:line="302" w:lineRule="auto"/>
        <w:ind w:left="3" w:firstLine="443"/>
        <w:rPr>
          <w:rFonts w:ascii="宋体" w:hAnsi="宋体" w:eastAsia="宋体" w:cs="宋体"/>
          <w:color w:val="auto"/>
          <w:spacing w:val="-1"/>
          <w:sz w:val="22"/>
          <w:szCs w:val="22"/>
        </w:rPr>
      </w:pPr>
      <w:r>
        <w:rPr>
          <w:rFonts w:ascii="宋体" w:hAnsi="宋体" w:eastAsia="宋体" w:cs="宋体"/>
          <w:color w:val="auto"/>
          <w:spacing w:val="-1"/>
          <w:sz w:val="22"/>
          <w:szCs w:val="22"/>
        </w:rPr>
        <w:t>2.地点：</w:t>
      </w:r>
      <w:r>
        <w:rPr>
          <w:rFonts w:hint="eastAsia" w:ascii="宋体" w:hAnsi="宋体" w:eastAsia="宋体" w:cs="宋体"/>
          <w:color w:val="auto"/>
          <w:spacing w:val="-1"/>
          <w:sz w:val="22"/>
          <w:szCs w:val="22"/>
          <w:lang w:val="en-US" w:eastAsia="zh-CN"/>
        </w:rPr>
        <w:t>淅川县公共资源交易中心</w:t>
      </w:r>
      <w:r>
        <w:rPr>
          <w:color w:val="auto"/>
        </w:rPr>
        <w:fldChar w:fldCharType="begin"/>
      </w:r>
      <w:r>
        <w:rPr>
          <w:color w:val="auto"/>
        </w:rPr>
        <w:instrText xml:space="preserve"> HYPERLINK "http://ggzyjy.nanyang.gov.cn/XCXWeb/" </w:instrText>
      </w:r>
      <w:r>
        <w:rPr>
          <w:color w:val="auto"/>
        </w:rPr>
        <w:fldChar w:fldCharType="separate"/>
      </w:r>
      <w:r>
        <w:rPr>
          <w:rFonts w:ascii="宋体" w:hAnsi="宋体" w:eastAsia="宋体" w:cs="宋体"/>
          <w:color w:val="auto"/>
          <w:spacing w:val="-1"/>
          <w:sz w:val="22"/>
          <w:szCs w:val="22"/>
        </w:rPr>
        <w:t>(</w:t>
      </w:r>
      <w:r>
        <w:rPr>
          <w:rFonts w:hint="eastAsia"/>
          <w:color w:val="auto"/>
        </w:rPr>
        <w:t>http://ggzyjy.xichuan.gov.cn/</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w:t>
      </w:r>
    </w:p>
    <w:p>
      <w:pPr>
        <w:spacing w:before="100" w:line="302" w:lineRule="auto"/>
        <w:ind w:left="3" w:firstLine="443"/>
        <w:rPr>
          <w:rFonts w:ascii="宋体" w:hAnsi="宋体" w:eastAsia="宋体" w:cs="宋体"/>
          <w:color w:val="auto"/>
          <w:spacing w:val="-1"/>
          <w:sz w:val="22"/>
          <w:szCs w:val="22"/>
        </w:rPr>
      </w:pPr>
      <w:r>
        <w:rPr>
          <w:rFonts w:ascii="宋体" w:hAnsi="宋体" w:eastAsia="宋体" w:cs="宋体"/>
          <w:color w:val="auto"/>
          <w:spacing w:val="-1"/>
          <w:sz w:val="22"/>
          <w:szCs w:val="22"/>
        </w:rPr>
        <w:t>3.方式： 潜在</w:t>
      </w:r>
      <w:r>
        <w:rPr>
          <w:rFonts w:hint="eastAsia" w:ascii="宋体" w:hAnsi="宋体" w:eastAsia="宋体" w:cs="宋体"/>
          <w:color w:val="auto"/>
          <w:spacing w:val="-1"/>
          <w:sz w:val="22"/>
          <w:szCs w:val="22"/>
          <w:lang w:eastAsia="zh-CN"/>
        </w:rPr>
        <w:t>投标人</w:t>
      </w:r>
      <w:r>
        <w:rPr>
          <w:rFonts w:ascii="宋体" w:hAnsi="宋体" w:eastAsia="宋体" w:cs="宋体"/>
          <w:color w:val="auto"/>
          <w:spacing w:val="-1"/>
          <w:sz w:val="22"/>
          <w:szCs w:val="22"/>
        </w:rPr>
        <w:t>登录</w:t>
      </w:r>
      <w:r>
        <w:rPr>
          <w:rFonts w:hint="eastAsia" w:ascii="宋体" w:hAnsi="宋体" w:eastAsia="宋体" w:cs="宋体"/>
          <w:color w:val="auto"/>
          <w:spacing w:val="-1"/>
          <w:sz w:val="22"/>
          <w:szCs w:val="22"/>
          <w:lang w:val="en-US" w:eastAsia="zh-CN"/>
        </w:rPr>
        <w:t>淅川县公共资源交易中心</w:t>
      </w:r>
      <w:r>
        <w:rPr>
          <w:color w:val="auto"/>
        </w:rPr>
        <w:fldChar w:fldCharType="begin"/>
      </w:r>
      <w:r>
        <w:rPr>
          <w:color w:val="auto"/>
        </w:rPr>
        <w:instrText xml:space="preserve"> HYPERLINK "http://ggzyjy.nanyang.gov.cn/XCXWeb/" </w:instrText>
      </w:r>
      <w:r>
        <w:rPr>
          <w:color w:val="auto"/>
        </w:rPr>
        <w:fldChar w:fldCharType="separate"/>
      </w:r>
      <w:r>
        <w:rPr>
          <w:rFonts w:ascii="宋体" w:hAnsi="宋体" w:eastAsia="宋体" w:cs="宋体"/>
          <w:color w:val="auto"/>
          <w:spacing w:val="-1"/>
          <w:sz w:val="22"/>
          <w:szCs w:val="22"/>
        </w:rPr>
        <w:t>(</w:t>
      </w:r>
      <w:r>
        <w:rPr>
          <w:rFonts w:hint="eastAsia"/>
          <w:color w:val="auto"/>
        </w:rPr>
        <w:t>http://ggzyjy.xichuan.gov.cn/</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 参与采购项目，可直接下载磋商文件</w:t>
      </w:r>
    </w:p>
    <w:p>
      <w:pPr>
        <w:spacing w:before="100" w:line="302" w:lineRule="auto"/>
        <w:ind w:left="3" w:firstLine="443"/>
        <w:rPr>
          <w:rFonts w:ascii="宋体" w:hAnsi="宋体" w:eastAsia="宋体" w:cs="宋体"/>
          <w:color w:val="auto"/>
          <w:spacing w:val="-5"/>
          <w:sz w:val="24"/>
          <w:szCs w:val="24"/>
        </w:rPr>
      </w:pPr>
      <w:r>
        <w:rPr>
          <w:rFonts w:ascii="宋体" w:hAnsi="宋体" w:eastAsia="宋体" w:cs="宋体"/>
          <w:color w:val="auto"/>
          <w:spacing w:val="-1"/>
          <w:sz w:val="22"/>
          <w:szCs w:val="22"/>
        </w:rPr>
        <w:t>4. 售价： 0元</w:t>
      </w:r>
    </w:p>
    <w:p>
      <w:pPr>
        <w:spacing w:before="138" w:line="220" w:lineRule="auto"/>
        <w:ind w:left="246"/>
        <w:outlineLvl w:val="2"/>
        <w:rPr>
          <w:rFonts w:ascii="宋体" w:hAnsi="宋体" w:eastAsia="宋体" w:cs="宋体"/>
          <w:color w:val="auto"/>
          <w:sz w:val="24"/>
          <w:szCs w:val="24"/>
        </w:rPr>
      </w:pPr>
      <w:r>
        <w:rPr>
          <w:rFonts w:ascii="宋体" w:hAnsi="宋体" w:eastAsia="宋体" w:cs="宋体"/>
          <w:color w:val="auto"/>
          <w:spacing w:val="-5"/>
          <w:sz w:val="24"/>
          <w:szCs w:val="24"/>
        </w:rPr>
        <w:t>四</w:t>
      </w:r>
      <w:r>
        <w:rPr>
          <w:rFonts w:ascii="宋体" w:hAnsi="宋体" w:eastAsia="宋体" w:cs="宋体"/>
          <w:color w:val="auto"/>
          <w:spacing w:val="-3"/>
          <w:sz w:val="24"/>
          <w:szCs w:val="24"/>
        </w:rPr>
        <w:t>、响应文件提交</w:t>
      </w:r>
    </w:p>
    <w:p>
      <w:pPr>
        <w:spacing w:before="100" w:line="302" w:lineRule="auto"/>
        <w:ind w:left="3" w:firstLine="443"/>
        <w:rPr>
          <w:rFonts w:hint="eastAsia" w:ascii="宋体" w:hAnsi="宋体" w:eastAsia="宋体" w:cs="宋体"/>
          <w:color w:val="auto"/>
          <w:spacing w:val="-1"/>
          <w:sz w:val="22"/>
          <w:szCs w:val="22"/>
          <w:lang w:eastAsia="zh-CN"/>
        </w:rPr>
      </w:pPr>
      <w:r>
        <w:rPr>
          <w:rFonts w:ascii="宋体" w:hAnsi="宋体" w:eastAsia="宋体" w:cs="宋体"/>
          <w:color w:val="auto"/>
          <w:spacing w:val="-1"/>
          <w:sz w:val="22"/>
          <w:szCs w:val="22"/>
        </w:rPr>
        <w:t>1.</w:t>
      </w:r>
      <w:r>
        <w:rPr>
          <w:rFonts w:hint="eastAsia" w:ascii="宋体" w:hAnsi="宋体" w:eastAsia="宋体" w:cs="宋体"/>
          <w:color w:val="auto"/>
          <w:spacing w:val="-1"/>
          <w:sz w:val="22"/>
          <w:szCs w:val="22"/>
          <w:lang w:val="en-US" w:eastAsia="zh-CN"/>
        </w:rPr>
        <w:t>截止</w:t>
      </w:r>
      <w:r>
        <w:rPr>
          <w:rFonts w:ascii="宋体" w:hAnsi="宋体" w:eastAsia="宋体" w:cs="宋体"/>
          <w:color w:val="auto"/>
          <w:spacing w:val="-1"/>
          <w:sz w:val="22"/>
          <w:szCs w:val="22"/>
        </w:rPr>
        <w:t>时间</w:t>
      </w:r>
      <w:r>
        <w:rPr>
          <w:rFonts w:hint="eastAsia" w:ascii="宋体" w:hAnsi="宋体" w:eastAsia="宋体" w:cs="宋体"/>
          <w:color w:val="auto"/>
          <w:spacing w:val="-1"/>
          <w:sz w:val="22"/>
          <w:szCs w:val="22"/>
          <w:lang w:val="en-US" w:eastAsia="zh-CN"/>
        </w:rPr>
        <w:t>:</w:t>
      </w:r>
      <w:r>
        <w:rPr>
          <w:rFonts w:ascii="宋体" w:hAnsi="宋体" w:eastAsia="宋体" w:cs="宋体"/>
          <w:b/>
          <w:bCs/>
          <w:color w:val="auto"/>
          <w:spacing w:val="11"/>
          <w:sz w:val="22"/>
          <w:szCs w:val="22"/>
        </w:rPr>
        <w:t>202</w:t>
      </w:r>
      <w:r>
        <w:rPr>
          <w:rFonts w:hint="eastAsia" w:ascii="宋体" w:hAnsi="宋体" w:eastAsia="宋体" w:cs="宋体"/>
          <w:b/>
          <w:bCs/>
          <w:color w:val="auto"/>
          <w:spacing w:val="11"/>
          <w:sz w:val="22"/>
          <w:szCs w:val="22"/>
          <w:lang w:val="en-US" w:eastAsia="zh-CN"/>
        </w:rPr>
        <w:t>4</w:t>
      </w:r>
      <w:r>
        <w:rPr>
          <w:rFonts w:ascii="宋体" w:hAnsi="宋体" w:eastAsia="宋体" w:cs="宋体"/>
          <w:b/>
          <w:bCs/>
          <w:color w:val="auto"/>
          <w:spacing w:val="11"/>
          <w:sz w:val="22"/>
          <w:szCs w:val="22"/>
        </w:rPr>
        <w:t>年</w:t>
      </w:r>
      <w:r>
        <w:rPr>
          <w:rFonts w:hint="eastAsia" w:ascii="宋体" w:hAnsi="宋体" w:eastAsia="宋体" w:cs="宋体"/>
          <w:b/>
          <w:bCs/>
          <w:color w:val="auto"/>
          <w:spacing w:val="11"/>
          <w:sz w:val="22"/>
          <w:szCs w:val="22"/>
          <w:lang w:val="en-US" w:eastAsia="zh-CN"/>
        </w:rPr>
        <w:t>10</w:t>
      </w:r>
      <w:r>
        <w:rPr>
          <w:rFonts w:ascii="宋体" w:hAnsi="宋体" w:eastAsia="宋体" w:cs="宋体"/>
          <w:b/>
          <w:bCs/>
          <w:color w:val="auto"/>
          <w:spacing w:val="11"/>
          <w:sz w:val="22"/>
          <w:szCs w:val="22"/>
        </w:rPr>
        <w:t>月</w:t>
      </w:r>
      <w:r>
        <w:rPr>
          <w:rFonts w:hint="eastAsia" w:ascii="宋体" w:hAnsi="宋体" w:eastAsia="宋体" w:cs="宋体"/>
          <w:b/>
          <w:bCs/>
          <w:color w:val="auto"/>
          <w:spacing w:val="11"/>
          <w:sz w:val="22"/>
          <w:szCs w:val="22"/>
          <w:lang w:val="en-US" w:eastAsia="zh-CN"/>
        </w:rPr>
        <w:t>22</w:t>
      </w:r>
      <w:r>
        <w:rPr>
          <w:rFonts w:ascii="宋体" w:hAnsi="宋体" w:eastAsia="宋体" w:cs="宋体"/>
          <w:b/>
          <w:bCs/>
          <w:color w:val="auto"/>
          <w:spacing w:val="11"/>
          <w:sz w:val="22"/>
          <w:szCs w:val="22"/>
        </w:rPr>
        <w:t>日</w:t>
      </w:r>
      <w:r>
        <w:rPr>
          <w:rFonts w:hint="eastAsia" w:ascii="宋体" w:hAnsi="宋体" w:eastAsia="宋体" w:cs="宋体"/>
          <w:b/>
          <w:bCs/>
          <w:color w:val="auto"/>
          <w:spacing w:val="11"/>
          <w:sz w:val="22"/>
          <w:szCs w:val="22"/>
          <w:lang w:val="en-US" w:eastAsia="zh-CN"/>
        </w:rPr>
        <w:t>14</w:t>
      </w:r>
      <w:r>
        <w:rPr>
          <w:rFonts w:hint="eastAsia" w:ascii="宋体" w:hAnsi="宋体" w:eastAsia="宋体" w:cs="宋体"/>
          <w:b/>
          <w:bCs/>
          <w:color w:val="auto"/>
          <w:spacing w:val="11"/>
          <w:sz w:val="22"/>
          <w:szCs w:val="22"/>
        </w:rPr>
        <w:t>时</w:t>
      </w:r>
      <w:r>
        <w:rPr>
          <w:rFonts w:hint="eastAsia" w:ascii="宋体" w:hAnsi="宋体" w:eastAsia="宋体" w:cs="宋体"/>
          <w:b/>
          <w:bCs/>
          <w:color w:val="auto"/>
          <w:spacing w:val="11"/>
          <w:sz w:val="22"/>
          <w:szCs w:val="22"/>
          <w:lang w:val="en-US" w:eastAsia="zh-CN"/>
        </w:rPr>
        <w:t>30</w:t>
      </w:r>
      <w:r>
        <w:rPr>
          <w:rFonts w:ascii="宋体" w:hAnsi="宋体" w:eastAsia="宋体" w:cs="宋体"/>
          <w:b/>
          <w:bCs/>
          <w:color w:val="auto"/>
          <w:spacing w:val="11"/>
          <w:sz w:val="22"/>
          <w:szCs w:val="22"/>
        </w:rPr>
        <w:t>分</w:t>
      </w:r>
      <w:r>
        <w:rPr>
          <w:rFonts w:ascii="宋体" w:hAnsi="宋体" w:eastAsia="宋体" w:cs="宋体"/>
          <w:color w:val="auto"/>
          <w:spacing w:val="20"/>
          <w:sz w:val="22"/>
          <w:szCs w:val="22"/>
        </w:rPr>
        <w:t>(</w:t>
      </w:r>
      <w:r>
        <w:rPr>
          <w:rFonts w:ascii="宋体" w:hAnsi="宋体" w:eastAsia="宋体" w:cs="宋体"/>
          <w:color w:val="auto"/>
          <w:spacing w:val="-1"/>
          <w:sz w:val="22"/>
          <w:szCs w:val="22"/>
        </w:rPr>
        <w:t>北京时间</w:t>
      </w:r>
      <w:r>
        <w:rPr>
          <w:rFonts w:hint="eastAsia" w:ascii="宋体" w:hAnsi="宋体" w:eastAsia="宋体" w:cs="宋体"/>
          <w:color w:val="auto"/>
          <w:spacing w:val="-1"/>
          <w:sz w:val="22"/>
          <w:szCs w:val="22"/>
          <w:lang w:eastAsia="zh-CN"/>
        </w:rPr>
        <w:t>）</w:t>
      </w:r>
    </w:p>
    <w:p>
      <w:pPr>
        <w:wordWrap w:val="0"/>
        <w:spacing w:before="100" w:line="303" w:lineRule="auto"/>
        <w:ind w:left="6" w:firstLine="442"/>
        <w:rPr>
          <w:rFonts w:ascii="宋体" w:hAnsi="宋体" w:eastAsia="宋体" w:cs="宋体"/>
          <w:color w:val="auto"/>
          <w:spacing w:val="-1"/>
          <w:sz w:val="22"/>
          <w:szCs w:val="22"/>
        </w:rPr>
      </w:pPr>
      <w:r>
        <w:rPr>
          <w:rFonts w:ascii="宋体" w:hAnsi="宋体" w:eastAsia="宋体" w:cs="宋体"/>
          <w:color w:val="auto"/>
          <w:spacing w:val="-1"/>
          <w:sz w:val="22"/>
          <w:szCs w:val="22"/>
        </w:rPr>
        <w:t>2.地点：</w:t>
      </w:r>
      <w:r>
        <w:rPr>
          <w:rFonts w:hint="eastAsia" w:ascii="宋体" w:hAnsi="宋体" w:eastAsia="宋体" w:cs="宋体"/>
          <w:color w:val="auto"/>
          <w:spacing w:val="-1"/>
          <w:sz w:val="22"/>
          <w:szCs w:val="22"/>
          <w:lang w:val="en-US" w:eastAsia="zh-CN"/>
        </w:rPr>
        <w:t>淅川县公共资源交易中心</w:t>
      </w:r>
      <w:r>
        <w:rPr>
          <w:color w:val="auto"/>
        </w:rPr>
        <w:fldChar w:fldCharType="begin"/>
      </w:r>
      <w:r>
        <w:rPr>
          <w:color w:val="auto"/>
        </w:rPr>
        <w:instrText xml:space="preserve"> HYPERLINK "http://ggzyjy.nanyang.gov.cn/XCXWeb/" </w:instrText>
      </w:r>
      <w:r>
        <w:rPr>
          <w:color w:val="auto"/>
        </w:rPr>
        <w:fldChar w:fldCharType="separate"/>
      </w:r>
      <w:r>
        <w:rPr>
          <w:rFonts w:ascii="宋体" w:hAnsi="宋体" w:eastAsia="宋体" w:cs="宋体"/>
          <w:color w:val="auto"/>
          <w:spacing w:val="-1"/>
          <w:sz w:val="22"/>
          <w:szCs w:val="22"/>
        </w:rPr>
        <w:t>(</w:t>
      </w:r>
      <w:r>
        <w:rPr>
          <w:rFonts w:hint="eastAsia"/>
          <w:color w:val="auto"/>
        </w:rPr>
        <w:t>http://ggzyjy.xichuan.gov.cn/</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w:t>
      </w:r>
    </w:p>
    <w:p>
      <w:pPr>
        <w:spacing w:before="143" w:line="220" w:lineRule="auto"/>
        <w:ind w:left="228"/>
        <w:outlineLvl w:val="2"/>
        <w:rPr>
          <w:rFonts w:ascii="宋体" w:hAnsi="宋体" w:eastAsia="宋体" w:cs="宋体"/>
          <w:color w:val="auto"/>
          <w:sz w:val="24"/>
          <w:szCs w:val="24"/>
        </w:rPr>
      </w:pPr>
      <w:r>
        <w:rPr>
          <w:rFonts w:ascii="宋体" w:hAnsi="宋体" w:eastAsia="宋体" w:cs="宋体"/>
          <w:color w:val="auto"/>
          <w:spacing w:val="-1"/>
          <w:sz w:val="24"/>
          <w:szCs w:val="24"/>
        </w:rPr>
        <w:t>五、响应文件开</w:t>
      </w:r>
      <w:r>
        <w:rPr>
          <w:rFonts w:ascii="宋体" w:hAnsi="宋体" w:eastAsia="宋体" w:cs="宋体"/>
          <w:color w:val="auto"/>
          <w:sz w:val="24"/>
          <w:szCs w:val="24"/>
        </w:rPr>
        <w:t>启</w:t>
      </w:r>
    </w:p>
    <w:p>
      <w:pPr>
        <w:spacing w:before="103" w:line="220" w:lineRule="auto"/>
        <w:ind w:left="458"/>
        <w:rPr>
          <w:rFonts w:hint="eastAsia" w:ascii="宋体" w:hAnsi="宋体" w:eastAsia="宋体" w:cs="宋体"/>
          <w:color w:val="auto"/>
          <w:sz w:val="22"/>
          <w:szCs w:val="22"/>
          <w:lang w:val="en-US" w:eastAsia="zh-CN"/>
        </w:rPr>
      </w:pPr>
      <w:r>
        <w:rPr>
          <w:rFonts w:ascii="宋体" w:hAnsi="宋体" w:eastAsia="宋体" w:cs="宋体"/>
          <w:color w:val="auto"/>
          <w:spacing w:val="-2"/>
          <w:sz w:val="22"/>
          <w:szCs w:val="22"/>
        </w:rPr>
        <w:t>1.时间：</w:t>
      </w:r>
      <w:r>
        <w:rPr>
          <w:rFonts w:ascii="宋体" w:hAnsi="宋体" w:eastAsia="宋体" w:cs="宋体"/>
          <w:b/>
          <w:bCs/>
          <w:color w:val="auto"/>
          <w:spacing w:val="11"/>
          <w:sz w:val="22"/>
          <w:szCs w:val="22"/>
        </w:rPr>
        <w:t>202</w:t>
      </w:r>
      <w:r>
        <w:rPr>
          <w:rFonts w:hint="eastAsia" w:ascii="宋体" w:hAnsi="宋体" w:eastAsia="宋体" w:cs="宋体"/>
          <w:b/>
          <w:bCs/>
          <w:color w:val="auto"/>
          <w:spacing w:val="11"/>
          <w:sz w:val="22"/>
          <w:szCs w:val="22"/>
          <w:lang w:val="en-US" w:eastAsia="zh-CN"/>
        </w:rPr>
        <w:t>4</w:t>
      </w:r>
      <w:r>
        <w:rPr>
          <w:rFonts w:ascii="宋体" w:hAnsi="宋体" w:eastAsia="宋体" w:cs="宋体"/>
          <w:b/>
          <w:bCs/>
          <w:color w:val="auto"/>
          <w:spacing w:val="11"/>
          <w:sz w:val="22"/>
          <w:szCs w:val="22"/>
        </w:rPr>
        <w:t>年</w:t>
      </w:r>
      <w:r>
        <w:rPr>
          <w:rFonts w:hint="eastAsia" w:ascii="宋体" w:hAnsi="宋体" w:eastAsia="宋体" w:cs="宋体"/>
          <w:b/>
          <w:bCs/>
          <w:color w:val="auto"/>
          <w:spacing w:val="11"/>
          <w:sz w:val="22"/>
          <w:szCs w:val="22"/>
          <w:lang w:val="en-US" w:eastAsia="zh-CN"/>
        </w:rPr>
        <w:t>10</w:t>
      </w:r>
      <w:r>
        <w:rPr>
          <w:rFonts w:ascii="宋体" w:hAnsi="宋体" w:eastAsia="宋体" w:cs="宋体"/>
          <w:b/>
          <w:bCs/>
          <w:color w:val="auto"/>
          <w:spacing w:val="11"/>
          <w:sz w:val="22"/>
          <w:szCs w:val="22"/>
        </w:rPr>
        <w:t>月</w:t>
      </w:r>
      <w:r>
        <w:rPr>
          <w:rFonts w:hint="eastAsia" w:ascii="宋体" w:hAnsi="宋体" w:eastAsia="宋体" w:cs="宋体"/>
          <w:b/>
          <w:bCs/>
          <w:color w:val="auto"/>
          <w:spacing w:val="11"/>
          <w:sz w:val="22"/>
          <w:szCs w:val="22"/>
          <w:lang w:val="en-US" w:eastAsia="zh-CN"/>
        </w:rPr>
        <w:t>22</w:t>
      </w:r>
      <w:r>
        <w:rPr>
          <w:rFonts w:ascii="宋体" w:hAnsi="宋体" w:eastAsia="宋体" w:cs="宋体"/>
          <w:b/>
          <w:bCs/>
          <w:color w:val="auto"/>
          <w:spacing w:val="11"/>
          <w:sz w:val="22"/>
          <w:szCs w:val="22"/>
        </w:rPr>
        <w:t>日</w:t>
      </w:r>
      <w:r>
        <w:rPr>
          <w:rFonts w:hint="eastAsia" w:ascii="宋体" w:hAnsi="宋体" w:eastAsia="宋体" w:cs="宋体"/>
          <w:b/>
          <w:bCs/>
          <w:color w:val="auto"/>
          <w:spacing w:val="11"/>
          <w:sz w:val="22"/>
          <w:szCs w:val="22"/>
          <w:lang w:val="en-US" w:eastAsia="zh-CN"/>
        </w:rPr>
        <w:t>14</w:t>
      </w:r>
      <w:r>
        <w:rPr>
          <w:rFonts w:hint="eastAsia" w:ascii="宋体" w:hAnsi="宋体" w:eastAsia="宋体" w:cs="宋体"/>
          <w:b/>
          <w:bCs/>
          <w:color w:val="auto"/>
          <w:spacing w:val="11"/>
          <w:sz w:val="22"/>
          <w:szCs w:val="22"/>
        </w:rPr>
        <w:t>时</w:t>
      </w:r>
      <w:r>
        <w:rPr>
          <w:rFonts w:hint="eastAsia" w:ascii="宋体" w:hAnsi="宋体" w:eastAsia="宋体" w:cs="宋体"/>
          <w:b/>
          <w:bCs/>
          <w:color w:val="auto"/>
          <w:spacing w:val="11"/>
          <w:sz w:val="22"/>
          <w:szCs w:val="22"/>
          <w:lang w:val="en-US" w:eastAsia="zh-CN"/>
        </w:rPr>
        <w:t>30</w:t>
      </w:r>
      <w:r>
        <w:rPr>
          <w:rFonts w:ascii="宋体" w:hAnsi="宋体" w:eastAsia="宋体" w:cs="宋体"/>
          <w:b/>
          <w:bCs/>
          <w:color w:val="auto"/>
          <w:spacing w:val="11"/>
          <w:sz w:val="22"/>
          <w:szCs w:val="22"/>
        </w:rPr>
        <w:t>分</w:t>
      </w:r>
      <w:r>
        <w:rPr>
          <w:rFonts w:hint="eastAsia" w:ascii="宋体" w:hAnsi="宋体" w:eastAsia="宋体" w:cs="宋体"/>
          <w:b/>
          <w:bCs/>
          <w:color w:val="auto"/>
          <w:spacing w:val="20"/>
          <w:sz w:val="22"/>
          <w:szCs w:val="22"/>
          <w:lang w:val="en-US" w:eastAsia="zh-CN"/>
        </w:rPr>
        <w:t xml:space="preserve"> </w:t>
      </w:r>
      <w:r>
        <w:rPr>
          <w:rFonts w:ascii="宋体" w:hAnsi="宋体" w:eastAsia="宋体" w:cs="宋体"/>
          <w:color w:val="auto"/>
          <w:spacing w:val="-1"/>
          <w:sz w:val="22"/>
          <w:szCs w:val="22"/>
        </w:rPr>
        <w:t>(北京时间</w:t>
      </w:r>
      <w:r>
        <w:rPr>
          <w:rFonts w:hint="eastAsia" w:ascii="宋体" w:hAnsi="宋体" w:eastAsia="宋体" w:cs="宋体"/>
          <w:color w:val="auto"/>
          <w:spacing w:val="-1"/>
          <w:sz w:val="22"/>
          <w:szCs w:val="22"/>
          <w:lang w:eastAsia="zh-CN"/>
        </w:rPr>
        <w:t>）</w:t>
      </w:r>
    </w:p>
    <w:p>
      <w:pPr>
        <w:wordWrap w:val="0"/>
        <w:spacing w:before="98" w:line="303" w:lineRule="auto"/>
        <w:ind w:firstLine="442"/>
        <w:rPr>
          <w:rFonts w:ascii="宋体" w:hAnsi="宋体" w:eastAsia="宋体" w:cs="宋体"/>
          <w:color w:val="auto"/>
          <w:sz w:val="22"/>
          <w:szCs w:val="22"/>
        </w:rPr>
      </w:pPr>
      <w:r>
        <w:rPr>
          <w:rFonts w:ascii="宋体" w:hAnsi="宋体" w:eastAsia="宋体" w:cs="宋体"/>
          <w:color w:val="auto"/>
          <w:spacing w:val="-5"/>
          <w:sz w:val="22"/>
          <w:szCs w:val="22"/>
        </w:rPr>
        <w:t>2.地点： 该项目需要使用不见面开标，</w:t>
      </w:r>
      <w:r>
        <w:rPr>
          <w:rFonts w:hint="eastAsia" w:ascii="宋体" w:hAnsi="宋体" w:eastAsia="宋体" w:cs="宋体"/>
          <w:color w:val="auto"/>
          <w:spacing w:val="-5"/>
          <w:sz w:val="22"/>
          <w:szCs w:val="22"/>
          <w:lang w:eastAsia="zh-CN"/>
        </w:rPr>
        <w:t>投标人</w:t>
      </w:r>
      <w:r>
        <w:rPr>
          <w:rFonts w:ascii="宋体" w:hAnsi="宋体" w:eastAsia="宋体" w:cs="宋体"/>
          <w:color w:val="auto"/>
          <w:spacing w:val="-5"/>
          <w:sz w:val="22"/>
          <w:szCs w:val="22"/>
        </w:rPr>
        <w:t>无需前往现场来参与投标。各</w:t>
      </w:r>
      <w:r>
        <w:rPr>
          <w:rFonts w:hint="eastAsia" w:ascii="宋体" w:hAnsi="宋体" w:eastAsia="宋体" w:cs="宋体"/>
          <w:color w:val="auto"/>
          <w:spacing w:val="-5"/>
          <w:sz w:val="22"/>
          <w:szCs w:val="22"/>
          <w:lang w:eastAsia="zh-CN"/>
        </w:rPr>
        <w:t>投标人</w:t>
      </w:r>
      <w:r>
        <w:rPr>
          <w:rFonts w:ascii="宋体" w:hAnsi="宋体" w:eastAsia="宋体" w:cs="宋体"/>
          <w:color w:val="auto"/>
          <w:spacing w:val="-5"/>
          <w:sz w:val="22"/>
          <w:szCs w:val="22"/>
        </w:rPr>
        <w:t>根据手册要求， 提</w:t>
      </w:r>
      <w:r>
        <w:rPr>
          <w:rFonts w:ascii="宋体" w:hAnsi="宋体" w:eastAsia="宋体" w:cs="宋体"/>
          <w:color w:val="auto"/>
          <w:sz w:val="22"/>
          <w:szCs w:val="22"/>
        </w:rPr>
        <w:t>前</w:t>
      </w:r>
      <w:r>
        <w:rPr>
          <w:rFonts w:ascii="宋体" w:hAnsi="宋体" w:eastAsia="宋体" w:cs="宋体"/>
          <w:color w:val="auto"/>
          <w:spacing w:val="-1"/>
          <w:sz w:val="22"/>
          <w:szCs w:val="22"/>
        </w:rPr>
        <w:t>做好相</w:t>
      </w:r>
      <w:r>
        <w:rPr>
          <w:rFonts w:ascii="宋体" w:hAnsi="宋体" w:eastAsia="宋体" w:cs="宋体"/>
          <w:color w:val="auto"/>
          <w:sz w:val="22"/>
          <w:szCs w:val="22"/>
        </w:rPr>
        <w:t>关准备工作。附件：操作手册地址(下载专区中自行下载)、不见面开标大厅地址</w:t>
      </w:r>
      <w:r>
        <w:rPr>
          <w:color w:val="auto"/>
        </w:rPr>
        <w:fldChar w:fldCharType="begin"/>
      </w:r>
      <w:r>
        <w:rPr>
          <w:color w:val="auto"/>
        </w:rPr>
        <w:instrText xml:space="preserve"> HYPERLINK "https://ggzyjy.nanyang.gov.cn/BidOpening/bidopeninghallaction/hall/login" </w:instrText>
      </w:r>
      <w:r>
        <w:rPr>
          <w:color w:val="auto"/>
        </w:rPr>
        <w:fldChar w:fldCharType="separate"/>
      </w:r>
      <w:r>
        <w:rPr>
          <w:rFonts w:hint="eastAsia" w:ascii="宋体" w:hAnsi="宋体" w:eastAsia="宋体" w:cs="宋体"/>
          <w:color w:val="auto"/>
          <w:sz w:val="22"/>
          <w:szCs w:val="22"/>
          <w:lang w:eastAsia="zh-CN"/>
        </w:rPr>
        <w:t>https://ggzyjy.nanyang.gov.cn/BidOpening/bidhall/nanyang/login.html</w:t>
      </w:r>
      <w:r>
        <w:rPr>
          <w:rFonts w:ascii="宋体" w:hAnsi="宋体" w:eastAsia="宋体" w:cs="宋体"/>
          <w:color w:val="auto"/>
          <w:sz w:val="22"/>
          <w:szCs w:val="22"/>
        </w:rPr>
        <w:fldChar w:fldCharType="end"/>
      </w:r>
    </w:p>
    <w:p>
      <w:pPr>
        <w:spacing w:before="143" w:line="218" w:lineRule="auto"/>
        <w:ind w:left="226"/>
        <w:outlineLvl w:val="2"/>
        <w:rPr>
          <w:rFonts w:ascii="宋体" w:hAnsi="宋体" w:eastAsia="宋体" w:cs="宋体"/>
          <w:color w:val="auto"/>
          <w:sz w:val="24"/>
          <w:szCs w:val="24"/>
        </w:rPr>
      </w:pPr>
      <w:r>
        <w:rPr>
          <w:rFonts w:ascii="宋体" w:hAnsi="宋体" w:eastAsia="宋体" w:cs="宋体"/>
          <w:color w:val="auto"/>
          <w:spacing w:val="-1"/>
          <w:sz w:val="24"/>
          <w:szCs w:val="24"/>
        </w:rPr>
        <w:t>六、发</w:t>
      </w:r>
      <w:r>
        <w:rPr>
          <w:rFonts w:ascii="宋体" w:hAnsi="宋体" w:eastAsia="宋体" w:cs="宋体"/>
          <w:color w:val="auto"/>
          <w:sz w:val="24"/>
          <w:szCs w:val="24"/>
        </w:rPr>
        <w:t>布公告的媒介</w:t>
      </w:r>
    </w:p>
    <w:p>
      <w:pPr>
        <w:spacing w:before="106" w:line="313" w:lineRule="auto"/>
        <w:ind w:left="1" w:right="4" w:firstLine="441"/>
        <w:rPr>
          <w:rFonts w:ascii="宋体" w:hAnsi="宋体" w:eastAsia="宋体" w:cs="宋体"/>
          <w:color w:val="auto"/>
          <w:sz w:val="22"/>
          <w:szCs w:val="22"/>
        </w:rPr>
      </w:pPr>
      <w:r>
        <w:rPr>
          <w:rFonts w:ascii="宋体" w:hAnsi="宋体" w:eastAsia="宋体" w:cs="宋体"/>
          <w:color w:val="auto"/>
          <w:spacing w:val="-1"/>
          <w:sz w:val="22"/>
          <w:szCs w:val="22"/>
        </w:rPr>
        <w:t>本次磋商公告同时在《河南省</w:t>
      </w:r>
      <w:r>
        <w:rPr>
          <w:rFonts w:ascii="宋体" w:hAnsi="宋体" w:eastAsia="宋体" w:cs="宋体"/>
          <w:color w:val="auto"/>
          <w:sz w:val="22"/>
          <w:szCs w:val="22"/>
        </w:rPr>
        <w:t>政府采购网》、《淅川县公共资源交易中心》、《中国招标投标公共服务</w:t>
      </w:r>
      <w:r>
        <w:rPr>
          <w:rFonts w:ascii="宋体" w:hAnsi="宋体" w:eastAsia="宋体" w:cs="宋体"/>
          <w:color w:val="auto"/>
          <w:spacing w:val="-1"/>
          <w:sz w:val="22"/>
          <w:szCs w:val="22"/>
        </w:rPr>
        <w:t>平台》、《河南</w:t>
      </w:r>
      <w:r>
        <w:rPr>
          <w:rFonts w:ascii="宋体" w:hAnsi="宋体" w:eastAsia="宋体" w:cs="宋体"/>
          <w:color w:val="auto"/>
          <w:sz w:val="22"/>
          <w:szCs w:val="22"/>
        </w:rPr>
        <w:t>省电子招标投标公共服务平台》网站上发布。</w:t>
      </w:r>
    </w:p>
    <w:p>
      <w:pPr>
        <w:spacing w:before="106" w:line="313" w:lineRule="auto"/>
        <w:ind w:left="0" w:leftChars="0" w:right="4" w:firstLine="219" w:firstLineChars="0"/>
        <w:rPr>
          <w:rFonts w:ascii="宋体" w:hAnsi="宋体" w:eastAsia="宋体" w:cs="宋体"/>
          <w:color w:val="auto"/>
          <w:spacing w:val="-1"/>
          <w:sz w:val="24"/>
          <w:szCs w:val="24"/>
        </w:rPr>
      </w:pPr>
      <w:bookmarkStart w:id="3" w:name="_bookmark2"/>
      <w:bookmarkEnd w:id="3"/>
      <w:r>
        <w:rPr>
          <w:rFonts w:ascii="宋体" w:hAnsi="宋体" w:eastAsia="宋体" w:cs="宋体"/>
          <w:color w:val="auto"/>
          <w:spacing w:val="-1"/>
          <w:sz w:val="24"/>
          <w:szCs w:val="24"/>
        </w:rPr>
        <w:t>七、其他补充事宜</w:t>
      </w:r>
    </w:p>
    <w:p>
      <w:pPr>
        <w:spacing w:before="106" w:line="302" w:lineRule="auto"/>
        <w:ind w:left="3" w:right="49" w:firstLine="455"/>
        <w:rPr>
          <w:rFonts w:ascii="宋体" w:hAnsi="宋体" w:eastAsia="宋体" w:cs="宋体"/>
          <w:color w:val="auto"/>
          <w:spacing w:val="-6"/>
          <w:sz w:val="22"/>
          <w:szCs w:val="22"/>
        </w:rPr>
      </w:pPr>
      <w:r>
        <w:rPr>
          <w:rFonts w:ascii="宋体" w:hAnsi="宋体" w:eastAsia="宋体" w:cs="宋体"/>
          <w:color w:val="auto"/>
          <w:spacing w:val="-6"/>
          <w:sz w:val="22"/>
          <w:szCs w:val="22"/>
        </w:rPr>
        <w:t>1</w:t>
      </w:r>
      <w:r>
        <w:rPr>
          <w:rFonts w:ascii="宋体" w:hAnsi="宋体" w:eastAsia="宋体" w:cs="宋体"/>
          <w:color w:val="auto"/>
          <w:spacing w:val="-4"/>
          <w:sz w:val="22"/>
          <w:szCs w:val="22"/>
        </w:rPr>
        <w:t>、该项目需要使用不见面开标，告知</w:t>
      </w:r>
      <w:r>
        <w:rPr>
          <w:rFonts w:hint="eastAsia" w:ascii="宋体" w:hAnsi="宋体" w:eastAsia="宋体" w:cs="宋体"/>
          <w:color w:val="auto"/>
          <w:spacing w:val="-4"/>
          <w:sz w:val="22"/>
          <w:szCs w:val="22"/>
          <w:lang w:eastAsia="zh-CN"/>
        </w:rPr>
        <w:t>投标人</w:t>
      </w:r>
      <w:r>
        <w:rPr>
          <w:rFonts w:ascii="宋体" w:hAnsi="宋体" w:eastAsia="宋体" w:cs="宋体"/>
          <w:color w:val="auto"/>
          <w:spacing w:val="-4"/>
          <w:sz w:val="22"/>
          <w:szCs w:val="22"/>
        </w:rPr>
        <w:t>无需前往现场来参与投标。而是各</w:t>
      </w:r>
      <w:r>
        <w:rPr>
          <w:rFonts w:hint="eastAsia" w:ascii="宋体" w:hAnsi="宋体" w:eastAsia="宋体" w:cs="宋体"/>
          <w:color w:val="auto"/>
          <w:spacing w:val="-4"/>
          <w:sz w:val="22"/>
          <w:szCs w:val="22"/>
          <w:lang w:eastAsia="zh-CN"/>
        </w:rPr>
        <w:t>投标人</w:t>
      </w:r>
      <w:r>
        <w:rPr>
          <w:rFonts w:ascii="宋体" w:hAnsi="宋体" w:eastAsia="宋体" w:cs="宋体"/>
          <w:color w:val="auto"/>
          <w:spacing w:val="-6"/>
          <w:sz w:val="22"/>
          <w:szCs w:val="22"/>
        </w:rPr>
        <w:t>根据手册要求， 提前做好相关准备工作。</w:t>
      </w:r>
    </w:p>
    <w:p>
      <w:pPr>
        <w:spacing w:before="106" w:line="302" w:lineRule="auto"/>
        <w:ind w:left="3" w:right="49" w:firstLine="455"/>
        <w:rPr>
          <w:rFonts w:ascii="宋体" w:hAnsi="宋体" w:eastAsia="宋体" w:cs="宋体"/>
          <w:color w:val="auto"/>
          <w:sz w:val="22"/>
          <w:szCs w:val="22"/>
        </w:rPr>
      </w:pPr>
      <w:r>
        <w:rPr>
          <w:rFonts w:ascii="宋体" w:hAnsi="宋体" w:eastAsia="宋体" w:cs="宋体"/>
          <w:color w:val="auto"/>
          <w:spacing w:val="-6"/>
          <w:sz w:val="22"/>
          <w:szCs w:val="22"/>
        </w:rPr>
        <w:t>附件：操作手册地址(下载专区中自行下载)、不见面开标大厅地址</w:t>
      </w:r>
      <w:r>
        <w:rPr>
          <w:color w:val="auto"/>
        </w:rPr>
        <w:fldChar w:fldCharType="begin"/>
      </w:r>
      <w:r>
        <w:rPr>
          <w:color w:val="auto"/>
        </w:rPr>
        <w:instrText xml:space="preserve"> HYPERLINK "https://ggzyjy.nanyang.gov.cn/BidOpening/bidopeninghallaction/hall/login" </w:instrText>
      </w:r>
      <w:r>
        <w:rPr>
          <w:color w:val="auto"/>
        </w:rPr>
        <w:fldChar w:fldCharType="separate"/>
      </w:r>
      <w:r>
        <w:rPr>
          <w:rFonts w:hint="eastAsia" w:ascii="宋体" w:hAnsi="宋体" w:eastAsia="宋体" w:cs="宋体"/>
          <w:color w:val="auto"/>
          <w:spacing w:val="-6"/>
          <w:sz w:val="22"/>
          <w:szCs w:val="22"/>
          <w:lang w:eastAsia="zh-CN"/>
        </w:rPr>
        <w:t>https://ggzyjy.nanyang.gov.cn/BidOpening/bidhall/nanyang/login.html</w:t>
      </w:r>
      <w:r>
        <w:rPr>
          <w:rFonts w:ascii="宋体" w:hAnsi="宋体" w:eastAsia="宋体" w:cs="宋体"/>
          <w:color w:val="auto"/>
          <w:spacing w:val="-6"/>
          <w:sz w:val="22"/>
          <w:szCs w:val="22"/>
        </w:rPr>
        <w:fldChar w:fldCharType="end"/>
      </w:r>
    </w:p>
    <w:p>
      <w:pPr>
        <w:spacing w:before="104" w:line="242" w:lineRule="auto"/>
        <w:ind w:left="444"/>
        <w:rPr>
          <w:rFonts w:ascii="宋体" w:hAnsi="宋体" w:eastAsia="宋体" w:cs="宋体"/>
          <w:color w:val="auto"/>
          <w:sz w:val="22"/>
          <w:szCs w:val="22"/>
        </w:rPr>
      </w:pPr>
      <w:r>
        <w:rPr>
          <w:rFonts w:ascii="宋体" w:hAnsi="宋体" w:eastAsia="宋体" w:cs="宋体"/>
          <w:color w:val="auto"/>
          <w:spacing w:val="-1"/>
          <w:sz w:val="22"/>
          <w:szCs w:val="22"/>
        </w:rPr>
        <w:t>2、该项目自行上传</w:t>
      </w:r>
      <w:r>
        <w:rPr>
          <w:rFonts w:hint="eastAsia" w:ascii="宋体" w:hAnsi="宋体" w:eastAsia="宋体" w:cs="宋体"/>
          <w:color w:val="auto"/>
          <w:spacing w:val="-1"/>
          <w:sz w:val="22"/>
          <w:szCs w:val="22"/>
          <w:lang w:eastAsia="zh-CN"/>
        </w:rPr>
        <w:t>响应文件</w:t>
      </w:r>
      <w:r>
        <w:rPr>
          <w:rFonts w:ascii="宋体" w:hAnsi="宋体" w:eastAsia="宋体" w:cs="宋体"/>
          <w:color w:val="auto"/>
          <w:spacing w:val="-1"/>
          <w:sz w:val="22"/>
          <w:szCs w:val="22"/>
        </w:rPr>
        <w:t>，无需寄送和递交非加密</w:t>
      </w:r>
      <w:r>
        <w:rPr>
          <w:rFonts w:hint="eastAsia" w:ascii="宋体" w:hAnsi="宋体" w:eastAsia="宋体" w:cs="宋体"/>
          <w:color w:val="auto"/>
          <w:spacing w:val="-1"/>
          <w:sz w:val="22"/>
          <w:szCs w:val="22"/>
          <w:lang w:eastAsia="zh-CN"/>
        </w:rPr>
        <w:t>响应文件</w:t>
      </w:r>
      <w:r>
        <w:rPr>
          <w:rFonts w:ascii="宋体" w:hAnsi="宋体" w:eastAsia="宋体" w:cs="宋体"/>
          <w:color w:val="auto"/>
          <w:sz w:val="22"/>
          <w:szCs w:val="22"/>
        </w:rPr>
        <w:t>U</w:t>
      </w:r>
      <w:r>
        <w:rPr>
          <w:rFonts w:ascii="宋体" w:hAnsi="宋体" w:eastAsia="宋体" w:cs="宋体"/>
          <w:color w:val="auto"/>
          <w:spacing w:val="-1"/>
          <w:sz w:val="22"/>
          <w:szCs w:val="22"/>
        </w:rPr>
        <w:t>盘</w:t>
      </w:r>
      <w:r>
        <w:rPr>
          <w:rFonts w:ascii="宋体" w:hAnsi="宋体" w:eastAsia="宋体" w:cs="宋体"/>
          <w:color w:val="auto"/>
          <w:sz w:val="22"/>
          <w:szCs w:val="22"/>
        </w:rPr>
        <w:t>等。</w:t>
      </w:r>
    </w:p>
    <w:p>
      <w:pPr>
        <w:spacing w:before="71" w:line="217" w:lineRule="auto"/>
        <w:ind w:left="446"/>
        <w:rPr>
          <w:rFonts w:ascii="宋体" w:hAnsi="宋体" w:eastAsia="宋体" w:cs="宋体"/>
          <w:color w:val="auto"/>
          <w:sz w:val="22"/>
          <w:szCs w:val="22"/>
        </w:rPr>
      </w:pPr>
      <w:r>
        <w:rPr>
          <w:rFonts w:ascii="宋体" w:hAnsi="宋体" w:eastAsia="宋体" w:cs="宋体"/>
          <w:color w:val="auto"/>
          <w:spacing w:val="8"/>
          <w:sz w:val="22"/>
          <w:szCs w:val="22"/>
        </w:rPr>
        <w:t>3</w:t>
      </w:r>
      <w:r>
        <w:rPr>
          <w:rFonts w:ascii="宋体" w:hAnsi="宋体" w:eastAsia="宋体" w:cs="宋体"/>
          <w:color w:val="auto"/>
          <w:spacing w:val="7"/>
          <w:sz w:val="22"/>
          <w:szCs w:val="22"/>
        </w:rPr>
        <w:t>、</w:t>
      </w:r>
      <w:r>
        <w:rPr>
          <w:rFonts w:ascii="宋体" w:hAnsi="宋体" w:eastAsia="宋体" w:cs="宋体"/>
          <w:color w:val="auto"/>
          <w:spacing w:val="4"/>
          <w:sz w:val="22"/>
          <w:szCs w:val="22"/>
        </w:rPr>
        <w:t>电子</w:t>
      </w:r>
      <w:r>
        <w:rPr>
          <w:rFonts w:hint="eastAsia" w:ascii="宋体" w:hAnsi="宋体" w:eastAsia="宋体" w:cs="宋体"/>
          <w:color w:val="auto"/>
          <w:spacing w:val="4"/>
          <w:sz w:val="22"/>
          <w:szCs w:val="22"/>
          <w:lang w:eastAsia="zh-CN"/>
        </w:rPr>
        <w:t>响应文件</w:t>
      </w:r>
      <w:r>
        <w:rPr>
          <w:rFonts w:ascii="宋体" w:hAnsi="宋体" w:eastAsia="宋体" w:cs="宋体"/>
          <w:color w:val="auto"/>
          <w:spacing w:val="4"/>
          <w:sz w:val="22"/>
          <w:szCs w:val="22"/>
        </w:rPr>
        <w:t>上传截止时间(即投标截止时间/开标时间)</w:t>
      </w:r>
      <w:r>
        <w:rPr>
          <w:rFonts w:hint="eastAsia" w:ascii="宋体" w:hAnsi="宋体" w:eastAsia="宋体" w:cs="宋体"/>
          <w:color w:val="auto"/>
          <w:spacing w:val="4"/>
          <w:sz w:val="22"/>
          <w:szCs w:val="22"/>
        </w:rPr>
        <w:t>。</w:t>
      </w:r>
    </w:p>
    <w:p>
      <w:pPr>
        <w:spacing w:before="102" w:line="302" w:lineRule="auto"/>
        <w:ind w:left="3" w:firstLine="437"/>
        <w:rPr>
          <w:rFonts w:ascii="宋体" w:hAnsi="宋体" w:eastAsia="宋体" w:cs="宋体"/>
          <w:color w:val="auto"/>
          <w:sz w:val="22"/>
          <w:szCs w:val="22"/>
        </w:rPr>
      </w:pPr>
      <w:r>
        <w:rPr>
          <w:rFonts w:ascii="宋体" w:hAnsi="宋体" w:eastAsia="宋体" w:cs="宋体"/>
          <w:color w:val="auto"/>
          <w:spacing w:val="-4"/>
          <w:sz w:val="22"/>
          <w:szCs w:val="22"/>
        </w:rPr>
        <w:t>4、因</w:t>
      </w:r>
      <w:r>
        <w:rPr>
          <w:rFonts w:hint="eastAsia" w:ascii="宋体" w:hAnsi="宋体" w:eastAsia="宋体" w:cs="宋体"/>
          <w:color w:val="auto"/>
          <w:spacing w:val="-4"/>
          <w:sz w:val="22"/>
          <w:szCs w:val="22"/>
          <w:lang w:eastAsia="zh-CN"/>
        </w:rPr>
        <w:t>投标人</w:t>
      </w:r>
      <w:r>
        <w:rPr>
          <w:rFonts w:ascii="宋体" w:hAnsi="宋体" w:eastAsia="宋体" w:cs="宋体"/>
          <w:color w:val="auto"/>
          <w:spacing w:val="-4"/>
          <w:sz w:val="22"/>
          <w:szCs w:val="22"/>
        </w:rPr>
        <w:t>无需现场参与开</w:t>
      </w:r>
      <w:r>
        <w:rPr>
          <w:rFonts w:ascii="宋体" w:hAnsi="宋体" w:eastAsia="宋体" w:cs="宋体"/>
          <w:color w:val="auto"/>
          <w:spacing w:val="-3"/>
          <w:sz w:val="22"/>
          <w:szCs w:val="22"/>
        </w:rPr>
        <w:t>标</w:t>
      </w:r>
      <w:r>
        <w:rPr>
          <w:rFonts w:ascii="宋体" w:hAnsi="宋体" w:eastAsia="宋体" w:cs="宋体"/>
          <w:color w:val="auto"/>
          <w:spacing w:val="-2"/>
          <w:sz w:val="22"/>
          <w:szCs w:val="22"/>
        </w:rPr>
        <w:t>， 所有准备工作需要自行到位。开标过程中如遇到紧急事项，可在不见</w:t>
      </w:r>
      <w:r>
        <w:rPr>
          <w:rFonts w:ascii="宋体" w:hAnsi="宋体" w:eastAsia="宋体" w:cs="宋体"/>
          <w:color w:val="auto"/>
          <w:spacing w:val="-4"/>
          <w:sz w:val="22"/>
          <w:szCs w:val="22"/>
        </w:rPr>
        <w:t>面开标大厅中进行提出异议或</w:t>
      </w:r>
      <w:r>
        <w:rPr>
          <w:rFonts w:ascii="宋体" w:hAnsi="宋体" w:eastAsia="宋体" w:cs="宋体"/>
          <w:color w:val="auto"/>
          <w:spacing w:val="-3"/>
          <w:sz w:val="22"/>
          <w:szCs w:val="22"/>
        </w:rPr>
        <w:t>文</w:t>
      </w:r>
      <w:r>
        <w:rPr>
          <w:rFonts w:ascii="宋体" w:hAnsi="宋体" w:eastAsia="宋体" w:cs="宋体"/>
          <w:color w:val="auto"/>
          <w:spacing w:val="-2"/>
          <w:sz w:val="22"/>
          <w:szCs w:val="22"/>
        </w:rPr>
        <w:t>字交流，严重问题可拨打技术支持电话400-998-0000。</w:t>
      </w:r>
    </w:p>
    <w:p>
      <w:pPr>
        <w:spacing w:before="1" w:line="302" w:lineRule="auto"/>
        <w:ind w:left="1" w:right="48" w:firstLine="444"/>
        <w:rPr>
          <w:rFonts w:ascii="宋体" w:hAnsi="宋体" w:eastAsia="宋体" w:cs="宋体"/>
          <w:color w:val="auto"/>
          <w:sz w:val="22"/>
          <w:szCs w:val="22"/>
        </w:rPr>
      </w:pPr>
      <w:r>
        <w:rPr>
          <w:rFonts w:ascii="宋体" w:hAnsi="宋体" w:eastAsia="宋体" w:cs="宋体"/>
          <w:color w:val="auto"/>
          <w:spacing w:val="-6"/>
          <w:sz w:val="22"/>
          <w:szCs w:val="22"/>
        </w:rPr>
        <w:t>5、不见面开标过程中</w:t>
      </w:r>
      <w:r>
        <w:rPr>
          <w:rFonts w:ascii="宋体" w:hAnsi="宋体" w:eastAsia="宋体" w:cs="宋体"/>
          <w:color w:val="auto"/>
          <w:spacing w:val="-5"/>
          <w:sz w:val="22"/>
          <w:szCs w:val="22"/>
        </w:rPr>
        <w:t>，</w:t>
      </w:r>
      <w:r>
        <w:rPr>
          <w:rFonts w:ascii="宋体" w:hAnsi="宋体" w:eastAsia="宋体" w:cs="宋体"/>
          <w:color w:val="auto"/>
          <w:spacing w:val="-3"/>
          <w:sz w:val="22"/>
          <w:szCs w:val="22"/>
        </w:rPr>
        <w:t xml:space="preserve"> 各</w:t>
      </w:r>
      <w:r>
        <w:rPr>
          <w:rFonts w:hint="eastAsia" w:ascii="宋体" w:hAnsi="宋体" w:eastAsia="宋体" w:cs="宋体"/>
          <w:color w:val="auto"/>
          <w:spacing w:val="-3"/>
          <w:sz w:val="22"/>
          <w:szCs w:val="22"/>
          <w:lang w:eastAsia="zh-CN"/>
        </w:rPr>
        <w:t>投标人</w:t>
      </w:r>
      <w:r>
        <w:rPr>
          <w:rFonts w:ascii="宋体" w:hAnsi="宋体" w:eastAsia="宋体" w:cs="宋体"/>
          <w:color w:val="auto"/>
          <w:spacing w:val="-3"/>
          <w:sz w:val="22"/>
          <w:szCs w:val="22"/>
        </w:rPr>
        <w:t>应在解密指令发出后30分钟内完成</w:t>
      </w:r>
      <w:r>
        <w:rPr>
          <w:rFonts w:hint="eastAsia" w:ascii="宋体" w:hAnsi="宋体" w:eastAsia="宋体" w:cs="宋体"/>
          <w:color w:val="auto"/>
          <w:spacing w:val="-3"/>
          <w:sz w:val="22"/>
          <w:szCs w:val="22"/>
          <w:lang w:eastAsia="zh-CN"/>
        </w:rPr>
        <w:t>响应文件</w:t>
      </w:r>
      <w:r>
        <w:rPr>
          <w:rFonts w:ascii="宋体" w:hAnsi="宋体" w:eastAsia="宋体" w:cs="宋体"/>
          <w:color w:val="auto"/>
          <w:spacing w:val="-3"/>
          <w:sz w:val="22"/>
          <w:szCs w:val="22"/>
        </w:rPr>
        <w:t>的解密。如遇特殊情况，</w:t>
      </w:r>
      <w:r>
        <w:rPr>
          <w:rFonts w:ascii="宋体" w:hAnsi="宋体" w:eastAsia="宋体" w:cs="宋体"/>
          <w:color w:val="auto"/>
          <w:spacing w:val="-1"/>
          <w:sz w:val="22"/>
          <w:szCs w:val="22"/>
        </w:rPr>
        <w:t>解密时间可</w:t>
      </w:r>
      <w:r>
        <w:rPr>
          <w:rFonts w:ascii="宋体" w:hAnsi="宋体" w:eastAsia="宋体" w:cs="宋体"/>
          <w:color w:val="auto"/>
          <w:sz w:val="22"/>
          <w:szCs w:val="22"/>
        </w:rPr>
        <w:t>延迟30分钟。</w:t>
      </w:r>
    </w:p>
    <w:p>
      <w:pPr>
        <w:spacing w:line="302" w:lineRule="auto"/>
        <w:ind w:left="3" w:firstLine="440"/>
        <w:rPr>
          <w:rFonts w:ascii="宋体" w:hAnsi="宋体" w:eastAsia="宋体" w:cs="宋体"/>
          <w:color w:val="auto"/>
          <w:sz w:val="22"/>
          <w:szCs w:val="22"/>
        </w:rPr>
      </w:pPr>
      <w:r>
        <w:rPr>
          <w:rFonts w:ascii="宋体" w:hAnsi="宋体" w:eastAsia="宋体" w:cs="宋体"/>
          <w:color w:val="auto"/>
          <w:spacing w:val="-4"/>
          <w:sz w:val="22"/>
          <w:szCs w:val="22"/>
        </w:rPr>
        <w:t>6、本项目为电子评标项目，</w:t>
      </w:r>
      <w:r>
        <w:rPr>
          <w:rFonts w:hint="eastAsia" w:ascii="宋体" w:hAnsi="宋体" w:eastAsia="宋体" w:cs="宋体"/>
          <w:color w:val="auto"/>
          <w:spacing w:val="-4"/>
          <w:sz w:val="22"/>
          <w:szCs w:val="22"/>
          <w:lang w:eastAsia="zh-CN"/>
        </w:rPr>
        <w:t>投标人</w:t>
      </w:r>
      <w:r>
        <w:rPr>
          <w:rFonts w:ascii="宋体" w:hAnsi="宋体" w:eastAsia="宋体" w:cs="宋体"/>
          <w:color w:val="auto"/>
          <w:spacing w:val="-2"/>
          <w:sz w:val="22"/>
          <w:szCs w:val="22"/>
        </w:rPr>
        <w:t>须提供电子</w:t>
      </w:r>
      <w:r>
        <w:rPr>
          <w:rFonts w:hint="eastAsia" w:ascii="宋体" w:hAnsi="宋体" w:eastAsia="宋体" w:cs="宋体"/>
          <w:color w:val="auto"/>
          <w:spacing w:val="-2"/>
          <w:sz w:val="22"/>
          <w:szCs w:val="22"/>
          <w:lang w:eastAsia="zh-CN"/>
        </w:rPr>
        <w:t>响应文件</w:t>
      </w:r>
      <w:r>
        <w:rPr>
          <w:rFonts w:ascii="宋体" w:hAnsi="宋体" w:eastAsia="宋体" w:cs="宋体"/>
          <w:color w:val="auto"/>
          <w:spacing w:val="-2"/>
          <w:sz w:val="22"/>
          <w:szCs w:val="22"/>
        </w:rPr>
        <w:t>， 电子</w:t>
      </w:r>
      <w:r>
        <w:rPr>
          <w:rFonts w:hint="eastAsia" w:ascii="宋体" w:hAnsi="宋体" w:eastAsia="宋体" w:cs="宋体"/>
          <w:color w:val="auto"/>
          <w:spacing w:val="-2"/>
          <w:sz w:val="22"/>
          <w:szCs w:val="22"/>
          <w:lang w:eastAsia="zh-CN"/>
        </w:rPr>
        <w:t>响应文件</w:t>
      </w:r>
      <w:r>
        <w:rPr>
          <w:rFonts w:ascii="宋体" w:hAnsi="宋体" w:eastAsia="宋体" w:cs="宋体"/>
          <w:color w:val="auto"/>
          <w:spacing w:val="-2"/>
          <w:sz w:val="22"/>
          <w:szCs w:val="22"/>
        </w:rPr>
        <w:t>需要使用</w:t>
      </w:r>
      <w:r>
        <w:rPr>
          <w:rFonts w:hint="eastAsia" w:ascii="宋体" w:hAnsi="宋体" w:eastAsia="宋体" w:cs="宋体"/>
          <w:color w:val="auto"/>
          <w:spacing w:val="-2"/>
          <w:sz w:val="22"/>
          <w:szCs w:val="22"/>
          <w:lang w:eastAsia="zh-CN"/>
        </w:rPr>
        <w:t>响应文件</w:t>
      </w:r>
      <w:r>
        <w:rPr>
          <w:rFonts w:ascii="宋体" w:hAnsi="宋体" w:eastAsia="宋体" w:cs="宋体"/>
          <w:color w:val="auto"/>
          <w:spacing w:val="-2"/>
          <w:sz w:val="22"/>
          <w:szCs w:val="22"/>
        </w:rPr>
        <w:t>制作工具制</w:t>
      </w:r>
      <w:r>
        <w:rPr>
          <w:rFonts w:ascii="宋体" w:hAnsi="宋体" w:eastAsia="宋体" w:cs="宋体"/>
          <w:color w:val="auto"/>
          <w:spacing w:val="-1"/>
          <w:sz w:val="22"/>
          <w:szCs w:val="22"/>
        </w:rPr>
        <w:t>作，制作工具及操作手册可在</w:t>
      </w:r>
      <w:r>
        <w:rPr>
          <w:rFonts w:hint="eastAsia" w:ascii="宋体" w:hAnsi="宋体" w:eastAsia="宋体" w:cs="宋体"/>
          <w:color w:val="auto"/>
          <w:spacing w:val="-1"/>
          <w:sz w:val="22"/>
          <w:szCs w:val="22"/>
          <w:lang w:val="en-US" w:eastAsia="zh-CN"/>
        </w:rPr>
        <w:t>淅川县</w:t>
      </w:r>
      <w:r>
        <w:rPr>
          <w:rFonts w:ascii="宋体" w:hAnsi="宋体" w:eastAsia="宋体" w:cs="宋体"/>
          <w:color w:val="auto"/>
          <w:spacing w:val="-1"/>
          <w:sz w:val="22"/>
          <w:szCs w:val="22"/>
        </w:rPr>
        <w:t>公共资源交易中心网站“下载专区”</w:t>
      </w:r>
      <w:r>
        <w:rPr>
          <w:rFonts w:ascii="宋体" w:hAnsi="宋体" w:eastAsia="宋体" w:cs="宋体"/>
          <w:color w:val="auto"/>
          <w:sz w:val="22"/>
          <w:szCs w:val="22"/>
        </w:rPr>
        <w:t>中下载。</w:t>
      </w:r>
    </w:p>
    <w:p>
      <w:pPr>
        <w:spacing w:line="302" w:lineRule="auto"/>
        <w:ind w:left="3" w:firstLine="4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7、办理CA数字证书</w:t>
      </w:r>
      <w:r>
        <w:rPr>
          <w:rFonts w:hint="eastAsia" w:ascii="宋体" w:hAnsi="宋体" w:eastAsia="宋体" w:cs="宋体"/>
          <w:color w:val="auto"/>
          <w:sz w:val="22"/>
          <w:szCs w:val="22"/>
        </w:rPr>
        <w:t>:</w:t>
      </w:r>
    </w:p>
    <w:p>
      <w:pPr>
        <w:spacing w:line="302" w:lineRule="auto"/>
        <w:ind w:left="3" w:firstLine="440"/>
        <w:rPr>
          <w:rFonts w:hint="eastAsia" w:ascii="宋体" w:hAnsi="宋体" w:eastAsia="宋体" w:cs="宋体"/>
          <w:color w:val="auto"/>
          <w:sz w:val="22"/>
          <w:szCs w:val="22"/>
        </w:rPr>
      </w:pPr>
      <w:r>
        <w:rPr>
          <w:rFonts w:hint="eastAsia" w:ascii="宋体" w:hAnsi="宋体" w:eastAsia="宋体" w:cs="宋体"/>
          <w:color w:val="auto"/>
          <w:sz w:val="22"/>
          <w:szCs w:val="22"/>
        </w:rPr>
        <w:t>电子交易系统技术支持电话：400-998-0000</w:t>
      </w:r>
    </w:p>
    <w:p>
      <w:pPr>
        <w:spacing w:line="302" w:lineRule="auto"/>
        <w:ind w:left="3" w:firstLine="440"/>
        <w:rPr>
          <w:rFonts w:hint="eastAsia" w:ascii="宋体" w:hAnsi="宋体" w:eastAsia="宋体" w:cs="宋体"/>
          <w:color w:val="auto"/>
          <w:sz w:val="22"/>
          <w:szCs w:val="22"/>
        </w:rPr>
      </w:pPr>
      <w:r>
        <w:rPr>
          <w:rFonts w:hint="eastAsia" w:ascii="宋体" w:hAnsi="宋体" w:eastAsia="宋体" w:cs="宋体"/>
          <w:color w:val="auto"/>
          <w:sz w:val="22"/>
          <w:szCs w:val="22"/>
        </w:rPr>
        <w:t>CA数字证书技术支持电话：详见淅川县公共资源交易中心网站首页CA办理和咨询</w:t>
      </w:r>
    </w:p>
    <w:p>
      <w:pPr>
        <w:spacing w:line="220" w:lineRule="auto"/>
        <w:ind w:firstLine="436" w:firstLineChars="200"/>
        <w:rPr>
          <w:rFonts w:ascii="宋体" w:hAnsi="宋体" w:eastAsia="宋体" w:cs="宋体"/>
          <w:color w:val="auto"/>
          <w:sz w:val="22"/>
          <w:szCs w:val="22"/>
        </w:rPr>
      </w:pPr>
      <w:r>
        <w:rPr>
          <w:rFonts w:hint="eastAsia" w:ascii="宋体" w:hAnsi="宋体" w:eastAsia="宋体" w:cs="宋体"/>
          <w:color w:val="auto"/>
          <w:spacing w:val="-1"/>
          <w:sz w:val="22"/>
          <w:szCs w:val="22"/>
          <w:lang w:val="en-US" w:eastAsia="zh-CN"/>
        </w:rPr>
        <w:t>8</w:t>
      </w:r>
      <w:r>
        <w:rPr>
          <w:rFonts w:ascii="宋体" w:hAnsi="宋体" w:eastAsia="宋体" w:cs="宋体"/>
          <w:color w:val="auto"/>
          <w:spacing w:val="-1"/>
          <w:sz w:val="22"/>
          <w:szCs w:val="22"/>
        </w:rPr>
        <w:t>、监督部门：淅川县财</w:t>
      </w:r>
      <w:r>
        <w:rPr>
          <w:rFonts w:ascii="宋体" w:hAnsi="宋体" w:eastAsia="宋体" w:cs="宋体"/>
          <w:color w:val="auto"/>
          <w:sz w:val="22"/>
          <w:szCs w:val="22"/>
        </w:rPr>
        <w:t>政局</w:t>
      </w:r>
    </w:p>
    <w:p>
      <w:pPr>
        <w:spacing w:before="98" w:line="360" w:lineRule="exact"/>
        <w:ind w:left="443"/>
        <w:rPr>
          <w:rFonts w:ascii="宋体" w:hAnsi="宋体" w:eastAsia="宋体" w:cs="宋体"/>
          <w:color w:val="auto"/>
          <w:sz w:val="22"/>
          <w:szCs w:val="22"/>
        </w:rPr>
      </w:pPr>
      <w:r>
        <w:rPr>
          <w:rFonts w:ascii="宋体" w:hAnsi="宋体" w:eastAsia="宋体" w:cs="宋体"/>
          <w:color w:val="auto"/>
          <w:spacing w:val="-8"/>
          <w:position w:val="10"/>
          <w:sz w:val="22"/>
          <w:szCs w:val="22"/>
        </w:rPr>
        <w:t>监督部</w:t>
      </w:r>
      <w:r>
        <w:rPr>
          <w:rFonts w:ascii="宋体" w:hAnsi="宋体" w:eastAsia="宋体" w:cs="宋体"/>
          <w:color w:val="auto"/>
          <w:spacing w:val="-5"/>
          <w:position w:val="10"/>
          <w:sz w:val="22"/>
          <w:szCs w:val="22"/>
        </w:rPr>
        <w:t>门</w:t>
      </w:r>
      <w:r>
        <w:rPr>
          <w:rFonts w:ascii="宋体" w:hAnsi="宋体" w:eastAsia="宋体" w:cs="宋体"/>
          <w:color w:val="auto"/>
          <w:spacing w:val="-4"/>
          <w:position w:val="10"/>
          <w:sz w:val="22"/>
          <w:szCs w:val="22"/>
        </w:rPr>
        <w:t>代码： 11411326006042033B</w:t>
      </w:r>
    </w:p>
    <w:p>
      <w:pPr>
        <w:spacing w:line="216" w:lineRule="auto"/>
        <w:ind w:left="442"/>
        <w:rPr>
          <w:rFonts w:ascii="宋体" w:hAnsi="宋体" w:eastAsia="宋体" w:cs="宋体"/>
          <w:color w:val="auto"/>
          <w:sz w:val="22"/>
          <w:szCs w:val="22"/>
        </w:rPr>
      </w:pPr>
      <w:r>
        <w:rPr>
          <w:rFonts w:ascii="宋体" w:hAnsi="宋体" w:eastAsia="宋体" w:cs="宋体"/>
          <w:color w:val="auto"/>
          <w:spacing w:val="-1"/>
          <w:sz w:val="22"/>
          <w:szCs w:val="22"/>
        </w:rPr>
        <w:t>地址：淅川县</w:t>
      </w:r>
      <w:r>
        <w:rPr>
          <w:rFonts w:ascii="宋体" w:hAnsi="宋体" w:eastAsia="宋体" w:cs="宋体"/>
          <w:color w:val="auto"/>
          <w:sz w:val="22"/>
          <w:szCs w:val="22"/>
        </w:rPr>
        <w:t>金河镇</w:t>
      </w:r>
    </w:p>
    <w:p>
      <w:pPr>
        <w:spacing w:before="102" w:line="220" w:lineRule="auto"/>
        <w:ind w:left="443"/>
        <w:rPr>
          <w:rFonts w:ascii="宋体" w:hAnsi="宋体" w:eastAsia="宋体" w:cs="宋体"/>
          <w:color w:val="auto"/>
          <w:sz w:val="22"/>
          <w:szCs w:val="22"/>
        </w:rPr>
      </w:pPr>
      <w:r>
        <w:rPr>
          <w:rFonts w:ascii="宋体" w:hAnsi="宋体" w:eastAsia="宋体" w:cs="宋体"/>
          <w:color w:val="auto"/>
          <w:spacing w:val="-1"/>
          <w:sz w:val="22"/>
          <w:szCs w:val="22"/>
        </w:rPr>
        <w:t>联 系 人：</w:t>
      </w:r>
      <w:r>
        <w:rPr>
          <w:rFonts w:hint="eastAsia" w:ascii="宋体" w:hAnsi="宋体" w:eastAsia="宋体" w:cs="宋体"/>
          <w:color w:val="auto"/>
          <w:spacing w:val="-1"/>
          <w:sz w:val="22"/>
          <w:szCs w:val="22"/>
          <w:lang w:val="en-US" w:eastAsia="zh-CN"/>
        </w:rPr>
        <w:t>姚</w:t>
      </w:r>
      <w:r>
        <w:rPr>
          <w:rFonts w:ascii="宋体" w:hAnsi="宋体" w:eastAsia="宋体" w:cs="宋体"/>
          <w:color w:val="auto"/>
          <w:spacing w:val="-1"/>
          <w:sz w:val="22"/>
          <w:szCs w:val="22"/>
        </w:rPr>
        <w:t>先</w:t>
      </w:r>
      <w:r>
        <w:rPr>
          <w:rFonts w:ascii="宋体" w:hAnsi="宋体" w:eastAsia="宋体" w:cs="宋体"/>
          <w:color w:val="auto"/>
          <w:sz w:val="22"/>
          <w:szCs w:val="22"/>
        </w:rPr>
        <w:t>生</w:t>
      </w:r>
    </w:p>
    <w:p>
      <w:pPr>
        <w:spacing w:before="98" w:line="222" w:lineRule="auto"/>
        <w:ind w:left="443"/>
        <w:rPr>
          <w:rFonts w:ascii="宋体" w:hAnsi="宋体" w:eastAsia="宋体" w:cs="宋体"/>
          <w:color w:val="auto"/>
          <w:sz w:val="22"/>
          <w:szCs w:val="22"/>
        </w:rPr>
      </w:pPr>
      <w:r>
        <w:rPr>
          <w:rFonts w:ascii="宋体" w:hAnsi="宋体" w:eastAsia="宋体" w:cs="宋体"/>
          <w:color w:val="auto"/>
          <w:spacing w:val="-1"/>
          <w:sz w:val="22"/>
          <w:szCs w:val="22"/>
        </w:rPr>
        <w:t>联系电话：0377</w:t>
      </w:r>
      <w:r>
        <w:rPr>
          <w:rFonts w:ascii="宋体" w:hAnsi="宋体" w:eastAsia="宋体" w:cs="宋体"/>
          <w:color w:val="auto"/>
          <w:sz w:val="22"/>
          <w:szCs w:val="22"/>
        </w:rPr>
        <w:t>-60668835</w:t>
      </w:r>
    </w:p>
    <w:p>
      <w:pPr>
        <w:spacing w:before="134" w:line="219" w:lineRule="auto"/>
        <w:ind w:left="228"/>
        <w:outlineLvl w:val="2"/>
        <w:rPr>
          <w:rFonts w:ascii="宋体" w:hAnsi="宋体" w:eastAsia="宋体" w:cs="宋体"/>
          <w:color w:val="auto"/>
          <w:sz w:val="24"/>
          <w:szCs w:val="24"/>
        </w:rPr>
      </w:pPr>
      <w:r>
        <w:rPr>
          <w:rFonts w:ascii="宋体" w:hAnsi="宋体" w:eastAsia="宋体" w:cs="宋体"/>
          <w:color w:val="auto"/>
          <w:spacing w:val="-2"/>
          <w:sz w:val="24"/>
          <w:szCs w:val="24"/>
        </w:rPr>
        <w:t>八、</w:t>
      </w:r>
      <w:r>
        <w:rPr>
          <w:rFonts w:ascii="宋体" w:hAnsi="宋体" w:eastAsia="宋体" w:cs="宋体"/>
          <w:color w:val="auto"/>
          <w:spacing w:val="-1"/>
          <w:sz w:val="24"/>
          <w:szCs w:val="24"/>
        </w:rPr>
        <w:t>联系方式：</w:t>
      </w:r>
    </w:p>
    <w:p>
      <w:pPr>
        <w:spacing w:line="302" w:lineRule="auto"/>
        <w:ind w:left="3" w:firstLine="4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1.采购人信息</w:t>
      </w:r>
    </w:p>
    <w:p>
      <w:pPr>
        <w:spacing w:line="302" w:lineRule="auto"/>
        <w:ind w:left="3" w:firstLine="4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招标人：淅川县房产中心</w:t>
      </w:r>
    </w:p>
    <w:p>
      <w:pPr>
        <w:spacing w:line="302" w:lineRule="auto"/>
        <w:ind w:left="3" w:firstLine="4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地址：淅川县北区政务中心12楼</w:t>
      </w:r>
    </w:p>
    <w:p>
      <w:pPr>
        <w:spacing w:line="302" w:lineRule="auto"/>
        <w:ind w:left="3" w:firstLine="4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联系人：王先生</w:t>
      </w:r>
    </w:p>
    <w:p>
      <w:pPr>
        <w:spacing w:line="302" w:lineRule="auto"/>
        <w:ind w:left="3" w:firstLine="4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联系电话：0377-60368090</w:t>
      </w:r>
    </w:p>
    <w:p>
      <w:pPr>
        <w:spacing w:line="302" w:lineRule="auto"/>
        <w:ind w:left="3" w:firstLine="4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2.采购代理机构信息 </w:t>
      </w:r>
    </w:p>
    <w:p>
      <w:pPr>
        <w:spacing w:line="302" w:lineRule="auto"/>
        <w:ind w:left="3" w:firstLine="4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代理机构：河南同盛工程管理咨询有限公司</w:t>
      </w:r>
    </w:p>
    <w:p>
      <w:pPr>
        <w:spacing w:line="302" w:lineRule="auto"/>
        <w:ind w:left="3" w:firstLine="4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地址：</w:t>
      </w:r>
      <w:bookmarkStart w:id="4" w:name="_GoBack"/>
      <w:r>
        <w:rPr>
          <w:rFonts w:hint="eastAsia" w:ascii="宋体" w:hAnsi="宋体" w:eastAsia="宋体" w:cs="宋体"/>
          <w:color w:val="auto"/>
          <w:sz w:val="22"/>
          <w:szCs w:val="22"/>
          <w:lang w:val="en-US" w:eastAsia="zh-CN"/>
        </w:rPr>
        <w:t>淅川县上集镇城区工业园区36号</w:t>
      </w:r>
      <w:bookmarkEnd w:id="4"/>
    </w:p>
    <w:p>
      <w:pPr>
        <w:spacing w:line="302" w:lineRule="auto"/>
        <w:ind w:left="3" w:firstLine="4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联系电话：赵先生</w:t>
      </w:r>
    </w:p>
    <w:p>
      <w:pPr>
        <w:spacing w:line="302" w:lineRule="auto"/>
        <w:ind w:left="3" w:firstLine="4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电话：0377-60657277</w:t>
      </w:r>
    </w:p>
    <w:p>
      <w:pPr>
        <w:spacing w:line="302" w:lineRule="auto"/>
        <w:ind w:left="3" w:firstLine="4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3.项目联系方式</w:t>
      </w:r>
    </w:p>
    <w:p>
      <w:pPr>
        <w:spacing w:line="302" w:lineRule="auto"/>
        <w:ind w:left="3" w:firstLine="4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项目联系人：赵先生</w:t>
      </w:r>
    </w:p>
    <w:p>
      <w:pPr>
        <w:spacing w:line="302" w:lineRule="auto"/>
        <w:ind w:left="3" w:firstLine="4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联系方式：0377-60657277</w:t>
      </w:r>
    </w:p>
    <w:p>
      <w:pPr>
        <w:pStyle w:val="9"/>
        <w:rPr>
          <w:rFonts w:hint="eastAsia"/>
          <w:lang w:val="en-US" w:eastAsia="zh-CN"/>
        </w:rPr>
      </w:pPr>
    </w:p>
    <w:p>
      <w:pPr>
        <w:pStyle w:val="8"/>
        <w:kinsoku/>
        <w:wordWrap w:val="0"/>
        <w:spacing w:line="360" w:lineRule="auto"/>
        <w:jc w:val="center"/>
        <w:rPr>
          <w:rFonts w:asciiTheme="minorEastAsia" w:hAnsiTheme="minorEastAsia" w:eastAsiaTheme="minorEastAsia" w:cstheme="minorEastAsia"/>
          <w:spacing w:val="-1"/>
          <w:sz w:val="36"/>
          <w:szCs w:val="36"/>
        </w:rPr>
      </w:pPr>
    </w:p>
    <w:p>
      <w:pPr>
        <w:pStyle w:val="9"/>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pStyle w:val="2"/>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pStyle w:val="2"/>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pStyle w:val="2"/>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pStyle w:val="2"/>
      </w:pPr>
    </w:p>
    <w:p>
      <w:pPr>
        <w:pStyle w:val="2"/>
        <w:rPr>
          <w:rFonts w:asciiTheme="minorEastAsia" w:hAnsiTheme="minorEastAsia" w:eastAsiaTheme="minorEastAsia" w:cstheme="minorEastAsia"/>
          <w:spacing w:val="-1"/>
          <w:sz w:val="36"/>
          <w:szCs w:val="36"/>
        </w:rPr>
      </w:pPr>
    </w:p>
    <w:p>
      <w:pPr>
        <w:rPr>
          <w:rFonts w:asciiTheme="minorEastAsia" w:hAnsiTheme="minorEastAsia" w:eastAsiaTheme="minorEastAsia" w:cstheme="minorEastAsia"/>
          <w:spacing w:val="-1"/>
          <w:sz w:val="36"/>
          <w:szCs w:val="36"/>
        </w:rPr>
      </w:pPr>
    </w:p>
    <w:p>
      <w:pPr>
        <w:pStyle w:val="2"/>
      </w:pPr>
    </w:p>
    <w:p/>
    <w:p>
      <w:pPr>
        <w:pStyle w:val="8"/>
        <w:kinsoku/>
        <w:wordWrap w:val="0"/>
        <w:spacing w:line="360" w:lineRule="auto"/>
        <w:jc w:val="center"/>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rPr>
        <w:t>第二章采购需求</w:t>
      </w:r>
    </w:p>
    <w:p>
      <w:pPr>
        <w:pStyle w:val="5"/>
      </w:pPr>
      <w:r>
        <w:rPr>
          <w:rFonts w:hint="eastAsia"/>
        </w:rPr>
        <w:t>一、采购内容及要求</w:t>
      </w:r>
    </w:p>
    <w:p>
      <w:pPr>
        <w:spacing w:line="360" w:lineRule="auto"/>
        <w:jc w:val="center"/>
        <w:rPr>
          <w:rFonts w:asciiTheme="minorEastAsia" w:hAnsiTheme="minorEastAsia" w:cstheme="minorEastAsia"/>
          <w:spacing w:val="-15"/>
          <w:sz w:val="24"/>
          <w:szCs w:val="32"/>
        </w:rPr>
      </w:pPr>
      <w:r>
        <w:rPr>
          <w:rFonts w:hint="eastAsia" w:asciiTheme="minorEastAsia" w:hAnsiTheme="minorEastAsia" w:cstheme="minorEastAsia"/>
          <w:spacing w:val="-15"/>
          <w:sz w:val="24"/>
          <w:szCs w:val="32"/>
        </w:rPr>
        <w:t>详见</w:t>
      </w:r>
      <w:r>
        <w:rPr>
          <w:rFonts w:hint="eastAsia" w:eastAsia="宋体" w:asciiTheme="minorEastAsia" w:hAnsiTheme="minorEastAsia" w:cstheme="minorEastAsia"/>
          <w:spacing w:val="-15"/>
          <w:sz w:val="24"/>
          <w:szCs w:val="32"/>
          <w:lang w:val="en-US" w:eastAsia="zh-CN"/>
        </w:rPr>
        <w:t>附件</w:t>
      </w:r>
      <w:r>
        <w:rPr>
          <w:rFonts w:hint="eastAsia" w:asciiTheme="minorEastAsia" w:hAnsiTheme="minorEastAsia" w:cstheme="minorEastAsia"/>
          <w:spacing w:val="-15"/>
          <w:sz w:val="24"/>
          <w:szCs w:val="32"/>
        </w:rPr>
        <w:t>招标工程量清单</w:t>
      </w:r>
      <w:r>
        <w:rPr>
          <w:rFonts w:hint="eastAsia" w:eastAsia="宋体" w:asciiTheme="minorEastAsia" w:hAnsiTheme="minorEastAsia" w:cstheme="minorEastAsia"/>
          <w:spacing w:val="-15"/>
          <w:sz w:val="24"/>
          <w:szCs w:val="32"/>
          <w:lang w:val="en-US" w:eastAsia="zh-CN"/>
        </w:rPr>
        <w:t>内</w:t>
      </w:r>
      <w:r>
        <w:rPr>
          <w:rFonts w:hint="eastAsia" w:asciiTheme="minorEastAsia" w:hAnsiTheme="minorEastAsia" w:cstheme="minorEastAsia"/>
          <w:spacing w:val="-15"/>
          <w:sz w:val="24"/>
          <w:szCs w:val="32"/>
        </w:rPr>
        <w:t>容</w:t>
      </w:r>
    </w:p>
    <w:p>
      <w:pPr>
        <w:widowControl/>
        <w:jc w:val="left"/>
        <w:rPr>
          <w:rFonts w:asciiTheme="minorEastAsia" w:hAnsiTheme="minorEastAsia" w:cstheme="minorEastAsia"/>
          <w:spacing w:val="-15"/>
          <w:szCs w:val="24"/>
        </w:rPr>
      </w:pPr>
      <w:r>
        <w:rPr>
          <w:rFonts w:asciiTheme="minorEastAsia" w:hAnsiTheme="minorEastAsia" w:cstheme="minorEastAsia"/>
          <w:spacing w:val="-15"/>
          <w:szCs w:val="24"/>
        </w:rPr>
        <w:br w:type="page"/>
      </w:r>
    </w:p>
    <w:p>
      <w:pPr>
        <w:pStyle w:val="8"/>
        <w:kinsoku/>
        <w:wordWrap w:val="0"/>
        <w:spacing w:line="360" w:lineRule="auto"/>
        <w:ind w:firstLine="484" w:firstLineChars="200"/>
        <w:jc w:val="both"/>
        <w:outlineLvl w:val="2"/>
        <w:rPr>
          <w:rFonts w:asciiTheme="minorEastAsia" w:hAnsiTheme="minorEastAsia" w:eastAsiaTheme="minorEastAsia" w:cstheme="minorEastAsia"/>
          <w:spacing w:val="1"/>
          <w:sz w:val="24"/>
          <w:szCs w:val="24"/>
        </w:rPr>
      </w:pPr>
    </w:p>
    <w:p>
      <w:pPr>
        <w:pStyle w:val="5"/>
      </w:pPr>
      <w:r>
        <w:t>二</w:t>
      </w:r>
      <w:r>
        <w:rPr>
          <w:rFonts w:hint="eastAsia"/>
        </w:rPr>
        <w:t>、</w:t>
      </w:r>
      <w:r>
        <w:t>项目商务要求</w:t>
      </w:r>
      <w:r>
        <w:tab/>
      </w:r>
    </w:p>
    <w:p>
      <w:pPr>
        <w:widowControl/>
        <w:spacing w:line="360" w:lineRule="auto"/>
        <w:rPr>
          <w:rFonts w:asciiTheme="minorEastAsia" w:hAnsiTheme="minorEastAsia" w:cstheme="minorEastAsia"/>
          <w:spacing w:val="-15"/>
          <w:sz w:val="24"/>
          <w:szCs w:val="24"/>
        </w:rPr>
      </w:pPr>
      <w:r>
        <w:rPr>
          <w:rFonts w:hint="eastAsia" w:asciiTheme="minorEastAsia" w:hAnsiTheme="minorEastAsia" w:cstheme="minorEastAsia"/>
          <w:spacing w:val="-15"/>
          <w:sz w:val="24"/>
          <w:szCs w:val="24"/>
        </w:rPr>
        <w:t>1.</w:t>
      </w:r>
      <w:r>
        <w:rPr>
          <w:rFonts w:hint="eastAsia" w:eastAsia="宋体" w:asciiTheme="minorEastAsia" w:hAnsiTheme="minorEastAsia" w:cstheme="minorEastAsia"/>
          <w:spacing w:val="-15"/>
          <w:sz w:val="24"/>
          <w:szCs w:val="24"/>
          <w:lang w:eastAsia="zh-CN"/>
        </w:rPr>
        <w:t>工期</w:t>
      </w:r>
      <w:r>
        <w:rPr>
          <w:rFonts w:hint="eastAsia" w:asciiTheme="minorEastAsia" w:hAnsiTheme="minorEastAsia" w:cstheme="minorEastAsia"/>
          <w:spacing w:val="-15"/>
          <w:sz w:val="24"/>
          <w:szCs w:val="24"/>
        </w:rPr>
        <w:t>：</w:t>
      </w:r>
      <w:r>
        <w:rPr>
          <w:rFonts w:hint="eastAsia" w:eastAsia="宋体" w:asciiTheme="minorEastAsia" w:hAnsiTheme="minorEastAsia" w:cstheme="minorEastAsia"/>
          <w:spacing w:val="-15"/>
          <w:sz w:val="24"/>
          <w:szCs w:val="24"/>
          <w:lang w:val="en-US" w:eastAsia="zh-CN"/>
        </w:rPr>
        <w:t>60日历天</w:t>
      </w:r>
    </w:p>
    <w:p>
      <w:pPr>
        <w:widowControl/>
        <w:spacing w:line="360" w:lineRule="auto"/>
        <w:rPr>
          <w:rFonts w:hint="eastAsia" w:eastAsia="宋体" w:asciiTheme="minorEastAsia" w:hAnsiTheme="minorEastAsia" w:cstheme="minorEastAsia"/>
          <w:spacing w:val="-15"/>
          <w:sz w:val="24"/>
          <w:szCs w:val="24"/>
          <w:lang w:eastAsia="zh-CN"/>
        </w:rPr>
      </w:pPr>
      <w:r>
        <w:rPr>
          <w:rFonts w:hint="eastAsia" w:asciiTheme="minorEastAsia" w:hAnsiTheme="minorEastAsia" w:cstheme="minorEastAsia"/>
          <w:spacing w:val="-15"/>
          <w:sz w:val="24"/>
          <w:szCs w:val="24"/>
        </w:rPr>
        <w:t>2.</w:t>
      </w:r>
      <w:r>
        <w:rPr>
          <w:rFonts w:hint="eastAsia" w:eastAsia="宋体" w:asciiTheme="minorEastAsia" w:hAnsiTheme="minorEastAsia" w:cstheme="minorEastAsia"/>
          <w:spacing w:val="-15"/>
          <w:sz w:val="24"/>
          <w:szCs w:val="24"/>
          <w:lang w:eastAsia="zh-CN"/>
        </w:rPr>
        <w:t>项目</w:t>
      </w:r>
      <w:r>
        <w:rPr>
          <w:rFonts w:hint="eastAsia" w:asciiTheme="minorEastAsia" w:hAnsiTheme="minorEastAsia" w:cstheme="minorEastAsia"/>
          <w:spacing w:val="-15"/>
          <w:sz w:val="24"/>
          <w:szCs w:val="24"/>
        </w:rPr>
        <w:t>地点：</w:t>
      </w:r>
      <w:r>
        <w:rPr>
          <w:rFonts w:hint="eastAsia" w:eastAsia="宋体" w:asciiTheme="minorEastAsia" w:hAnsiTheme="minorEastAsia" w:cstheme="minorEastAsia"/>
          <w:spacing w:val="-15"/>
          <w:sz w:val="24"/>
          <w:szCs w:val="24"/>
          <w:lang w:eastAsia="zh-CN"/>
        </w:rPr>
        <w:t>淅川县九重镇武店村</w:t>
      </w:r>
    </w:p>
    <w:p>
      <w:pPr>
        <w:widowControl/>
        <w:spacing w:line="360" w:lineRule="auto"/>
        <w:rPr>
          <w:rFonts w:hint="default" w:eastAsia="宋体" w:asciiTheme="minorEastAsia" w:hAnsiTheme="minorEastAsia" w:cstheme="minorEastAsia"/>
          <w:spacing w:val="-15"/>
          <w:sz w:val="24"/>
          <w:szCs w:val="24"/>
          <w:lang w:val="en-US" w:eastAsia="zh-CN"/>
        </w:rPr>
      </w:pPr>
      <w:r>
        <w:rPr>
          <w:rFonts w:hint="eastAsia" w:asciiTheme="minorEastAsia" w:hAnsiTheme="minorEastAsia" w:cstheme="minorEastAsia"/>
          <w:spacing w:val="-15"/>
          <w:sz w:val="24"/>
          <w:szCs w:val="24"/>
        </w:rPr>
        <w:t>3.项目实施地点：</w:t>
      </w:r>
      <w:r>
        <w:rPr>
          <w:rFonts w:hint="eastAsia" w:eastAsia="宋体" w:asciiTheme="minorEastAsia" w:hAnsiTheme="minorEastAsia" w:cstheme="minorEastAsia"/>
          <w:spacing w:val="-15"/>
          <w:sz w:val="24"/>
          <w:szCs w:val="24"/>
          <w:lang w:eastAsia="zh-CN"/>
        </w:rPr>
        <w:t>淅川县九重镇武店村</w:t>
      </w:r>
    </w:p>
    <w:p>
      <w:pPr>
        <w:widowControl/>
        <w:spacing w:line="360" w:lineRule="auto"/>
        <w:rPr>
          <w:rFonts w:cs="宋体" w:asciiTheme="minorEastAsia" w:hAnsiTheme="minorEastAsia"/>
          <w:sz w:val="24"/>
          <w:szCs w:val="24"/>
          <w:shd w:val="clear" w:color="auto" w:fill="FFFFFF"/>
        </w:rPr>
      </w:pPr>
      <w:r>
        <w:rPr>
          <w:rFonts w:hint="eastAsia" w:asciiTheme="minorEastAsia" w:hAnsiTheme="minorEastAsia" w:cstheme="minorEastAsia"/>
          <w:spacing w:val="-15"/>
          <w:sz w:val="24"/>
          <w:szCs w:val="24"/>
        </w:rPr>
        <w:t>4.质量要求：</w:t>
      </w:r>
      <w:r>
        <w:rPr>
          <w:rFonts w:hint="eastAsia" w:cs="宋体" w:asciiTheme="minorEastAsia" w:hAnsiTheme="minorEastAsia"/>
          <w:sz w:val="24"/>
          <w:szCs w:val="24"/>
          <w:shd w:val="clear" w:color="auto" w:fill="FFFFFF"/>
        </w:rPr>
        <w:t>合格</w:t>
      </w:r>
    </w:p>
    <w:p>
      <w:pPr>
        <w:widowControl/>
        <w:spacing w:line="360" w:lineRule="auto"/>
        <w:rPr>
          <w:rFonts w:hint="default" w:eastAsia="宋体" w:asciiTheme="minorEastAsia" w:hAnsiTheme="minorEastAsia" w:cstheme="minorEastAsia"/>
          <w:spacing w:val="-15"/>
          <w:sz w:val="24"/>
          <w:szCs w:val="24"/>
          <w:lang w:val="en-US" w:eastAsia="zh-CN"/>
        </w:rPr>
      </w:pPr>
      <w:r>
        <w:rPr>
          <w:rFonts w:hint="eastAsia" w:cs="宋体" w:asciiTheme="minorEastAsia" w:hAnsiTheme="minorEastAsia"/>
          <w:sz w:val="24"/>
          <w:szCs w:val="24"/>
          <w:shd w:val="clear" w:color="auto" w:fill="FFFFFF"/>
        </w:rPr>
        <w:t>5.付款方式：</w:t>
      </w:r>
      <w:r>
        <w:rPr>
          <w:rFonts w:hint="eastAsia" w:eastAsia="宋体" w:asciiTheme="minorEastAsia" w:hAnsiTheme="minorEastAsia" w:cstheme="minorEastAsia"/>
          <w:spacing w:val="-1"/>
          <w:sz w:val="24"/>
          <w:szCs w:val="24"/>
          <w:lang w:val="en-US" w:eastAsia="zh-CN"/>
        </w:rPr>
        <w:t>甲乙双方合同为准。</w:t>
      </w:r>
    </w:p>
    <w:p>
      <w:pPr>
        <w:spacing w:line="360" w:lineRule="auto"/>
        <w:jc w:val="left"/>
        <w:rPr>
          <w:rFonts w:hint="eastAsia" w:eastAsia="宋体" w:asciiTheme="minorEastAsia" w:hAnsiTheme="minorEastAsia" w:cstheme="minorEastAsia"/>
          <w:spacing w:val="-15"/>
          <w:sz w:val="24"/>
          <w:szCs w:val="24"/>
          <w:lang w:eastAsia="zh-CN"/>
        </w:rPr>
      </w:pPr>
      <w:r>
        <w:rPr>
          <w:rFonts w:hint="eastAsia" w:asciiTheme="minorEastAsia" w:hAnsiTheme="minorEastAsia" w:cstheme="minorEastAsia"/>
          <w:spacing w:val="-15"/>
          <w:sz w:val="24"/>
          <w:szCs w:val="24"/>
        </w:rPr>
        <w:t>6.质保期：</w:t>
      </w:r>
      <w:r>
        <w:rPr>
          <w:rFonts w:hint="eastAsia" w:eastAsia="宋体" w:asciiTheme="minorEastAsia" w:hAnsiTheme="minorEastAsia" w:cstheme="minorEastAsia"/>
          <w:spacing w:val="-15"/>
          <w:sz w:val="24"/>
          <w:szCs w:val="24"/>
          <w:lang w:val="en-US" w:eastAsia="zh-CN"/>
        </w:rPr>
        <w:t>/</w:t>
      </w:r>
    </w:p>
    <w:p>
      <w:pPr>
        <w:spacing w:line="360" w:lineRule="auto"/>
        <w:jc w:val="left"/>
        <w:rPr>
          <w:rFonts w:hint="eastAsia" w:eastAsia="宋体" w:asciiTheme="minorEastAsia" w:hAnsiTheme="minorEastAsia" w:cstheme="minorEastAsia"/>
          <w:spacing w:val="-15"/>
          <w:sz w:val="24"/>
          <w:szCs w:val="24"/>
          <w:lang w:eastAsia="zh-CN"/>
        </w:rPr>
      </w:pPr>
      <w:r>
        <w:rPr>
          <w:rFonts w:hint="eastAsia" w:asciiTheme="minorEastAsia" w:hAnsiTheme="minorEastAsia" w:cstheme="minorEastAsia"/>
          <w:spacing w:val="-15"/>
          <w:sz w:val="24"/>
          <w:szCs w:val="24"/>
        </w:rPr>
        <w:t>7.关于强制节能产品的要求</w:t>
      </w:r>
      <w:r>
        <w:rPr>
          <w:rFonts w:hint="eastAsia" w:eastAsia="宋体" w:asciiTheme="minorEastAsia" w:hAnsiTheme="minorEastAsia" w:cstheme="minorEastAsia"/>
          <w:spacing w:val="-15"/>
          <w:sz w:val="24"/>
          <w:szCs w:val="24"/>
          <w:lang w:val="en-US" w:eastAsia="zh-CN"/>
        </w:rPr>
        <w:t>/</w:t>
      </w:r>
    </w:p>
    <w:p>
      <w:pPr>
        <w:spacing w:line="360" w:lineRule="auto"/>
        <w:jc w:val="left"/>
        <w:rPr>
          <w:rFonts w:asciiTheme="minorEastAsia" w:hAnsiTheme="minorEastAsia" w:cstheme="minorEastAsia"/>
          <w:spacing w:val="-15"/>
          <w:sz w:val="24"/>
          <w:szCs w:val="24"/>
        </w:rPr>
      </w:pPr>
      <w:r>
        <w:rPr>
          <w:rFonts w:hint="eastAsia" w:asciiTheme="minorEastAsia" w:hAnsiTheme="minorEastAsia" w:cstheme="minorEastAsia"/>
          <w:spacing w:val="-15"/>
          <w:sz w:val="24"/>
          <w:szCs w:val="24"/>
        </w:rPr>
        <w:t>8.验收标准及方式：</w:t>
      </w:r>
    </w:p>
    <w:p>
      <w:pPr>
        <w:pStyle w:val="8"/>
        <w:spacing w:line="360" w:lineRule="auto"/>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w:t>
      </w:r>
      <w:r>
        <w:rPr>
          <w:rFonts w:asciiTheme="minorEastAsia" w:hAnsiTheme="minorEastAsia" w:eastAsiaTheme="minorEastAsia" w:cstheme="minorEastAsia"/>
          <w:spacing w:val="-1"/>
          <w:sz w:val="24"/>
          <w:szCs w:val="24"/>
          <w:lang w:eastAsia="zh-CN"/>
        </w:rPr>
        <w:t xml:space="preserve">.1 </w:t>
      </w:r>
      <w:r>
        <w:rPr>
          <w:rFonts w:hint="eastAsia" w:asciiTheme="minorEastAsia" w:hAnsiTheme="minorEastAsia" w:eastAsiaTheme="minorEastAsia" w:cstheme="minorEastAsia"/>
          <w:spacing w:val="-1"/>
          <w:sz w:val="24"/>
          <w:szCs w:val="24"/>
          <w:lang w:eastAsia="zh-CN"/>
        </w:rPr>
        <w:t>验收标准：中标人在验收活动中必须遵守采购人的有关规定。依照国家有关规定以及招标文件、投标文件、中标承诺和合同约定的标准等要求进行验收；经采购人完全确认后，完成验收。</w:t>
      </w:r>
    </w:p>
    <w:p>
      <w:pPr>
        <w:pStyle w:val="8"/>
        <w:spacing w:line="360" w:lineRule="auto"/>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w:t>
      </w:r>
      <w:r>
        <w:rPr>
          <w:rFonts w:asciiTheme="minorEastAsia" w:hAnsiTheme="minorEastAsia" w:eastAsiaTheme="minorEastAsia" w:cstheme="minorEastAsia"/>
          <w:spacing w:val="-1"/>
          <w:sz w:val="24"/>
          <w:szCs w:val="24"/>
          <w:lang w:eastAsia="zh-CN"/>
        </w:rPr>
        <w:t>.2</w:t>
      </w:r>
      <w:r>
        <w:rPr>
          <w:rFonts w:hint="eastAsia" w:asciiTheme="minorEastAsia" w:hAnsiTheme="minorEastAsia" w:eastAsiaTheme="minorEastAsia" w:cstheme="minorEastAsia"/>
          <w:spacing w:val="-1"/>
          <w:sz w:val="24"/>
          <w:szCs w:val="24"/>
          <w:lang w:eastAsia="zh-CN"/>
        </w:rPr>
        <w:t>验收方式：现场验收</w:t>
      </w:r>
    </w:p>
    <w:p>
      <w:pPr>
        <w:pStyle w:val="8"/>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p>
    <w:p>
      <w:pPr>
        <w:pStyle w:val="8"/>
        <w:spacing w:line="360" w:lineRule="auto"/>
        <w:rPr>
          <w:rFonts w:asciiTheme="minorEastAsia" w:hAnsiTheme="minorEastAsia" w:eastAsiaTheme="minorEastAsia" w:cstheme="minorEastAsia"/>
          <w:sz w:val="24"/>
          <w:szCs w:val="24"/>
          <w:lang w:eastAsia="zh-CN"/>
        </w:rPr>
      </w:pPr>
      <w:r>
        <w:rPr>
          <w:rFonts w:hint="eastAsia" w:ascii="MS Gothic" w:hAnsi="MS Gothic" w:eastAsia="MS Gothic" w:cs="MS Gothic"/>
          <w:spacing w:val="30"/>
          <w:sz w:val="24"/>
          <w:szCs w:val="24"/>
          <w:lang w:eastAsia="zh-CN"/>
        </w:rPr>
        <w:t>☑</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pPr>
        <w:pStyle w:val="8"/>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p>
    <w:p>
      <w:pPr>
        <w:pStyle w:val="8"/>
        <w:spacing w:line="360" w:lineRule="auto"/>
        <w:rPr>
          <w:rFonts w:asciiTheme="minorEastAsia" w:hAnsiTheme="minorEastAsia" w:eastAsiaTheme="minorEastAsia" w:cstheme="minorEastAsia"/>
          <w:sz w:val="24"/>
          <w:szCs w:val="24"/>
          <w:lang w:eastAsia="zh-CN"/>
        </w:rPr>
      </w:pPr>
      <w:r>
        <w:rPr>
          <w:rFonts w:hint="eastAsia" w:ascii="MS Gothic" w:hAnsi="MS Gothic" w:eastAsia="MS Gothic" w:cs="MS Gothic"/>
          <w:spacing w:val="30"/>
          <w:sz w:val="24"/>
          <w:szCs w:val="24"/>
          <w:lang w:eastAsia="zh-CN"/>
        </w:rPr>
        <w:t>☑</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pPr>
        <w:pStyle w:val="8"/>
        <w:kinsoku/>
        <w:wordWrap w:val="0"/>
        <w:spacing w:before="352" w:line="690" w:lineRule="exact"/>
        <w:ind w:left="3276"/>
        <w:jc w:val="both"/>
        <w:rPr>
          <w:spacing w:val="-1"/>
          <w:position w:val="24"/>
          <w:sz w:val="24"/>
          <w:szCs w:val="24"/>
        </w:rPr>
      </w:pPr>
    </w:p>
    <w:p>
      <w:pPr>
        <w:pStyle w:val="8"/>
        <w:kinsoku/>
        <w:wordWrap w:val="0"/>
        <w:spacing w:before="352" w:line="690" w:lineRule="exact"/>
        <w:ind w:left="3276"/>
        <w:jc w:val="both"/>
        <w:rPr>
          <w:spacing w:val="-1"/>
          <w:position w:val="24"/>
          <w:sz w:val="36"/>
          <w:szCs w:val="36"/>
        </w:rPr>
      </w:pPr>
    </w:p>
    <w:p>
      <w:pPr>
        <w:pStyle w:val="8"/>
        <w:kinsoku/>
        <w:wordWrap w:val="0"/>
        <w:spacing w:before="352" w:line="690" w:lineRule="exact"/>
        <w:ind w:left="3276"/>
        <w:jc w:val="both"/>
        <w:rPr>
          <w:spacing w:val="-1"/>
          <w:position w:val="24"/>
          <w:sz w:val="36"/>
          <w:szCs w:val="36"/>
        </w:rPr>
      </w:pPr>
    </w:p>
    <w:p>
      <w:pPr>
        <w:pStyle w:val="8"/>
        <w:kinsoku/>
        <w:wordWrap w:val="0"/>
        <w:spacing w:line="360" w:lineRule="auto"/>
        <w:jc w:val="both"/>
        <w:rPr>
          <w:rFonts w:asciiTheme="minorEastAsia" w:hAnsiTheme="minorEastAsia" w:eastAsiaTheme="minorEastAsia" w:cstheme="minorEastAsia"/>
          <w:spacing w:val="-1"/>
          <w:sz w:val="36"/>
          <w:szCs w:val="36"/>
        </w:rPr>
      </w:pPr>
    </w:p>
    <w:p>
      <w:pPr>
        <w:pStyle w:val="8"/>
        <w:kinsoku/>
        <w:wordWrap w:val="0"/>
        <w:spacing w:line="360" w:lineRule="auto"/>
        <w:jc w:val="both"/>
        <w:rPr>
          <w:rFonts w:asciiTheme="minorEastAsia" w:hAnsiTheme="minorEastAsia" w:eastAsiaTheme="minorEastAsia" w:cstheme="minorEastAsia"/>
          <w:spacing w:val="-1"/>
          <w:sz w:val="36"/>
          <w:szCs w:val="36"/>
        </w:rPr>
      </w:pPr>
    </w:p>
    <w:p>
      <w:pPr>
        <w:pStyle w:val="8"/>
        <w:kinsoku/>
        <w:wordWrap w:val="0"/>
        <w:spacing w:line="360" w:lineRule="auto"/>
        <w:jc w:val="center"/>
        <w:rPr>
          <w:rFonts w:hint="eastAsia" w:asciiTheme="minorEastAsia" w:hAnsiTheme="minorEastAsia" w:eastAsiaTheme="minorEastAsia" w:cstheme="minorEastAsia"/>
          <w:spacing w:val="-1"/>
          <w:sz w:val="36"/>
          <w:szCs w:val="36"/>
        </w:rPr>
      </w:pPr>
      <w:r>
        <w:rPr>
          <w:rFonts w:hint="eastAsia" w:asciiTheme="minorEastAsia" w:hAnsiTheme="minorEastAsia" w:eastAsiaTheme="minorEastAsia" w:cstheme="minorEastAsia"/>
          <w:spacing w:val="-1"/>
          <w:sz w:val="36"/>
          <w:szCs w:val="36"/>
        </w:rPr>
        <w:t>第</w:t>
      </w:r>
      <w:r>
        <w:rPr>
          <w:rFonts w:hint="eastAsia" w:asciiTheme="minorEastAsia" w:hAnsiTheme="minorEastAsia" w:eastAsiaTheme="minorEastAsia" w:cstheme="minorEastAsia"/>
          <w:spacing w:val="-1"/>
          <w:sz w:val="36"/>
          <w:szCs w:val="36"/>
          <w:lang w:eastAsia="zh-CN"/>
        </w:rPr>
        <w:t>三</w:t>
      </w:r>
      <w:r>
        <w:rPr>
          <w:rFonts w:hint="eastAsia" w:asciiTheme="minorEastAsia" w:hAnsiTheme="minorEastAsia" w:eastAsiaTheme="minorEastAsia" w:cstheme="minorEastAsia"/>
          <w:spacing w:val="-1"/>
          <w:sz w:val="36"/>
          <w:szCs w:val="36"/>
        </w:rPr>
        <w:t>章</w:t>
      </w:r>
      <w:r>
        <w:rPr>
          <w:rFonts w:hint="eastAsia" w:asciiTheme="minorEastAsia" w:hAnsiTheme="minorEastAsia" w:eastAsiaTheme="minorEastAsia" w:cstheme="minorEastAsia"/>
          <w:spacing w:val="-1"/>
          <w:sz w:val="36"/>
          <w:szCs w:val="36"/>
          <w:lang w:eastAsia="zh-CN"/>
        </w:rPr>
        <w:t>投标人</w:t>
      </w:r>
      <w:r>
        <w:rPr>
          <w:rFonts w:hint="eastAsia" w:asciiTheme="minorEastAsia" w:hAnsiTheme="minorEastAsia" w:eastAsiaTheme="minorEastAsia" w:cstheme="minorEastAsia"/>
          <w:spacing w:val="-1"/>
          <w:sz w:val="36"/>
          <w:szCs w:val="36"/>
        </w:rPr>
        <w:t>须知</w:t>
      </w:r>
    </w:p>
    <w:p>
      <w:pPr>
        <w:pStyle w:val="8"/>
        <w:kinsoku/>
        <w:wordWrap w:val="0"/>
        <w:spacing w:line="360" w:lineRule="auto"/>
        <w:jc w:val="center"/>
        <w:rPr>
          <w:spacing w:val="-1"/>
          <w:sz w:val="28"/>
          <w:szCs w:val="28"/>
        </w:rPr>
      </w:pPr>
      <w:r>
        <w:rPr>
          <w:rFonts w:hint="eastAsia"/>
          <w:spacing w:val="-1"/>
          <w:sz w:val="28"/>
          <w:szCs w:val="28"/>
          <w:lang w:eastAsia="zh-CN"/>
        </w:rPr>
        <w:t>投标人</w:t>
      </w:r>
      <w:r>
        <w:rPr>
          <w:spacing w:val="-1"/>
          <w:sz w:val="28"/>
          <w:szCs w:val="28"/>
        </w:rPr>
        <w:t>须知表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ign w:val="center"/>
          </w:tcPr>
          <w:p>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pPr>
              <w:pStyle w:val="31"/>
              <w:kinsoku/>
              <w:wordWrap w:val="0"/>
              <w:spacing w:before="25" w:line="207" w:lineRule="auto"/>
              <w:ind w:left="126"/>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lang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pPr>
              <w:kinsoku/>
              <w:wordWrap w:val="0"/>
              <w:spacing w:before="37" w:line="238"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31"/>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1582" w:type="dxa"/>
            <w:tcBorders>
              <w:top w:val="single" w:color="auto" w:sz="6" w:space="0"/>
              <w:left w:val="single" w:color="auto" w:sz="12" w:space="0"/>
              <w:bottom w:val="single" w:color="auto" w:sz="6" w:space="0"/>
              <w:right w:val="single" w:color="auto" w:sz="6" w:space="0"/>
            </w:tcBorders>
            <w:noWrap/>
          </w:tcPr>
          <w:p>
            <w:pPr>
              <w:pStyle w:val="31"/>
              <w:kinsoku/>
              <w:wordWrap w:val="0"/>
              <w:jc w:val="both"/>
              <w:rPr>
                <w:rFonts w:asciiTheme="minorEastAsia" w:hAnsiTheme="minorEastAsia" w:eastAsiaTheme="minorEastAsia" w:cstheme="minorEastAsia"/>
              </w:rPr>
            </w:pPr>
          </w:p>
          <w:p>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pPr>
              <w:pStyle w:val="31"/>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pPr>
              <w:kinsoku/>
              <w:wordWrap w:val="0"/>
              <w:jc w:val="both"/>
              <w:rPr>
                <w:rFonts w:hint="eastAsia"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tcPr>
          <w:p>
            <w:pPr>
              <w:pStyle w:val="31"/>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pPr>
              <w:kinsoku/>
              <w:wordWrap w:val="0"/>
              <w:jc w:val="both"/>
              <w:rPr>
                <w:rFonts w:hint="eastAsia" w:asciiTheme="minorEastAsia" w:hAnsiTheme="minorEastAsia" w:eastAsiaTheme="minorEastAsia" w:cstheme="minorEastAsia"/>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pPr>
              <w:pStyle w:val="31"/>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1、本项目采购标的按照中小企业划分标准属于：建筑业</w:t>
            </w:r>
          </w:p>
          <w:p>
            <w:pPr>
              <w:pStyle w:val="31"/>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pPr>
              <w:kinsoku/>
              <w:wordWrap w:val="0"/>
              <w:autoSpaceDE/>
              <w:autoSpaceDN/>
              <w:adjustRightInd/>
              <w:snapToGrid/>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lang w:val="en-US" w:eastAsia="zh-CN"/>
              </w:rPr>
              <w:t>20</w:t>
            </w:r>
            <w:r>
              <w:rPr>
                <w:rFonts w:hint="eastAsia" w:asciiTheme="minorEastAsia" w:hAnsiTheme="minorEastAsia" w:eastAsiaTheme="minorEastAsia" w:cstheme="minorEastAsia"/>
                <w:spacing w:val="29"/>
                <w:sz w:val="24"/>
                <w:szCs w:val="24"/>
                <w:lang w:eastAsia="zh-CN"/>
              </w:rPr>
              <w:t>%。</w:t>
            </w:r>
          </w:p>
          <w:p>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2、中标投标人享受《政府采购促进中小企业发展管理办法》规定的中小企业扶持政策的，采购人、采购代理机构将随中标结果公开中标投标人的《中小企业声明函》。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tcPr>
          <w:p>
            <w:pPr>
              <w:pStyle w:val="31"/>
              <w:kinsoku/>
              <w:wordWrap w:val="0"/>
              <w:spacing w:line="269" w:lineRule="auto"/>
              <w:jc w:val="both"/>
              <w:rPr>
                <w:rFonts w:asciiTheme="minorEastAsia" w:hAnsiTheme="minorEastAsia" w:eastAsiaTheme="minorEastAsia" w:cstheme="minorEastAsia"/>
              </w:rPr>
            </w:pPr>
          </w:p>
          <w:p>
            <w:pPr>
              <w:kinsoku/>
              <w:wordWrap w:val="0"/>
              <w:spacing w:before="78" w:line="219" w:lineRule="auto"/>
              <w:ind w:left="3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tcPr>
          <w:p>
            <w:pPr>
              <w:kinsoku/>
              <w:wordWrap w:val="0"/>
              <w:spacing w:before="40"/>
              <w:ind w:left="11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磋商</w:t>
            </w:r>
            <w:r>
              <w:rPr>
                <w:rFonts w:hint="eastAsia" w:asciiTheme="minorEastAsia" w:hAnsiTheme="minorEastAsia" w:eastAsiaTheme="minorEastAsia" w:cstheme="minorEastAsia"/>
                <w:spacing w:val="-7"/>
                <w:sz w:val="24"/>
                <w:szCs w:val="24"/>
              </w:rPr>
              <w:t>报价的特殊规定：</w:t>
            </w:r>
          </w:p>
          <w:p>
            <w:pPr>
              <w:pStyle w:val="31"/>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2862829.85元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b/>
                <w:bCs/>
                <w:sz w:val="24"/>
                <w:szCs w:val="24"/>
                <w:lang w:eastAsia="zh-CN"/>
              </w:rPr>
            </w:pPr>
            <w:r>
              <w:rPr>
                <w:rFonts w:ascii="宋体" w:hAnsi="宋体" w:eastAsia="宋体" w:cs="宋体"/>
                <w:b/>
                <w:bCs/>
                <w:color w:val="auto"/>
                <w:spacing w:val="11"/>
                <w:sz w:val="22"/>
                <w:szCs w:val="22"/>
              </w:rPr>
              <w:t>202</w:t>
            </w:r>
            <w:r>
              <w:rPr>
                <w:rFonts w:hint="eastAsia" w:ascii="宋体" w:hAnsi="宋体" w:eastAsia="宋体" w:cs="宋体"/>
                <w:b/>
                <w:bCs/>
                <w:color w:val="auto"/>
                <w:spacing w:val="11"/>
                <w:sz w:val="22"/>
                <w:szCs w:val="22"/>
                <w:lang w:val="en-US" w:eastAsia="zh-CN"/>
              </w:rPr>
              <w:t>4</w:t>
            </w:r>
            <w:r>
              <w:rPr>
                <w:rFonts w:ascii="宋体" w:hAnsi="宋体" w:eastAsia="宋体" w:cs="宋体"/>
                <w:b/>
                <w:bCs/>
                <w:color w:val="auto"/>
                <w:spacing w:val="11"/>
                <w:sz w:val="22"/>
                <w:szCs w:val="22"/>
              </w:rPr>
              <w:t>年</w:t>
            </w:r>
            <w:r>
              <w:rPr>
                <w:rFonts w:hint="eastAsia" w:ascii="宋体" w:hAnsi="宋体" w:eastAsia="宋体" w:cs="宋体"/>
                <w:b/>
                <w:bCs/>
                <w:color w:val="auto"/>
                <w:spacing w:val="11"/>
                <w:sz w:val="22"/>
                <w:szCs w:val="22"/>
                <w:lang w:val="en-US" w:eastAsia="zh-CN"/>
              </w:rPr>
              <w:t>10</w:t>
            </w:r>
            <w:r>
              <w:rPr>
                <w:rFonts w:ascii="宋体" w:hAnsi="宋体" w:eastAsia="宋体" w:cs="宋体"/>
                <w:b/>
                <w:bCs/>
                <w:color w:val="auto"/>
                <w:spacing w:val="11"/>
                <w:sz w:val="22"/>
                <w:szCs w:val="22"/>
              </w:rPr>
              <w:t>月</w:t>
            </w:r>
            <w:r>
              <w:rPr>
                <w:rFonts w:hint="eastAsia" w:ascii="宋体" w:hAnsi="宋体" w:eastAsia="宋体" w:cs="宋体"/>
                <w:b/>
                <w:bCs/>
                <w:color w:val="auto"/>
                <w:spacing w:val="11"/>
                <w:sz w:val="22"/>
                <w:szCs w:val="22"/>
                <w:lang w:val="en-US" w:eastAsia="zh-CN"/>
              </w:rPr>
              <w:t>22</w:t>
            </w:r>
            <w:r>
              <w:rPr>
                <w:rFonts w:ascii="宋体" w:hAnsi="宋体" w:eastAsia="宋体" w:cs="宋体"/>
                <w:b/>
                <w:bCs/>
                <w:color w:val="auto"/>
                <w:spacing w:val="11"/>
                <w:sz w:val="22"/>
                <w:szCs w:val="22"/>
              </w:rPr>
              <w:t>日</w:t>
            </w:r>
            <w:r>
              <w:rPr>
                <w:rFonts w:hint="eastAsia" w:ascii="宋体" w:hAnsi="宋体" w:eastAsia="宋体" w:cs="宋体"/>
                <w:b/>
                <w:bCs/>
                <w:color w:val="auto"/>
                <w:spacing w:val="11"/>
                <w:sz w:val="22"/>
                <w:szCs w:val="22"/>
                <w:lang w:val="en-US" w:eastAsia="zh-CN"/>
              </w:rPr>
              <w:t>14</w:t>
            </w:r>
            <w:r>
              <w:rPr>
                <w:rFonts w:hint="eastAsia" w:ascii="宋体" w:hAnsi="宋体" w:eastAsia="宋体" w:cs="宋体"/>
                <w:b/>
                <w:bCs/>
                <w:color w:val="auto"/>
                <w:spacing w:val="11"/>
                <w:sz w:val="22"/>
                <w:szCs w:val="22"/>
              </w:rPr>
              <w:t>时</w:t>
            </w:r>
            <w:r>
              <w:rPr>
                <w:rFonts w:hint="eastAsia" w:ascii="宋体" w:hAnsi="宋体" w:eastAsia="宋体" w:cs="宋体"/>
                <w:b/>
                <w:bCs/>
                <w:color w:val="auto"/>
                <w:spacing w:val="11"/>
                <w:sz w:val="22"/>
                <w:szCs w:val="22"/>
                <w:lang w:val="en-US" w:eastAsia="zh-CN"/>
              </w:rPr>
              <w:t>30</w:t>
            </w:r>
            <w:r>
              <w:rPr>
                <w:rFonts w:ascii="宋体" w:hAnsi="宋体" w:eastAsia="宋体" w:cs="宋体"/>
                <w:b/>
                <w:bCs/>
                <w:color w:val="auto"/>
                <w:spacing w:val="11"/>
                <w:sz w:val="22"/>
                <w:szCs w:val="22"/>
              </w:rPr>
              <w:t>分</w:t>
            </w:r>
            <w:r>
              <w:rPr>
                <w:rFonts w:hint="eastAsia" w:asciiTheme="minorEastAsia" w:hAnsiTheme="minorEastAsia" w:eastAsiaTheme="minorEastAsia" w:cstheme="minorEastAsia"/>
                <w:b/>
                <w:bCs/>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b/>
                <w:bCs/>
                <w:sz w:val="24"/>
                <w:szCs w:val="24"/>
                <w:u w:val="single"/>
                <w:lang w:eastAsia="zh-CN"/>
              </w:rPr>
            </w:pPr>
            <w:r>
              <w:rPr>
                <w:rFonts w:ascii="宋体" w:hAnsi="宋体" w:eastAsia="宋体" w:cs="宋体"/>
                <w:b/>
                <w:bCs/>
                <w:color w:val="auto"/>
                <w:spacing w:val="11"/>
                <w:sz w:val="22"/>
                <w:szCs w:val="22"/>
              </w:rPr>
              <w:t>202</w:t>
            </w:r>
            <w:r>
              <w:rPr>
                <w:rFonts w:hint="eastAsia" w:ascii="宋体" w:hAnsi="宋体" w:eastAsia="宋体" w:cs="宋体"/>
                <w:b/>
                <w:bCs/>
                <w:color w:val="auto"/>
                <w:spacing w:val="11"/>
                <w:sz w:val="22"/>
                <w:szCs w:val="22"/>
                <w:lang w:val="en-US" w:eastAsia="zh-CN"/>
              </w:rPr>
              <w:t>4</w:t>
            </w:r>
            <w:r>
              <w:rPr>
                <w:rFonts w:ascii="宋体" w:hAnsi="宋体" w:eastAsia="宋体" w:cs="宋体"/>
                <w:b/>
                <w:bCs/>
                <w:color w:val="auto"/>
                <w:spacing w:val="11"/>
                <w:sz w:val="22"/>
                <w:szCs w:val="22"/>
              </w:rPr>
              <w:t>年</w:t>
            </w:r>
            <w:r>
              <w:rPr>
                <w:rFonts w:hint="eastAsia" w:ascii="宋体" w:hAnsi="宋体" w:eastAsia="宋体" w:cs="宋体"/>
                <w:b/>
                <w:bCs/>
                <w:color w:val="auto"/>
                <w:spacing w:val="11"/>
                <w:sz w:val="22"/>
                <w:szCs w:val="22"/>
                <w:lang w:val="en-US" w:eastAsia="zh-CN"/>
              </w:rPr>
              <w:t>10</w:t>
            </w:r>
            <w:r>
              <w:rPr>
                <w:rFonts w:ascii="宋体" w:hAnsi="宋体" w:eastAsia="宋体" w:cs="宋体"/>
                <w:b/>
                <w:bCs/>
                <w:color w:val="auto"/>
                <w:spacing w:val="11"/>
                <w:sz w:val="22"/>
                <w:szCs w:val="22"/>
              </w:rPr>
              <w:t>月</w:t>
            </w:r>
            <w:r>
              <w:rPr>
                <w:rFonts w:hint="eastAsia" w:ascii="宋体" w:hAnsi="宋体" w:eastAsia="宋体" w:cs="宋体"/>
                <w:b/>
                <w:bCs/>
                <w:color w:val="auto"/>
                <w:spacing w:val="11"/>
                <w:sz w:val="22"/>
                <w:szCs w:val="22"/>
                <w:lang w:val="en-US" w:eastAsia="zh-CN"/>
              </w:rPr>
              <w:t xml:space="preserve"> 22</w:t>
            </w:r>
            <w:r>
              <w:rPr>
                <w:rFonts w:ascii="宋体" w:hAnsi="宋体" w:eastAsia="宋体" w:cs="宋体"/>
                <w:b/>
                <w:bCs/>
                <w:color w:val="auto"/>
                <w:spacing w:val="11"/>
                <w:sz w:val="22"/>
                <w:szCs w:val="22"/>
              </w:rPr>
              <w:t>日</w:t>
            </w:r>
            <w:r>
              <w:rPr>
                <w:rFonts w:hint="eastAsia" w:ascii="宋体" w:hAnsi="宋体" w:eastAsia="宋体" w:cs="宋体"/>
                <w:b/>
                <w:bCs/>
                <w:color w:val="auto"/>
                <w:spacing w:val="11"/>
                <w:sz w:val="22"/>
                <w:szCs w:val="22"/>
                <w:lang w:val="en-US" w:eastAsia="zh-CN"/>
              </w:rPr>
              <w:t>14</w:t>
            </w:r>
            <w:r>
              <w:rPr>
                <w:rFonts w:hint="eastAsia" w:ascii="宋体" w:hAnsi="宋体" w:eastAsia="宋体" w:cs="宋体"/>
                <w:b/>
                <w:bCs/>
                <w:color w:val="auto"/>
                <w:spacing w:val="11"/>
                <w:sz w:val="22"/>
                <w:szCs w:val="22"/>
              </w:rPr>
              <w:t>时</w:t>
            </w:r>
            <w:r>
              <w:rPr>
                <w:rFonts w:hint="eastAsia" w:ascii="宋体" w:hAnsi="宋体" w:eastAsia="宋体" w:cs="宋体"/>
                <w:b/>
                <w:bCs/>
                <w:color w:val="auto"/>
                <w:spacing w:val="11"/>
                <w:sz w:val="22"/>
                <w:szCs w:val="22"/>
                <w:lang w:val="en-US" w:eastAsia="zh-CN"/>
              </w:rPr>
              <w:t>30</w:t>
            </w:r>
            <w:r>
              <w:rPr>
                <w:rFonts w:ascii="宋体" w:hAnsi="宋体" w:eastAsia="宋体" w:cs="宋体"/>
                <w:b/>
                <w:bCs/>
                <w:color w:val="auto"/>
                <w:spacing w:val="11"/>
                <w:sz w:val="22"/>
                <w:szCs w:val="22"/>
              </w:rPr>
              <w:t>分</w:t>
            </w:r>
            <w:r>
              <w:rPr>
                <w:rFonts w:hint="eastAsia" w:asciiTheme="minorEastAsia" w:hAnsiTheme="minorEastAsia" w:eastAsiaTheme="minorEastAsia" w:cstheme="minorEastAsia"/>
                <w:b/>
                <w:bCs/>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推荐的中标候选人数：3名；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6" w:space="0"/>
              <w:right w:val="single" w:color="auto" w:sz="12" w:space="0"/>
            </w:tcBorders>
            <w:noWrap/>
            <w:vAlign w:val="center"/>
          </w:tcPr>
          <w:p>
            <w:pPr>
              <w:pStyle w:val="31"/>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13"/>
                <w:sz w:val="24"/>
                <w:szCs w:val="24"/>
                <w:lang w:eastAsia="zh-CN"/>
              </w:rPr>
              <w:t>☑中标人</w:t>
            </w:r>
          </w:p>
          <w:p>
            <w:pPr>
              <w:pStyle w:val="31"/>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w:t>
            </w:r>
            <w:r>
              <w:rPr>
                <w:rFonts w:hint="eastAsia" w:asciiTheme="minorEastAsia" w:hAnsiTheme="minorEastAsia" w:eastAsiaTheme="minorEastAsia" w:cstheme="minorEastAsia"/>
                <w:spacing w:val="-13"/>
                <w:sz w:val="24"/>
                <w:szCs w:val="24"/>
                <w:lang w:val="en-US" w:eastAsia="zh-CN"/>
              </w:rPr>
              <w:t>项目代理服务费参照《河南省招标代理服务收费指导意见》豫招协〔2023〕002号文规定；由中标人在领取成交通知书时向本采购代理机构支付（并计入投标总报价），请响应人充分考虑这一因素。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top"/>
          </w:tcPr>
          <w:p>
            <w:pPr>
              <w:pStyle w:val="31"/>
              <w:spacing w:before="107" w:line="219" w:lineRule="auto"/>
              <w:ind w:left="25" w:leftChars="0"/>
              <w:rPr>
                <w:rFonts w:hint="eastAsia" w:asciiTheme="minorEastAsia" w:hAnsiTheme="minorEastAsia" w:eastAsiaTheme="minorEastAsia" w:cstheme="minorEastAsia"/>
                <w:sz w:val="24"/>
                <w:szCs w:val="24"/>
                <w:lang w:eastAsia="zh-CN"/>
              </w:rPr>
            </w:pPr>
            <w:r>
              <w:rPr>
                <w:rFonts w:hint="eastAsia" w:eastAsia="宋体"/>
                <w:spacing w:val="-2"/>
                <w:sz w:val="24"/>
                <w:szCs w:val="24"/>
                <w:lang w:eastAsia="zh-CN"/>
              </w:rPr>
              <w:t>投标人</w:t>
            </w:r>
            <w:r>
              <w:rPr>
                <w:spacing w:val="-2"/>
                <w:sz w:val="24"/>
                <w:szCs w:val="24"/>
              </w:rPr>
              <w:t>要求</w:t>
            </w:r>
          </w:p>
        </w:tc>
        <w:tc>
          <w:tcPr>
            <w:tcW w:w="7305" w:type="dxa"/>
            <w:tcBorders>
              <w:top w:val="single" w:color="auto" w:sz="6" w:space="0"/>
              <w:left w:val="single" w:color="auto" w:sz="6" w:space="0"/>
              <w:bottom w:val="single" w:color="auto" w:sz="6" w:space="0"/>
              <w:right w:val="single" w:color="auto" w:sz="12" w:space="0"/>
            </w:tcBorders>
            <w:noWrap/>
            <w:vAlign w:val="top"/>
          </w:tcPr>
          <w:p>
            <w:pPr>
              <w:pStyle w:val="31"/>
              <w:spacing w:before="108" w:line="219" w:lineRule="auto"/>
              <w:ind w:left="25" w:leftChars="0"/>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2"/>
                <w:sz w:val="24"/>
                <w:szCs w:val="24"/>
              </w:rPr>
              <w:t>详见竞争性磋商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top"/>
          </w:tcPr>
          <w:p>
            <w:pPr>
              <w:pStyle w:val="31"/>
              <w:spacing w:before="44" w:line="220" w:lineRule="auto"/>
              <w:ind w:left="670" w:leftChars="0" w:right="74" w:rightChars="0" w:hanging="601" w:firstLineChars="0"/>
              <w:rPr>
                <w:rFonts w:hint="eastAsia" w:asciiTheme="minorEastAsia" w:hAnsiTheme="minorEastAsia" w:eastAsiaTheme="minorEastAsia" w:cstheme="minorEastAsia"/>
                <w:sz w:val="24"/>
                <w:szCs w:val="24"/>
                <w:lang w:eastAsia="zh-CN"/>
              </w:rPr>
            </w:pPr>
            <w:r>
              <w:rPr>
                <w:rFonts w:hint="eastAsia" w:eastAsia="宋体"/>
                <w:spacing w:val="-2"/>
                <w:sz w:val="24"/>
                <w:szCs w:val="24"/>
                <w:lang w:eastAsia="zh-CN"/>
              </w:rPr>
              <w:t>投标人</w:t>
            </w:r>
            <w:r>
              <w:rPr>
                <w:spacing w:val="-2"/>
                <w:sz w:val="24"/>
                <w:szCs w:val="24"/>
              </w:rPr>
              <w:t>备选方</w:t>
            </w:r>
            <w:r>
              <w:rPr>
                <w:spacing w:val="1"/>
                <w:sz w:val="24"/>
                <w:szCs w:val="24"/>
              </w:rPr>
              <w:t xml:space="preserve"> </w:t>
            </w:r>
            <w:r>
              <w:rPr>
                <w:sz w:val="24"/>
                <w:szCs w:val="24"/>
              </w:rPr>
              <w:t>案</w:t>
            </w:r>
          </w:p>
        </w:tc>
        <w:tc>
          <w:tcPr>
            <w:tcW w:w="7305" w:type="dxa"/>
            <w:tcBorders>
              <w:top w:val="single" w:color="auto" w:sz="6" w:space="0"/>
              <w:left w:val="single" w:color="auto" w:sz="6" w:space="0"/>
              <w:bottom w:val="single" w:color="auto" w:sz="6" w:space="0"/>
              <w:right w:val="single" w:color="auto" w:sz="12" w:space="0"/>
            </w:tcBorders>
            <w:noWrap/>
            <w:vAlign w:val="top"/>
          </w:tcPr>
          <w:p>
            <w:pPr>
              <w:pStyle w:val="31"/>
              <w:spacing w:before="188" w:line="219" w:lineRule="auto"/>
              <w:ind w:left="151" w:leftChars="0"/>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
                <w:sz w:val="24"/>
                <w:szCs w:val="24"/>
              </w:rPr>
              <w:t>本项目不接受</w:t>
            </w:r>
            <w:r>
              <w:rPr>
                <w:rFonts w:hint="eastAsia" w:asciiTheme="minorEastAsia" w:hAnsiTheme="minorEastAsia" w:eastAsiaTheme="minorEastAsia" w:cstheme="minorEastAsia"/>
                <w:spacing w:val="-1"/>
                <w:sz w:val="24"/>
                <w:szCs w:val="24"/>
                <w:lang w:eastAsia="zh-CN"/>
              </w:rPr>
              <w:t>投标人</w:t>
            </w:r>
            <w:r>
              <w:rPr>
                <w:rFonts w:hint="eastAsia" w:asciiTheme="minorEastAsia" w:hAnsiTheme="minorEastAsia" w:eastAsiaTheme="minorEastAsia" w:cstheme="minorEastAsia"/>
                <w:spacing w:val="-1"/>
                <w:sz w:val="24"/>
                <w:szCs w:val="24"/>
              </w:rPr>
              <w:t>递交备选方案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31"/>
              <w:spacing w:before="78" w:line="230" w:lineRule="auto"/>
              <w:ind w:left="549" w:leftChars="0" w:right="74" w:rightChars="0" w:hanging="452" w:firstLineChars="0"/>
              <w:rPr>
                <w:rFonts w:hint="eastAsia" w:asciiTheme="minorEastAsia" w:hAnsiTheme="minorEastAsia" w:eastAsiaTheme="minorEastAsia" w:cstheme="minorEastAsia"/>
                <w:sz w:val="24"/>
                <w:szCs w:val="24"/>
                <w:lang w:eastAsia="zh-CN"/>
              </w:rPr>
            </w:pPr>
            <w:r>
              <w:rPr>
                <w:spacing w:val="-7"/>
                <w:sz w:val="24"/>
                <w:szCs w:val="24"/>
              </w:rPr>
              <w:t>电子响应文件</w:t>
            </w:r>
            <w:r>
              <w:rPr>
                <w:spacing w:val="-6"/>
                <w:sz w:val="24"/>
                <w:szCs w:val="24"/>
              </w:rPr>
              <w:t>递交</w:t>
            </w:r>
          </w:p>
        </w:tc>
        <w:tc>
          <w:tcPr>
            <w:tcW w:w="7305" w:type="dxa"/>
            <w:tcBorders>
              <w:top w:val="single" w:color="auto" w:sz="6" w:space="0"/>
              <w:left w:val="single" w:color="auto" w:sz="6" w:space="0"/>
              <w:bottom w:val="single" w:color="auto" w:sz="6" w:space="0"/>
              <w:right w:val="single" w:color="auto" w:sz="12" w:space="0"/>
            </w:tcBorders>
            <w:noWrap/>
            <w:vAlign w:val="top"/>
          </w:tcPr>
          <w:p>
            <w:pPr>
              <w:pStyle w:val="31"/>
              <w:spacing w:before="32" w:line="219" w:lineRule="auto"/>
              <w:ind w:left="24"/>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上传电子文件要求：</w:t>
            </w:r>
          </w:p>
          <w:p>
            <w:pPr>
              <w:pStyle w:val="31"/>
              <w:spacing w:before="32" w:line="219"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投标人</w:t>
            </w:r>
            <w:r>
              <w:rPr>
                <w:rFonts w:hint="eastAsia" w:asciiTheme="minorEastAsia" w:hAnsiTheme="minorEastAsia" w:eastAsiaTheme="minorEastAsia" w:cstheme="minorEastAsia"/>
                <w:spacing w:val="-1"/>
                <w:sz w:val="24"/>
                <w:szCs w:val="24"/>
              </w:rPr>
              <w:t>应在</w:t>
            </w:r>
            <w:r>
              <w:rPr>
                <w:rFonts w:hint="eastAsia" w:asciiTheme="minorEastAsia" w:hAnsiTheme="minorEastAsia" w:eastAsiaTheme="minorEastAsia" w:cstheme="minorEastAsia"/>
                <w:spacing w:val="-1"/>
                <w:sz w:val="24"/>
                <w:szCs w:val="24"/>
                <w:lang w:val="en-US" w:eastAsia="zh-CN"/>
              </w:rPr>
              <w:t>淅川县</w:t>
            </w:r>
            <w:r>
              <w:rPr>
                <w:rFonts w:hint="eastAsia" w:asciiTheme="minorEastAsia" w:hAnsiTheme="minorEastAsia" w:eastAsiaTheme="minorEastAsia" w:cstheme="minorEastAsia"/>
                <w:spacing w:val="-1"/>
                <w:sz w:val="24"/>
                <w:szCs w:val="24"/>
              </w:rPr>
              <w:t>公共资源交易系统下载</w:t>
            </w:r>
          </w:p>
          <w:p>
            <w:pPr>
              <w:pStyle w:val="31"/>
              <w:spacing w:before="182" w:line="350" w:lineRule="auto"/>
              <w:ind w:left="23" w:right="66" w:hanging="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pacing w:val="-2"/>
                <w:sz w:val="24"/>
                <w:szCs w:val="24"/>
              </w:rPr>
              <w:t>电子投标文件制作工具</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2"/>
                <w:sz w:val="24"/>
                <w:szCs w:val="24"/>
              </w:rPr>
              <w:t>”，并按照招标文件要求</w:t>
            </w:r>
            <w:r>
              <w:rPr>
                <w:rFonts w:hint="eastAsia" w:asciiTheme="minorEastAsia" w:hAnsiTheme="minorEastAsia" w:eastAsiaTheme="minorEastAsia" w:cstheme="minorEastAsia"/>
                <w:spacing w:val="-3"/>
                <w:sz w:val="24"/>
                <w:szCs w:val="24"/>
              </w:rPr>
              <w:t>编制和上传递交加</w:t>
            </w:r>
            <w:r>
              <w:rPr>
                <w:rFonts w:hint="eastAsia" w:asciiTheme="minorEastAsia" w:hAnsiTheme="minorEastAsia" w:eastAsiaTheme="minorEastAsia" w:cstheme="minorEastAsia"/>
                <w:sz w:val="24"/>
                <w:szCs w:val="24"/>
              </w:rPr>
              <w:t>密的电子投标文件。</w:t>
            </w: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pacing w:val="-1"/>
                <w:sz w:val="24"/>
                <w:szCs w:val="24"/>
              </w:rPr>
              <w:t>上传时必须得到系统“上传</w:t>
            </w:r>
            <w:r>
              <w:rPr>
                <w:rFonts w:hint="eastAsia" w:asciiTheme="minorEastAsia" w:hAnsiTheme="minorEastAsia" w:eastAsiaTheme="minorEastAsia" w:cstheme="minorEastAsia"/>
                <w:spacing w:val="-2"/>
                <w:sz w:val="24"/>
                <w:szCs w:val="24"/>
              </w:rPr>
              <w:t>成功</w:t>
            </w:r>
            <w:r>
              <w:rPr>
                <w:rFonts w:hint="eastAsia" w:asciiTheme="minorEastAsia" w:hAnsiTheme="minorEastAsia" w:eastAsiaTheme="minorEastAsia" w:cstheme="minorEastAsia"/>
                <w:spacing w:val="-74"/>
                <w:sz w:val="24"/>
                <w:szCs w:val="24"/>
              </w:rPr>
              <w:t xml:space="preserve"> </w:t>
            </w:r>
            <w:r>
              <w:rPr>
                <w:rFonts w:hint="eastAsia" w:asciiTheme="minorEastAsia" w:hAnsiTheme="minorEastAsia" w:eastAsiaTheme="minorEastAsia" w:cstheme="minorEastAsia"/>
                <w:spacing w:val="-2"/>
                <w:sz w:val="24"/>
                <w:szCs w:val="24"/>
              </w:rPr>
              <w:t>”的确认回复，并认真检查电子响应文件是否完整、正确。</w:t>
            </w:r>
          </w:p>
          <w:p>
            <w:pPr>
              <w:pStyle w:val="31"/>
              <w:spacing w:before="36" w:line="346" w:lineRule="auto"/>
              <w:ind w:left="26" w:right="186"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eastAsia="zh-CN"/>
              </w:rPr>
              <w:t>投标人</w:t>
            </w:r>
            <w:r>
              <w:rPr>
                <w:rFonts w:hint="eastAsia" w:asciiTheme="minorEastAsia" w:hAnsiTheme="minorEastAsia" w:eastAsiaTheme="minorEastAsia" w:cstheme="minorEastAsia"/>
                <w:spacing w:val="-1"/>
                <w:sz w:val="24"/>
                <w:szCs w:val="24"/>
              </w:rPr>
              <w:t>的电子响应文件应在磋商文件规定的投标截止时间前到达交易系统。逾期到达交易系统的电子响应文件视为放弃本次投标</w:t>
            </w:r>
          </w:p>
          <w:p>
            <w:pPr>
              <w:pStyle w:val="31"/>
              <w:spacing w:before="32" w:line="219"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1"/>
                <w:sz w:val="24"/>
                <w:szCs w:val="24"/>
                <w:lang w:eastAsia="zh-CN"/>
              </w:rPr>
              <w:t>投标人</w:t>
            </w:r>
            <w:r>
              <w:rPr>
                <w:rFonts w:hint="eastAsia" w:asciiTheme="minorEastAsia" w:hAnsiTheme="minorEastAsia" w:eastAsiaTheme="minorEastAsia" w:cstheme="minorEastAsia"/>
                <w:spacing w:val="-1"/>
                <w:sz w:val="24"/>
                <w:szCs w:val="24"/>
              </w:rPr>
              <w:t>所递交的电子响应文件在投标截止时间之后不予退回。</w:t>
            </w:r>
          </w:p>
          <w:p>
            <w:pPr>
              <w:pStyle w:val="31"/>
              <w:spacing w:before="184" w:line="343" w:lineRule="auto"/>
              <w:ind w:left="36" w:leftChars="0" w:right="186" w:rightChars="0" w:hanging="14" w:firstLineChars="0"/>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rPr>
              <w:t>4、如成交按照采购人需求提供完整的纸质响</w:t>
            </w:r>
            <w:r>
              <w:rPr>
                <w:rFonts w:hint="eastAsia" w:asciiTheme="minorEastAsia" w:hAnsiTheme="minorEastAsia" w:eastAsiaTheme="minorEastAsia" w:cstheme="minorEastAsia"/>
                <w:spacing w:val="-1"/>
                <w:sz w:val="24"/>
                <w:szCs w:val="24"/>
              </w:rPr>
              <w:t>应文件，纸质响应文件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需与电子版响应文件一致。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top"/>
          </w:tcPr>
          <w:p>
            <w:pPr>
              <w:spacing w:line="249" w:lineRule="auto"/>
              <w:rPr>
                <w:rFonts w:ascii="Arial"/>
                <w:sz w:val="21"/>
              </w:rPr>
            </w:pPr>
          </w:p>
          <w:p>
            <w:pPr>
              <w:spacing w:line="250" w:lineRule="auto"/>
              <w:rPr>
                <w:rFonts w:ascii="Arial"/>
                <w:sz w:val="21"/>
              </w:rPr>
            </w:pPr>
          </w:p>
          <w:p>
            <w:pPr>
              <w:pStyle w:val="31"/>
              <w:spacing w:before="78" w:line="218" w:lineRule="auto"/>
              <w:ind w:left="556" w:leftChars="0"/>
              <w:rPr>
                <w:rFonts w:hint="eastAsia" w:asciiTheme="minorEastAsia" w:hAnsiTheme="minorEastAsia" w:eastAsiaTheme="minorEastAsia" w:cstheme="minorEastAsia"/>
                <w:sz w:val="24"/>
                <w:szCs w:val="24"/>
                <w:lang w:eastAsia="zh-CN"/>
              </w:rPr>
            </w:pPr>
            <w:r>
              <w:rPr>
                <w:spacing w:val="-9"/>
                <w:sz w:val="24"/>
                <w:szCs w:val="24"/>
              </w:rPr>
              <w:t>公告</w:t>
            </w:r>
          </w:p>
        </w:tc>
        <w:tc>
          <w:tcPr>
            <w:tcW w:w="7305" w:type="dxa"/>
            <w:tcBorders>
              <w:top w:val="single" w:color="auto" w:sz="6" w:space="0"/>
              <w:left w:val="single" w:color="auto" w:sz="6" w:space="0"/>
              <w:bottom w:val="single" w:color="auto" w:sz="6" w:space="0"/>
              <w:right w:val="single" w:color="auto" w:sz="12" w:space="0"/>
            </w:tcBorders>
            <w:noWrap/>
            <w:vAlign w:val="top"/>
          </w:tcPr>
          <w:p>
            <w:pPr>
              <w:pStyle w:val="31"/>
              <w:spacing w:before="36" w:line="348" w:lineRule="auto"/>
              <w:ind w:left="30" w:leftChars="0" w:right="66" w:rightChars="0" w:hanging="8" w:firstLineChars="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rPr>
              <w:t>在成交通知书发出前，采购人将成交候选人的</w:t>
            </w:r>
            <w:r>
              <w:rPr>
                <w:rFonts w:hint="eastAsia" w:asciiTheme="minorEastAsia" w:hAnsiTheme="minorEastAsia" w:eastAsiaTheme="minorEastAsia" w:cstheme="minorEastAsia"/>
                <w:spacing w:val="-1"/>
                <w:sz w:val="24"/>
                <w:szCs w:val="24"/>
              </w:rPr>
              <w:t>情况在本采购项目磋商公告发布的同一媒介予以公告。若有异议需在法定期内以书面形式提</w:t>
            </w:r>
            <w:r>
              <w:rPr>
                <w:rFonts w:hint="eastAsia" w:asciiTheme="minorEastAsia" w:hAnsiTheme="minorEastAsia" w:eastAsiaTheme="minorEastAsia" w:cstheme="minorEastAsia"/>
                <w:spacing w:val="-9"/>
                <w:sz w:val="24"/>
                <w:szCs w:val="24"/>
              </w:rPr>
              <w:t>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31"/>
              <w:spacing w:before="78" w:line="219" w:lineRule="auto"/>
              <w:ind w:left="313" w:leftChars="0"/>
              <w:rPr>
                <w:rFonts w:hint="eastAsia" w:asciiTheme="minorEastAsia" w:hAnsiTheme="minorEastAsia" w:eastAsiaTheme="minorEastAsia" w:cstheme="minorEastAsia"/>
                <w:sz w:val="24"/>
                <w:szCs w:val="24"/>
                <w:lang w:eastAsia="zh-CN"/>
              </w:rPr>
            </w:pPr>
            <w:r>
              <w:rPr>
                <w:spacing w:val="-4"/>
                <w:sz w:val="24"/>
                <w:szCs w:val="24"/>
              </w:rPr>
              <w:t>知识产权</w:t>
            </w:r>
          </w:p>
        </w:tc>
        <w:tc>
          <w:tcPr>
            <w:tcW w:w="7305" w:type="dxa"/>
            <w:tcBorders>
              <w:top w:val="single" w:color="auto" w:sz="6" w:space="0"/>
              <w:left w:val="single" w:color="auto" w:sz="6" w:space="0"/>
              <w:bottom w:val="single" w:color="auto" w:sz="6" w:space="0"/>
              <w:right w:val="single" w:color="auto" w:sz="12" w:space="0"/>
            </w:tcBorders>
            <w:noWrap/>
            <w:vAlign w:val="top"/>
          </w:tcPr>
          <w:p>
            <w:pPr>
              <w:pStyle w:val="31"/>
              <w:spacing w:before="41" w:line="350" w:lineRule="auto"/>
              <w:ind w:left="24" w:leftChars="0" w:right="66" w:rightChars="0" w:firstLine="1" w:firstLineChars="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
                <w:sz w:val="24"/>
                <w:szCs w:val="24"/>
              </w:rPr>
              <w:t>构成本磋商文件各个组成部分的文件，未经采购人书面同意，</w:t>
            </w:r>
            <w:r>
              <w:rPr>
                <w:rFonts w:hint="eastAsia" w:asciiTheme="minorEastAsia" w:hAnsiTheme="minorEastAsia" w:eastAsiaTheme="minorEastAsia" w:cstheme="minorEastAsia"/>
                <w:spacing w:val="-1"/>
                <w:sz w:val="24"/>
                <w:szCs w:val="24"/>
                <w:lang w:eastAsia="zh-CN"/>
              </w:rPr>
              <w:t>投标人</w:t>
            </w:r>
            <w:r>
              <w:rPr>
                <w:rFonts w:hint="eastAsia" w:asciiTheme="minorEastAsia" w:hAnsiTheme="minorEastAsia" w:eastAsiaTheme="minorEastAsia" w:cstheme="minorEastAsia"/>
                <w:spacing w:val="-1"/>
                <w:sz w:val="24"/>
                <w:szCs w:val="24"/>
              </w:rPr>
              <w:t>不得擅自复印和用于非本采购项目所需的其他目的。采购人全部或者部分使用未成交人响应文件中的技术成果或技术方案时，需征得其书面同意，并不得擅自复印或提供给第三人。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top"/>
          </w:tcPr>
          <w:p>
            <w:pPr>
              <w:spacing w:line="346" w:lineRule="auto"/>
              <w:rPr>
                <w:rFonts w:ascii="Arial"/>
                <w:sz w:val="21"/>
              </w:rPr>
            </w:pPr>
          </w:p>
          <w:p>
            <w:pPr>
              <w:pStyle w:val="31"/>
              <w:spacing w:before="78" w:line="230" w:lineRule="auto"/>
              <w:ind w:left="429" w:leftChars="0" w:right="74" w:rightChars="0" w:hanging="359" w:firstLineChars="0"/>
              <w:rPr>
                <w:rFonts w:hint="eastAsia" w:asciiTheme="minorEastAsia" w:hAnsiTheme="minorEastAsia" w:eastAsiaTheme="minorEastAsia" w:cstheme="minorEastAsia"/>
                <w:sz w:val="24"/>
                <w:szCs w:val="24"/>
                <w:lang w:eastAsia="zh-CN"/>
              </w:rPr>
            </w:pPr>
            <w:r>
              <w:rPr>
                <w:spacing w:val="-2"/>
                <w:sz w:val="24"/>
                <w:szCs w:val="24"/>
              </w:rPr>
              <w:t>重新招标的其</w:t>
            </w:r>
            <w:r>
              <w:rPr>
                <w:spacing w:val="-4"/>
                <w:sz w:val="24"/>
                <w:szCs w:val="24"/>
              </w:rPr>
              <w:t>他情形</w:t>
            </w:r>
          </w:p>
        </w:tc>
        <w:tc>
          <w:tcPr>
            <w:tcW w:w="7305" w:type="dxa"/>
            <w:tcBorders>
              <w:top w:val="single" w:color="auto" w:sz="6" w:space="0"/>
              <w:left w:val="single" w:color="auto" w:sz="6" w:space="0"/>
              <w:bottom w:val="single" w:color="auto" w:sz="6" w:space="0"/>
              <w:right w:val="single" w:color="auto" w:sz="12" w:space="0"/>
            </w:tcBorders>
            <w:noWrap/>
            <w:vAlign w:val="top"/>
          </w:tcPr>
          <w:p>
            <w:pPr>
              <w:pStyle w:val="31"/>
              <w:spacing w:before="40" w:line="347" w:lineRule="auto"/>
              <w:ind w:left="24" w:leftChars="0" w:right="66" w:rightChars="0" w:firstLine="13" w:firstLineChars="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
                <w:sz w:val="24"/>
                <w:szCs w:val="24"/>
              </w:rPr>
              <w:t>除磋商文件规定的情形外，除非已经产生成交候选人，在磋商有效期内同意延长磋商有效期的</w:t>
            </w:r>
            <w:r>
              <w:rPr>
                <w:rFonts w:hint="eastAsia" w:asciiTheme="minorEastAsia" w:hAnsiTheme="minorEastAsia" w:eastAsiaTheme="minorEastAsia" w:cstheme="minorEastAsia"/>
                <w:spacing w:val="-1"/>
                <w:sz w:val="24"/>
                <w:szCs w:val="24"/>
                <w:lang w:eastAsia="zh-CN"/>
              </w:rPr>
              <w:t>投标人</w:t>
            </w:r>
            <w:r>
              <w:rPr>
                <w:rFonts w:hint="eastAsia" w:asciiTheme="minorEastAsia" w:hAnsiTheme="minorEastAsia" w:eastAsiaTheme="minorEastAsia" w:cstheme="minorEastAsia"/>
                <w:spacing w:val="-1"/>
                <w:sz w:val="24"/>
                <w:szCs w:val="24"/>
              </w:rPr>
              <w:t>少于三个的，采购人应当依法重新招</w:t>
            </w:r>
            <w:r>
              <w:rPr>
                <w:rFonts w:hint="eastAsia" w:asciiTheme="minorEastAsia" w:hAnsiTheme="minorEastAsia" w:eastAsiaTheme="minorEastAsia" w:cstheme="minorEastAsia"/>
                <w:spacing w:val="-6"/>
                <w:sz w:val="24"/>
                <w:szCs w:val="24"/>
              </w:rPr>
              <w:t>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top"/>
          </w:tcPr>
          <w:p>
            <w:pPr>
              <w:spacing w:line="272" w:lineRule="auto"/>
              <w:rPr>
                <w:rFonts w:ascii="Arial"/>
                <w:sz w:val="21"/>
              </w:rPr>
            </w:pPr>
          </w:p>
          <w:p>
            <w:pPr>
              <w:pStyle w:val="31"/>
              <w:spacing w:before="78" w:line="221" w:lineRule="auto"/>
              <w:ind w:left="550" w:leftChars="0"/>
              <w:rPr>
                <w:rFonts w:hint="eastAsia" w:asciiTheme="minorEastAsia" w:hAnsiTheme="minorEastAsia" w:eastAsiaTheme="minorEastAsia" w:cstheme="minorEastAsia"/>
                <w:sz w:val="24"/>
                <w:szCs w:val="24"/>
                <w:lang w:eastAsia="zh-CN"/>
              </w:rPr>
            </w:pPr>
            <w:r>
              <w:rPr>
                <w:spacing w:val="-6"/>
                <w:sz w:val="24"/>
                <w:szCs w:val="24"/>
              </w:rPr>
              <w:t>监督</w:t>
            </w:r>
          </w:p>
        </w:tc>
        <w:tc>
          <w:tcPr>
            <w:tcW w:w="7305" w:type="dxa"/>
            <w:tcBorders>
              <w:top w:val="single" w:color="auto" w:sz="6" w:space="0"/>
              <w:left w:val="single" w:color="auto" w:sz="6" w:space="0"/>
              <w:bottom w:val="single" w:color="auto" w:sz="6" w:space="0"/>
              <w:right w:val="single" w:color="auto" w:sz="12" w:space="0"/>
            </w:tcBorders>
            <w:noWrap/>
            <w:vAlign w:val="top"/>
          </w:tcPr>
          <w:p>
            <w:pPr>
              <w:pStyle w:val="31"/>
              <w:spacing w:before="41" w:line="341" w:lineRule="auto"/>
              <w:ind w:left="25" w:leftChars="0" w:right="66" w:rightChars="0" w:hanging="1" w:firstLineChars="0"/>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
                <w:sz w:val="24"/>
                <w:szCs w:val="24"/>
              </w:rPr>
              <w:t>本项目的磋商活动及其相关当事人应当接受有管辖权的磋商行政监督</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部门依法实施的监督。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31"/>
              <w:spacing w:before="78" w:line="220" w:lineRule="auto"/>
              <w:ind w:left="332" w:leftChars="0"/>
              <w:rPr>
                <w:rFonts w:hint="eastAsia" w:asciiTheme="minorEastAsia" w:hAnsiTheme="minorEastAsia" w:eastAsiaTheme="minorEastAsia" w:cstheme="minorEastAsia"/>
                <w:sz w:val="24"/>
                <w:szCs w:val="24"/>
                <w:lang w:eastAsia="zh-CN"/>
              </w:rPr>
            </w:pPr>
            <w:r>
              <w:rPr>
                <w:spacing w:val="-9"/>
                <w:sz w:val="24"/>
                <w:szCs w:val="24"/>
              </w:rPr>
              <w:t>同义词语</w:t>
            </w:r>
          </w:p>
        </w:tc>
        <w:tc>
          <w:tcPr>
            <w:tcW w:w="7305" w:type="dxa"/>
            <w:tcBorders>
              <w:top w:val="single" w:color="auto" w:sz="6" w:space="0"/>
              <w:left w:val="single" w:color="auto" w:sz="6" w:space="0"/>
              <w:bottom w:val="single" w:color="auto" w:sz="6" w:space="0"/>
              <w:right w:val="single" w:color="auto" w:sz="12" w:space="0"/>
            </w:tcBorders>
            <w:noWrap/>
            <w:vAlign w:val="top"/>
          </w:tcPr>
          <w:p>
            <w:pPr>
              <w:pStyle w:val="31"/>
              <w:spacing w:before="43" w:line="344" w:lineRule="auto"/>
              <w:ind w:left="24" w:right="66" w:firstLine="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3"/>
                <w:sz w:val="24"/>
                <w:szCs w:val="24"/>
              </w:rPr>
              <w:t>构成招标文件组成部分的“通用合同条款</w:t>
            </w:r>
            <w:r>
              <w:rPr>
                <w:rFonts w:hint="eastAsia" w:asciiTheme="minorEastAsia" w:hAnsiTheme="minorEastAsia" w:eastAsiaTheme="minorEastAsia" w:cstheme="minorEastAsia"/>
                <w:spacing w:val="-76"/>
                <w:sz w:val="24"/>
                <w:szCs w:val="24"/>
              </w:rPr>
              <w:t xml:space="preserve"> </w:t>
            </w:r>
            <w:r>
              <w:rPr>
                <w:rFonts w:hint="eastAsia" w:asciiTheme="minorEastAsia" w:hAnsiTheme="minorEastAsia" w:eastAsiaTheme="minorEastAsia" w:cstheme="minorEastAsia"/>
                <w:spacing w:val="-3"/>
                <w:sz w:val="24"/>
                <w:szCs w:val="24"/>
              </w:rPr>
              <w:t>”“专用合同条款</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”“技术</w:t>
            </w:r>
            <w:r>
              <w:rPr>
                <w:rFonts w:hint="eastAsia" w:asciiTheme="minorEastAsia" w:hAnsiTheme="minorEastAsia" w:eastAsiaTheme="minorEastAsia" w:cstheme="minorEastAsia"/>
                <w:spacing w:val="-5"/>
                <w:sz w:val="24"/>
                <w:szCs w:val="24"/>
              </w:rPr>
              <w:t>标准和要求</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5"/>
                <w:sz w:val="24"/>
                <w:szCs w:val="24"/>
              </w:rPr>
              <w:t>”和“采购清单</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5"/>
                <w:sz w:val="24"/>
                <w:szCs w:val="24"/>
              </w:rPr>
              <w:t>”等章节中出现的措辞“</w:t>
            </w:r>
            <w:r>
              <w:rPr>
                <w:rFonts w:hint="eastAsia" w:asciiTheme="minorEastAsia" w:hAnsiTheme="minorEastAsia" w:eastAsiaTheme="minorEastAsia" w:cstheme="minorEastAsia"/>
                <w:spacing w:val="-80"/>
                <w:sz w:val="24"/>
                <w:szCs w:val="24"/>
              </w:rPr>
              <w:t xml:space="preserve"> </w:t>
            </w:r>
            <w:r>
              <w:rPr>
                <w:rFonts w:hint="eastAsia" w:asciiTheme="minorEastAsia" w:hAnsiTheme="minorEastAsia" w:eastAsiaTheme="minorEastAsia" w:cstheme="minorEastAsia"/>
                <w:spacing w:val="-5"/>
                <w:sz w:val="24"/>
                <w:szCs w:val="24"/>
              </w:rPr>
              <w:t>甲方</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6"/>
                <w:sz w:val="24"/>
                <w:szCs w:val="24"/>
              </w:rPr>
              <w:t>和“</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6"/>
                <w:sz w:val="24"/>
                <w:szCs w:val="24"/>
              </w:rPr>
              <w:t>乙</w:t>
            </w:r>
            <w:r>
              <w:rPr>
                <w:rFonts w:hint="eastAsia" w:asciiTheme="minorEastAsia" w:hAnsiTheme="minorEastAsia" w:eastAsiaTheme="minorEastAsia" w:cstheme="minorEastAsia"/>
                <w:spacing w:val="-4"/>
                <w:sz w:val="24"/>
                <w:szCs w:val="24"/>
              </w:rPr>
              <w:t>方</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4"/>
                <w:sz w:val="24"/>
                <w:szCs w:val="24"/>
              </w:rPr>
              <w:t>”在招标投标阶段应当分别按“采购人</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4"/>
                <w:sz w:val="24"/>
                <w:szCs w:val="24"/>
              </w:rPr>
              <w:t>”和“投标人</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4"/>
                <w:sz w:val="24"/>
                <w:szCs w:val="24"/>
              </w:rPr>
              <w:t>”进行理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31"/>
              <w:spacing w:before="78" w:line="220" w:lineRule="auto"/>
              <w:ind w:left="70" w:leftChars="0"/>
              <w:rPr>
                <w:spacing w:val="-9"/>
                <w:sz w:val="24"/>
                <w:szCs w:val="24"/>
              </w:rPr>
            </w:pPr>
            <w:r>
              <w:rPr>
                <w:spacing w:val="-2"/>
                <w:sz w:val="24"/>
                <w:szCs w:val="24"/>
              </w:rPr>
              <w:t>其他补充事宜</w:t>
            </w:r>
          </w:p>
        </w:tc>
        <w:tc>
          <w:tcPr>
            <w:tcW w:w="7305" w:type="dxa"/>
            <w:tcBorders>
              <w:top w:val="single" w:color="auto" w:sz="6" w:space="0"/>
              <w:left w:val="single" w:color="auto" w:sz="6" w:space="0"/>
              <w:bottom w:val="single" w:color="auto" w:sz="12" w:space="0"/>
              <w:right w:val="single" w:color="auto" w:sz="12" w:space="0"/>
            </w:tcBorders>
            <w:noWrap/>
            <w:vAlign w:val="top"/>
          </w:tcPr>
          <w:p>
            <w:pPr>
              <w:pStyle w:val="31"/>
              <w:spacing w:before="35" w:line="240" w:lineRule="auto"/>
              <w:ind w:left="24" w:right="66" w:firstLine="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1"/>
                <w:sz w:val="24"/>
                <w:szCs w:val="24"/>
                <w:lang w:eastAsia="zh-CN"/>
              </w:rPr>
              <w:t>投标人</w:t>
            </w:r>
            <w:r>
              <w:rPr>
                <w:rFonts w:hint="eastAsia" w:asciiTheme="minorEastAsia" w:hAnsiTheme="minorEastAsia" w:eastAsiaTheme="minorEastAsia" w:cstheme="minorEastAsia"/>
                <w:spacing w:val="-1"/>
                <w:sz w:val="24"/>
                <w:szCs w:val="24"/>
              </w:rPr>
              <w:t>在法定质疑期内应当一次性针对采购文</w:t>
            </w:r>
            <w:r>
              <w:rPr>
                <w:rFonts w:hint="eastAsia" w:asciiTheme="minorEastAsia" w:hAnsiTheme="minorEastAsia" w:eastAsiaTheme="minorEastAsia" w:cstheme="minorEastAsia"/>
                <w:spacing w:val="-2"/>
                <w:sz w:val="24"/>
                <w:szCs w:val="24"/>
              </w:rPr>
              <w:t>件、采购过程和中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标（成交）结果提出质疑，两次或多次对同一采购程序环节提出的质</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2"/>
                <w:sz w:val="24"/>
                <w:szCs w:val="24"/>
              </w:rPr>
              <w:t>疑予以拒收。</w:t>
            </w:r>
          </w:p>
          <w:p>
            <w:pPr>
              <w:pStyle w:val="31"/>
              <w:spacing w:before="181" w:line="240" w:lineRule="auto"/>
              <w:ind w:left="25" w:right="1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
                <w:sz w:val="24"/>
                <w:szCs w:val="24"/>
              </w:rPr>
              <w:t>依据豫发改公管〔2019〕198号文要求，</w:t>
            </w:r>
            <w:r>
              <w:rPr>
                <w:rFonts w:hint="eastAsia" w:asciiTheme="minorEastAsia" w:hAnsiTheme="minorEastAsia" w:eastAsiaTheme="minorEastAsia" w:cstheme="minorEastAsia"/>
                <w:spacing w:val="-1"/>
                <w:sz w:val="24"/>
                <w:szCs w:val="24"/>
                <w:lang w:eastAsia="zh-CN"/>
              </w:rPr>
              <w:t>投标人</w:t>
            </w:r>
            <w:r>
              <w:rPr>
                <w:rFonts w:hint="eastAsia" w:asciiTheme="minorEastAsia" w:hAnsiTheme="minorEastAsia" w:eastAsiaTheme="minorEastAsia" w:cstheme="minorEastAsia"/>
                <w:spacing w:val="-1"/>
                <w:sz w:val="24"/>
                <w:szCs w:val="24"/>
              </w:rPr>
              <w:t>投标文件制作器码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一 致视为串通投标行为，做废标处理，需</w:t>
            </w:r>
            <w:r>
              <w:rPr>
                <w:rFonts w:hint="eastAsia" w:asciiTheme="minorEastAsia" w:hAnsiTheme="minorEastAsia" w:eastAsiaTheme="minorEastAsia" w:cstheme="minorEastAsia"/>
                <w:spacing w:val="-1"/>
                <w:sz w:val="24"/>
                <w:szCs w:val="24"/>
                <w:lang w:eastAsia="zh-CN"/>
              </w:rPr>
              <w:t>投标人</w:t>
            </w:r>
            <w:r>
              <w:rPr>
                <w:rFonts w:hint="eastAsia" w:asciiTheme="minorEastAsia" w:hAnsiTheme="minorEastAsia" w:eastAsiaTheme="minorEastAsia" w:cstheme="minorEastAsia"/>
                <w:spacing w:val="-1"/>
                <w:sz w:val="24"/>
                <w:szCs w:val="24"/>
              </w:rPr>
              <w:t>自行承担责任</w:t>
            </w:r>
          </w:p>
          <w:p>
            <w:pPr>
              <w:pStyle w:val="31"/>
              <w:spacing w:before="183" w:line="240" w:lineRule="auto"/>
              <w:ind w:left="27" w:leftChars="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
                <w:sz w:val="24"/>
                <w:szCs w:val="24"/>
              </w:rPr>
              <w:t>3.资格审查方式：本项目实行资格后审。</w:t>
            </w:r>
          </w:p>
        </w:tc>
      </w:tr>
    </w:tbl>
    <w:p>
      <w:pPr>
        <w:kinsoku/>
        <w:wordWrap w:val="0"/>
        <w:spacing w:line="371" w:lineRule="auto"/>
        <w:jc w:val="both"/>
      </w:pPr>
    </w:p>
    <w:p>
      <w:pPr>
        <w:pStyle w:val="8"/>
        <w:kinsoku/>
        <w:wordWrap w:val="0"/>
        <w:spacing w:before="91" w:line="360" w:lineRule="auto"/>
        <w:ind w:left="3844"/>
        <w:jc w:val="both"/>
        <w:rPr>
          <w:sz w:val="28"/>
          <w:szCs w:val="28"/>
        </w:rPr>
      </w:pPr>
      <w:r>
        <w:rPr>
          <w:rFonts w:hint="eastAsia"/>
          <w:spacing w:val="-1"/>
          <w:sz w:val="28"/>
          <w:szCs w:val="28"/>
          <w:lang w:eastAsia="zh-CN"/>
        </w:rPr>
        <w:t>投标人</w:t>
      </w:r>
      <w:r>
        <w:rPr>
          <w:spacing w:val="-1"/>
          <w:sz w:val="28"/>
          <w:szCs w:val="28"/>
        </w:rPr>
        <w:t>须知</w:t>
      </w:r>
    </w:p>
    <w:p>
      <w:pPr>
        <w:pStyle w:val="8"/>
        <w:kinsoku/>
        <w:wordWrap w:val="0"/>
        <w:spacing w:before="270" w:line="360" w:lineRule="auto"/>
        <w:jc w:val="both"/>
        <w:rPr>
          <w:rFonts w:asciiTheme="minorEastAsia" w:hAnsiTheme="minorEastAsia" w:eastAsiaTheme="minorEastAsia" w:cstheme="minorEastAsia"/>
          <w:spacing w:val="-1"/>
          <w:sz w:val="24"/>
          <w:szCs w:val="24"/>
        </w:rPr>
      </w:pPr>
      <w:r>
        <w:rPr>
          <w:spacing w:val="-10"/>
          <w:sz w:val="28"/>
          <w:szCs w:val="28"/>
        </w:rPr>
        <w:t>一</w:t>
      </w:r>
      <w:r>
        <w:rPr>
          <w:rFonts w:hint="eastAsia"/>
          <w:spacing w:val="5"/>
          <w:sz w:val="28"/>
          <w:szCs w:val="28"/>
          <w:lang w:eastAsia="zh-CN"/>
        </w:rPr>
        <w:t>、</w:t>
      </w:r>
      <w:r>
        <w:rPr>
          <w:spacing w:val="-10"/>
          <w:sz w:val="28"/>
          <w:szCs w:val="28"/>
        </w:rPr>
        <w:t>说明</w:t>
      </w:r>
    </w:p>
    <w:p>
      <w:pPr>
        <w:pStyle w:val="8"/>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eastAsia="zh-CN"/>
        </w:rPr>
        <w:t>投标人</w:t>
      </w:r>
      <w:r>
        <w:rPr>
          <w:rFonts w:hint="eastAsia" w:asciiTheme="minorEastAsia" w:hAnsiTheme="minorEastAsia" w:eastAsiaTheme="minorEastAsia" w:cstheme="minorEastAsia"/>
          <w:b/>
          <w:bCs/>
          <w:spacing w:val="-1"/>
          <w:sz w:val="24"/>
          <w:szCs w:val="24"/>
        </w:rPr>
        <w:t>、联合体</w:t>
      </w:r>
    </w:p>
    <w:p>
      <w:pPr>
        <w:pStyle w:val="8"/>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p>
      <w:pPr>
        <w:pStyle w:val="8"/>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2"/>
          <w:sz w:val="24"/>
          <w:szCs w:val="24"/>
        </w:rPr>
        <w:t>（也称申请人）：指向采购人</w:t>
      </w:r>
      <w:r>
        <w:rPr>
          <w:rFonts w:hint="eastAsia" w:asciiTheme="minorEastAsia" w:hAnsiTheme="minorEastAsia" w:eastAsiaTheme="minorEastAsia" w:cstheme="minorEastAsia"/>
          <w:spacing w:val="2"/>
          <w:sz w:val="24"/>
          <w:szCs w:val="24"/>
          <w:lang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8"/>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1.3联合体：指两个以上的自然人、法人或者其他组织组成一个联合体，以一个</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2"/>
          <w:sz w:val="24"/>
          <w:szCs w:val="24"/>
        </w:rPr>
        <w:t>的身份共同参加政府采购。</w:t>
      </w:r>
    </w:p>
    <w:p>
      <w:pPr>
        <w:pStyle w:val="8"/>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资金来源、项目属性、科研仪器设备采购</w:t>
      </w:r>
    </w:p>
    <w:p>
      <w:pPr>
        <w:pStyle w:val="8"/>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2.1资金来源为</w:t>
      </w:r>
      <w:r>
        <w:rPr>
          <w:rFonts w:hint="eastAsia" w:asciiTheme="minorEastAsia" w:hAnsiTheme="minorEastAsia" w:eastAsiaTheme="minorEastAsia" w:cstheme="minorEastAsia"/>
          <w:spacing w:val="7"/>
          <w:sz w:val="24"/>
          <w:szCs w:val="24"/>
          <w:lang w:val="en-US" w:eastAsia="zh-CN"/>
        </w:rPr>
        <w:t>地方政府专项债券及地方自筹</w:t>
      </w:r>
      <w:r>
        <w:rPr>
          <w:rFonts w:hint="eastAsia" w:asciiTheme="minorEastAsia" w:hAnsiTheme="minorEastAsia" w:eastAsiaTheme="minorEastAsia" w:cstheme="minorEastAsia"/>
          <w:spacing w:val="7"/>
          <w:sz w:val="24"/>
          <w:szCs w:val="24"/>
          <w:lang w:eastAsia="zh-CN"/>
        </w:rPr>
        <w:t>资金</w:t>
      </w:r>
      <w:r>
        <w:rPr>
          <w:rFonts w:hint="eastAsia" w:cs="宋体"/>
          <w:color w:val="auto"/>
          <w:sz w:val="24"/>
          <w:u w:val="single"/>
          <w:lang w:val="en-US" w:eastAsia="zh-CN"/>
        </w:rPr>
        <w:t>286.282985</w:t>
      </w:r>
      <w:r>
        <w:rPr>
          <w:rFonts w:hint="eastAsia" w:asciiTheme="minorEastAsia" w:hAnsiTheme="minorEastAsia" w:eastAsiaTheme="minorEastAsia" w:cstheme="minorEastAsia"/>
          <w:color w:val="auto"/>
          <w:spacing w:val="7"/>
          <w:sz w:val="24"/>
          <w:szCs w:val="24"/>
          <w:lang w:eastAsia="zh-CN"/>
        </w:rPr>
        <w:t>万元</w:t>
      </w:r>
      <w:r>
        <w:rPr>
          <w:rFonts w:hint="eastAsia" w:asciiTheme="minorEastAsia" w:hAnsiTheme="minorEastAsia" w:eastAsiaTheme="minorEastAsia" w:cstheme="minorEastAsia"/>
          <w:color w:val="auto"/>
          <w:spacing w:val="-9"/>
          <w:sz w:val="24"/>
          <w:szCs w:val="24"/>
        </w:rPr>
        <w:t>。</w:t>
      </w:r>
    </w:p>
    <w:p>
      <w:pPr>
        <w:pStyle w:val="8"/>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2.2项目属性见《</w:t>
      </w:r>
      <w:r>
        <w:rPr>
          <w:rFonts w:hint="eastAsia" w:asciiTheme="minorEastAsia" w:hAnsiTheme="minorEastAsia" w:eastAsiaTheme="minorEastAsia" w:cstheme="minorEastAsia"/>
          <w:spacing w:val="2"/>
          <w:sz w:val="24"/>
          <w:szCs w:val="24"/>
          <w:lang w:eastAsia="zh-CN"/>
        </w:rPr>
        <w:t>投标人须知表</w:t>
      </w:r>
      <w:r>
        <w:rPr>
          <w:rFonts w:hint="eastAsia" w:asciiTheme="minorEastAsia" w:hAnsiTheme="minorEastAsia" w:eastAsiaTheme="minorEastAsia" w:cstheme="minorEastAsia"/>
          <w:spacing w:val="2"/>
          <w:sz w:val="24"/>
          <w:szCs w:val="24"/>
        </w:rPr>
        <w:t>》。</w:t>
      </w:r>
    </w:p>
    <w:p>
      <w:pPr>
        <w:pStyle w:val="8"/>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2.3是否属于科研仪器设备采购见《</w:t>
      </w:r>
      <w:r>
        <w:rPr>
          <w:rFonts w:hint="eastAsia" w:asciiTheme="minorEastAsia" w:hAnsiTheme="minorEastAsia" w:eastAsiaTheme="minorEastAsia" w:cstheme="minorEastAsia"/>
          <w:spacing w:val="2"/>
          <w:sz w:val="24"/>
          <w:szCs w:val="24"/>
          <w:lang w:eastAsia="zh-CN"/>
        </w:rPr>
        <w:t>投标人须知表</w:t>
      </w:r>
      <w:r>
        <w:rPr>
          <w:rFonts w:hint="eastAsia" w:asciiTheme="minorEastAsia" w:hAnsiTheme="minorEastAsia" w:eastAsiaTheme="minorEastAsia" w:cstheme="minorEastAsia"/>
          <w:spacing w:val="2"/>
          <w:sz w:val="24"/>
          <w:szCs w:val="24"/>
        </w:rPr>
        <w:t>》。</w:t>
      </w:r>
    </w:p>
    <w:p>
      <w:pPr>
        <w:pStyle w:val="8"/>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现场考察、开标前答疑会</w:t>
      </w:r>
    </w:p>
    <w:p>
      <w:pPr>
        <w:pStyle w:val="8"/>
        <w:kinsoku/>
        <w:wordWrap w:val="0"/>
        <w:spacing w:line="360" w:lineRule="auto"/>
        <w:ind w:firstLine="49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前答疑会，则</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3"/>
          <w:sz w:val="24"/>
          <w:szCs w:val="24"/>
        </w:rPr>
        <w:t>应按要求在规定的时间和地点参加。</w:t>
      </w:r>
    </w:p>
    <w:p>
      <w:pPr>
        <w:pStyle w:val="8"/>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3.2由于未参加现场考察或</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2"/>
          <w:sz w:val="24"/>
          <w:szCs w:val="24"/>
        </w:rPr>
        <w:t>自行承担不利评审后果。</w:t>
      </w:r>
    </w:p>
    <w:p>
      <w:pPr>
        <w:pStyle w:val="8"/>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8"/>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.1采购本国货物、工程和服务</w:t>
      </w:r>
    </w:p>
    <w:p>
      <w:pPr>
        <w:pStyle w:val="8"/>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.1.1政府采购应当采购本国货物、工程和服务。但有《中华人民共和国政府采购法》第十条规定情形的除外。</w:t>
      </w:r>
    </w:p>
    <w:p>
      <w:pPr>
        <w:pStyle w:val="8"/>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.1.2本项目如接受非本国货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eastAsia="zh-CN"/>
        </w:rPr>
        <w:t>二</w:t>
      </w:r>
      <w:r>
        <w:rPr>
          <w:rFonts w:hint="eastAsia" w:asciiTheme="minorEastAsia" w:hAnsiTheme="minorEastAsia" w:eastAsiaTheme="minorEastAsia" w:cstheme="minorEastAsia"/>
          <w:spacing w:val="-19"/>
          <w:sz w:val="24"/>
          <w:szCs w:val="24"/>
        </w:rPr>
        <w:t>章《采购需求》。</w:t>
      </w:r>
    </w:p>
    <w:p>
      <w:pPr>
        <w:pStyle w:val="8"/>
        <w:kinsoku/>
        <w:wordWrap w:val="0"/>
        <w:spacing w:line="360" w:lineRule="auto"/>
        <w:ind w:firstLine="50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eastAsia="zh-CN"/>
        </w:rPr>
        <w:t>4</w:t>
      </w:r>
      <w:r>
        <w:rPr>
          <w:rFonts w:hint="eastAsia" w:asciiTheme="minorEastAsia" w:hAnsiTheme="minorEastAsia" w:eastAsiaTheme="minorEastAsia" w:cstheme="minorEastAsia"/>
          <w:spacing w:val="6"/>
          <w:sz w:val="24"/>
          <w:szCs w:val="24"/>
        </w:rPr>
        <w:t>.1.3进口产品指通过中国海关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eastAsia="zh-CN"/>
        </w:rPr>
        <w:t>以及南阳市财政局的具体规定</w:t>
      </w:r>
      <w:r>
        <w:rPr>
          <w:rFonts w:hint="eastAsia" w:asciiTheme="minorEastAsia" w:hAnsiTheme="minorEastAsia" w:eastAsiaTheme="minorEastAsia" w:cstheme="minorEastAsia"/>
          <w:spacing w:val="5"/>
          <w:sz w:val="24"/>
          <w:szCs w:val="24"/>
        </w:rPr>
        <w:t>。</w:t>
      </w:r>
    </w:p>
    <w:p>
      <w:pPr>
        <w:pStyle w:val="8"/>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.2中小企业、监狱企业及残疾人福利性单位</w:t>
      </w:r>
    </w:p>
    <w:p>
      <w:pPr>
        <w:pStyle w:val="8"/>
        <w:kinsoku/>
        <w:wordWrap w:val="0"/>
        <w:spacing w:line="360" w:lineRule="auto"/>
        <w:ind w:firstLine="47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.2.1中小企业定义：</w:t>
      </w:r>
    </w:p>
    <w:p>
      <w:pPr>
        <w:pStyle w:val="8"/>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eastAsia="zh-CN"/>
        </w:rPr>
        <w:t>执行</w:t>
      </w:r>
      <w:r>
        <w:rPr>
          <w:rFonts w:hint="eastAsia" w:asciiTheme="minorEastAsia" w:hAnsiTheme="minorEastAsia" w:eastAsiaTheme="minorEastAsia" w:cstheme="minorEastAsia"/>
          <w:spacing w:val="-4"/>
          <w:sz w:val="24"/>
          <w:szCs w:val="24"/>
        </w:rPr>
        <w:t>。</w:t>
      </w:r>
    </w:p>
    <w:p>
      <w:pPr>
        <w:pStyle w:val="8"/>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投标人提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8"/>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8"/>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8"/>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8"/>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在货物采购项目中，</w:t>
      </w:r>
      <w:r>
        <w:rPr>
          <w:rFonts w:hint="eastAsia" w:asciiTheme="minorEastAsia" w:hAnsiTheme="minorEastAsia" w:eastAsiaTheme="minorEastAsia" w:cstheme="minorEastAsia"/>
          <w:spacing w:val="-4"/>
          <w:sz w:val="24"/>
          <w:szCs w:val="24"/>
          <w:lang w:eastAsia="zh-CN"/>
        </w:rPr>
        <w:t>投标人提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8"/>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pPr>
        <w:pStyle w:val="8"/>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8"/>
        <w:kinsoku/>
        <w:wordWrap w:val="0"/>
        <w:spacing w:line="360" w:lineRule="auto"/>
        <w:ind w:firstLine="44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8"/>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8"/>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8"/>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8"/>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8"/>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8"/>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8"/>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.2.4本项目是否专门面向中小企业预留采购份额见第一章《</w:t>
      </w:r>
      <w:r>
        <w:rPr>
          <w:rFonts w:hint="eastAsia" w:asciiTheme="minorEastAsia" w:hAnsiTheme="minorEastAsia" w:eastAsiaTheme="minorEastAsia" w:cstheme="minorEastAsia"/>
          <w:spacing w:val="-8"/>
          <w:sz w:val="24"/>
          <w:szCs w:val="24"/>
          <w:lang w:eastAsia="zh-CN"/>
        </w:rPr>
        <w:t>竞争性磋商公告</w:t>
      </w:r>
      <w:r>
        <w:rPr>
          <w:rFonts w:hint="eastAsia" w:asciiTheme="minorEastAsia" w:hAnsiTheme="minorEastAsia" w:eastAsiaTheme="minorEastAsia" w:cstheme="minorEastAsia"/>
          <w:spacing w:val="-8"/>
          <w:sz w:val="24"/>
          <w:szCs w:val="24"/>
        </w:rPr>
        <w:t>》。</w:t>
      </w:r>
    </w:p>
    <w:p>
      <w:pPr>
        <w:pStyle w:val="8"/>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.2.5采购标的对应的中小企业划分标准所属行业见《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pPr>
        <w:pStyle w:val="8"/>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.2.6小微企业价格评审优惠的政策调整：见第四章《评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w:t>
      </w:r>
    </w:p>
    <w:p>
      <w:pPr>
        <w:pStyle w:val="8"/>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.3政府采购节能产品、环境标志产品</w:t>
      </w:r>
    </w:p>
    <w:p>
      <w:pPr>
        <w:pStyle w:val="8"/>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8"/>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8"/>
        <w:kinsoku/>
        <w:wordWrap w:val="0"/>
        <w:spacing w:line="360" w:lineRule="auto"/>
        <w:ind w:firstLine="448" w:firstLineChars="200"/>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.3.3如本项目采购产品属于实施政府强制采购品目清单范围的节能产品，则</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eastAsia="zh-CN"/>
        </w:rPr>
        <w:t>响应</w:t>
      </w:r>
      <w:r>
        <w:rPr>
          <w:rFonts w:hint="eastAsia" w:asciiTheme="minorEastAsia" w:hAnsiTheme="minorEastAsia" w:eastAsiaTheme="minorEastAsia" w:cstheme="minorEastAsia"/>
          <w:b/>
          <w:bCs/>
          <w:spacing w:val="-8"/>
          <w:sz w:val="24"/>
          <w:szCs w:val="24"/>
        </w:rPr>
        <w:t>无效；</w:t>
      </w:r>
    </w:p>
    <w:p>
      <w:pPr>
        <w:pStyle w:val="8"/>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.3.4非政府强制采购的节能产品或环境标志产品，依据品目清单和认证证书实施政府优先采购。优先采购的具体规定见第四章《评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程序、评审方法和评审标准》。（如涉及）。</w:t>
      </w:r>
    </w:p>
    <w:p>
      <w:pPr>
        <w:pStyle w:val="8"/>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.4正版软件</w:t>
      </w:r>
    </w:p>
    <w:p>
      <w:pPr>
        <w:pStyle w:val="8"/>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.4.1依据《财政部</w:t>
      </w:r>
      <w:r>
        <w:rPr>
          <w:rFonts w:hint="eastAsia" w:asciiTheme="minorEastAsia" w:hAnsiTheme="minorEastAsia" w:eastAsiaTheme="minorEastAsia" w:cstheme="minorEastAsia"/>
          <w:spacing w:val="-8"/>
          <w:sz w:val="24"/>
          <w:szCs w:val="24"/>
          <w:lang w:eastAsia="zh-CN"/>
        </w:rPr>
        <w:t>、</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eastAsia="zh-CN"/>
        </w:rPr>
        <w:t>响应</w:t>
      </w:r>
      <w:r>
        <w:rPr>
          <w:rFonts w:hint="eastAsia" w:asciiTheme="minorEastAsia" w:hAnsiTheme="minorEastAsia" w:eastAsiaTheme="minorEastAsia" w:cstheme="minorEastAsia"/>
          <w:spacing w:val="-8"/>
          <w:sz w:val="24"/>
          <w:szCs w:val="24"/>
        </w:rPr>
        <w:t>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8"/>
        <w:kinsoku/>
        <w:wordWrap w:val="0"/>
        <w:spacing w:line="360" w:lineRule="auto"/>
        <w:ind w:firstLine="46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.4.2各级政府部门在购置计算机办公设备时，必须采购预装正版操作系统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8"/>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.5网络安全专用产品</w:t>
      </w:r>
    </w:p>
    <w:p>
      <w:pPr>
        <w:pStyle w:val="8"/>
        <w:kinsoku/>
        <w:wordWrap w:val="0"/>
        <w:spacing w:line="360" w:lineRule="auto"/>
        <w:ind w:firstLine="47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.5.1所投产品属于列入《网络关键设备和网络安全专用产品目录》的网络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8"/>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 xml:space="preserve">6 </w:t>
      </w:r>
      <w:r>
        <w:rPr>
          <w:rFonts w:hint="eastAsia" w:asciiTheme="minorEastAsia" w:hAnsiTheme="minorEastAsia" w:eastAsiaTheme="minorEastAsia" w:cstheme="minorEastAsia"/>
          <w:spacing w:val="2"/>
          <w:sz w:val="24"/>
          <w:szCs w:val="24"/>
        </w:rPr>
        <w:t>采购需求标准</w:t>
      </w:r>
    </w:p>
    <w:p>
      <w:pPr>
        <w:pStyle w:val="8"/>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6</w:t>
      </w:r>
      <w:r>
        <w:rPr>
          <w:rFonts w:hint="eastAsia" w:asciiTheme="minorEastAsia" w:hAnsiTheme="minorEastAsia" w:eastAsiaTheme="minorEastAsia" w:cstheme="minorEastAsia"/>
          <w:spacing w:val="2"/>
          <w:sz w:val="24"/>
          <w:szCs w:val="24"/>
        </w:rPr>
        <w:t>.1商品包装、快递包装政府采购需求标准（试行）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eastAsia="zh-CN"/>
        </w:rPr>
        <w:t>二</w:t>
      </w:r>
      <w:r>
        <w:rPr>
          <w:rFonts w:hint="eastAsia" w:asciiTheme="minorEastAsia" w:hAnsiTheme="minorEastAsia" w:eastAsiaTheme="minorEastAsia" w:cstheme="minorEastAsia"/>
          <w:spacing w:val="-6"/>
          <w:sz w:val="24"/>
          <w:szCs w:val="24"/>
        </w:rPr>
        <w:t>章《采购需求》。</w:t>
      </w:r>
    </w:p>
    <w:p>
      <w:pPr>
        <w:pStyle w:val="8"/>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eastAsia="zh-CN"/>
        </w:rPr>
        <w:t>6</w:t>
      </w:r>
      <w:r>
        <w:rPr>
          <w:rFonts w:hint="eastAsia" w:asciiTheme="minorEastAsia" w:hAnsiTheme="minorEastAsia" w:eastAsiaTheme="minorEastAsia" w:cstheme="minorEastAsia"/>
          <w:spacing w:val="-12"/>
          <w:sz w:val="24"/>
          <w:szCs w:val="24"/>
        </w:rPr>
        <w:t>.2绿色数据中心政府采购需求标准（试行）</w:t>
      </w:r>
    </w:p>
    <w:p>
      <w:pPr>
        <w:pStyle w:val="8"/>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eastAsia="zh-CN"/>
        </w:rPr>
        <w:t>二</w:t>
      </w:r>
      <w:r>
        <w:rPr>
          <w:rFonts w:hint="eastAsia" w:asciiTheme="minorEastAsia" w:hAnsiTheme="minorEastAsia" w:eastAsiaTheme="minorEastAsia" w:cstheme="minorEastAsia"/>
          <w:spacing w:val="-12"/>
          <w:sz w:val="24"/>
          <w:szCs w:val="24"/>
        </w:rPr>
        <w:t>章《采购需求》。</w:t>
      </w:r>
    </w:p>
    <w:p>
      <w:pPr>
        <w:pStyle w:val="8"/>
        <w:kinsoku/>
        <w:wordWrap w:val="0"/>
        <w:spacing w:line="360" w:lineRule="auto"/>
        <w:ind w:firstLine="474"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eastAsia="zh-CN"/>
        </w:rPr>
        <w:t>5.采购</w:t>
      </w:r>
      <w:r>
        <w:rPr>
          <w:rFonts w:hint="eastAsia" w:asciiTheme="minorEastAsia" w:hAnsiTheme="minorEastAsia" w:eastAsiaTheme="minorEastAsia" w:cstheme="minorEastAsia"/>
          <w:b/>
          <w:bCs/>
          <w:spacing w:val="-2"/>
          <w:sz w:val="24"/>
          <w:szCs w:val="24"/>
        </w:rPr>
        <w:t>费用</w:t>
      </w:r>
    </w:p>
    <w:p>
      <w:pPr>
        <w:pStyle w:val="8"/>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12"/>
          <w:sz w:val="24"/>
          <w:szCs w:val="24"/>
          <w:lang w:val="en-US" w:eastAsia="zh-CN"/>
        </w:rPr>
        <w:t>淅川县财政局</w:t>
      </w:r>
      <w:r>
        <w:rPr>
          <w:rFonts w:hint="eastAsia" w:asciiTheme="minorEastAsia" w:hAnsiTheme="minorEastAsia" w:eastAsiaTheme="minorEastAsia" w:cstheme="minorEastAsia"/>
          <w:spacing w:val="-2"/>
          <w:sz w:val="24"/>
          <w:szCs w:val="24"/>
          <w:lang w:eastAsia="zh-CN"/>
        </w:rPr>
        <w:t>。</w:t>
      </w:r>
    </w:p>
    <w:p>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“货物”指投标人按采购文件规定，须向采购人提供的与本次采购相关的。</w:t>
      </w:r>
    </w:p>
    <w:p>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“服务”指采购文件规定投标人应承担的服务。</w:t>
      </w:r>
    </w:p>
    <w:p>
      <w:pPr>
        <w:kinsoku/>
        <w:wordWrap w:val="0"/>
        <w:spacing w:line="292" w:lineRule="auto"/>
        <w:jc w:val="both"/>
      </w:pPr>
    </w:p>
    <w:p>
      <w:pPr>
        <w:pStyle w:val="8"/>
        <w:kinsoku/>
        <w:wordWrap w:val="0"/>
        <w:spacing w:before="91" w:line="360" w:lineRule="auto"/>
        <w:jc w:val="both"/>
        <w:rPr>
          <w:sz w:val="24"/>
          <w:szCs w:val="24"/>
          <w:lang w:eastAsia="zh-CN"/>
        </w:rPr>
      </w:pPr>
      <w:r>
        <w:rPr>
          <w:spacing w:val="-1"/>
          <w:sz w:val="28"/>
          <w:szCs w:val="28"/>
        </w:rPr>
        <w:t>二</w:t>
      </w:r>
      <w:r>
        <w:rPr>
          <w:rFonts w:hint="eastAsia"/>
          <w:spacing w:val="-1"/>
          <w:sz w:val="28"/>
          <w:szCs w:val="28"/>
          <w:lang w:eastAsia="zh-CN"/>
        </w:rPr>
        <w:t>、</w:t>
      </w:r>
      <w:r>
        <w:rPr>
          <w:spacing w:val="-1"/>
          <w:sz w:val="28"/>
          <w:szCs w:val="28"/>
        </w:rPr>
        <w:t>竞争性磋商文件</w:t>
      </w:r>
    </w:p>
    <w:p>
      <w:pPr>
        <w:pStyle w:val="8"/>
        <w:kinsoku/>
        <w:wordWrap w:val="0"/>
        <w:spacing w:line="360" w:lineRule="auto"/>
        <w:ind w:firstLine="482" w:firstLineChars="200"/>
        <w:jc w:val="both"/>
        <w:rPr>
          <w:b/>
          <w:bCs/>
          <w:sz w:val="24"/>
          <w:szCs w:val="24"/>
        </w:rPr>
      </w:pPr>
      <w:r>
        <w:rPr>
          <w:rFonts w:hint="eastAsia"/>
          <w:b/>
          <w:bCs/>
          <w:sz w:val="24"/>
          <w:szCs w:val="24"/>
          <w:lang w:eastAsia="zh-CN"/>
        </w:rPr>
        <w:t>7.</w:t>
      </w:r>
      <w:r>
        <w:rPr>
          <w:b/>
          <w:bCs/>
          <w:sz w:val="24"/>
          <w:szCs w:val="24"/>
        </w:rPr>
        <w:t>竞争性磋商文件构成</w:t>
      </w:r>
    </w:p>
    <w:p>
      <w:pPr>
        <w:pStyle w:val="8"/>
        <w:kinsoku/>
        <w:wordWrap w:val="0"/>
        <w:spacing w:line="360" w:lineRule="auto"/>
        <w:ind w:firstLine="476" w:firstLineChars="200"/>
        <w:jc w:val="both"/>
        <w:rPr>
          <w:spacing w:val="-1"/>
          <w:sz w:val="24"/>
          <w:szCs w:val="24"/>
        </w:rPr>
      </w:pPr>
      <w:r>
        <w:rPr>
          <w:rFonts w:hint="eastAsia"/>
          <w:spacing w:val="-1"/>
          <w:sz w:val="24"/>
          <w:szCs w:val="24"/>
          <w:lang w:eastAsia="zh-CN"/>
        </w:rPr>
        <w:t>7</w:t>
      </w:r>
      <w:r>
        <w:rPr>
          <w:spacing w:val="-1"/>
          <w:sz w:val="24"/>
          <w:szCs w:val="24"/>
        </w:rPr>
        <w:t>.1竞争性磋商文件包括以下部分：</w:t>
      </w:r>
    </w:p>
    <w:p>
      <w:pPr>
        <w:pStyle w:val="8"/>
        <w:kinsoku/>
        <w:wordWrap w:val="0"/>
        <w:spacing w:line="360" w:lineRule="auto"/>
        <w:ind w:firstLine="476" w:firstLineChars="200"/>
        <w:jc w:val="both"/>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eastAsia="zh-CN"/>
        </w:rPr>
        <w:t>竞争性磋商公告</w:t>
      </w:r>
      <w:r>
        <w:rPr>
          <w:spacing w:val="-1"/>
          <w:sz w:val="24"/>
          <w:szCs w:val="24"/>
        </w:rPr>
        <w:fldChar w:fldCharType="end"/>
      </w:r>
    </w:p>
    <w:p>
      <w:pPr>
        <w:pStyle w:val="8"/>
        <w:kinsoku/>
        <w:wordWrap w:val="0"/>
        <w:spacing w:line="360" w:lineRule="auto"/>
        <w:ind w:firstLine="476" w:firstLineChars="200"/>
        <w:jc w:val="both"/>
        <w:rPr>
          <w:spacing w:val="-1"/>
          <w:sz w:val="24"/>
          <w:szCs w:val="24"/>
        </w:rPr>
      </w:pPr>
      <w:r>
        <w:rPr>
          <w:spacing w:val="-1"/>
          <w:sz w:val="24"/>
          <w:szCs w:val="24"/>
        </w:rPr>
        <w:t>第二章采购需求</w:t>
      </w:r>
    </w:p>
    <w:p>
      <w:pPr>
        <w:pStyle w:val="8"/>
        <w:kinsoku/>
        <w:wordWrap w:val="0"/>
        <w:spacing w:line="360" w:lineRule="auto"/>
        <w:ind w:firstLine="476" w:firstLineChars="200"/>
        <w:jc w:val="both"/>
        <w:rPr>
          <w:spacing w:val="-1"/>
          <w:sz w:val="24"/>
          <w:szCs w:val="24"/>
        </w:rPr>
      </w:pPr>
      <w:r>
        <w:rPr>
          <w:spacing w:val="-1"/>
          <w:sz w:val="24"/>
          <w:szCs w:val="24"/>
        </w:rPr>
        <w:t>第三章</w:t>
      </w:r>
      <w:r>
        <w:rPr>
          <w:rFonts w:hint="eastAsia"/>
          <w:spacing w:val="-1"/>
          <w:sz w:val="24"/>
          <w:szCs w:val="24"/>
          <w:lang w:eastAsia="zh-CN"/>
        </w:rPr>
        <w:t>投标人</w:t>
      </w:r>
      <w:r>
        <w:rPr>
          <w:spacing w:val="-1"/>
          <w:sz w:val="24"/>
          <w:szCs w:val="24"/>
        </w:rPr>
        <w:t>须知</w:t>
      </w:r>
    </w:p>
    <w:p>
      <w:pPr>
        <w:pStyle w:val="8"/>
        <w:kinsoku/>
        <w:wordWrap w:val="0"/>
        <w:spacing w:line="360" w:lineRule="auto"/>
        <w:ind w:firstLine="476" w:firstLineChars="200"/>
        <w:jc w:val="both"/>
        <w:rPr>
          <w:spacing w:val="-1"/>
          <w:sz w:val="24"/>
          <w:szCs w:val="24"/>
        </w:rPr>
      </w:pPr>
      <w:r>
        <w:rPr>
          <w:spacing w:val="-1"/>
          <w:sz w:val="24"/>
          <w:szCs w:val="24"/>
        </w:rPr>
        <w:t>第四章</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p>
    <w:p>
      <w:pPr>
        <w:pStyle w:val="8"/>
        <w:kinsoku/>
        <w:wordWrap w:val="0"/>
        <w:spacing w:line="360" w:lineRule="auto"/>
        <w:ind w:firstLine="476" w:firstLineChars="200"/>
        <w:jc w:val="both"/>
        <w:rPr>
          <w:spacing w:val="-1"/>
          <w:sz w:val="24"/>
          <w:szCs w:val="24"/>
        </w:rPr>
      </w:pPr>
      <w:r>
        <w:rPr>
          <w:spacing w:val="-1"/>
          <w:sz w:val="24"/>
          <w:szCs w:val="24"/>
        </w:rPr>
        <w:t>第五章</w:t>
      </w:r>
      <w:r>
        <w:rPr>
          <w:rFonts w:hint="eastAsia"/>
          <w:spacing w:val="-1"/>
          <w:sz w:val="24"/>
          <w:szCs w:val="24"/>
          <w:lang w:eastAsia="zh-CN"/>
        </w:rPr>
        <w:t>政府采购合同（草案）</w:t>
      </w:r>
    </w:p>
    <w:p>
      <w:pPr>
        <w:pStyle w:val="8"/>
        <w:kinsoku/>
        <w:wordWrap w:val="0"/>
        <w:spacing w:line="360" w:lineRule="auto"/>
        <w:ind w:firstLine="476" w:firstLineChars="200"/>
        <w:jc w:val="both"/>
        <w:rPr>
          <w:spacing w:val="-1"/>
          <w:sz w:val="24"/>
          <w:szCs w:val="24"/>
        </w:rPr>
      </w:pPr>
      <w:r>
        <w:rPr>
          <w:spacing w:val="-1"/>
          <w:sz w:val="24"/>
          <w:szCs w:val="24"/>
        </w:rPr>
        <w:t>第六章响应文件格式</w:t>
      </w:r>
    </w:p>
    <w:p>
      <w:pPr>
        <w:pStyle w:val="8"/>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7.2 投标人应认真阅读竞争性磋商文件的全部内容。投标人应按照竞争性磋商文件要求提交响应文件并保证所提供的全部资料的真实性，并对竞争性磋商文件做出实质性响应，否则响应无效。</w:t>
      </w:r>
    </w:p>
    <w:p>
      <w:pPr>
        <w:pStyle w:val="8"/>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8.对竞争性磋商文件的澄清或修改</w:t>
      </w:r>
    </w:p>
    <w:p>
      <w:pPr>
        <w:pStyle w:val="8"/>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pPr>
        <w:pStyle w:val="8"/>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pPr>
        <w:pStyle w:val="8"/>
        <w:kinsoku/>
        <w:wordWrap w:val="0"/>
        <w:spacing w:line="360" w:lineRule="auto"/>
        <w:ind w:firstLine="476" w:firstLineChars="200"/>
        <w:jc w:val="both"/>
        <w:rPr>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澄清或者修改的内容为竞争性磋商文件的组成部分，并对所有获取竞争性磋商文件的潜在投标人具有约束力。澄清或者修改的内容可能影响响应文件编制的，将在提交首次响应文件截止之日5日前，以书面形式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通知所有获取磋商文件的投标人；不足5日的，将顺延上传响应文件截止时间。</w:t>
      </w:r>
    </w:p>
    <w:p>
      <w:pPr>
        <w:pStyle w:val="8"/>
        <w:kinsoku/>
        <w:wordWrap w:val="0"/>
        <w:spacing w:line="360" w:lineRule="auto"/>
        <w:ind w:firstLine="476" w:firstLineChars="200"/>
        <w:jc w:val="both"/>
        <w:rPr>
          <w:b w:val="0"/>
          <w:bCs w:val="0"/>
          <w:spacing w:val="-1"/>
          <w:sz w:val="24"/>
          <w:szCs w:val="24"/>
          <w:lang w:eastAsia="zh-CN"/>
        </w:rPr>
      </w:pPr>
      <w:r>
        <w:rPr>
          <w:rFonts w:hint="eastAsia"/>
          <w:b w:val="0"/>
          <w:bCs w:val="0"/>
          <w:spacing w:val="-1"/>
          <w:sz w:val="24"/>
          <w:szCs w:val="24"/>
          <w:lang w:eastAsia="zh-CN"/>
        </w:rPr>
        <w:t>8.4 政府采购项目实行网上受理，开标前所有信息保密。因此，</w:t>
      </w:r>
      <w:r>
        <w:rPr>
          <w:rFonts w:hint="eastAsia" w:asciiTheme="minorEastAsia" w:hAnsiTheme="minorEastAsia" w:eastAsiaTheme="minorEastAsia" w:cstheme="minorEastAsia"/>
          <w:b w:val="0"/>
          <w:bCs w:val="0"/>
          <w:spacing w:val="-8"/>
          <w:sz w:val="24"/>
          <w:szCs w:val="24"/>
          <w:lang w:eastAsia="zh-CN"/>
        </w:rPr>
        <w:t>采购人或采购代理机构</w:t>
      </w:r>
      <w:r>
        <w:rPr>
          <w:rFonts w:hint="eastAsia"/>
          <w:b w:val="0"/>
          <w:bCs w:val="0"/>
          <w:spacing w:val="-1"/>
          <w:sz w:val="24"/>
          <w:szCs w:val="24"/>
          <w:lang w:eastAsia="zh-CN"/>
        </w:rPr>
        <w:t>发布的一切公告信息（包括采购公告、变更公告、澄清公告等）均在“河南省政府采购网”“</w:t>
      </w:r>
      <w:r>
        <w:rPr>
          <w:rFonts w:hint="eastAsia"/>
          <w:b w:val="0"/>
          <w:bCs w:val="0"/>
          <w:spacing w:val="-1"/>
          <w:sz w:val="24"/>
          <w:szCs w:val="24"/>
          <w:lang w:val="en-US" w:eastAsia="zh-CN"/>
        </w:rPr>
        <w:t>淅川县</w:t>
      </w:r>
      <w:r>
        <w:rPr>
          <w:rFonts w:hint="eastAsia"/>
          <w:b w:val="0"/>
          <w:bCs w:val="0"/>
          <w:spacing w:val="-1"/>
          <w:sz w:val="24"/>
          <w:szCs w:val="24"/>
          <w:lang w:eastAsia="zh-CN"/>
        </w:rPr>
        <w:t>公共资源交易中心网”等媒体发布，请潜在投标人随时查询有关公告信息。若因潜在投标人没有及时查看到公告信息而造成的失误，责任自负。</w:t>
      </w:r>
    </w:p>
    <w:p>
      <w:pPr>
        <w:pStyle w:val="8"/>
        <w:kinsoku/>
        <w:wordWrap w:val="0"/>
        <w:spacing w:line="360" w:lineRule="auto"/>
        <w:ind w:firstLine="448" w:firstLineChars="200"/>
        <w:jc w:val="both"/>
        <w:rPr>
          <w:rFonts w:asciiTheme="minorEastAsia" w:hAnsiTheme="minorEastAsia" w:eastAsiaTheme="minorEastAsia" w:cstheme="minorEastAsia"/>
          <w:b w:val="0"/>
          <w:bCs w:val="0"/>
          <w:spacing w:val="-8"/>
          <w:sz w:val="24"/>
          <w:szCs w:val="24"/>
          <w:lang w:eastAsia="zh-CN"/>
        </w:rPr>
      </w:pPr>
      <w:r>
        <w:rPr>
          <w:rFonts w:hint="eastAsia" w:asciiTheme="minorEastAsia" w:hAnsiTheme="minorEastAsia" w:eastAsiaTheme="minorEastAsia" w:cstheme="minorEastAsia"/>
          <w:b w:val="0"/>
          <w:bCs w:val="0"/>
          <w:spacing w:val="-8"/>
          <w:sz w:val="24"/>
          <w:szCs w:val="24"/>
          <w:lang w:eastAsia="zh-CN"/>
        </w:rPr>
        <w:t>8.5 投标人应关注是否有发布最新的澄清更正公告和更正的最新磋商文件（电子答疑文件），如有则需下载最新的磋商文件，并在此基础上制作最新的响应文件并上传。</w:t>
      </w:r>
    </w:p>
    <w:p>
      <w:pPr>
        <w:pStyle w:val="8"/>
        <w:kinsoku/>
        <w:wordWrap w:val="0"/>
        <w:spacing w:before="179" w:line="220" w:lineRule="auto"/>
        <w:jc w:val="both"/>
        <w:rPr>
          <w:sz w:val="24"/>
          <w:szCs w:val="24"/>
        </w:rPr>
      </w:pPr>
    </w:p>
    <w:p>
      <w:pPr>
        <w:pStyle w:val="8"/>
        <w:kinsoku/>
        <w:wordWrap w:val="0"/>
        <w:spacing w:before="91" w:line="360" w:lineRule="auto"/>
        <w:jc w:val="both"/>
        <w:rPr>
          <w:rFonts w:ascii="Arial" w:hAnsi="Arial" w:cs="Arial"/>
          <w:sz w:val="24"/>
          <w:szCs w:val="24"/>
          <w:lang w:eastAsia="zh-CN"/>
        </w:rPr>
      </w:pPr>
      <w:r>
        <w:rPr>
          <w:spacing w:val="-4"/>
          <w:sz w:val="28"/>
          <w:szCs w:val="28"/>
        </w:rPr>
        <w:t>三</w:t>
      </w:r>
      <w:r>
        <w:rPr>
          <w:rFonts w:hint="eastAsia"/>
          <w:spacing w:val="10"/>
          <w:sz w:val="28"/>
          <w:szCs w:val="28"/>
          <w:lang w:eastAsia="zh-CN"/>
        </w:rPr>
        <w:t>、</w:t>
      </w:r>
      <w:r>
        <w:rPr>
          <w:spacing w:val="-4"/>
          <w:sz w:val="28"/>
          <w:szCs w:val="28"/>
        </w:rPr>
        <w:t>响应文件的编制</w:t>
      </w:r>
    </w:p>
    <w:p>
      <w:pPr>
        <w:pStyle w:val="8"/>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9.响应范围、竞争性磋商文件中计量单位的使用及磋商语言</w:t>
      </w:r>
    </w:p>
    <w:p>
      <w:pPr>
        <w:pStyle w:val="8"/>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9.1 本项目如划分采购包，投标人可以对本项目的其中一个采购包进行响应，也可同时对多个采购包进行响应。投标人应当对所参与采购包对应第二章《采购需求》所列的全部内容进行响应，不得将一个采购包中的内容拆分响应，否则其对该采购包的响应将被认定为无效响应。</w:t>
      </w:r>
    </w:p>
    <w:p>
      <w:pPr>
        <w:pStyle w:val="8"/>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pPr>
        <w:pStyle w:val="8"/>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投标人提交的支持资料和已印制的文献可以用外文，但相应内容应附有中文翻译本，在解释响应文件时以中文翻译本为准。未附中文翻译本或翻译本中文内容明显与外文内容不一致的，其不利后果由投标人自行承担。</w:t>
      </w:r>
    </w:p>
    <w:p>
      <w:pPr>
        <w:pStyle w:val="8"/>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10.响应文件构成</w:t>
      </w:r>
    </w:p>
    <w:p>
      <w:pPr>
        <w:pStyle w:val="8"/>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10.1 投标人应当按照竞争性磋商文件的要求编制响应文件，并对其提交的响应文件的真实性、合法性承担法律责任。响应文件的部分格式要求，见第六章《响应文件格式》。</w:t>
      </w:r>
    </w:p>
    <w:p>
      <w:pPr>
        <w:pStyle w:val="8"/>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10.2 对于竞争性磋商文件中标记了实质性格式文件的，投标人不得改变格式中给定的文字所表达的含义，不得删减格式中的实质性内容，不得对应当填写的空格不填写或不实质性响应，否则响应无效。未标记实质性格式的文件和竞争性磋商文件未提供格式的内容，可由投标人自行编写。</w:t>
      </w:r>
    </w:p>
    <w:p>
      <w:pPr>
        <w:kinsoku/>
        <w:wordWrap w:val="0"/>
        <w:spacing w:line="360" w:lineRule="auto"/>
        <w:ind w:firstLine="480" w:firstLineChars="200"/>
        <w:jc w:val="both"/>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eastAsia="zh-CN"/>
        </w:rPr>
        <w:t>电子响应文件应使用CA数字证书生成并在截止时间前上传其加密版本，根据磋商文件中规定的下载平台要求，具体详见《投标文件制作工具操作手册》。</w:t>
      </w:r>
      <w:r>
        <w:rPr>
          <w:rFonts w:hint="eastAsia" w:asciiTheme="minorEastAsia" w:hAnsiTheme="minorEastAsia" w:eastAsiaTheme="minorEastAsia" w:cstheme="minorEastAsia"/>
          <w:b w:val="0"/>
          <w:bCs w:val="0"/>
          <w:sz w:val="24"/>
          <w:szCs w:val="24"/>
          <w:lang w:eastAsia="zh-CN"/>
        </w:rPr>
        <w:t>否则，被视为无效响应文件，将被平台系统拒绝。</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z w:val="24"/>
          <w:szCs w:val="24"/>
          <w:lang w:eastAsia="zh-CN"/>
        </w:rPr>
        <w:t>认为应附的其他材料。</w:t>
      </w:r>
    </w:p>
    <w:p>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eastAsia="zh-CN"/>
        </w:rPr>
        <w:t xml:space="preserve"> 报价</w:t>
      </w:r>
      <w:r>
        <w:rPr>
          <w:rFonts w:hint="eastAsia" w:asciiTheme="minorEastAsia" w:hAnsiTheme="minorEastAsia" w:eastAsiaTheme="minorEastAsia" w:cstheme="minorEastAsia"/>
          <w:sz w:val="24"/>
          <w:szCs w:val="24"/>
        </w:rPr>
        <w:t>均以人民币报价。</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中有特殊规定的，从其规定。</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1 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w:t>
      </w: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索要或者接受其给予的赠品、回扣或者与采购无关的其他商品、服务。</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无效。</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本项目将按投标人所提交的单价和总价来支付本项目所需的费用。对投标人没有填写单价和总价的内容,将被认为这些项目费用已包括在报价中。</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磋商结束，投标人进行网上最终报价。</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本次采购设有预算，投标人最终报价超过预算的，磋商小组将不予评议。</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11.8 投标人的所有报价不得低于成本恶意竞争。</w:t>
      </w:r>
    </w:p>
    <w:p>
      <w:pPr>
        <w:kinsoku/>
        <w:wordWrap w:val="0"/>
        <w:autoSpaceDE/>
        <w:autoSpaceDN/>
        <w:adjustRightInd/>
        <w:snapToGrid/>
        <w:spacing w:line="360" w:lineRule="auto"/>
        <w:ind w:firstLine="478" w:firstLineChars="200"/>
        <w:jc w:val="both"/>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响应文件应在本竞争性磋商文件《投标人须知表》中规定的响应有效期内保持有效，响应有效期少于磋商文件规定期限的，其响应无效。成交人的响应有效期延长至项目验收合格之日。</w:t>
      </w:r>
    </w:p>
    <w:p>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特别情况下，采购代理机构、采购人可于响应有效期满之前要求投标人同意延长有效期，要求与答复均为书面形式。投标人可以拒绝上述要求。对于同意该要求的投标人，既不要求也不允许其修改响应文件。</w:t>
      </w:r>
    </w:p>
    <w:p>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13.响应</w:t>
      </w:r>
      <w:r>
        <w:rPr>
          <w:rFonts w:hint="eastAsia" w:asciiTheme="minorEastAsia" w:hAnsiTheme="minorEastAsia" w:eastAsiaTheme="minorEastAsia" w:cstheme="minorEastAsia"/>
          <w:b/>
          <w:bCs/>
          <w:sz w:val="24"/>
          <w:szCs w:val="24"/>
        </w:rPr>
        <w:t>文件的签署、盖章</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竞争性磋商文件要求盖章的内容，一般通过CA加盖电子签章。</w:t>
      </w:r>
    </w:p>
    <w:p>
      <w:pPr>
        <w:pStyle w:val="8"/>
        <w:kinsoku/>
        <w:wordWrap w:val="0"/>
        <w:spacing w:before="122" w:line="360" w:lineRule="auto"/>
        <w:jc w:val="both"/>
        <w:rPr>
          <w:spacing w:val="-1"/>
          <w:sz w:val="24"/>
          <w:szCs w:val="24"/>
          <w:lang w:eastAsia="zh-CN"/>
        </w:rPr>
      </w:pPr>
      <w:r>
        <w:rPr>
          <w:spacing w:val="-4"/>
          <w:sz w:val="28"/>
          <w:szCs w:val="28"/>
        </w:rPr>
        <w:t>四</w:t>
      </w:r>
      <w:r>
        <w:rPr>
          <w:rFonts w:hint="eastAsia"/>
          <w:spacing w:val="10"/>
          <w:sz w:val="28"/>
          <w:szCs w:val="28"/>
          <w:lang w:eastAsia="zh-CN"/>
        </w:rPr>
        <w:t>、</w:t>
      </w:r>
      <w:r>
        <w:rPr>
          <w:spacing w:val="-4"/>
          <w:sz w:val="28"/>
          <w:szCs w:val="28"/>
        </w:rPr>
        <w:t>响应文件的</w:t>
      </w:r>
      <w:r>
        <w:rPr>
          <w:rFonts w:hint="eastAsia" w:ascii="Arial Black" w:hAnsi="Arial Black" w:cs="Arial Black"/>
          <w:spacing w:val="-4"/>
          <w:sz w:val="28"/>
          <w:szCs w:val="28"/>
          <w:lang w:eastAsia="zh-CN"/>
        </w:rPr>
        <w:t>提</w:t>
      </w:r>
      <w:r>
        <w:rPr>
          <w:rFonts w:ascii="Arial Black" w:hAnsi="Arial Black" w:eastAsia="Arial Black" w:cs="Arial Black"/>
          <w:spacing w:val="-4"/>
          <w:sz w:val="28"/>
          <w:szCs w:val="28"/>
        </w:rPr>
        <w:t>交</w:t>
      </w:r>
    </w:p>
    <w:p>
      <w:pPr>
        <w:pStyle w:val="8"/>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14.响应文件的提交</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 xml:space="preserve"> 电子响应文件的提交是指使用</w:t>
      </w:r>
      <w:r>
        <w:rPr>
          <w:rFonts w:hint="eastAsia" w:asciiTheme="minorEastAsia" w:hAnsiTheme="minorEastAsia" w:eastAsiaTheme="minorEastAsia" w:cstheme="minorEastAsia"/>
          <w:spacing w:val="3"/>
          <w:sz w:val="24"/>
          <w:szCs w:val="24"/>
          <w:lang w:val="en-US" w:eastAsia="zh-CN"/>
        </w:rPr>
        <w:t>淅川县</w:t>
      </w:r>
      <w:r>
        <w:rPr>
          <w:rFonts w:hint="eastAsia" w:asciiTheme="minorEastAsia" w:hAnsiTheme="minorEastAsia" w:eastAsiaTheme="minorEastAsia" w:cstheme="minorEastAsia"/>
          <w:spacing w:val="3"/>
          <w:sz w:val="24"/>
          <w:szCs w:val="24"/>
          <w:lang w:eastAsia="zh-CN"/>
        </w:rPr>
        <w:t>公共资源交易中心网上交易系统</w:t>
      </w:r>
      <w:r>
        <w:rPr>
          <w:rFonts w:hint="eastAsia" w:asciiTheme="minorEastAsia" w:hAnsiTheme="minorEastAsia" w:eastAsiaTheme="minorEastAsia" w:cstheme="minorEastAsia"/>
          <w:spacing w:val="3"/>
          <w:sz w:val="24"/>
          <w:szCs w:val="24"/>
          <w:lang w:val="en-US" w:eastAsia="zh-CN"/>
        </w:rPr>
        <w:t>在</w:t>
      </w:r>
      <w:r>
        <w:rPr>
          <w:rFonts w:hint="eastAsia" w:asciiTheme="minorEastAsia" w:hAnsiTheme="minorEastAsia" w:eastAsiaTheme="minorEastAsia" w:cstheme="minorEastAsia"/>
          <w:spacing w:val="3"/>
          <w:sz w:val="24"/>
          <w:szCs w:val="24"/>
          <w:lang w:eastAsia="zh-CN"/>
        </w:rPr>
        <w:t>上传截止时间前完成制作软件生成的加密电子响应文件的上传。未在上传截止时间前完成上传的，视为逾期提交。逾期提交的响应文件不予受理。</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pPr>
        <w:kinsoku/>
        <w:wordWrap w:val="0"/>
        <w:spacing w:line="360" w:lineRule="auto"/>
        <w:ind w:firstLine="478" w:firstLineChars="200"/>
        <w:jc w:val="both"/>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pPr>
        <w:pStyle w:val="8"/>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投标人应在竞争性磋商文件要求响应文件上传截止时间前，将电子响应文件提交至电子交易平台。</w:t>
      </w:r>
    </w:p>
    <w:p>
      <w:pPr>
        <w:pStyle w:val="8"/>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pPr>
        <w:pStyle w:val="8"/>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在采购文件规定的电子响应文件上传截止时间前，投标人可以修改或撤回已上传的电子响应文件，最终电子响应文件以上传截止时间前完成上传至</w:t>
      </w:r>
      <w:r>
        <w:rPr>
          <w:rFonts w:hint="eastAsia" w:asciiTheme="minorEastAsia" w:hAnsiTheme="minorEastAsia" w:eastAsiaTheme="minorEastAsia" w:cstheme="minorEastAsia"/>
          <w:spacing w:val="3"/>
          <w:sz w:val="24"/>
          <w:szCs w:val="24"/>
          <w:lang w:val="en-US" w:eastAsia="zh-CN"/>
        </w:rPr>
        <w:t>淅川县</w:t>
      </w:r>
      <w:r>
        <w:rPr>
          <w:rFonts w:hint="eastAsia" w:asciiTheme="minorEastAsia" w:hAnsiTheme="minorEastAsia" w:eastAsiaTheme="minorEastAsia" w:cstheme="minorEastAsia"/>
          <w:spacing w:val="3"/>
          <w:sz w:val="24"/>
          <w:szCs w:val="24"/>
          <w:lang w:eastAsia="zh-CN"/>
        </w:rPr>
        <w:t>公共资源交易电子交易平台最后一份加密电子响应文件为准。上传截止时间之后，投标人不得修改或撤回电子响应文件。</w:t>
      </w:r>
    </w:p>
    <w:p>
      <w:pPr>
        <w:pStyle w:val="9"/>
        <w:rPr>
          <w:rFonts w:hint="eastAsia" w:asciiTheme="minorEastAsia" w:hAnsiTheme="minorEastAsia" w:eastAsiaTheme="minorEastAsia" w:cstheme="minorEastAsia"/>
          <w:spacing w:val="3"/>
          <w:sz w:val="24"/>
          <w:szCs w:val="24"/>
          <w:lang w:eastAsia="zh-CN"/>
        </w:rPr>
      </w:pPr>
    </w:p>
    <w:p>
      <w:pPr>
        <w:rPr>
          <w:rFonts w:hint="eastAsia" w:asciiTheme="minorEastAsia" w:hAnsiTheme="minorEastAsia" w:eastAsiaTheme="minorEastAsia" w:cstheme="minorEastAsia"/>
          <w:spacing w:val="3"/>
          <w:sz w:val="24"/>
          <w:szCs w:val="24"/>
          <w:lang w:eastAsia="zh-CN"/>
        </w:rPr>
      </w:pPr>
    </w:p>
    <w:p>
      <w:pPr>
        <w:rPr>
          <w:rFonts w:hint="eastAsia" w:asciiTheme="minorEastAsia" w:hAnsiTheme="minorEastAsia" w:eastAsiaTheme="minorEastAsia" w:cstheme="minorEastAsia"/>
          <w:spacing w:val="3"/>
          <w:sz w:val="24"/>
          <w:szCs w:val="24"/>
          <w:lang w:eastAsia="zh-CN"/>
        </w:rPr>
      </w:pPr>
    </w:p>
    <w:p>
      <w:pPr>
        <w:rPr>
          <w:rFonts w:hint="eastAsia" w:asciiTheme="minorEastAsia" w:hAnsiTheme="minorEastAsia" w:eastAsiaTheme="minorEastAsia" w:cstheme="minorEastAsia"/>
          <w:spacing w:val="3"/>
          <w:sz w:val="24"/>
          <w:szCs w:val="24"/>
          <w:lang w:eastAsia="zh-CN"/>
        </w:rPr>
      </w:pPr>
    </w:p>
    <w:p>
      <w:pPr>
        <w:rPr>
          <w:rFonts w:hint="eastAsia" w:asciiTheme="minorEastAsia" w:hAnsiTheme="minorEastAsia" w:eastAsiaTheme="minorEastAsia" w:cstheme="minorEastAsia"/>
          <w:spacing w:val="3"/>
          <w:sz w:val="24"/>
          <w:szCs w:val="24"/>
          <w:lang w:eastAsia="zh-CN"/>
        </w:rPr>
      </w:pPr>
    </w:p>
    <w:p>
      <w:pPr>
        <w:pStyle w:val="2"/>
        <w:rPr>
          <w:rFonts w:hint="eastAsia" w:asciiTheme="minorEastAsia" w:hAnsiTheme="minorEastAsia" w:eastAsiaTheme="minorEastAsia" w:cstheme="minorEastAsia"/>
          <w:spacing w:val="3"/>
          <w:sz w:val="24"/>
          <w:szCs w:val="24"/>
          <w:lang w:eastAsia="zh-CN"/>
        </w:rPr>
      </w:pPr>
    </w:p>
    <w:p>
      <w:pPr>
        <w:rPr>
          <w:rFonts w:hint="eastAsia" w:asciiTheme="minorEastAsia" w:hAnsiTheme="minorEastAsia" w:eastAsiaTheme="minorEastAsia" w:cstheme="minorEastAsia"/>
          <w:spacing w:val="3"/>
          <w:sz w:val="24"/>
          <w:szCs w:val="24"/>
          <w:lang w:eastAsia="zh-CN"/>
        </w:rPr>
      </w:pPr>
    </w:p>
    <w:p>
      <w:pPr>
        <w:pStyle w:val="2"/>
        <w:rPr>
          <w:rFonts w:hint="eastAsia" w:asciiTheme="minorEastAsia" w:hAnsiTheme="minorEastAsia" w:eastAsiaTheme="minorEastAsia" w:cstheme="minorEastAsia"/>
          <w:spacing w:val="3"/>
          <w:sz w:val="24"/>
          <w:szCs w:val="24"/>
          <w:lang w:eastAsia="zh-CN"/>
        </w:rPr>
      </w:pPr>
    </w:p>
    <w:p>
      <w:pPr>
        <w:rPr>
          <w:rFonts w:hint="eastAsia" w:asciiTheme="minorEastAsia" w:hAnsiTheme="minorEastAsia" w:eastAsiaTheme="minorEastAsia" w:cstheme="minorEastAsia"/>
          <w:spacing w:val="3"/>
          <w:sz w:val="24"/>
          <w:szCs w:val="24"/>
          <w:lang w:eastAsia="zh-CN"/>
        </w:rPr>
      </w:pPr>
    </w:p>
    <w:p>
      <w:pPr>
        <w:pStyle w:val="2"/>
        <w:rPr>
          <w:rFonts w:hint="eastAsia" w:asciiTheme="minorEastAsia" w:hAnsiTheme="minorEastAsia" w:eastAsiaTheme="minorEastAsia" w:cstheme="minorEastAsia"/>
          <w:spacing w:val="3"/>
          <w:sz w:val="24"/>
          <w:szCs w:val="24"/>
          <w:lang w:eastAsia="zh-CN"/>
        </w:rPr>
      </w:pPr>
    </w:p>
    <w:p>
      <w:pPr>
        <w:rPr>
          <w:rFonts w:hint="eastAsia" w:asciiTheme="minorEastAsia" w:hAnsiTheme="minorEastAsia" w:eastAsiaTheme="minorEastAsia" w:cstheme="minorEastAsia"/>
          <w:spacing w:val="3"/>
          <w:sz w:val="24"/>
          <w:szCs w:val="24"/>
          <w:lang w:eastAsia="zh-CN"/>
        </w:rPr>
      </w:pPr>
    </w:p>
    <w:p>
      <w:pPr>
        <w:pStyle w:val="2"/>
        <w:rPr>
          <w:rFonts w:hint="eastAsia" w:asciiTheme="minorEastAsia" w:hAnsiTheme="minorEastAsia" w:eastAsiaTheme="minorEastAsia" w:cstheme="minorEastAsia"/>
          <w:spacing w:val="3"/>
          <w:sz w:val="24"/>
          <w:szCs w:val="24"/>
          <w:lang w:eastAsia="zh-CN"/>
        </w:rPr>
      </w:pPr>
    </w:p>
    <w:p>
      <w:pPr>
        <w:rPr>
          <w:rFonts w:hint="eastAsia"/>
          <w:lang w:eastAsia="zh-CN"/>
        </w:rPr>
      </w:pPr>
    </w:p>
    <w:p>
      <w:pPr>
        <w:rPr>
          <w:rFonts w:hint="eastAsia" w:asciiTheme="minorEastAsia" w:hAnsiTheme="minorEastAsia" w:eastAsiaTheme="minorEastAsia" w:cstheme="minorEastAsia"/>
          <w:spacing w:val="3"/>
          <w:sz w:val="24"/>
          <w:szCs w:val="24"/>
          <w:lang w:eastAsia="zh-CN"/>
        </w:rPr>
      </w:pPr>
    </w:p>
    <w:p>
      <w:pPr>
        <w:pStyle w:val="2"/>
        <w:rPr>
          <w:rFonts w:hint="eastAsia"/>
          <w:lang w:eastAsia="zh-CN"/>
        </w:rPr>
      </w:pPr>
    </w:p>
    <w:p>
      <w:pPr>
        <w:pStyle w:val="8"/>
        <w:kinsoku/>
        <w:wordWrap w:val="0"/>
        <w:spacing w:before="358" w:line="360" w:lineRule="auto"/>
        <w:jc w:val="center"/>
        <w:rPr>
          <w:spacing w:val="-2"/>
          <w:sz w:val="24"/>
          <w:szCs w:val="24"/>
        </w:rPr>
      </w:pPr>
      <w:r>
        <w:rPr>
          <w:spacing w:val="-1"/>
          <w:sz w:val="36"/>
          <w:szCs w:val="36"/>
        </w:rPr>
        <w:t>第</w:t>
      </w:r>
      <w:r>
        <w:rPr>
          <w:rFonts w:hint="eastAsia"/>
          <w:spacing w:val="-1"/>
          <w:sz w:val="36"/>
          <w:szCs w:val="36"/>
          <w:lang w:eastAsia="zh-CN"/>
        </w:rPr>
        <w:t>四</w:t>
      </w:r>
      <w:r>
        <w:rPr>
          <w:spacing w:val="-1"/>
          <w:sz w:val="36"/>
          <w:szCs w:val="36"/>
        </w:rPr>
        <w:t>章</w:t>
      </w:r>
      <w:r>
        <w:rPr>
          <w:rFonts w:hint="eastAsia"/>
          <w:spacing w:val="-1"/>
          <w:sz w:val="36"/>
          <w:szCs w:val="36"/>
        </w:rPr>
        <w:t>评</w:t>
      </w:r>
      <w:r>
        <w:rPr>
          <w:rFonts w:hint="eastAsia"/>
          <w:spacing w:val="-1"/>
          <w:sz w:val="36"/>
          <w:szCs w:val="36"/>
          <w:lang w:eastAsia="zh-CN"/>
        </w:rPr>
        <w:t>审</w:t>
      </w:r>
      <w:r>
        <w:rPr>
          <w:rFonts w:hint="eastAsia"/>
          <w:spacing w:val="-1"/>
          <w:sz w:val="36"/>
          <w:szCs w:val="36"/>
        </w:rPr>
        <w:t>程序、</w:t>
      </w:r>
      <w:r>
        <w:rPr>
          <w:spacing w:val="-1"/>
          <w:sz w:val="36"/>
          <w:szCs w:val="36"/>
        </w:rPr>
        <w:t>评审方法和评审标准</w:t>
      </w: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一、编制、确认竞争性磋商文件</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二、发布竞争性磋商公告，邀请投标人参加磋商</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w:t>
      </w:r>
      <w:r>
        <w:rPr>
          <w:rFonts w:hint="eastAsia" w:asciiTheme="minorEastAsia" w:hAnsiTheme="minorEastAsia" w:eastAsiaTheme="minorEastAsia" w:cstheme="minorEastAsia"/>
          <w:spacing w:val="3"/>
          <w:sz w:val="24"/>
          <w:szCs w:val="24"/>
          <w:lang w:val="en-US" w:eastAsia="zh-CN"/>
        </w:rPr>
        <w:t>淅川县</w:t>
      </w:r>
      <w:r>
        <w:rPr>
          <w:rFonts w:hint="eastAsia" w:asciiTheme="minorEastAsia" w:hAnsiTheme="minorEastAsia" w:eastAsiaTheme="minorEastAsia" w:cstheme="minorEastAsia"/>
          <w:spacing w:val="3"/>
          <w:sz w:val="24"/>
          <w:szCs w:val="24"/>
          <w:lang w:eastAsia="zh-CN"/>
        </w:rPr>
        <w:t>公共资源交易中心网发布竞争性磋商公告。投标人按照公告和竞争性磋商文件要求制作并递交响应文件。</w:t>
      </w: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三、组建磋商小组</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四、解密电子响应文件</w:t>
      </w:r>
    </w:p>
    <w:p>
      <w:pPr>
        <w:pStyle w:val="8"/>
        <w:kinsoku/>
        <w:wordWrap w:val="0"/>
        <w:spacing w:line="360" w:lineRule="auto"/>
        <w:ind w:firstLine="492" w:firstLineChars="200"/>
        <w:jc w:val="both"/>
        <w:outlineLvl w:val="1"/>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投标人解密：投标人制作电子响应文件时，必须使用本单位的CA进行加密，投标人在解密前须自行检查CA的有效性。解密时未在开启响应文件时间后30分钟内进行解密成功的视为撤销其响应文件（因电子开标系统原因除外）。</w:t>
      </w:r>
    </w:p>
    <w:p>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五、评审</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磋商小组对投标人提交的响应文件进行评审。主要对响应文件的有效性、完整性和响应程度进行审查，具体包括：</w:t>
      </w:r>
    </w:p>
    <w:p>
      <w:pPr>
        <w:kinsoku/>
        <w:wordWrap w:val="0"/>
        <w:spacing w:line="360" w:lineRule="auto"/>
        <w:ind w:firstLine="494" w:firstLineChars="200"/>
        <w:jc w:val="center"/>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val="en-US" w:eastAsia="zh-CN"/>
        </w:rPr>
        <w:t>1.</w:t>
      </w:r>
      <w:r>
        <w:rPr>
          <w:rFonts w:hint="eastAsia" w:asciiTheme="minorEastAsia" w:hAnsiTheme="minorEastAsia" w:eastAsiaTheme="minorEastAsia" w:cstheme="minorEastAsia"/>
          <w:b/>
          <w:bCs/>
          <w:spacing w:val="3"/>
          <w:sz w:val="24"/>
          <w:szCs w:val="24"/>
          <w:lang w:eastAsia="zh-CN"/>
        </w:rPr>
        <w:t>资格性审查</w:t>
      </w:r>
    </w:p>
    <w:tbl>
      <w:tblPr>
        <w:tblStyle w:val="30"/>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tcPr>
          <w:p>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058" w:type="dxa"/>
          </w:tcPr>
          <w:p>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3851" w:type="dxa"/>
          </w:tcPr>
          <w:p>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2662" w:type="dxa"/>
          </w:tcPr>
          <w:p>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21" w:type="dxa"/>
            <w:vAlign w:val="center"/>
          </w:tcPr>
          <w:p>
            <w:pPr>
              <w:pStyle w:val="31"/>
              <w:kinsoku/>
              <w:wordWrap w:val="0"/>
              <w:spacing w:line="454" w:lineRule="auto"/>
              <w:jc w:val="both"/>
              <w:rPr>
                <w:rFonts w:asciiTheme="minorEastAsia" w:hAnsiTheme="minorEastAsia" w:eastAsiaTheme="minorEastAsia" w:cstheme="minorEastAsia"/>
              </w:rPr>
            </w:pPr>
          </w:p>
          <w:p>
            <w:pPr>
              <w:pStyle w:val="31"/>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2"/>
                <w:sz w:val="24"/>
                <w:szCs w:val="24"/>
                <w:lang w:eastAsia="zh-CN"/>
              </w:rPr>
              <w:t>具备的</w:t>
            </w:r>
            <w:r>
              <w:rPr>
                <w:rFonts w:hint="eastAsia" w:asciiTheme="minorEastAsia" w:hAnsiTheme="minorEastAsia" w:eastAsiaTheme="minorEastAsia" w:cstheme="minorEastAsia"/>
                <w:spacing w:val="-2"/>
                <w:sz w:val="24"/>
                <w:szCs w:val="24"/>
              </w:rPr>
              <w:t>资格要求</w:t>
            </w:r>
          </w:p>
        </w:tc>
        <w:tc>
          <w:tcPr>
            <w:tcW w:w="3851" w:type="dxa"/>
          </w:tcPr>
          <w:p>
            <w:pPr>
              <w:numPr>
                <w:ilvl w:val="0"/>
                <w:numId w:val="1"/>
              </w:numPr>
              <w:kinsoku/>
              <w:wordWrap w:val="0"/>
              <w:spacing w:before="32" w:line="232" w:lineRule="auto"/>
              <w:ind w:left="112" w:right="105"/>
              <w:jc w:val="both"/>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eastAsia="zh-CN"/>
              </w:rPr>
              <w:t>注册于中华人民共和国境内，具有独立承担民事责任能力；</w:t>
            </w:r>
          </w:p>
          <w:p>
            <w:pPr>
              <w:numPr>
                <w:ilvl w:val="0"/>
                <w:numId w:val="1"/>
              </w:numPr>
              <w:kinsoku/>
              <w:wordWrap w:val="0"/>
              <w:spacing w:before="32" w:line="232" w:lineRule="auto"/>
              <w:ind w:left="112" w:leftChars="0" w:right="105" w:firstLine="0" w:firstLineChars="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具有良好的商业信誉和健全的财务会计制度（</w:t>
            </w:r>
            <w:r>
              <w:rPr>
                <w:rFonts w:hint="eastAsia" w:asciiTheme="minorEastAsia" w:hAnsiTheme="minorEastAsia" w:eastAsiaTheme="minorEastAsia" w:cstheme="minorEastAsia"/>
                <w:spacing w:val="-2"/>
                <w:sz w:val="24"/>
                <w:szCs w:val="24"/>
                <w:lang w:val="en-US" w:eastAsia="zh-CN"/>
              </w:rPr>
              <w:t>①2023年度审计报告或本公司出具的财务报表或提供银行出具的证明文件②财务制度</w:t>
            </w:r>
            <w:r>
              <w:rPr>
                <w:rFonts w:hint="eastAsia" w:asciiTheme="minorEastAsia" w:hAnsiTheme="minorEastAsia" w:eastAsiaTheme="minorEastAsia" w:cstheme="minorEastAsia"/>
                <w:spacing w:val="-2"/>
                <w:sz w:val="24"/>
                <w:szCs w:val="24"/>
                <w:lang w:eastAsia="zh-CN"/>
              </w:rPr>
              <w:t>）；</w:t>
            </w:r>
          </w:p>
          <w:p>
            <w:pPr>
              <w:numPr>
                <w:ilvl w:val="0"/>
                <w:numId w:val="2"/>
              </w:numPr>
              <w:kinsoku/>
              <w:wordWrap w:val="0"/>
              <w:spacing w:before="32" w:line="232" w:lineRule="auto"/>
              <w:ind w:left="112" w:right="105"/>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具有履行合同所必需的设备和专业技术能力；</w:t>
            </w:r>
          </w:p>
          <w:p>
            <w:pPr>
              <w:numPr>
                <w:ilvl w:val="0"/>
                <w:numId w:val="0"/>
              </w:numPr>
              <w:kinsoku/>
              <w:wordWrap w:val="0"/>
              <w:spacing w:before="32" w:line="232" w:lineRule="auto"/>
              <w:ind w:right="105" w:rightChars="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lang w:eastAsia="zh-CN"/>
              </w:rPr>
              <w:t>.1应提供具有履行合同所必需的设备和专业技术能力的承诺。（提供承诺函或证明材料）</w:t>
            </w:r>
          </w:p>
          <w:p>
            <w:pPr>
              <w:numPr>
                <w:ilvl w:val="0"/>
                <w:numId w:val="2"/>
              </w:numPr>
              <w:kinsoku/>
              <w:wordWrap w:val="0"/>
              <w:spacing w:before="32" w:line="232" w:lineRule="auto"/>
              <w:ind w:left="112" w:leftChars="0" w:right="105" w:firstLine="0" w:firstLineChars="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有依法缴纳税收和社会保障资金的良好记录</w:t>
            </w:r>
            <w:r>
              <w:rPr>
                <w:rFonts w:hint="eastAsia" w:asciiTheme="minorEastAsia" w:hAnsiTheme="minorEastAsia" w:eastAsiaTheme="minorEastAsia" w:cstheme="minorEastAsia"/>
                <w:b/>
                <w:bCs/>
                <w:spacing w:val="-2"/>
                <w:sz w:val="24"/>
                <w:szCs w:val="24"/>
                <w:lang w:eastAsia="zh-CN"/>
              </w:rPr>
              <w:t>（</w:t>
            </w:r>
            <w:r>
              <w:rPr>
                <w:rFonts w:hint="eastAsia" w:ascii="宋体" w:hAnsi="宋体" w:eastAsia="宋体" w:cs="宋体"/>
                <w:b/>
                <w:bCs/>
                <w:spacing w:val="-2"/>
                <w:sz w:val="24"/>
                <w:szCs w:val="24"/>
                <w:lang w:eastAsia="zh-CN"/>
              </w:rPr>
              <w:t>提供近</w:t>
            </w:r>
            <w:r>
              <w:rPr>
                <w:rFonts w:hint="eastAsia" w:ascii="宋体" w:hAnsi="宋体" w:eastAsia="宋体" w:cs="宋体"/>
                <w:b/>
                <w:bCs/>
                <w:spacing w:val="-2"/>
                <w:sz w:val="24"/>
                <w:szCs w:val="24"/>
                <w:lang w:val="en-US" w:eastAsia="zh-CN"/>
              </w:rPr>
              <w:t>6个月</w:t>
            </w:r>
            <w:r>
              <w:rPr>
                <w:rFonts w:hint="eastAsia" w:ascii="宋体" w:hAnsi="宋体" w:eastAsia="宋体" w:cs="宋体"/>
                <w:b/>
                <w:bCs/>
                <w:spacing w:val="-2"/>
                <w:sz w:val="24"/>
                <w:szCs w:val="24"/>
                <w:lang w:eastAsia="zh-CN"/>
              </w:rPr>
              <w:t>内任意</w:t>
            </w:r>
            <w:r>
              <w:rPr>
                <w:rFonts w:hint="eastAsia" w:ascii="宋体" w:hAnsi="宋体" w:eastAsia="宋体" w:cs="宋体"/>
                <w:b/>
                <w:bCs/>
                <w:spacing w:val="-2"/>
                <w:sz w:val="24"/>
                <w:szCs w:val="24"/>
                <w:lang w:val="en-US" w:eastAsia="zh-CN"/>
              </w:rPr>
              <w:t>1</w:t>
            </w:r>
            <w:r>
              <w:rPr>
                <w:rFonts w:hint="eastAsia" w:ascii="宋体" w:hAnsi="宋体" w:eastAsia="宋体" w:cs="宋体"/>
                <w:b/>
                <w:bCs/>
                <w:spacing w:val="-2"/>
                <w:sz w:val="24"/>
                <w:szCs w:val="24"/>
                <w:lang w:eastAsia="zh-CN"/>
              </w:rPr>
              <w:t>个月的有效凭证</w:t>
            </w:r>
            <w:r>
              <w:rPr>
                <w:rFonts w:hint="eastAsia" w:asciiTheme="minorEastAsia" w:hAnsiTheme="minorEastAsia" w:eastAsiaTheme="minorEastAsia" w:cstheme="minorEastAsia"/>
                <w:b/>
                <w:bCs/>
                <w:spacing w:val="-2"/>
                <w:sz w:val="24"/>
                <w:szCs w:val="24"/>
                <w:lang w:eastAsia="zh-CN"/>
              </w:rPr>
              <w:t>）</w:t>
            </w:r>
            <w:r>
              <w:rPr>
                <w:rFonts w:hint="eastAsia" w:asciiTheme="minorEastAsia" w:hAnsiTheme="minorEastAsia" w:eastAsiaTheme="minorEastAsia" w:cstheme="minorEastAsia"/>
                <w:spacing w:val="-2"/>
                <w:sz w:val="24"/>
                <w:szCs w:val="24"/>
                <w:lang w:eastAsia="zh-CN"/>
              </w:rPr>
              <w:t>；</w:t>
            </w:r>
          </w:p>
          <w:p>
            <w:pPr>
              <w:pStyle w:val="31"/>
              <w:spacing w:before="53" w:line="238" w:lineRule="auto"/>
              <w:ind w:left="122" w:right="102" w:hanging="2"/>
              <w:rPr>
                <w:rFonts w:hint="eastAsia" w:ascii="宋体" w:hAnsi="宋体" w:eastAsia="宋体" w:cs="宋体"/>
                <w:b w:val="0"/>
                <w:bCs w:val="0"/>
                <w:snapToGrid w:val="0"/>
                <w:color w:val="000000"/>
                <w:spacing w:val="-2"/>
                <w:sz w:val="24"/>
                <w:szCs w:val="24"/>
                <w:lang w:val="en-US" w:eastAsia="zh-CN" w:bidi="ar-SA"/>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w:t>
            </w:r>
            <w:r>
              <w:rPr>
                <w:rFonts w:hint="eastAsia" w:ascii="宋体" w:hAnsi="宋体" w:eastAsia="宋体" w:cs="宋体"/>
                <w:b w:val="0"/>
                <w:bCs w:val="0"/>
                <w:snapToGrid w:val="0"/>
                <w:color w:val="000000"/>
                <w:spacing w:val="-2"/>
                <w:sz w:val="24"/>
                <w:szCs w:val="24"/>
                <w:lang w:val="en-US" w:eastAsia="zh-CN" w:bidi="ar-SA"/>
              </w:rPr>
              <w:t>有重大违法记录；（提供承诺函）。</w:t>
            </w:r>
          </w:p>
          <w:p>
            <w:pPr>
              <w:kinsoku/>
              <w:wordWrap w:val="0"/>
              <w:spacing w:before="32" w:line="232" w:lineRule="auto"/>
              <w:ind w:left="112" w:right="105"/>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pPr>
              <w:kinsoku/>
              <w:wordWrap w:val="0"/>
              <w:spacing w:before="32" w:line="232" w:lineRule="auto"/>
              <w:ind w:left="112" w:right="105"/>
              <w:jc w:val="both"/>
              <w:rPr>
                <w:rFonts w:hint="eastAsia" w:asciiTheme="minorEastAsia" w:hAnsiTheme="minorEastAsia" w:eastAsiaTheme="minorEastAsia" w:cstheme="minorEastAsia"/>
                <w:spacing w:val="-2"/>
                <w:sz w:val="24"/>
                <w:szCs w:val="24"/>
                <w:lang w:eastAsia="zh-CN"/>
              </w:rPr>
            </w:pPr>
            <w:r>
              <w:rPr>
                <w:rFonts w:hint="eastAsia" w:ascii="宋体" w:hAnsi="宋体" w:eastAsia="宋体" w:cs="宋体"/>
                <w:b w:val="0"/>
                <w:bCs w:val="0"/>
                <w:spacing w:val="-2"/>
                <w:sz w:val="24"/>
                <w:szCs w:val="24"/>
                <w:lang w:eastAsia="zh-CN"/>
              </w:rPr>
              <w:t>6.1应出具信用记录查询结果网页截图。</w:t>
            </w:r>
          </w:p>
          <w:p>
            <w:pPr>
              <w:numPr>
                <w:ilvl w:val="0"/>
                <w:numId w:val="0"/>
              </w:numPr>
              <w:kinsoku/>
              <w:wordWrap w:val="0"/>
              <w:spacing w:before="32" w:line="232" w:lineRule="auto"/>
              <w:ind w:leftChars="0" w:right="105" w:rightChars="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lang w:eastAsia="zh-CN"/>
              </w:rPr>
              <w:t>遵守国家有关法律、法规、规章。</w:t>
            </w:r>
          </w:p>
        </w:tc>
        <w:tc>
          <w:tcPr>
            <w:tcW w:w="2662" w:type="dxa"/>
          </w:tcPr>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投标人为企业（包括合伙企业、个体工商户）的，应提供有效的营业执照；</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投标人为事业单位的，应提供有效的事业单位法人证书；</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投标人是非企业机构的，应提供有效的执业许可证、登记证书等证明文件；</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投标人是自然人的，应提供有效的自然人身份证明。</w:t>
            </w:r>
          </w:p>
          <w:p>
            <w:pPr>
              <w:kinsoku/>
              <w:wordWrap w:val="0"/>
              <w:spacing w:before="32" w:line="232" w:lineRule="auto"/>
              <w:ind w:left="112" w:right="105"/>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tcPr>
          <w:p>
            <w:pPr>
              <w:pStyle w:val="31"/>
              <w:kinsoku/>
              <w:wordWrap w:val="0"/>
              <w:spacing w:before="137" w:line="201" w:lineRule="auto"/>
              <w:ind w:left="24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58" w:type="dxa"/>
          </w:tcPr>
          <w:p>
            <w:pPr>
              <w:kinsoku/>
              <w:wordWrap w:val="0"/>
              <w:spacing w:before="116" w:line="221" w:lineRule="auto"/>
              <w:ind w:lef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tcPr>
          <w:p>
            <w:pPr>
              <w:kinsoku/>
              <w:wordWrap w:val="0"/>
              <w:spacing w:before="116" w:line="219" w:lineRule="auto"/>
              <w:ind w:left="11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tcPr>
          <w:p>
            <w:pPr>
              <w:pStyle w:val="31"/>
              <w:kinsoku/>
              <w:wordWrap w:val="0"/>
              <w:jc w:val="both"/>
              <w:rPr>
                <w:rFonts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tcPr>
          <w:p>
            <w:pPr>
              <w:pStyle w:val="31"/>
              <w:kinsoku/>
              <w:wordWrap w:val="0"/>
              <w:spacing w:line="258" w:lineRule="auto"/>
              <w:jc w:val="both"/>
              <w:rPr>
                <w:rFonts w:asciiTheme="minorEastAsia" w:hAnsiTheme="minorEastAsia" w:eastAsiaTheme="minorEastAsia" w:cstheme="minorEastAsia"/>
              </w:rPr>
            </w:pPr>
          </w:p>
          <w:p>
            <w:pPr>
              <w:pStyle w:val="31"/>
              <w:kinsoku/>
              <w:wordWrap w:val="0"/>
              <w:spacing w:line="258" w:lineRule="auto"/>
              <w:jc w:val="both"/>
              <w:rPr>
                <w:rFonts w:asciiTheme="minorEastAsia" w:hAnsiTheme="minorEastAsia" w:eastAsiaTheme="minorEastAsia" w:cstheme="minorEastAsia"/>
              </w:rPr>
            </w:pPr>
          </w:p>
          <w:p>
            <w:pPr>
              <w:pStyle w:val="31"/>
              <w:kinsoku/>
              <w:wordWrap w:val="0"/>
              <w:spacing w:line="258" w:lineRule="auto"/>
              <w:jc w:val="both"/>
              <w:rPr>
                <w:rFonts w:asciiTheme="minorEastAsia" w:hAnsiTheme="minorEastAsia" w:eastAsiaTheme="minorEastAsia" w:cstheme="minorEastAsia"/>
              </w:rPr>
            </w:pPr>
          </w:p>
          <w:p>
            <w:pPr>
              <w:pStyle w:val="31"/>
              <w:kinsoku/>
              <w:wordWrap w:val="0"/>
              <w:spacing w:line="258" w:lineRule="auto"/>
              <w:jc w:val="both"/>
              <w:rPr>
                <w:rFonts w:asciiTheme="minorEastAsia" w:hAnsiTheme="minorEastAsia" w:eastAsiaTheme="minorEastAsia" w:cstheme="minorEastAsia"/>
              </w:rPr>
            </w:pPr>
          </w:p>
          <w:p>
            <w:pPr>
              <w:pStyle w:val="31"/>
              <w:kinsoku/>
              <w:wordWrap w:val="0"/>
              <w:spacing w:line="258" w:lineRule="auto"/>
              <w:jc w:val="both"/>
              <w:rPr>
                <w:rFonts w:asciiTheme="minorEastAsia" w:hAnsiTheme="minorEastAsia" w:eastAsiaTheme="minorEastAsia" w:cstheme="minorEastAsia"/>
              </w:rPr>
            </w:pPr>
          </w:p>
          <w:p>
            <w:pPr>
              <w:pStyle w:val="31"/>
              <w:kinsoku/>
              <w:wordWrap w:val="0"/>
              <w:spacing w:line="259" w:lineRule="auto"/>
              <w:jc w:val="both"/>
              <w:rPr>
                <w:rFonts w:asciiTheme="minorEastAsia" w:hAnsiTheme="minorEastAsia" w:eastAsiaTheme="minorEastAsia" w:cstheme="minorEastAsia"/>
              </w:rPr>
            </w:pPr>
          </w:p>
          <w:p>
            <w:pPr>
              <w:pStyle w:val="31"/>
              <w:kinsoku/>
              <w:wordWrap w:val="0"/>
              <w:spacing w:line="259" w:lineRule="auto"/>
              <w:jc w:val="both"/>
              <w:rPr>
                <w:rFonts w:asciiTheme="minorEastAsia" w:hAnsiTheme="minorEastAsia" w:eastAsiaTheme="minorEastAsia" w:cstheme="minorEastAsia"/>
              </w:rPr>
            </w:pPr>
          </w:p>
          <w:p>
            <w:pPr>
              <w:pStyle w:val="31"/>
              <w:kinsoku/>
              <w:wordWrap w:val="0"/>
              <w:spacing w:line="259" w:lineRule="auto"/>
              <w:jc w:val="both"/>
              <w:rPr>
                <w:rFonts w:asciiTheme="minorEastAsia" w:hAnsiTheme="minorEastAsia" w:eastAsiaTheme="minorEastAsia" w:cstheme="minorEastAsia"/>
              </w:rPr>
            </w:pPr>
          </w:p>
          <w:p>
            <w:pPr>
              <w:pStyle w:val="31"/>
              <w:kinsoku/>
              <w:wordWrap w:val="0"/>
              <w:spacing w:line="259" w:lineRule="auto"/>
              <w:jc w:val="both"/>
              <w:rPr>
                <w:rFonts w:asciiTheme="minorEastAsia" w:hAnsiTheme="minorEastAsia" w:eastAsiaTheme="minorEastAsia" w:cstheme="minorEastAsia"/>
              </w:rPr>
            </w:pPr>
          </w:p>
          <w:p>
            <w:pPr>
              <w:pStyle w:val="31"/>
              <w:kinsoku/>
              <w:wordWrap w:val="0"/>
              <w:spacing w:before="49" w:line="199" w:lineRule="auto"/>
              <w:ind w:firstLine="256"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tcPr>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4" w:lineRule="auto"/>
              <w:jc w:val="both"/>
              <w:rPr>
                <w:rFonts w:asciiTheme="minorEastAsia" w:hAnsiTheme="minorEastAsia" w:eastAsiaTheme="minorEastAsia" w:cstheme="minorEastAsia"/>
              </w:rPr>
            </w:pPr>
          </w:p>
          <w:p>
            <w:pPr>
              <w:pStyle w:val="31"/>
              <w:kinsoku/>
              <w:wordWrap w:val="0"/>
              <w:spacing w:line="254" w:lineRule="auto"/>
              <w:jc w:val="both"/>
              <w:rPr>
                <w:rFonts w:asciiTheme="minorEastAsia" w:hAnsiTheme="minorEastAsia" w:eastAsiaTheme="minorEastAsia" w:cstheme="minorEastAsia"/>
              </w:rPr>
            </w:pPr>
          </w:p>
          <w:p>
            <w:pPr>
              <w:pStyle w:val="31"/>
              <w:kinsoku/>
              <w:wordWrap w:val="0"/>
              <w:spacing w:line="254" w:lineRule="auto"/>
              <w:jc w:val="both"/>
              <w:rPr>
                <w:rFonts w:asciiTheme="minorEastAsia" w:hAnsiTheme="minorEastAsia" w:eastAsiaTheme="minorEastAsia" w:cstheme="minorEastAsia"/>
              </w:rPr>
            </w:pPr>
          </w:p>
          <w:p>
            <w:pPr>
              <w:kinsoku/>
              <w:wordWrap w:val="0"/>
              <w:spacing w:before="78" w:line="229" w:lineRule="auto"/>
              <w:ind w:left="112" w:right="105" w:firstLine="2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tcPr>
          <w:p>
            <w:pPr>
              <w:kinsoku/>
              <w:wordWrap w:val="0"/>
              <w:spacing w:before="36" w:line="215" w:lineRule="auto"/>
              <w:ind w:left="115" w:right="102" w:firstLine="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rPr>
              <w:t>供。</w:t>
            </w:r>
          </w:p>
          <w:p>
            <w:pPr>
              <w:pStyle w:val="31"/>
              <w:kinsoku/>
              <w:wordWrap w:val="0"/>
              <w:spacing w:before="4" w:line="220" w:lineRule="auto"/>
              <w:ind w:left="116" w:right="102" w:firstLine="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pPr>
              <w:pStyle w:val="31"/>
              <w:kinsoku/>
              <w:wordWrap w:val="0"/>
              <w:spacing w:before="20" w:line="236" w:lineRule="auto"/>
              <w:ind w:left="113" w:right="102" w:firstLine="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62" w:type="dxa"/>
          </w:tcPr>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3" w:lineRule="auto"/>
              <w:jc w:val="both"/>
              <w:rPr>
                <w:rFonts w:asciiTheme="minorEastAsia" w:hAnsiTheme="minorEastAsia" w:eastAsiaTheme="minorEastAsia" w:cstheme="minorEastAsia"/>
              </w:rPr>
            </w:pPr>
          </w:p>
          <w:p>
            <w:pPr>
              <w:pStyle w:val="31"/>
              <w:kinsoku/>
              <w:wordWrap w:val="0"/>
              <w:spacing w:line="254" w:lineRule="auto"/>
              <w:jc w:val="both"/>
              <w:rPr>
                <w:rFonts w:asciiTheme="minorEastAsia" w:hAnsiTheme="minorEastAsia" w:eastAsiaTheme="minorEastAsia" w:cstheme="minorEastAsia"/>
              </w:rPr>
            </w:pPr>
          </w:p>
          <w:p>
            <w:pPr>
              <w:pStyle w:val="31"/>
              <w:kinsoku/>
              <w:wordWrap w:val="0"/>
              <w:spacing w:line="254" w:lineRule="auto"/>
              <w:jc w:val="both"/>
              <w:rPr>
                <w:rFonts w:asciiTheme="minorEastAsia" w:hAnsiTheme="minorEastAsia" w:eastAsiaTheme="minorEastAsia" w:cstheme="minorEastAsia"/>
              </w:rPr>
            </w:pPr>
          </w:p>
          <w:p>
            <w:pPr>
              <w:pStyle w:val="31"/>
              <w:kinsoku/>
              <w:wordWrap w:val="0"/>
              <w:spacing w:line="254" w:lineRule="auto"/>
              <w:jc w:val="both"/>
              <w:rPr>
                <w:rFonts w:asciiTheme="minorEastAsia" w:hAnsiTheme="minorEastAsia" w:eastAsiaTheme="minorEastAsia" w:cstheme="minorEastAsia"/>
              </w:rPr>
            </w:pPr>
          </w:p>
          <w:p>
            <w:pPr>
              <w:kinsoku/>
              <w:wordWrap w:val="0"/>
              <w:spacing w:before="78" w:line="229" w:lineRule="auto"/>
              <w:ind w:left="118" w:right="116" w:hanging="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eastAsia="zh-CN"/>
              </w:rPr>
              <w:t>响应</w:t>
            </w:r>
            <w:r>
              <w:rPr>
                <w:rFonts w:hint="eastAsia" w:asciiTheme="minorEastAsia" w:hAnsiTheme="minorEastAsia" w:eastAsiaTheme="minorEastAsia" w:cstheme="minorEastAsia"/>
                <w:spacing w:val="-4"/>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tcPr>
          <w:p>
            <w:pPr>
              <w:pStyle w:val="31"/>
              <w:kinsoku/>
              <w:wordWrap w:val="0"/>
              <w:spacing w:before="213" w:line="201" w:lineRule="auto"/>
              <w:ind w:left="36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tcPr>
          <w:p>
            <w:pPr>
              <w:kinsoku/>
              <w:wordWrap w:val="0"/>
              <w:spacing w:before="35" w:line="224" w:lineRule="auto"/>
              <w:ind w:left="113"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72" w:firstLineChars="200"/>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投标人特定资格要求。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3.1投标人须具备独立法人资格，持有有效企业营业执照，投标人须具备建筑工程施工总承包叁级及以上资质，具有有效的安全生产许可证，并在人员、设备、资金等方面具有相应的施工能力；拟派项目经理应具有相关专业贰级及以上注册建造师执业资格，具备有效的安全生产考核合格证书，且未担任其他在建工程的项目经理，提供无在建工程承诺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firstLine="424" w:firstLineChars="200"/>
              <w:textAlignment w:val="baseline"/>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3.2投标人须提供无行贿犯罪纪录承诺函（承诺对象包括：投标企业、法定代表人、授权委托人及拟派项目经理），并对其真实性负责。若承诺不实，所造成一切后果由投标人承担。</w:t>
            </w:r>
          </w:p>
          <w:p>
            <w:pPr>
              <w:kinsoku/>
              <w:wordWrap w:val="0"/>
              <w:spacing w:before="192" w:line="219" w:lineRule="auto"/>
              <w:ind w:left="118"/>
              <w:jc w:val="both"/>
              <w:rPr>
                <w:rFonts w:hint="default" w:asciiTheme="minorEastAsia" w:hAnsiTheme="minorEastAsia" w:eastAsiaTheme="minorEastAsia" w:cstheme="minorEastAsia"/>
                <w:sz w:val="24"/>
                <w:szCs w:val="24"/>
                <w:lang w:val="en-US" w:eastAsia="zh-CN"/>
              </w:rPr>
            </w:pPr>
          </w:p>
        </w:tc>
        <w:tc>
          <w:tcPr>
            <w:tcW w:w="2662" w:type="dxa"/>
          </w:tcPr>
          <w:p>
            <w:pPr>
              <w:pStyle w:val="31"/>
              <w:kinsoku/>
              <w:wordWrap w:val="0"/>
              <w:jc w:val="both"/>
              <w:rPr>
                <w:rFonts w:asciiTheme="minorEastAsia" w:hAnsiTheme="minorEastAsia" w:eastAsiaTheme="minorEastAsia" w:cstheme="minorEastAsia"/>
              </w:rPr>
            </w:pPr>
          </w:p>
          <w:p>
            <w:pPr>
              <w:tabs>
                <w:tab w:val="left" w:pos="674"/>
              </w:tabs>
              <w:bidi w:val="0"/>
              <w:jc w:val="left"/>
              <w:rPr>
                <w:rFonts w:hint="eastAsia" w:eastAsia="宋体"/>
                <w:lang w:eastAsia="zh-CN"/>
              </w:rPr>
            </w:pPr>
            <w:r>
              <w:rPr>
                <w:rFonts w:hint="eastAsia" w:eastAsia="宋体"/>
                <w:lang w:eastAsia="zh-CN"/>
              </w:rPr>
              <w:tab/>
            </w:r>
          </w:p>
        </w:tc>
      </w:tr>
    </w:tbl>
    <w:p>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z w:val="24"/>
          <w:szCs w:val="24"/>
          <w:lang w:eastAsia="zh-CN"/>
        </w:rPr>
      </w:pPr>
    </w:p>
    <w:p>
      <w:pPr>
        <w:pStyle w:val="8"/>
        <w:numPr>
          <w:ilvl w:val="0"/>
          <w:numId w:val="0"/>
        </w:numPr>
        <w:kinsoku/>
        <w:wordWrap w:val="0"/>
        <w:spacing w:line="360" w:lineRule="auto"/>
        <w:ind w:left="112" w:leftChars="0"/>
        <w:jc w:val="center"/>
        <w:rPr>
          <w:rFonts w:hint="eastAsia"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val="en-US" w:eastAsia="zh-CN"/>
        </w:rPr>
        <w:t>2.</w:t>
      </w:r>
      <w:r>
        <w:rPr>
          <w:rFonts w:hint="eastAsia" w:asciiTheme="minorEastAsia" w:hAnsiTheme="minorEastAsia" w:eastAsiaTheme="minorEastAsia" w:cstheme="minorEastAsia"/>
          <w:b/>
          <w:bCs/>
          <w:spacing w:val="1"/>
          <w:sz w:val="24"/>
          <w:szCs w:val="24"/>
        </w:rPr>
        <w:t>符合性审查</w:t>
      </w:r>
      <w:r>
        <w:rPr>
          <w:rFonts w:hint="eastAsia" w:asciiTheme="minorEastAsia" w:hAnsiTheme="minorEastAsia" w:eastAsiaTheme="minorEastAsia" w:cstheme="minorEastAsia"/>
          <w:b/>
          <w:bCs/>
          <w:spacing w:val="1"/>
          <w:sz w:val="24"/>
          <w:szCs w:val="24"/>
          <w:lang w:eastAsia="zh-CN"/>
        </w:rPr>
        <w:t>。</w:t>
      </w:r>
    </w:p>
    <w:tbl>
      <w:tblPr>
        <w:tblStyle w:val="30"/>
        <w:tblW w:w="96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3470"/>
        <w:gridCol w:w="52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51" w:type="dxa"/>
            <w:vAlign w:val="top"/>
          </w:tcPr>
          <w:p>
            <w:pPr>
              <w:pStyle w:val="31"/>
              <w:spacing w:before="40" w:line="221" w:lineRule="auto"/>
              <w:ind w:left="241"/>
              <w:rPr>
                <w:sz w:val="24"/>
                <w:szCs w:val="24"/>
              </w:rPr>
            </w:pPr>
            <w:r>
              <w:rPr>
                <w:b/>
                <w:bCs/>
                <w:spacing w:val="-7"/>
                <w:sz w:val="24"/>
                <w:szCs w:val="24"/>
              </w:rPr>
              <w:t>序号</w:t>
            </w:r>
          </w:p>
        </w:tc>
        <w:tc>
          <w:tcPr>
            <w:tcW w:w="3470" w:type="dxa"/>
            <w:vAlign w:val="top"/>
          </w:tcPr>
          <w:p>
            <w:pPr>
              <w:pStyle w:val="31"/>
              <w:spacing w:before="40" w:line="219" w:lineRule="auto"/>
              <w:ind w:left="1271"/>
              <w:rPr>
                <w:sz w:val="24"/>
                <w:szCs w:val="24"/>
              </w:rPr>
            </w:pPr>
            <w:r>
              <w:rPr>
                <w:b/>
                <w:bCs/>
                <w:spacing w:val="-8"/>
                <w:sz w:val="24"/>
                <w:szCs w:val="24"/>
              </w:rPr>
              <w:t>审查因素</w:t>
            </w:r>
          </w:p>
        </w:tc>
        <w:tc>
          <w:tcPr>
            <w:tcW w:w="5246" w:type="dxa"/>
            <w:vAlign w:val="top"/>
          </w:tcPr>
          <w:p>
            <w:pPr>
              <w:pStyle w:val="31"/>
              <w:spacing w:before="40" w:line="219" w:lineRule="auto"/>
              <w:ind w:left="2159"/>
              <w:rPr>
                <w:sz w:val="24"/>
                <w:szCs w:val="24"/>
              </w:rPr>
            </w:pPr>
            <w:r>
              <w:rPr>
                <w:b/>
                <w:bCs/>
                <w:spacing w:val="-8"/>
                <w:sz w:val="24"/>
                <w:szCs w:val="24"/>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951" w:type="dxa"/>
            <w:vAlign w:val="top"/>
          </w:tcPr>
          <w:p>
            <w:pPr>
              <w:pStyle w:val="31"/>
              <w:spacing w:before="73" w:line="184" w:lineRule="auto"/>
              <w:ind w:left="439"/>
              <w:rPr>
                <w:sz w:val="24"/>
                <w:szCs w:val="24"/>
              </w:rPr>
            </w:pPr>
            <w:r>
              <w:rPr>
                <w:sz w:val="24"/>
                <w:szCs w:val="24"/>
              </w:rPr>
              <w:t>1</w:t>
            </w:r>
          </w:p>
        </w:tc>
        <w:tc>
          <w:tcPr>
            <w:tcW w:w="3470" w:type="dxa"/>
            <w:vAlign w:val="top"/>
          </w:tcPr>
          <w:p>
            <w:pPr>
              <w:pStyle w:val="31"/>
              <w:spacing w:before="36" w:line="219" w:lineRule="auto"/>
              <w:ind w:left="114"/>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zh-CN" w:bidi="ar-SA"/>
              </w:rPr>
              <w:t>投标人</w:t>
            </w:r>
            <w:r>
              <w:rPr>
                <w:rFonts w:hint="eastAsia" w:asciiTheme="minorEastAsia" w:hAnsiTheme="minorEastAsia" w:eastAsiaTheme="minorEastAsia" w:cstheme="minorEastAsia"/>
                <w:snapToGrid w:val="0"/>
                <w:color w:val="000000"/>
                <w:spacing w:val="3"/>
                <w:sz w:val="24"/>
                <w:szCs w:val="24"/>
                <w:lang w:val="en-US" w:eastAsia="en-US" w:bidi="ar-SA"/>
              </w:rPr>
              <w:t>名称</w:t>
            </w:r>
          </w:p>
        </w:tc>
        <w:tc>
          <w:tcPr>
            <w:tcW w:w="5246" w:type="dxa"/>
            <w:vAlign w:val="top"/>
          </w:tcPr>
          <w:p>
            <w:pPr>
              <w:pStyle w:val="31"/>
              <w:spacing w:before="37" w:line="219" w:lineRule="auto"/>
              <w:ind w:left="119"/>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951" w:type="dxa"/>
            <w:vAlign w:val="top"/>
          </w:tcPr>
          <w:p>
            <w:pPr>
              <w:pStyle w:val="31"/>
              <w:spacing w:before="241" w:line="183" w:lineRule="auto"/>
              <w:ind w:left="424"/>
              <w:rPr>
                <w:sz w:val="24"/>
                <w:szCs w:val="24"/>
              </w:rPr>
            </w:pPr>
            <w:r>
              <w:rPr>
                <w:sz w:val="24"/>
                <w:szCs w:val="24"/>
              </w:rPr>
              <w:t>2</w:t>
            </w:r>
          </w:p>
        </w:tc>
        <w:tc>
          <w:tcPr>
            <w:tcW w:w="3470" w:type="dxa"/>
            <w:vAlign w:val="top"/>
          </w:tcPr>
          <w:p>
            <w:pPr>
              <w:pStyle w:val="31"/>
              <w:spacing w:before="203" w:line="219" w:lineRule="auto"/>
              <w:ind w:left="126"/>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响应文件签字盖章</w:t>
            </w:r>
          </w:p>
        </w:tc>
        <w:tc>
          <w:tcPr>
            <w:tcW w:w="5246" w:type="dxa"/>
            <w:vAlign w:val="top"/>
          </w:tcPr>
          <w:p>
            <w:pPr>
              <w:pStyle w:val="31"/>
              <w:spacing w:before="35" w:line="245" w:lineRule="auto"/>
              <w:ind w:left="116" w:right="335" w:firstLine="10"/>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响应文件签字盖章按照磋商文件中提供的响应文件格式和要求签字、盖章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951" w:type="dxa"/>
            <w:vAlign w:val="top"/>
          </w:tcPr>
          <w:p>
            <w:pPr>
              <w:pStyle w:val="31"/>
              <w:spacing w:before="76" w:line="183" w:lineRule="auto"/>
              <w:ind w:left="426"/>
              <w:rPr>
                <w:sz w:val="24"/>
                <w:szCs w:val="24"/>
              </w:rPr>
            </w:pPr>
            <w:r>
              <w:rPr>
                <w:sz w:val="24"/>
                <w:szCs w:val="24"/>
              </w:rPr>
              <w:t>3</w:t>
            </w:r>
          </w:p>
        </w:tc>
        <w:tc>
          <w:tcPr>
            <w:tcW w:w="3470" w:type="dxa"/>
            <w:vAlign w:val="top"/>
          </w:tcPr>
          <w:p>
            <w:pPr>
              <w:pStyle w:val="31"/>
              <w:spacing w:before="38" w:line="218" w:lineRule="auto"/>
              <w:ind w:left="112"/>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报价唯一</w:t>
            </w:r>
          </w:p>
        </w:tc>
        <w:tc>
          <w:tcPr>
            <w:tcW w:w="5246" w:type="dxa"/>
            <w:vAlign w:val="top"/>
          </w:tcPr>
          <w:p>
            <w:pPr>
              <w:pStyle w:val="31"/>
              <w:spacing w:before="38" w:line="218" w:lineRule="auto"/>
              <w:ind w:left="126"/>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响应文件中只能有一个有效报价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951" w:type="dxa"/>
            <w:vAlign w:val="top"/>
          </w:tcPr>
          <w:p>
            <w:pPr>
              <w:pStyle w:val="31"/>
              <w:spacing w:before="76" w:line="183" w:lineRule="auto"/>
              <w:ind w:left="420"/>
              <w:rPr>
                <w:sz w:val="24"/>
                <w:szCs w:val="24"/>
              </w:rPr>
            </w:pPr>
            <w:r>
              <w:rPr>
                <w:sz w:val="24"/>
                <w:szCs w:val="24"/>
              </w:rPr>
              <w:t>4</w:t>
            </w:r>
          </w:p>
        </w:tc>
        <w:tc>
          <w:tcPr>
            <w:tcW w:w="3470" w:type="dxa"/>
            <w:vAlign w:val="top"/>
          </w:tcPr>
          <w:p>
            <w:pPr>
              <w:pStyle w:val="31"/>
              <w:spacing w:before="38" w:line="218" w:lineRule="auto"/>
              <w:ind w:left="113"/>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磋商报价</w:t>
            </w:r>
          </w:p>
        </w:tc>
        <w:tc>
          <w:tcPr>
            <w:tcW w:w="5246" w:type="dxa"/>
            <w:vAlign w:val="top"/>
          </w:tcPr>
          <w:p>
            <w:pPr>
              <w:pStyle w:val="31"/>
              <w:spacing w:before="39" w:line="219" w:lineRule="auto"/>
              <w:ind w:left="118"/>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不超过项目预算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951" w:type="dxa"/>
            <w:vAlign w:val="top"/>
          </w:tcPr>
          <w:p>
            <w:pPr>
              <w:pStyle w:val="31"/>
              <w:spacing w:before="79" w:line="182" w:lineRule="auto"/>
              <w:ind w:left="426"/>
              <w:rPr>
                <w:sz w:val="24"/>
                <w:szCs w:val="24"/>
              </w:rPr>
            </w:pPr>
            <w:r>
              <w:rPr>
                <w:sz w:val="24"/>
                <w:szCs w:val="24"/>
              </w:rPr>
              <w:t>5</w:t>
            </w:r>
          </w:p>
        </w:tc>
        <w:tc>
          <w:tcPr>
            <w:tcW w:w="3470" w:type="dxa"/>
            <w:vAlign w:val="top"/>
          </w:tcPr>
          <w:p>
            <w:pPr>
              <w:pStyle w:val="31"/>
              <w:spacing w:before="39" w:line="219" w:lineRule="auto"/>
              <w:ind w:left="118"/>
              <w:rPr>
                <w:rFonts w:hint="eastAsia" w:asciiTheme="minorEastAsia" w:hAnsiTheme="minorEastAsia" w:eastAsiaTheme="minorEastAsia" w:cstheme="minorEastAsia"/>
                <w:snapToGrid w:val="0"/>
                <w:color w:val="000000"/>
                <w:spacing w:val="3"/>
                <w:sz w:val="24"/>
                <w:szCs w:val="24"/>
                <w:lang w:val="en-US" w:eastAsia="zh-CN" w:bidi="ar-SA"/>
              </w:rPr>
            </w:pPr>
            <w:r>
              <w:rPr>
                <w:rFonts w:hint="eastAsia" w:asciiTheme="minorEastAsia" w:hAnsiTheme="minorEastAsia" w:eastAsiaTheme="minorEastAsia" w:cstheme="minorEastAsia"/>
                <w:snapToGrid w:val="0"/>
                <w:color w:val="000000"/>
                <w:spacing w:val="3"/>
                <w:sz w:val="24"/>
                <w:szCs w:val="24"/>
                <w:lang w:val="en-US" w:eastAsia="zh-CN" w:bidi="ar-SA"/>
              </w:rPr>
              <w:t>工期</w:t>
            </w:r>
          </w:p>
        </w:tc>
        <w:tc>
          <w:tcPr>
            <w:tcW w:w="5246" w:type="dxa"/>
            <w:vAlign w:val="top"/>
          </w:tcPr>
          <w:p>
            <w:pPr>
              <w:pStyle w:val="31"/>
              <w:spacing w:before="40" w:line="220" w:lineRule="auto"/>
              <w:ind w:left="115"/>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zh-CN" w:bidi="ar-SA"/>
              </w:rPr>
              <w:t>60日历天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951" w:type="dxa"/>
            <w:vAlign w:val="top"/>
          </w:tcPr>
          <w:p>
            <w:pPr>
              <w:pStyle w:val="31"/>
              <w:spacing w:before="78" w:line="183" w:lineRule="auto"/>
              <w:ind w:left="423"/>
              <w:rPr>
                <w:sz w:val="24"/>
                <w:szCs w:val="24"/>
              </w:rPr>
            </w:pPr>
            <w:r>
              <w:rPr>
                <w:sz w:val="24"/>
                <w:szCs w:val="24"/>
              </w:rPr>
              <w:t>6</w:t>
            </w:r>
          </w:p>
        </w:tc>
        <w:tc>
          <w:tcPr>
            <w:tcW w:w="3470" w:type="dxa"/>
            <w:vAlign w:val="top"/>
          </w:tcPr>
          <w:p>
            <w:pPr>
              <w:pStyle w:val="31"/>
              <w:spacing w:before="40" w:line="220" w:lineRule="auto"/>
              <w:ind w:left="115"/>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质量要求</w:t>
            </w:r>
          </w:p>
        </w:tc>
        <w:tc>
          <w:tcPr>
            <w:tcW w:w="5246" w:type="dxa"/>
            <w:vAlign w:val="top"/>
          </w:tcPr>
          <w:p>
            <w:pPr>
              <w:spacing w:before="39" w:line="222" w:lineRule="auto"/>
              <w:ind w:left="115"/>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宋体" w:hAnsi="宋体" w:cs="宋体"/>
                <w:sz w:val="2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51" w:type="dxa"/>
            <w:vAlign w:val="top"/>
          </w:tcPr>
          <w:p>
            <w:pPr>
              <w:pStyle w:val="31"/>
              <w:spacing w:before="81" w:line="182" w:lineRule="auto"/>
              <w:ind w:left="427"/>
              <w:rPr>
                <w:sz w:val="24"/>
                <w:szCs w:val="24"/>
              </w:rPr>
            </w:pPr>
            <w:r>
              <w:rPr>
                <w:sz w:val="24"/>
                <w:szCs w:val="24"/>
              </w:rPr>
              <w:t>7</w:t>
            </w:r>
          </w:p>
        </w:tc>
        <w:tc>
          <w:tcPr>
            <w:tcW w:w="3470" w:type="dxa"/>
            <w:vAlign w:val="top"/>
          </w:tcPr>
          <w:p>
            <w:pPr>
              <w:pStyle w:val="31"/>
              <w:spacing w:before="41" w:line="220" w:lineRule="auto"/>
              <w:ind w:left="126"/>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响应有效期</w:t>
            </w:r>
          </w:p>
        </w:tc>
        <w:tc>
          <w:tcPr>
            <w:tcW w:w="5246" w:type="dxa"/>
            <w:vAlign w:val="top"/>
          </w:tcPr>
          <w:p>
            <w:pPr>
              <w:pStyle w:val="31"/>
              <w:spacing w:before="41" w:line="220" w:lineRule="auto"/>
              <w:ind w:left="115"/>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开标之日起60日历日</w:t>
            </w:r>
          </w:p>
        </w:tc>
      </w:tr>
    </w:tbl>
    <w:p>
      <w:pPr>
        <w:pStyle w:val="8"/>
        <w:numPr>
          <w:ilvl w:val="0"/>
          <w:numId w:val="0"/>
        </w:numPr>
        <w:kinsoku/>
        <w:wordWrap w:val="0"/>
        <w:spacing w:line="360" w:lineRule="auto"/>
        <w:ind w:left="112" w:leftChars="0"/>
        <w:jc w:val="both"/>
        <w:rPr>
          <w:rFonts w:hint="eastAsia" w:asciiTheme="minorEastAsia" w:hAnsiTheme="minorEastAsia" w:eastAsiaTheme="minorEastAsia" w:cstheme="minorEastAsia"/>
          <w:spacing w:val="1"/>
          <w:sz w:val="24"/>
          <w:szCs w:val="24"/>
          <w:lang w:eastAsia="zh-CN"/>
        </w:rPr>
      </w:pPr>
    </w:p>
    <w:p>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磋商小组依据竞争性磋商文件的规定检查</w:t>
      </w:r>
      <w:r>
        <w:rPr>
          <w:rFonts w:hint="eastAsia" w:asciiTheme="minorEastAsia" w:hAnsiTheme="minorEastAsia" w:eastAsiaTheme="minorEastAsia" w:cstheme="minorEastAsia"/>
          <w:spacing w:val="3"/>
          <w:sz w:val="24"/>
          <w:szCs w:val="24"/>
          <w:lang w:eastAsia="zh-CN"/>
        </w:rPr>
        <w:t>投标人响应文件</w:t>
      </w:r>
      <w:r>
        <w:rPr>
          <w:rFonts w:hint="eastAsia" w:asciiTheme="minorEastAsia" w:hAnsiTheme="minorEastAsia" w:eastAsiaTheme="minorEastAsia" w:cstheme="minorEastAsia"/>
          <w:spacing w:val="3"/>
          <w:sz w:val="24"/>
          <w:szCs w:val="24"/>
        </w:rPr>
        <w:t>制作内容</w:t>
      </w:r>
      <w:r>
        <w:rPr>
          <w:rFonts w:hint="eastAsia" w:asciiTheme="minorEastAsia" w:hAnsiTheme="minorEastAsia" w:eastAsiaTheme="minorEastAsia" w:cstheme="minorEastAsia"/>
          <w:spacing w:val="3"/>
          <w:sz w:val="24"/>
          <w:szCs w:val="24"/>
          <w:lang w:eastAsia="zh-CN"/>
        </w:rPr>
        <w:t>的完整度和符合性</w:t>
      </w:r>
      <w:r>
        <w:rPr>
          <w:rFonts w:hint="eastAsia" w:asciiTheme="minorEastAsia" w:hAnsiTheme="minorEastAsia" w:eastAsiaTheme="minorEastAsia" w:cstheme="minorEastAsia"/>
          <w:spacing w:val="3"/>
          <w:sz w:val="24"/>
          <w:szCs w:val="24"/>
        </w:rPr>
        <w:t>是否符合竞争性磋商文件的各项要求。</w:t>
      </w:r>
    </w:p>
    <w:p>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只有通过以上审查的</w:t>
      </w:r>
      <w:r>
        <w:rPr>
          <w:rFonts w:hint="eastAsia" w:asciiTheme="minorEastAsia" w:hAnsiTheme="minorEastAsia" w:eastAsiaTheme="minorEastAsia" w:cstheme="minorEastAsia"/>
          <w:spacing w:val="3"/>
          <w:sz w:val="24"/>
          <w:szCs w:val="24"/>
          <w:lang w:eastAsia="zh-CN"/>
        </w:rPr>
        <w:t>投标人</w:t>
      </w:r>
      <w:r>
        <w:rPr>
          <w:rFonts w:hint="eastAsia" w:asciiTheme="minorEastAsia" w:hAnsiTheme="minorEastAsia" w:eastAsiaTheme="minorEastAsia" w:cstheme="minorEastAsia"/>
          <w:spacing w:val="3"/>
          <w:sz w:val="24"/>
          <w:szCs w:val="24"/>
        </w:rPr>
        <w:t>的响应文件，方可进入商务和技术评估，综合比较与评价。</w:t>
      </w:r>
    </w:p>
    <w:p>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3.</w:t>
      </w:r>
      <w:r>
        <w:rPr>
          <w:rFonts w:hint="eastAsia" w:asciiTheme="minorEastAsia" w:hAnsiTheme="minorEastAsia" w:eastAsiaTheme="minorEastAsia" w:cstheme="minorEastAsia"/>
          <w:spacing w:val="3"/>
          <w:sz w:val="24"/>
          <w:szCs w:val="24"/>
        </w:rPr>
        <w:t>技术（服务）审查。磋商小组依据竞争性磋商文件的规定审查各</w:t>
      </w:r>
      <w:r>
        <w:rPr>
          <w:rFonts w:hint="eastAsia" w:asciiTheme="minorEastAsia" w:hAnsiTheme="minorEastAsia" w:eastAsiaTheme="minorEastAsia" w:cstheme="minorEastAsia"/>
          <w:spacing w:val="3"/>
          <w:sz w:val="24"/>
          <w:szCs w:val="24"/>
          <w:lang w:eastAsia="zh-CN"/>
        </w:rPr>
        <w:t>投标人所响应设备的技术指标、技术性能、产品技术说明或项目方案、人员配备等</w:t>
      </w:r>
      <w:r>
        <w:rPr>
          <w:rFonts w:hint="eastAsia" w:asciiTheme="minorEastAsia" w:hAnsiTheme="minorEastAsia" w:eastAsiaTheme="minorEastAsia" w:cstheme="minorEastAsia"/>
          <w:spacing w:val="3"/>
          <w:sz w:val="24"/>
          <w:szCs w:val="24"/>
        </w:rPr>
        <w:t>是否符合最低要求。</w:t>
      </w:r>
    </w:p>
    <w:p>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综合比较与评价。对各</w:t>
      </w:r>
      <w:r>
        <w:rPr>
          <w:rFonts w:hint="eastAsia" w:asciiTheme="minorEastAsia" w:hAnsiTheme="minorEastAsia" w:eastAsiaTheme="minorEastAsia" w:cstheme="minorEastAsia"/>
          <w:spacing w:val="3"/>
          <w:sz w:val="24"/>
          <w:szCs w:val="24"/>
          <w:lang w:eastAsia="zh-CN"/>
        </w:rPr>
        <w:t>投标人对磋商文件的符合性和技术响应程度、项目方案或技术响应程度、综合实力、售后服务以及报价等因素，</w:t>
      </w:r>
      <w:r>
        <w:rPr>
          <w:rFonts w:hint="eastAsia" w:asciiTheme="minorEastAsia" w:hAnsiTheme="minorEastAsia" w:eastAsiaTheme="minorEastAsia" w:cstheme="minorEastAsia"/>
          <w:spacing w:val="3"/>
          <w:sz w:val="24"/>
          <w:szCs w:val="24"/>
        </w:rPr>
        <w:t>进行综合评比。</w:t>
      </w:r>
    </w:p>
    <w:p>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5.</w:t>
      </w:r>
      <w:r>
        <w:rPr>
          <w:rFonts w:hint="eastAsia" w:asciiTheme="minorEastAsia" w:hAnsiTheme="minorEastAsia" w:eastAsiaTheme="minorEastAsia" w:cstheme="minorEastAsia"/>
          <w:spacing w:val="3"/>
          <w:sz w:val="24"/>
          <w:szCs w:val="24"/>
        </w:rPr>
        <w:t>未实质性响应磋商文件的响应文件按无效响应处理，磋商小组应当告知提交响应文件的</w:t>
      </w:r>
      <w:r>
        <w:rPr>
          <w:rFonts w:hint="eastAsia" w:asciiTheme="minorEastAsia" w:hAnsiTheme="minorEastAsia" w:eastAsiaTheme="minorEastAsia" w:cstheme="minorEastAsia"/>
          <w:spacing w:val="3"/>
          <w:sz w:val="24"/>
          <w:szCs w:val="24"/>
          <w:lang w:eastAsia="zh-CN"/>
        </w:rPr>
        <w:t>投标人</w:t>
      </w:r>
      <w:r>
        <w:rPr>
          <w:rFonts w:hint="eastAsia" w:asciiTheme="minorEastAsia" w:hAnsiTheme="minorEastAsia" w:eastAsiaTheme="minorEastAsia" w:cstheme="minorEastAsia"/>
          <w:spacing w:val="3"/>
          <w:sz w:val="24"/>
          <w:szCs w:val="24"/>
        </w:rPr>
        <w:t>。</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响应文件无效的情形：</w:t>
      </w:r>
    </w:p>
    <w:p>
      <w:pPr>
        <w:kinsoku/>
        <w:wordWrap w:val="0"/>
        <w:spacing w:line="360" w:lineRule="auto"/>
        <w:ind w:firstLine="492" w:firstLineChars="200"/>
        <w:jc w:val="both"/>
        <w:rPr>
          <w:rFonts w:asciiTheme="minorEastAsia" w:hAnsiTheme="minorEastAsia" w:eastAsiaTheme="minorEastAsia" w:cstheme="minorEastAsia"/>
          <w:b w:val="0"/>
          <w:bCs w:val="0"/>
          <w:spacing w:val="3"/>
          <w:sz w:val="24"/>
          <w:szCs w:val="24"/>
        </w:rPr>
      </w:pPr>
      <w:r>
        <w:rPr>
          <w:rFonts w:hint="eastAsia" w:asciiTheme="minorEastAsia" w:hAnsiTheme="minorEastAsia" w:eastAsiaTheme="minorEastAsia" w:cstheme="minorEastAsia"/>
          <w:b w:val="0"/>
          <w:bCs w:val="0"/>
          <w:spacing w:val="3"/>
          <w:sz w:val="24"/>
          <w:szCs w:val="24"/>
          <w:lang w:eastAsia="zh-CN"/>
        </w:rPr>
        <w:t xml:space="preserve">5.1 </w:t>
      </w:r>
      <w:r>
        <w:rPr>
          <w:rFonts w:hint="eastAsia" w:asciiTheme="minorEastAsia" w:hAnsiTheme="minorEastAsia" w:eastAsiaTheme="minorEastAsia" w:cstheme="minorEastAsia"/>
          <w:b w:val="0"/>
          <w:bCs w:val="0"/>
          <w:spacing w:val="3"/>
          <w:sz w:val="24"/>
          <w:szCs w:val="24"/>
        </w:rPr>
        <w:t>在资格性和符合性审查时，如发现下列情形之一的，响应文件将被视为无效：</w:t>
      </w:r>
    </w:p>
    <w:p>
      <w:pPr>
        <w:kinsoku/>
        <w:wordWrap w:val="0"/>
        <w:spacing w:line="360" w:lineRule="auto"/>
        <w:ind w:firstLine="492" w:firstLineChars="200"/>
        <w:jc w:val="both"/>
        <w:rPr>
          <w:rFonts w:asciiTheme="minorEastAsia" w:hAnsiTheme="minorEastAsia" w:eastAsiaTheme="minorEastAsia" w:cstheme="minorEastAsia"/>
          <w:b w:val="0"/>
          <w:bCs w:val="0"/>
          <w:spacing w:val="3"/>
          <w:sz w:val="24"/>
          <w:szCs w:val="24"/>
        </w:rPr>
      </w:pPr>
      <w:r>
        <w:rPr>
          <w:rFonts w:hint="eastAsia" w:asciiTheme="minorEastAsia" w:hAnsiTheme="minorEastAsia" w:eastAsiaTheme="minorEastAsia" w:cstheme="minorEastAsia"/>
          <w:b w:val="0"/>
          <w:bCs w:val="0"/>
          <w:spacing w:val="3"/>
          <w:sz w:val="24"/>
          <w:szCs w:val="24"/>
          <w:lang w:eastAsia="zh-CN"/>
        </w:rPr>
        <w:t xml:space="preserve">5.1.1 </w:t>
      </w:r>
      <w:r>
        <w:rPr>
          <w:rFonts w:hint="eastAsia" w:asciiTheme="minorEastAsia" w:hAnsiTheme="minorEastAsia" w:eastAsiaTheme="minorEastAsia" w:cstheme="minorEastAsia"/>
          <w:b w:val="0"/>
          <w:bCs w:val="0"/>
          <w:spacing w:val="3"/>
          <w:sz w:val="24"/>
          <w:szCs w:val="24"/>
        </w:rPr>
        <w:t>资格证明文件不全的，或者不符合竞争性磋商文件标明的资格要求的；</w:t>
      </w:r>
    </w:p>
    <w:p>
      <w:pPr>
        <w:kinsoku/>
        <w:wordWrap w:val="0"/>
        <w:spacing w:line="360" w:lineRule="auto"/>
        <w:ind w:firstLine="492" w:firstLineChars="200"/>
        <w:jc w:val="both"/>
        <w:rPr>
          <w:rFonts w:asciiTheme="minorEastAsia" w:hAnsiTheme="minorEastAsia" w:eastAsiaTheme="minorEastAsia" w:cstheme="minorEastAsia"/>
          <w:b w:val="0"/>
          <w:bCs w:val="0"/>
          <w:spacing w:val="3"/>
          <w:sz w:val="24"/>
          <w:szCs w:val="24"/>
        </w:rPr>
      </w:pPr>
      <w:r>
        <w:rPr>
          <w:rFonts w:hint="eastAsia" w:asciiTheme="minorEastAsia" w:hAnsiTheme="minorEastAsia" w:eastAsiaTheme="minorEastAsia" w:cstheme="minorEastAsia"/>
          <w:b w:val="0"/>
          <w:bCs w:val="0"/>
          <w:spacing w:val="3"/>
          <w:sz w:val="24"/>
          <w:szCs w:val="24"/>
          <w:lang w:eastAsia="zh-CN"/>
        </w:rPr>
        <w:t xml:space="preserve">5.1.2 </w:t>
      </w:r>
      <w:r>
        <w:rPr>
          <w:rFonts w:hint="eastAsia" w:asciiTheme="minorEastAsia" w:hAnsiTheme="minorEastAsia" w:eastAsiaTheme="minorEastAsia" w:cstheme="minorEastAsia"/>
          <w:b w:val="0"/>
          <w:bCs w:val="0"/>
          <w:spacing w:val="3"/>
          <w:sz w:val="24"/>
          <w:szCs w:val="24"/>
        </w:rPr>
        <w:t>响应文件无法定代表人或负责人签字,或未提供法定代表人或负责人授权委托书、</w:t>
      </w:r>
      <w:r>
        <w:rPr>
          <w:rFonts w:hint="eastAsia" w:asciiTheme="minorEastAsia" w:hAnsiTheme="minorEastAsia" w:eastAsiaTheme="minorEastAsia" w:cstheme="minorEastAsia"/>
          <w:b w:val="0"/>
          <w:bCs w:val="0"/>
          <w:spacing w:val="3"/>
          <w:sz w:val="24"/>
          <w:szCs w:val="24"/>
          <w:lang w:eastAsia="zh-CN"/>
        </w:rPr>
        <w:t>承诺</w:t>
      </w:r>
      <w:r>
        <w:rPr>
          <w:rFonts w:hint="eastAsia" w:asciiTheme="minorEastAsia" w:hAnsiTheme="minorEastAsia" w:eastAsiaTheme="minorEastAsia" w:cstheme="minorEastAsia"/>
          <w:b w:val="0"/>
          <w:bCs w:val="0"/>
          <w:spacing w:val="3"/>
          <w:sz w:val="24"/>
          <w:szCs w:val="24"/>
        </w:rPr>
        <w:t>书或者填写项目不齐全的；</w:t>
      </w:r>
    </w:p>
    <w:p>
      <w:pPr>
        <w:kinsoku/>
        <w:wordWrap w:val="0"/>
        <w:spacing w:line="360" w:lineRule="auto"/>
        <w:ind w:firstLine="492" w:firstLineChars="200"/>
        <w:jc w:val="both"/>
        <w:rPr>
          <w:rFonts w:asciiTheme="minorEastAsia" w:hAnsiTheme="minorEastAsia" w:eastAsiaTheme="minorEastAsia" w:cstheme="minorEastAsia"/>
          <w:b w:val="0"/>
          <w:bCs w:val="0"/>
          <w:spacing w:val="3"/>
          <w:sz w:val="24"/>
          <w:szCs w:val="24"/>
        </w:rPr>
      </w:pPr>
      <w:r>
        <w:rPr>
          <w:rFonts w:hint="eastAsia" w:asciiTheme="minorEastAsia" w:hAnsiTheme="minorEastAsia" w:eastAsiaTheme="minorEastAsia" w:cstheme="minorEastAsia"/>
          <w:b w:val="0"/>
          <w:bCs w:val="0"/>
          <w:spacing w:val="3"/>
          <w:sz w:val="24"/>
          <w:szCs w:val="24"/>
          <w:lang w:eastAsia="zh-CN"/>
        </w:rPr>
        <w:t xml:space="preserve">5.1.3 </w:t>
      </w:r>
      <w:r>
        <w:rPr>
          <w:rFonts w:hint="eastAsia" w:asciiTheme="minorEastAsia" w:hAnsiTheme="minorEastAsia" w:eastAsiaTheme="minorEastAsia" w:cstheme="minorEastAsia"/>
          <w:b w:val="0"/>
          <w:bCs w:val="0"/>
          <w:spacing w:val="3"/>
          <w:sz w:val="24"/>
          <w:szCs w:val="24"/>
        </w:rPr>
        <w:t>授权代表人未能出具身份证明或与法定代表人或负责人授权委托人身份不符的；</w:t>
      </w:r>
    </w:p>
    <w:p>
      <w:pPr>
        <w:kinsoku/>
        <w:wordWrap w:val="0"/>
        <w:spacing w:line="360" w:lineRule="auto"/>
        <w:ind w:firstLine="492" w:firstLineChars="200"/>
        <w:jc w:val="both"/>
        <w:rPr>
          <w:rFonts w:asciiTheme="minorEastAsia" w:hAnsiTheme="minorEastAsia" w:eastAsiaTheme="minorEastAsia" w:cstheme="minorEastAsia"/>
          <w:b w:val="0"/>
          <w:bCs w:val="0"/>
          <w:spacing w:val="3"/>
          <w:sz w:val="24"/>
          <w:szCs w:val="24"/>
        </w:rPr>
      </w:pPr>
      <w:r>
        <w:rPr>
          <w:rFonts w:hint="eastAsia" w:asciiTheme="minorEastAsia" w:hAnsiTheme="minorEastAsia" w:eastAsiaTheme="minorEastAsia" w:cstheme="minorEastAsia"/>
          <w:b w:val="0"/>
          <w:bCs w:val="0"/>
          <w:spacing w:val="3"/>
          <w:sz w:val="24"/>
          <w:szCs w:val="24"/>
          <w:lang w:eastAsia="zh-CN"/>
        </w:rPr>
        <w:t xml:space="preserve">5.1.4 </w:t>
      </w:r>
      <w:r>
        <w:rPr>
          <w:rFonts w:hint="eastAsia" w:asciiTheme="minorEastAsia" w:hAnsiTheme="minorEastAsia" w:eastAsiaTheme="minorEastAsia" w:cstheme="minorEastAsia"/>
          <w:b w:val="0"/>
          <w:bCs w:val="0"/>
          <w:spacing w:val="3"/>
          <w:sz w:val="24"/>
          <w:szCs w:val="24"/>
        </w:rPr>
        <w:t>电子响应文件未使用</w:t>
      </w:r>
      <w:r>
        <w:rPr>
          <w:rFonts w:hint="eastAsia" w:asciiTheme="minorEastAsia" w:hAnsiTheme="minorEastAsia" w:eastAsiaTheme="minorEastAsia" w:cstheme="minorEastAsia"/>
          <w:b w:val="0"/>
          <w:bCs w:val="0"/>
          <w:spacing w:val="3"/>
          <w:sz w:val="24"/>
          <w:szCs w:val="24"/>
          <w:lang w:eastAsia="zh-CN"/>
        </w:rPr>
        <w:t>CA</w:t>
      </w:r>
      <w:r>
        <w:rPr>
          <w:rFonts w:hint="eastAsia" w:asciiTheme="minorEastAsia" w:hAnsiTheme="minorEastAsia" w:eastAsiaTheme="minorEastAsia" w:cstheme="minorEastAsia"/>
          <w:b w:val="0"/>
          <w:bCs w:val="0"/>
          <w:spacing w:val="3"/>
          <w:sz w:val="24"/>
          <w:szCs w:val="24"/>
        </w:rPr>
        <w:t>并加密的；</w:t>
      </w:r>
    </w:p>
    <w:p>
      <w:pPr>
        <w:kinsoku/>
        <w:wordWrap w:val="0"/>
        <w:spacing w:line="360" w:lineRule="auto"/>
        <w:ind w:firstLine="492" w:firstLineChars="200"/>
        <w:jc w:val="both"/>
        <w:rPr>
          <w:rFonts w:asciiTheme="minorEastAsia" w:hAnsiTheme="minorEastAsia" w:eastAsiaTheme="minorEastAsia" w:cstheme="minorEastAsia"/>
          <w:b w:val="0"/>
          <w:bCs w:val="0"/>
          <w:spacing w:val="3"/>
          <w:sz w:val="24"/>
          <w:szCs w:val="24"/>
          <w:lang w:eastAsia="zh-CN"/>
        </w:rPr>
      </w:pPr>
      <w:r>
        <w:rPr>
          <w:rFonts w:hint="eastAsia" w:asciiTheme="minorEastAsia" w:hAnsiTheme="minorEastAsia" w:eastAsiaTheme="minorEastAsia" w:cstheme="minorEastAsia"/>
          <w:b w:val="0"/>
          <w:bCs w:val="0"/>
          <w:spacing w:val="3"/>
          <w:sz w:val="24"/>
          <w:szCs w:val="24"/>
          <w:lang w:eastAsia="zh-CN"/>
        </w:rPr>
        <w:t>5.1.5 其他不符合磋商文件实质性要求的。</w:t>
      </w:r>
    </w:p>
    <w:p>
      <w:pPr>
        <w:kinsoku/>
        <w:wordWrap w:val="0"/>
        <w:spacing w:line="360" w:lineRule="auto"/>
        <w:ind w:firstLine="492" w:firstLineChars="200"/>
        <w:jc w:val="both"/>
        <w:rPr>
          <w:rFonts w:asciiTheme="minorEastAsia" w:hAnsiTheme="minorEastAsia" w:eastAsiaTheme="minorEastAsia" w:cstheme="minorEastAsia"/>
          <w:b w:val="0"/>
          <w:bCs w:val="0"/>
          <w:spacing w:val="3"/>
          <w:sz w:val="24"/>
          <w:szCs w:val="24"/>
        </w:rPr>
      </w:pPr>
      <w:r>
        <w:rPr>
          <w:rFonts w:hint="eastAsia" w:asciiTheme="minorEastAsia" w:hAnsiTheme="minorEastAsia" w:eastAsiaTheme="minorEastAsia" w:cstheme="minorEastAsia"/>
          <w:b w:val="0"/>
          <w:bCs w:val="0"/>
          <w:spacing w:val="3"/>
          <w:sz w:val="24"/>
          <w:szCs w:val="24"/>
          <w:lang w:eastAsia="zh-CN"/>
        </w:rPr>
        <w:t xml:space="preserve">5.2 </w:t>
      </w:r>
      <w:r>
        <w:rPr>
          <w:rFonts w:hint="eastAsia" w:asciiTheme="minorEastAsia" w:hAnsiTheme="minorEastAsia" w:eastAsiaTheme="minorEastAsia" w:cstheme="minorEastAsia"/>
          <w:b w:val="0"/>
          <w:bCs w:val="0"/>
          <w:spacing w:val="3"/>
          <w:sz w:val="24"/>
          <w:szCs w:val="24"/>
        </w:rPr>
        <w:t>在报价评审时，如发现下列情形之一的，响应文件将被视为无效：</w:t>
      </w:r>
    </w:p>
    <w:p>
      <w:pPr>
        <w:kinsoku/>
        <w:wordWrap w:val="0"/>
        <w:spacing w:line="360" w:lineRule="auto"/>
        <w:ind w:firstLine="492" w:firstLineChars="200"/>
        <w:jc w:val="both"/>
        <w:rPr>
          <w:rFonts w:asciiTheme="minorEastAsia" w:hAnsiTheme="minorEastAsia" w:eastAsiaTheme="minorEastAsia" w:cstheme="minorEastAsia"/>
          <w:b w:val="0"/>
          <w:bCs w:val="0"/>
          <w:spacing w:val="3"/>
          <w:sz w:val="24"/>
          <w:szCs w:val="24"/>
        </w:rPr>
      </w:pPr>
      <w:r>
        <w:rPr>
          <w:rFonts w:hint="eastAsia" w:asciiTheme="minorEastAsia" w:hAnsiTheme="minorEastAsia" w:eastAsiaTheme="minorEastAsia" w:cstheme="minorEastAsia"/>
          <w:b w:val="0"/>
          <w:bCs w:val="0"/>
          <w:spacing w:val="3"/>
          <w:sz w:val="24"/>
          <w:szCs w:val="24"/>
          <w:lang w:eastAsia="zh-CN"/>
        </w:rPr>
        <w:t xml:space="preserve">5.2.1 </w:t>
      </w:r>
      <w:r>
        <w:rPr>
          <w:rFonts w:hint="eastAsia" w:asciiTheme="minorEastAsia" w:hAnsiTheme="minorEastAsia" w:eastAsiaTheme="minorEastAsia" w:cstheme="minorEastAsia"/>
          <w:b w:val="0"/>
          <w:bCs w:val="0"/>
          <w:spacing w:val="3"/>
          <w:sz w:val="24"/>
          <w:szCs w:val="24"/>
        </w:rPr>
        <w:t>未采用人民币报价的；</w:t>
      </w:r>
    </w:p>
    <w:p>
      <w:pPr>
        <w:kinsoku/>
        <w:wordWrap w:val="0"/>
        <w:spacing w:line="360" w:lineRule="auto"/>
        <w:ind w:firstLine="492" w:firstLineChars="200"/>
        <w:jc w:val="both"/>
        <w:rPr>
          <w:rFonts w:asciiTheme="minorEastAsia" w:hAnsiTheme="minorEastAsia" w:eastAsiaTheme="minorEastAsia" w:cstheme="minorEastAsia"/>
          <w:b w:val="0"/>
          <w:bCs w:val="0"/>
          <w:spacing w:val="3"/>
          <w:sz w:val="24"/>
          <w:szCs w:val="24"/>
        </w:rPr>
      </w:pPr>
      <w:r>
        <w:rPr>
          <w:rFonts w:hint="eastAsia" w:asciiTheme="minorEastAsia" w:hAnsiTheme="minorEastAsia" w:eastAsiaTheme="minorEastAsia" w:cstheme="minorEastAsia"/>
          <w:b w:val="0"/>
          <w:bCs w:val="0"/>
          <w:spacing w:val="3"/>
          <w:sz w:val="24"/>
          <w:szCs w:val="24"/>
          <w:lang w:eastAsia="zh-CN"/>
        </w:rPr>
        <w:t xml:space="preserve">5.2.2 </w:t>
      </w:r>
      <w:r>
        <w:rPr>
          <w:rFonts w:hint="eastAsia" w:asciiTheme="minorEastAsia" w:hAnsiTheme="minorEastAsia" w:eastAsiaTheme="minorEastAsia" w:cstheme="minorEastAsia"/>
          <w:b w:val="0"/>
          <w:bCs w:val="0"/>
          <w:spacing w:val="3"/>
          <w:sz w:val="24"/>
          <w:szCs w:val="24"/>
        </w:rPr>
        <w:t>报价具有选择性；</w:t>
      </w:r>
    </w:p>
    <w:p>
      <w:pPr>
        <w:kinsoku/>
        <w:wordWrap w:val="0"/>
        <w:spacing w:line="360" w:lineRule="auto"/>
        <w:ind w:firstLine="492" w:firstLineChars="200"/>
        <w:jc w:val="both"/>
        <w:rPr>
          <w:rFonts w:asciiTheme="minorEastAsia" w:hAnsiTheme="minorEastAsia" w:eastAsiaTheme="minorEastAsia" w:cstheme="minorEastAsia"/>
          <w:b w:val="0"/>
          <w:bCs w:val="0"/>
          <w:spacing w:val="3"/>
          <w:sz w:val="24"/>
          <w:szCs w:val="24"/>
        </w:rPr>
      </w:pPr>
      <w:r>
        <w:rPr>
          <w:rFonts w:hint="eastAsia" w:asciiTheme="minorEastAsia" w:hAnsiTheme="minorEastAsia" w:eastAsiaTheme="minorEastAsia" w:cstheme="minorEastAsia"/>
          <w:b w:val="0"/>
          <w:bCs w:val="0"/>
          <w:spacing w:val="3"/>
          <w:sz w:val="24"/>
          <w:szCs w:val="24"/>
          <w:lang w:eastAsia="zh-CN"/>
        </w:rPr>
        <w:t xml:space="preserve">5.2.3 </w:t>
      </w:r>
      <w:r>
        <w:rPr>
          <w:rFonts w:hint="eastAsia" w:asciiTheme="minorEastAsia" w:hAnsiTheme="minorEastAsia" w:eastAsiaTheme="minorEastAsia" w:cstheme="minorEastAsia"/>
          <w:b w:val="0"/>
          <w:bCs w:val="0"/>
          <w:spacing w:val="3"/>
          <w:sz w:val="24"/>
          <w:szCs w:val="24"/>
        </w:rPr>
        <w:t>未进行最后报价或最后报价高于采购人预算的</w:t>
      </w:r>
      <w:r>
        <w:rPr>
          <w:rFonts w:hint="eastAsia" w:asciiTheme="minorEastAsia" w:hAnsiTheme="minorEastAsia" w:eastAsiaTheme="minorEastAsia" w:cstheme="minorEastAsia"/>
          <w:b w:val="0"/>
          <w:bCs w:val="0"/>
          <w:spacing w:val="3"/>
          <w:sz w:val="24"/>
          <w:szCs w:val="24"/>
          <w:lang w:eastAsia="zh-CN"/>
        </w:rPr>
        <w:t>。</w:t>
      </w:r>
    </w:p>
    <w:p>
      <w:pPr>
        <w:pStyle w:val="8"/>
        <w:kinsoku/>
        <w:wordWrap w:val="0"/>
        <w:spacing w:line="360" w:lineRule="auto"/>
        <w:ind w:firstLine="480" w:firstLineChars="200"/>
        <w:jc w:val="both"/>
        <w:rPr>
          <w:sz w:val="24"/>
          <w:szCs w:val="24"/>
        </w:rPr>
      </w:pPr>
      <w:r>
        <w:rPr>
          <w:rFonts w:hint="eastAsia"/>
          <w:sz w:val="24"/>
          <w:szCs w:val="24"/>
          <w:lang w:eastAsia="zh-CN"/>
        </w:rPr>
        <w:t>6.</w:t>
      </w:r>
      <w:r>
        <w:rPr>
          <w:sz w:val="24"/>
          <w:szCs w:val="24"/>
        </w:rPr>
        <w:t>磋商、响应文件有关事项的澄清、说明或者更正和最后报价</w:t>
      </w:r>
    </w:p>
    <w:p>
      <w:pPr>
        <w:pStyle w:val="8"/>
        <w:kinsoku/>
        <w:wordWrap w:val="0"/>
        <w:spacing w:line="360" w:lineRule="auto"/>
        <w:ind w:firstLine="480" w:firstLineChars="200"/>
        <w:jc w:val="both"/>
        <w:rPr>
          <w:sz w:val="24"/>
          <w:szCs w:val="24"/>
        </w:rPr>
      </w:pPr>
      <w:r>
        <w:rPr>
          <w:rFonts w:hint="eastAsia"/>
          <w:sz w:val="24"/>
          <w:szCs w:val="24"/>
          <w:lang w:eastAsia="zh-CN"/>
        </w:rPr>
        <w:t>6</w:t>
      </w:r>
      <w:r>
        <w:rPr>
          <w:sz w:val="24"/>
          <w:szCs w:val="24"/>
        </w:rPr>
        <w:t>.1磋商小组所有成员将集中与单一</w:t>
      </w:r>
      <w:r>
        <w:rPr>
          <w:rFonts w:hint="eastAsia"/>
          <w:sz w:val="24"/>
          <w:szCs w:val="24"/>
          <w:lang w:eastAsia="zh-CN"/>
        </w:rPr>
        <w:t>投标人</w:t>
      </w:r>
      <w:r>
        <w:rPr>
          <w:sz w:val="24"/>
          <w:szCs w:val="24"/>
        </w:rPr>
        <w:t>分别进行磋商，并给予所有参加磋商的</w:t>
      </w:r>
      <w:r>
        <w:rPr>
          <w:rFonts w:hint="eastAsia"/>
          <w:sz w:val="24"/>
          <w:szCs w:val="24"/>
          <w:lang w:eastAsia="zh-CN"/>
        </w:rPr>
        <w:t>投标人</w:t>
      </w:r>
      <w:r>
        <w:rPr>
          <w:sz w:val="24"/>
          <w:szCs w:val="24"/>
        </w:rPr>
        <w:t>平等的磋商机会。</w:t>
      </w:r>
    </w:p>
    <w:p>
      <w:pPr>
        <w:pStyle w:val="8"/>
        <w:kinsoku/>
        <w:wordWrap w:val="0"/>
        <w:spacing w:line="360" w:lineRule="auto"/>
        <w:ind w:firstLine="480" w:firstLineChars="200"/>
        <w:jc w:val="both"/>
        <w:rPr>
          <w:sz w:val="24"/>
          <w:szCs w:val="24"/>
        </w:rPr>
      </w:pPr>
      <w:r>
        <w:rPr>
          <w:rFonts w:hint="eastAsia"/>
          <w:sz w:val="24"/>
          <w:szCs w:val="24"/>
          <w:lang w:eastAsia="zh-CN"/>
        </w:rPr>
        <w:t>6</w:t>
      </w:r>
      <w:r>
        <w:rPr>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pPr>
        <w:pStyle w:val="8"/>
        <w:kinsoku/>
        <w:wordWrap w:val="0"/>
        <w:spacing w:line="360" w:lineRule="auto"/>
        <w:ind w:firstLine="480" w:firstLineChars="200"/>
        <w:jc w:val="both"/>
        <w:rPr>
          <w:sz w:val="24"/>
          <w:szCs w:val="24"/>
        </w:rPr>
      </w:pPr>
      <w:r>
        <w:rPr>
          <w:rFonts w:hint="eastAsia"/>
          <w:sz w:val="24"/>
          <w:szCs w:val="24"/>
          <w:lang w:eastAsia="zh-CN"/>
        </w:rPr>
        <w:t>6</w:t>
      </w:r>
      <w:r>
        <w:rPr>
          <w:sz w:val="24"/>
          <w:szCs w:val="24"/>
        </w:rPr>
        <w:t>.3对磋商文件作出的实质性变动是磋商文件的有效组成部分，磋商小组应当及时</w:t>
      </w:r>
      <w:r>
        <w:rPr>
          <w:rFonts w:hint="eastAsia"/>
          <w:sz w:val="24"/>
          <w:szCs w:val="24"/>
          <w:lang w:eastAsia="zh-CN"/>
        </w:rPr>
        <w:t>通过</w:t>
      </w:r>
      <w:r>
        <w:rPr>
          <w:rFonts w:hint="eastAsia"/>
          <w:sz w:val="24"/>
          <w:szCs w:val="24"/>
        </w:rPr>
        <w:t>评标系统通知</w:t>
      </w:r>
      <w:r>
        <w:rPr>
          <w:sz w:val="24"/>
          <w:szCs w:val="24"/>
        </w:rPr>
        <w:t>所有参加磋商的</w:t>
      </w:r>
      <w:r>
        <w:rPr>
          <w:rFonts w:hint="eastAsia"/>
          <w:sz w:val="24"/>
          <w:szCs w:val="24"/>
          <w:lang w:eastAsia="zh-CN"/>
        </w:rPr>
        <w:t>投标人</w:t>
      </w:r>
      <w:r>
        <w:rPr>
          <w:sz w:val="24"/>
          <w:szCs w:val="24"/>
        </w:rPr>
        <w:t>。</w:t>
      </w:r>
      <w:r>
        <w:rPr>
          <w:rFonts w:hint="eastAsia"/>
          <w:sz w:val="24"/>
          <w:szCs w:val="24"/>
        </w:rPr>
        <w:t>具体磋商内容由磋商小组根据磋商实际情况确定。</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ascii="宋体" w:hAnsi="宋体" w:eastAsia="宋体" w:cs="宋体"/>
          <w:sz w:val="24"/>
          <w:szCs w:val="24"/>
        </w:rPr>
        <w:t>.4</w:t>
      </w:r>
      <w:r>
        <w:rPr>
          <w:rFonts w:hint="eastAsia" w:ascii="宋体" w:hAnsi="宋体" w:eastAsia="宋体" w:cs="宋体"/>
          <w:sz w:val="24"/>
          <w:szCs w:val="24"/>
          <w:lang w:eastAsia="zh-CN"/>
        </w:rPr>
        <w:t>投标人</w:t>
      </w:r>
      <w:r>
        <w:rPr>
          <w:rFonts w:hint="eastAsia" w:ascii="宋体" w:hAnsi="宋体" w:eastAsia="宋体" w:cs="宋体"/>
          <w:sz w:val="24"/>
          <w:szCs w:val="24"/>
        </w:rPr>
        <w:t>应当按照竞争性磋商文件的变动情况和磋商小组的要求，通过</w:t>
      </w:r>
      <w:r>
        <w:rPr>
          <w:rFonts w:hint="eastAsia" w:ascii="宋体" w:hAnsi="宋体" w:eastAsia="宋体" w:cs="宋体"/>
          <w:sz w:val="24"/>
          <w:szCs w:val="24"/>
          <w:lang w:eastAsia="zh-CN"/>
        </w:rPr>
        <w:t>评标</w:t>
      </w:r>
      <w:r>
        <w:rPr>
          <w:rFonts w:hint="eastAsia" w:ascii="宋体" w:hAnsi="宋体" w:eastAsia="宋体" w:cs="宋体"/>
          <w:sz w:val="24"/>
          <w:szCs w:val="24"/>
        </w:rPr>
        <w:t>系统以在线形式提交承诺，并用</w:t>
      </w:r>
      <w:r>
        <w:rPr>
          <w:rFonts w:hint="eastAsia" w:ascii="宋体" w:hAnsi="宋体" w:eastAsia="宋体" w:cs="宋体"/>
          <w:sz w:val="24"/>
          <w:szCs w:val="24"/>
          <w:lang w:eastAsia="zh-CN"/>
        </w:rPr>
        <w:t>CA</w:t>
      </w:r>
      <w:r>
        <w:rPr>
          <w:rFonts w:hint="eastAsia" w:ascii="宋体" w:hAnsi="宋体" w:eastAsia="宋体" w:cs="宋体"/>
          <w:sz w:val="24"/>
          <w:szCs w:val="24"/>
        </w:rPr>
        <w:t>签章。</w:t>
      </w:r>
    </w:p>
    <w:p>
      <w:pPr>
        <w:pStyle w:val="8"/>
        <w:kinsoku/>
        <w:wordWrap w:val="0"/>
        <w:spacing w:line="360" w:lineRule="auto"/>
        <w:ind w:firstLine="480" w:firstLineChars="200"/>
        <w:jc w:val="both"/>
        <w:rPr>
          <w:sz w:val="24"/>
          <w:szCs w:val="24"/>
        </w:rPr>
      </w:pPr>
      <w:r>
        <w:rPr>
          <w:rFonts w:hint="eastAsia"/>
          <w:sz w:val="24"/>
          <w:szCs w:val="24"/>
          <w:lang w:eastAsia="zh-CN"/>
        </w:rPr>
        <w:t>6</w:t>
      </w:r>
      <w:r>
        <w:rPr>
          <w:sz w:val="24"/>
          <w:szCs w:val="24"/>
        </w:rPr>
        <w:t>.5响应文件的澄清、说明或者更正：</w:t>
      </w:r>
    </w:p>
    <w:p>
      <w:pPr>
        <w:pStyle w:val="8"/>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.5.1磋商小组在对响应文件的有效性、完整性和响应程度进行审查时，可以要求</w:t>
      </w:r>
      <w:r>
        <w:rPr>
          <w:rFonts w:hint="eastAsia"/>
          <w:sz w:val="24"/>
          <w:szCs w:val="24"/>
          <w:lang w:eastAsia="zh-CN"/>
        </w:rPr>
        <w:t>投标人</w:t>
      </w:r>
      <w:r>
        <w:rPr>
          <w:rFonts w:hint="eastAsia"/>
          <w:sz w:val="24"/>
          <w:szCs w:val="24"/>
        </w:rPr>
        <w:t>对响应文件中含义不明确、同类问题表述不一致或者有明显文字和计算错误的内容等作出必要的澄清、说明或者更正。</w:t>
      </w:r>
    </w:p>
    <w:p>
      <w:pPr>
        <w:pStyle w:val="8"/>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w:t>
      </w:r>
      <w:r>
        <w:rPr>
          <w:rFonts w:hint="eastAsia"/>
          <w:sz w:val="24"/>
          <w:szCs w:val="24"/>
          <w:lang w:eastAsia="zh-CN"/>
        </w:rPr>
        <w:t>2 投标人</w:t>
      </w:r>
      <w:r>
        <w:rPr>
          <w:rFonts w:hint="eastAsia"/>
          <w:sz w:val="24"/>
          <w:szCs w:val="24"/>
        </w:rPr>
        <w:t>的澄清、说明或者更正不得超出响应文件的范围或者改变响应文件的实质性内容。</w:t>
      </w:r>
      <w:r>
        <w:rPr>
          <w:rFonts w:hint="eastAsia"/>
          <w:sz w:val="24"/>
          <w:szCs w:val="24"/>
          <w:lang w:eastAsia="zh-CN"/>
        </w:rPr>
        <w:t>投标人</w:t>
      </w:r>
      <w:r>
        <w:rPr>
          <w:rFonts w:hint="eastAsia"/>
          <w:sz w:val="24"/>
          <w:szCs w:val="24"/>
        </w:rPr>
        <w:t>的澄清、说明或者更正应当由法定代表人（若</w:t>
      </w:r>
      <w:r>
        <w:rPr>
          <w:rFonts w:hint="eastAsia"/>
          <w:sz w:val="24"/>
          <w:szCs w:val="24"/>
          <w:lang w:eastAsia="zh-CN"/>
        </w:rPr>
        <w:t>投标人</w:t>
      </w:r>
      <w:r>
        <w:rPr>
          <w:rFonts w:hint="eastAsia"/>
          <w:sz w:val="24"/>
          <w:szCs w:val="24"/>
        </w:rPr>
        <w:t>为事业单位或其他组织或分支机构，可为单位负责人）或其授权代表签字</w:t>
      </w:r>
      <w:r>
        <w:rPr>
          <w:rFonts w:hint="eastAsia"/>
          <w:sz w:val="24"/>
          <w:szCs w:val="24"/>
          <w:lang w:eastAsia="zh-CN"/>
        </w:rPr>
        <w:t>、</w:t>
      </w:r>
      <w:r>
        <w:rPr>
          <w:rFonts w:hint="eastAsia"/>
          <w:sz w:val="24"/>
          <w:szCs w:val="24"/>
        </w:rPr>
        <w:t>加盖公章。</w:t>
      </w:r>
      <w:r>
        <w:rPr>
          <w:rFonts w:hint="eastAsia"/>
          <w:sz w:val="24"/>
          <w:szCs w:val="24"/>
          <w:lang w:eastAsia="zh-CN"/>
        </w:rPr>
        <w:t>投标人</w:t>
      </w:r>
      <w:r>
        <w:rPr>
          <w:rFonts w:hint="eastAsia"/>
          <w:sz w:val="24"/>
          <w:szCs w:val="24"/>
        </w:rPr>
        <w:t>为自然人的，应当由本人签字并附身份证明。澄清、说明或者更正文件将作为响应文件内容的一部分。</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.6磋商结束后，磋商小组通过电子评标系统向所有实质性响应的</w:t>
      </w:r>
      <w:r>
        <w:rPr>
          <w:rFonts w:hint="eastAsia" w:ascii="宋体" w:hAnsi="宋体" w:eastAsia="宋体" w:cs="宋体"/>
          <w:sz w:val="24"/>
          <w:szCs w:val="24"/>
          <w:lang w:eastAsia="zh-CN"/>
        </w:rPr>
        <w:t>投标人</w:t>
      </w:r>
      <w:r>
        <w:rPr>
          <w:rFonts w:hint="eastAsia" w:ascii="宋体" w:hAnsi="宋体" w:eastAsia="宋体" w:cs="宋体"/>
          <w:sz w:val="24"/>
          <w:szCs w:val="24"/>
        </w:rPr>
        <w:t>发出要求最后报价要求，各</w:t>
      </w:r>
      <w:r>
        <w:rPr>
          <w:rFonts w:hint="eastAsia" w:ascii="宋体" w:hAnsi="宋体" w:eastAsia="宋体" w:cs="宋体"/>
          <w:sz w:val="24"/>
          <w:szCs w:val="24"/>
          <w:lang w:eastAsia="zh-CN"/>
        </w:rPr>
        <w:t>投标人</w:t>
      </w:r>
      <w:r>
        <w:rPr>
          <w:rFonts w:hint="eastAsia" w:ascii="宋体" w:hAnsi="宋体" w:eastAsia="宋体" w:cs="宋体"/>
          <w:sz w:val="24"/>
          <w:szCs w:val="24"/>
        </w:rPr>
        <w:t>在会员系统中收到有关信息后，必须在规定时间内给出答复，并在签章后提交。提交最后报价的</w:t>
      </w:r>
      <w:r>
        <w:rPr>
          <w:rFonts w:hint="eastAsia" w:ascii="宋体" w:hAnsi="宋体" w:eastAsia="宋体" w:cs="宋体"/>
          <w:sz w:val="24"/>
          <w:szCs w:val="24"/>
          <w:lang w:eastAsia="zh-CN"/>
        </w:rPr>
        <w:t>投标人</w:t>
      </w:r>
      <w:r>
        <w:rPr>
          <w:rFonts w:hint="eastAsia" w:ascii="宋体" w:hAnsi="宋体" w:eastAsia="宋体" w:cs="宋体"/>
          <w:sz w:val="24"/>
          <w:szCs w:val="24"/>
        </w:rPr>
        <w:t>不</w:t>
      </w:r>
      <w:r>
        <w:rPr>
          <w:rFonts w:hint="eastAsia" w:ascii="宋体" w:hAnsi="宋体" w:eastAsia="宋体" w:cs="宋体"/>
          <w:sz w:val="24"/>
          <w:szCs w:val="24"/>
          <w:lang w:eastAsia="zh-CN"/>
        </w:rPr>
        <w:t>得</w:t>
      </w:r>
      <w:r>
        <w:rPr>
          <w:rFonts w:hint="eastAsia" w:ascii="宋体" w:hAnsi="宋体" w:eastAsia="宋体" w:cs="宋体"/>
          <w:sz w:val="24"/>
          <w:szCs w:val="24"/>
        </w:rPr>
        <w:t>少于</w:t>
      </w:r>
      <w:r>
        <w:rPr>
          <w:rFonts w:hint="eastAsia" w:ascii="宋体" w:hAnsi="宋体" w:eastAsia="宋体" w:cs="宋体"/>
          <w:sz w:val="24"/>
          <w:szCs w:val="24"/>
          <w:lang w:eastAsia="zh-CN"/>
        </w:rPr>
        <w:t>3</w:t>
      </w:r>
      <w:r>
        <w:rPr>
          <w:rFonts w:hint="eastAsia" w:ascii="宋体" w:hAnsi="宋体" w:eastAsia="宋体" w:cs="宋体"/>
          <w:sz w:val="24"/>
          <w:szCs w:val="24"/>
        </w:rPr>
        <w:t>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条第</w:t>
      </w:r>
      <w:r>
        <w:rPr>
          <w:rFonts w:hint="eastAsia" w:ascii="宋体" w:hAnsi="宋体" w:eastAsia="宋体" w:cs="宋体"/>
          <w:sz w:val="24"/>
          <w:szCs w:val="24"/>
          <w:lang w:eastAsia="zh-CN"/>
        </w:rPr>
        <w:t>四项</w:t>
      </w:r>
      <w:r>
        <w:rPr>
          <w:rFonts w:hint="eastAsia" w:ascii="宋体" w:hAnsi="宋体" w:eastAsia="宋体" w:cs="宋体"/>
          <w:sz w:val="24"/>
          <w:szCs w:val="24"/>
        </w:rPr>
        <w:t>规定的情形除外。最后报价是响应文件的有效组成部分。</w:t>
      </w:r>
    </w:p>
    <w:p>
      <w:pPr>
        <w:kinsoku/>
        <w:wordWrap w:val="0"/>
        <w:spacing w:line="360" w:lineRule="auto"/>
        <w:ind w:firstLine="480" w:firstLineChars="200"/>
        <w:jc w:val="both"/>
        <w:rPr>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.7磋商文件不能详细列明采购标的的技术、服务要求，需经磋商由</w:t>
      </w:r>
      <w:r>
        <w:rPr>
          <w:rFonts w:hint="eastAsia" w:ascii="宋体" w:hAnsi="宋体" w:eastAsia="宋体" w:cs="宋体"/>
          <w:sz w:val="24"/>
          <w:szCs w:val="24"/>
          <w:lang w:eastAsia="zh-CN"/>
        </w:rPr>
        <w:t>投标人提</w:t>
      </w:r>
      <w:r>
        <w:rPr>
          <w:rFonts w:hint="eastAsia" w:ascii="宋体" w:hAnsi="宋体" w:eastAsia="宋体" w:cs="宋体"/>
          <w:sz w:val="24"/>
          <w:szCs w:val="24"/>
        </w:rPr>
        <w:t>供最终设计方案或解决方案的，磋商结束后，磋商小组应当按照少数服从多数的原则投票推荐3家以上</w:t>
      </w:r>
      <w:r>
        <w:rPr>
          <w:rFonts w:hint="eastAsia" w:ascii="宋体" w:hAnsi="宋体" w:eastAsia="宋体" w:cs="宋体"/>
          <w:sz w:val="24"/>
          <w:szCs w:val="24"/>
          <w:lang w:eastAsia="zh-CN"/>
        </w:rPr>
        <w:t>投标人</w:t>
      </w:r>
      <w:r>
        <w:rPr>
          <w:rFonts w:hint="eastAsia" w:ascii="宋体" w:hAnsi="宋体" w:eastAsia="宋体" w:cs="宋体"/>
          <w:sz w:val="24"/>
          <w:szCs w:val="24"/>
        </w:rPr>
        <w:t>的设计方案或者解决方案，并要求其在规定时间内</w:t>
      </w:r>
      <w:r>
        <w:rPr>
          <w:rFonts w:hint="eastAsia" w:ascii="宋体" w:hAnsi="宋体" w:eastAsia="宋体" w:cs="宋体"/>
          <w:sz w:val="24"/>
          <w:szCs w:val="24"/>
          <w:lang w:eastAsia="zh-CN"/>
        </w:rPr>
        <w:t>提</w:t>
      </w:r>
      <w:r>
        <w:rPr>
          <w:rFonts w:hint="eastAsia" w:ascii="宋体" w:hAnsi="宋体" w:eastAsia="宋体" w:cs="宋体"/>
          <w:sz w:val="24"/>
          <w:szCs w:val="24"/>
        </w:rPr>
        <w:t>交最后报价。市场竞争不充分的科研项目，以及需要扶持的科技成果转化项目，</w:t>
      </w:r>
      <w:r>
        <w:rPr>
          <w:rFonts w:hint="eastAsia" w:ascii="宋体" w:hAnsi="宋体" w:eastAsia="宋体" w:cs="宋体"/>
          <w:sz w:val="24"/>
          <w:szCs w:val="24"/>
          <w:lang w:eastAsia="zh-CN"/>
        </w:rPr>
        <w:t>提</w:t>
      </w:r>
      <w:r>
        <w:rPr>
          <w:rFonts w:hint="eastAsia" w:ascii="宋体" w:hAnsi="宋体" w:eastAsia="宋体" w:cs="宋体"/>
          <w:sz w:val="24"/>
          <w:szCs w:val="24"/>
        </w:rPr>
        <w:t>交最后报价的</w:t>
      </w:r>
      <w:r>
        <w:rPr>
          <w:rFonts w:hint="eastAsia" w:ascii="宋体" w:hAnsi="宋体" w:eastAsia="宋体" w:cs="宋体"/>
          <w:sz w:val="24"/>
          <w:szCs w:val="24"/>
          <w:lang w:eastAsia="zh-CN"/>
        </w:rPr>
        <w:t>投标人</w:t>
      </w:r>
      <w:r>
        <w:rPr>
          <w:rFonts w:hint="eastAsia" w:ascii="宋体" w:hAnsi="宋体" w:eastAsia="宋体" w:cs="宋体"/>
          <w:sz w:val="24"/>
          <w:szCs w:val="24"/>
        </w:rPr>
        <w:t>可以为2家；政府购买服务项目（含政府和社会资本合作项目），在采购过程中符合要求的</w:t>
      </w:r>
      <w:r>
        <w:rPr>
          <w:rFonts w:hint="eastAsia" w:ascii="宋体" w:hAnsi="宋体" w:eastAsia="宋体" w:cs="宋体"/>
          <w:sz w:val="24"/>
          <w:szCs w:val="24"/>
          <w:lang w:eastAsia="zh-CN"/>
        </w:rPr>
        <w:t>投标人</w:t>
      </w:r>
      <w:r>
        <w:rPr>
          <w:rFonts w:hint="eastAsia" w:ascii="宋体" w:hAnsi="宋体" w:eastAsia="宋体" w:cs="宋体"/>
          <w:sz w:val="24"/>
          <w:szCs w:val="24"/>
        </w:rPr>
        <w:t>（社会资本）只有2家的，竞争性磋商采购活动可以继续进行。</w:t>
      </w:r>
    </w:p>
    <w:p>
      <w:pPr>
        <w:pStyle w:val="8"/>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w:t>
      </w:r>
      <w:r>
        <w:rPr>
          <w:rFonts w:hint="eastAsia"/>
          <w:sz w:val="24"/>
          <w:szCs w:val="24"/>
          <w:lang w:eastAsia="zh-CN"/>
        </w:rPr>
        <w:t xml:space="preserve">8 </w:t>
      </w:r>
      <w:r>
        <w:rPr>
          <w:rFonts w:hint="eastAsia"/>
          <w:sz w:val="24"/>
          <w:szCs w:val="24"/>
        </w:rPr>
        <w:t>已</w:t>
      </w:r>
      <w:r>
        <w:rPr>
          <w:rFonts w:hint="eastAsia"/>
          <w:sz w:val="24"/>
          <w:szCs w:val="24"/>
          <w:lang w:eastAsia="zh-CN"/>
        </w:rPr>
        <w:t>提</w:t>
      </w:r>
      <w:r>
        <w:rPr>
          <w:rFonts w:hint="eastAsia"/>
          <w:sz w:val="24"/>
          <w:szCs w:val="24"/>
        </w:rPr>
        <w:t>交响应文件的</w:t>
      </w:r>
      <w:r>
        <w:rPr>
          <w:rFonts w:hint="eastAsia"/>
          <w:sz w:val="24"/>
          <w:szCs w:val="24"/>
          <w:lang w:eastAsia="zh-CN"/>
        </w:rPr>
        <w:t>投标人</w:t>
      </w:r>
      <w:r>
        <w:rPr>
          <w:rFonts w:hint="eastAsia"/>
          <w:sz w:val="24"/>
          <w:szCs w:val="24"/>
        </w:rPr>
        <w:t>，在</w:t>
      </w:r>
      <w:r>
        <w:rPr>
          <w:rFonts w:hint="eastAsia"/>
          <w:sz w:val="24"/>
          <w:szCs w:val="24"/>
          <w:lang w:eastAsia="zh-CN"/>
        </w:rPr>
        <w:t>提</w:t>
      </w:r>
      <w:r>
        <w:rPr>
          <w:rFonts w:hint="eastAsia"/>
          <w:sz w:val="24"/>
          <w:szCs w:val="24"/>
        </w:rPr>
        <w:t>交最后报价之前，可以根据磋商情况退出磋商。</w:t>
      </w:r>
    </w:p>
    <w:p>
      <w:pPr>
        <w:pStyle w:val="8"/>
        <w:kinsoku/>
        <w:wordWrap w:val="0"/>
        <w:spacing w:line="360" w:lineRule="auto"/>
        <w:ind w:firstLine="480" w:firstLineChars="200"/>
        <w:jc w:val="both"/>
        <w:rPr>
          <w:sz w:val="24"/>
          <w:szCs w:val="24"/>
        </w:rPr>
      </w:pPr>
      <w:r>
        <w:rPr>
          <w:rFonts w:hint="eastAsia"/>
          <w:sz w:val="24"/>
          <w:szCs w:val="24"/>
          <w:lang w:eastAsia="zh-CN"/>
        </w:rPr>
        <w:t>7.</w:t>
      </w:r>
      <w:r>
        <w:rPr>
          <w:rFonts w:hint="eastAsia"/>
          <w:sz w:val="24"/>
          <w:szCs w:val="24"/>
        </w:rPr>
        <w:t>最后报价的算术修正及政策调整</w:t>
      </w:r>
    </w:p>
    <w:p>
      <w:pPr>
        <w:pStyle w:val="8"/>
        <w:kinsoku/>
        <w:wordWrap w:val="0"/>
        <w:spacing w:line="360" w:lineRule="auto"/>
        <w:ind w:firstLine="480" w:firstLineChars="200"/>
        <w:jc w:val="both"/>
        <w:rPr>
          <w:sz w:val="24"/>
          <w:szCs w:val="24"/>
          <w:lang w:eastAsia="zh-CN"/>
        </w:rPr>
      </w:pPr>
      <w:r>
        <w:rPr>
          <w:rFonts w:hint="eastAsia"/>
          <w:sz w:val="24"/>
          <w:szCs w:val="24"/>
        </w:rPr>
        <w:t>最后报价须包含竞争性磋商文件全部内容，最后报价出现大写金额和小写金额不一致的，以大写金额为准</w:t>
      </w:r>
      <w:r>
        <w:rPr>
          <w:rFonts w:hint="eastAsia"/>
          <w:sz w:val="24"/>
          <w:szCs w:val="24"/>
          <w:lang w:eastAsia="zh-CN"/>
        </w:rPr>
        <w:t>。</w:t>
      </w:r>
    </w:p>
    <w:p>
      <w:pPr>
        <w:pStyle w:val="8"/>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评审方法和评审标准</w:t>
      </w:r>
    </w:p>
    <w:p>
      <w:pPr>
        <w:pStyle w:val="8"/>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.1本项目采用的评审方法为</w:t>
      </w:r>
      <w:r>
        <w:rPr>
          <w:rFonts w:hint="eastAsia"/>
          <w:sz w:val="24"/>
          <w:szCs w:val="24"/>
          <w:lang w:eastAsia="zh-CN"/>
        </w:rPr>
        <w:t>：</w:t>
      </w:r>
      <w:r>
        <w:rPr>
          <w:rFonts w:hint="eastAsia"/>
          <w:sz w:val="24"/>
          <w:szCs w:val="24"/>
        </w:rPr>
        <w:t>综合评分法。综合评分法，是指响应文件满足磋商文件全部实质性要求且按评审因素的量化指标评审得分最高的</w:t>
      </w:r>
      <w:r>
        <w:rPr>
          <w:rFonts w:hint="eastAsia"/>
          <w:sz w:val="24"/>
          <w:szCs w:val="24"/>
          <w:lang w:eastAsia="zh-CN"/>
        </w:rPr>
        <w:t>投标人</w:t>
      </w:r>
      <w:r>
        <w:rPr>
          <w:rFonts w:hint="eastAsia"/>
          <w:sz w:val="24"/>
          <w:szCs w:val="24"/>
        </w:rPr>
        <w:t>为成交候选</w:t>
      </w:r>
      <w:r>
        <w:rPr>
          <w:rFonts w:hint="eastAsia"/>
          <w:sz w:val="24"/>
          <w:szCs w:val="24"/>
          <w:lang w:eastAsia="zh-CN"/>
        </w:rPr>
        <w:t>投标人</w:t>
      </w:r>
      <w:r>
        <w:rPr>
          <w:rFonts w:hint="eastAsia"/>
          <w:sz w:val="24"/>
          <w:szCs w:val="24"/>
        </w:rPr>
        <w:t>的评审方法。</w:t>
      </w:r>
    </w:p>
    <w:p>
      <w:pPr>
        <w:pStyle w:val="8"/>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.2竞争性磋商文件中没有规定的评审标准不得作为评审依据。</w:t>
      </w:r>
    </w:p>
    <w:p>
      <w:pPr>
        <w:pStyle w:val="8"/>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.3非政府强制采购的节能产品或环境标志产品，依据品目清单和认证证书实施政府优先采购。优先采购的具体规定（如涉及</w:t>
      </w:r>
      <w:r>
        <w:rPr>
          <w:rFonts w:hint="eastAsia"/>
          <w:sz w:val="24"/>
          <w:szCs w:val="24"/>
          <w:lang w:eastAsia="zh-CN"/>
        </w:rPr>
        <w:t>）</w:t>
      </w:r>
      <w:r>
        <w:rPr>
          <w:rFonts w:hint="eastAsia"/>
          <w:sz w:val="24"/>
          <w:szCs w:val="24"/>
        </w:rPr>
        <w:t>。</w:t>
      </w:r>
    </w:p>
    <w:p>
      <w:pPr>
        <w:pStyle w:val="8"/>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.4关于无线局域网认证产品政府采购清单中的产品，优先采购的具体规定（如涉及）</w:t>
      </w:r>
      <w:r>
        <w:rPr>
          <w:spacing w:val="-25"/>
          <w:sz w:val="24"/>
          <w:szCs w:val="24"/>
        </w:rPr>
        <w:t>。</w:t>
      </w:r>
    </w:p>
    <w:p>
      <w:pPr>
        <w:pStyle w:val="8"/>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确定成交候选人名单</w:t>
      </w:r>
    </w:p>
    <w:p>
      <w:pPr>
        <w:pStyle w:val="8"/>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.1磋商小组将根据各</w:t>
      </w:r>
      <w:r>
        <w:rPr>
          <w:rFonts w:hint="eastAsia"/>
          <w:sz w:val="24"/>
          <w:szCs w:val="24"/>
          <w:lang w:eastAsia="zh-CN"/>
        </w:rPr>
        <w:t>投标人</w:t>
      </w:r>
      <w:r>
        <w:rPr>
          <w:rFonts w:hint="eastAsia"/>
          <w:sz w:val="24"/>
          <w:szCs w:val="24"/>
        </w:rPr>
        <w:t>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w:t>
      </w:r>
      <w:r>
        <w:rPr>
          <w:rFonts w:hint="eastAsia"/>
          <w:sz w:val="24"/>
          <w:szCs w:val="24"/>
          <w:lang w:eastAsia="zh-CN"/>
        </w:rPr>
        <w:t>投标人</w:t>
      </w:r>
      <w:r>
        <w:rPr>
          <w:rFonts w:hint="eastAsia"/>
          <w:sz w:val="24"/>
          <w:szCs w:val="24"/>
        </w:rPr>
        <w:t>为排名第一的成交候选人。评分分值计算保留小数点后两位。</w:t>
      </w:r>
    </w:p>
    <w:p>
      <w:pPr>
        <w:pStyle w:val="8"/>
        <w:kinsoku/>
        <w:wordWrap w:val="0"/>
        <w:spacing w:line="360" w:lineRule="auto"/>
        <w:ind w:firstLine="482" w:firstLineChars="200"/>
        <w:jc w:val="both"/>
        <w:rPr>
          <w:b/>
          <w:bCs/>
          <w:sz w:val="24"/>
          <w:szCs w:val="24"/>
        </w:rPr>
      </w:pPr>
      <w:r>
        <w:rPr>
          <w:rFonts w:hint="eastAsia"/>
          <w:b/>
          <w:bCs/>
          <w:sz w:val="24"/>
          <w:szCs w:val="24"/>
          <w:lang w:eastAsia="zh-CN"/>
        </w:rPr>
        <w:t>9</w:t>
      </w:r>
      <w:r>
        <w:rPr>
          <w:rFonts w:hint="eastAsia"/>
          <w:b/>
          <w:bCs/>
          <w:sz w:val="24"/>
          <w:szCs w:val="24"/>
        </w:rPr>
        <w:t>.</w:t>
      </w:r>
      <w:r>
        <w:rPr>
          <w:rFonts w:hint="eastAsia"/>
          <w:b/>
          <w:bCs/>
          <w:sz w:val="24"/>
          <w:szCs w:val="24"/>
          <w:lang w:eastAsia="zh-CN"/>
        </w:rPr>
        <w:t xml:space="preserve">2 </w:t>
      </w:r>
      <w:r>
        <w:rPr>
          <w:rFonts w:hint="eastAsia"/>
          <w:b/>
          <w:bCs/>
          <w:sz w:val="24"/>
          <w:szCs w:val="24"/>
        </w:rPr>
        <w:t>磋商小组要对评分汇总情况进行复核，特别是对排名第一的、报价最低的、响应文件被认定为无效的情形进行重点复核。</w:t>
      </w:r>
    </w:p>
    <w:p>
      <w:pPr>
        <w:pStyle w:val="8"/>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w:t>
      </w:r>
      <w:r>
        <w:rPr>
          <w:rFonts w:hint="eastAsia"/>
          <w:sz w:val="24"/>
          <w:szCs w:val="24"/>
          <w:lang w:eastAsia="zh-CN"/>
        </w:rPr>
        <w:t>3 ☑</w:t>
      </w:r>
      <w:r>
        <w:rPr>
          <w:rFonts w:hint="eastAsia"/>
          <w:sz w:val="24"/>
          <w:szCs w:val="24"/>
        </w:rPr>
        <w:t>磋商小组根据上述</w:t>
      </w:r>
      <w:r>
        <w:rPr>
          <w:rFonts w:hint="eastAsia"/>
          <w:sz w:val="24"/>
          <w:szCs w:val="24"/>
          <w:lang w:eastAsia="zh-CN"/>
        </w:rPr>
        <w:t>投标人</w:t>
      </w:r>
      <w:r>
        <w:rPr>
          <w:rFonts w:hint="eastAsia"/>
          <w:sz w:val="24"/>
          <w:szCs w:val="24"/>
        </w:rPr>
        <w:t>排序，依次推荐排序前</w:t>
      </w:r>
      <w:r>
        <w:rPr>
          <w:rFonts w:hint="eastAsia"/>
          <w:sz w:val="24"/>
          <w:szCs w:val="24"/>
          <w:lang w:eastAsia="zh-CN"/>
        </w:rPr>
        <w:t>3</w:t>
      </w:r>
      <w:r>
        <w:rPr>
          <w:rFonts w:hint="eastAsia"/>
          <w:sz w:val="24"/>
          <w:szCs w:val="24"/>
        </w:rPr>
        <w:t>名的</w:t>
      </w:r>
      <w:r>
        <w:rPr>
          <w:rFonts w:hint="eastAsia"/>
          <w:sz w:val="24"/>
          <w:szCs w:val="24"/>
          <w:lang w:eastAsia="zh-CN"/>
        </w:rPr>
        <w:t>投标人</w:t>
      </w:r>
      <w:r>
        <w:rPr>
          <w:rFonts w:hint="eastAsia"/>
          <w:sz w:val="24"/>
          <w:szCs w:val="24"/>
        </w:rPr>
        <w:t>为成交候选</w:t>
      </w:r>
      <w:r>
        <w:rPr>
          <w:rFonts w:hint="eastAsia"/>
          <w:sz w:val="24"/>
          <w:szCs w:val="24"/>
          <w:lang w:eastAsia="zh-CN"/>
        </w:rPr>
        <w:t>投标人</w:t>
      </w:r>
      <w:r>
        <w:rPr>
          <w:rFonts w:hint="eastAsia"/>
          <w:sz w:val="24"/>
          <w:szCs w:val="24"/>
        </w:rPr>
        <w:t>。采购人应当自收到评审报告之日起5个工作日内在评审报告推荐的成交候选人中按顺序确定成交</w:t>
      </w:r>
      <w:r>
        <w:rPr>
          <w:rFonts w:hint="eastAsia"/>
          <w:sz w:val="24"/>
          <w:szCs w:val="24"/>
          <w:lang w:eastAsia="zh-CN"/>
        </w:rPr>
        <w:t>投标人</w:t>
      </w:r>
      <w:r>
        <w:rPr>
          <w:rFonts w:hint="eastAsia"/>
          <w:sz w:val="24"/>
          <w:szCs w:val="24"/>
        </w:rPr>
        <w:t>。</w:t>
      </w:r>
    </w:p>
    <w:p>
      <w:pPr>
        <w:pStyle w:val="8"/>
        <w:kinsoku/>
        <w:wordWrap w:val="0"/>
        <w:spacing w:line="360" w:lineRule="auto"/>
        <w:ind w:firstLine="480" w:firstLineChars="200"/>
        <w:jc w:val="both"/>
        <w:rPr>
          <w:sz w:val="24"/>
          <w:szCs w:val="24"/>
        </w:rPr>
      </w:pPr>
      <w:r>
        <w:rPr>
          <w:rFonts w:hint="eastAsia"/>
          <w:sz w:val="24"/>
          <w:szCs w:val="24"/>
          <w:lang w:eastAsia="zh-CN"/>
        </w:rPr>
        <w:t>□</w:t>
      </w:r>
      <w:r>
        <w:rPr>
          <w:rFonts w:hint="eastAsia"/>
          <w:sz w:val="24"/>
          <w:szCs w:val="24"/>
        </w:rPr>
        <w:t>采购人书面授权磋商小组直接确定成交</w:t>
      </w:r>
      <w:r>
        <w:rPr>
          <w:rFonts w:hint="eastAsia"/>
          <w:sz w:val="24"/>
          <w:szCs w:val="24"/>
          <w:lang w:eastAsia="zh-CN"/>
        </w:rPr>
        <w:t>投标人</w:t>
      </w:r>
      <w:r>
        <w:rPr>
          <w:rFonts w:hint="eastAsia"/>
          <w:sz w:val="24"/>
          <w:szCs w:val="24"/>
        </w:rPr>
        <w:t>。</w:t>
      </w:r>
    </w:p>
    <w:p>
      <w:pPr>
        <w:pStyle w:val="8"/>
        <w:kinsoku/>
        <w:wordWrap w:val="0"/>
        <w:spacing w:line="360" w:lineRule="auto"/>
        <w:ind w:firstLine="480" w:firstLineChars="200"/>
        <w:jc w:val="both"/>
        <w:rPr>
          <w:sz w:val="24"/>
          <w:szCs w:val="24"/>
        </w:rPr>
      </w:pPr>
      <w:r>
        <w:rPr>
          <w:rFonts w:hint="eastAsia"/>
          <w:sz w:val="24"/>
          <w:szCs w:val="24"/>
          <w:lang w:eastAsia="zh-CN"/>
        </w:rPr>
        <w:t>10.</w:t>
      </w:r>
      <w:r>
        <w:rPr>
          <w:rFonts w:hint="eastAsia"/>
          <w:sz w:val="24"/>
          <w:szCs w:val="24"/>
        </w:rPr>
        <w:t>报告违法行为</w:t>
      </w:r>
    </w:p>
    <w:p>
      <w:pPr>
        <w:pStyle w:val="8"/>
        <w:kinsoku/>
        <w:wordWrap w:val="0"/>
        <w:spacing w:line="360" w:lineRule="auto"/>
        <w:ind w:firstLine="480" w:firstLineChars="200"/>
        <w:jc w:val="both"/>
        <w:rPr>
          <w:rFonts w:ascii="Arial"/>
          <w:sz w:val="21"/>
        </w:rPr>
      </w:pPr>
      <w:r>
        <w:rPr>
          <w:rFonts w:hint="eastAsia"/>
          <w:sz w:val="24"/>
          <w:szCs w:val="24"/>
          <w:lang w:eastAsia="zh-CN"/>
        </w:rPr>
        <w:t>10</w:t>
      </w:r>
      <w:r>
        <w:rPr>
          <w:rFonts w:hint="eastAsia"/>
          <w:sz w:val="24"/>
          <w:szCs w:val="24"/>
        </w:rPr>
        <w:t>.1磋商小组在评审过程中发现</w:t>
      </w:r>
      <w:r>
        <w:rPr>
          <w:rFonts w:hint="eastAsia"/>
          <w:sz w:val="24"/>
          <w:szCs w:val="24"/>
          <w:lang w:eastAsia="zh-CN"/>
        </w:rPr>
        <w:t>投标人</w:t>
      </w:r>
      <w:r>
        <w:rPr>
          <w:rFonts w:hint="eastAsia"/>
          <w:sz w:val="24"/>
          <w:szCs w:val="24"/>
        </w:rPr>
        <w:t>有行贿、</w:t>
      </w:r>
      <w:r>
        <w:rPr>
          <w:rFonts w:hint="eastAsia"/>
          <w:sz w:val="24"/>
          <w:szCs w:val="24"/>
          <w:lang w:eastAsia="zh-CN"/>
        </w:rPr>
        <w:t>提</w:t>
      </w:r>
      <w:r>
        <w:rPr>
          <w:rFonts w:hint="eastAsia"/>
          <w:sz w:val="24"/>
          <w:szCs w:val="24"/>
        </w:rPr>
        <w:t>供虚假材料或者串通等违法行为时，有向采购人、采购代理机构或者有关部门报告的职责。</w:t>
      </w:r>
    </w:p>
    <w:p>
      <w:pPr>
        <w:pStyle w:val="8"/>
        <w:kinsoku/>
        <w:wordWrap w:val="0"/>
        <w:spacing w:before="78" w:line="221" w:lineRule="auto"/>
        <w:jc w:val="center"/>
        <w:outlineLvl w:val="1"/>
        <w:rPr>
          <w:spacing w:val="-2"/>
          <w:sz w:val="24"/>
          <w:szCs w:val="24"/>
        </w:rPr>
      </w:pPr>
      <w:r>
        <w:rPr>
          <w:spacing w:val="-2"/>
          <w:sz w:val="24"/>
          <w:szCs w:val="24"/>
        </w:rPr>
        <w:t>评审标准</w:t>
      </w:r>
    </w:p>
    <w:tbl>
      <w:tblPr>
        <w:tblStyle w:val="1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895"/>
        <w:gridCol w:w="2251"/>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928" w:type="dxa"/>
            <w:gridSpan w:val="2"/>
            <w:noWrap/>
            <w:vAlign w:val="center"/>
          </w:tcPr>
          <w:p>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条款号</w:t>
            </w:r>
          </w:p>
        </w:tc>
        <w:tc>
          <w:tcPr>
            <w:tcW w:w="2251" w:type="dxa"/>
            <w:noWrap/>
            <w:vAlign w:val="center"/>
          </w:tcPr>
          <w:p>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条款内容</w:t>
            </w:r>
          </w:p>
        </w:tc>
        <w:tc>
          <w:tcPr>
            <w:tcW w:w="5955" w:type="dxa"/>
            <w:noWrap/>
            <w:vAlign w:val="center"/>
          </w:tcPr>
          <w:p>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928" w:type="dxa"/>
            <w:gridSpan w:val="2"/>
            <w:noWrap/>
            <w:vAlign w:val="center"/>
          </w:tcPr>
          <w:p>
            <w:pPr>
              <w:autoSpaceDE w:val="0"/>
              <w:autoSpaceDN w:val="0"/>
              <w:adjustRightInd w:val="0"/>
              <w:spacing w:line="276" w:lineRule="auto"/>
              <w:ind w:left="38" w:leftChars="18"/>
              <w:jc w:val="center"/>
              <w:rPr>
                <w:rFonts w:asciiTheme="minorEastAsia" w:hAnsiTheme="minorEastAsia"/>
                <w:kern w:val="0"/>
                <w:szCs w:val="24"/>
              </w:rPr>
            </w:pPr>
            <w:r>
              <w:rPr>
                <w:rFonts w:hint="eastAsia" w:asciiTheme="minorEastAsia" w:hAnsiTheme="minorEastAsia"/>
                <w:kern w:val="0"/>
                <w:szCs w:val="24"/>
              </w:rPr>
              <w:t>2.2.1</w:t>
            </w:r>
          </w:p>
        </w:tc>
        <w:tc>
          <w:tcPr>
            <w:tcW w:w="2251" w:type="dxa"/>
            <w:noWrap/>
            <w:vAlign w:val="center"/>
          </w:tcPr>
          <w:p>
            <w:pPr>
              <w:autoSpaceDE w:val="0"/>
              <w:autoSpaceDN w:val="0"/>
              <w:adjustRightInd w:val="0"/>
              <w:spacing w:line="276" w:lineRule="auto"/>
              <w:ind w:left="38" w:leftChars="18"/>
              <w:jc w:val="center"/>
              <w:rPr>
                <w:rFonts w:asciiTheme="minorEastAsia" w:hAnsiTheme="minorEastAsia"/>
                <w:kern w:val="0"/>
                <w:szCs w:val="24"/>
              </w:rPr>
            </w:pPr>
            <w:r>
              <w:rPr>
                <w:rFonts w:hint="eastAsia" w:asciiTheme="minorEastAsia" w:hAnsiTheme="minorEastAsia"/>
                <w:kern w:val="0"/>
                <w:szCs w:val="24"/>
              </w:rPr>
              <w:t>分值构成</w:t>
            </w:r>
          </w:p>
          <w:p>
            <w:pPr>
              <w:autoSpaceDE w:val="0"/>
              <w:autoSpaceDN w:val="0"/>
              <w:adjustRightInd w:val="0"/>
              <w:spacing w:line="276" w:lineRule="auto"/>
              <w:ind w:left="38" w:leftChars="18"/>
              <w:jc w:val="center"/>
              <w:rPr>
                <w:rFonts w:asciiTheme="minorEastAsia" w:hAnsiTheme="minorEastAsia"/>
                <w:kern w:val="0"/>
                <w:szCs w:val="24"/>
              </w:rPr>
            </w:pPr>
            <w:r>
              <w:rPr>
                <w:rFonts w:hint="eastAsia" w:asciiTheme="minorEastAsia" w:hAnsiTheme="minorEastAsia"/>
                <w:kern w:val="0"/>
                <w:szCs w:val="24"/>
              </w:rPr>
              <w:t>(总分100分)</w:t>
            </w:r>
          </w:p>
        </w:tc>
        <w:tc>
          <w:tcPr>
            <w:tcW w:w="5955" w:type="dxa"/>
            <w:noWrap/>
            <w:vAlign w:val="center"/>
          </w:tcPr>
          <w:p>
            <w:pPr>
              <w:autoSpaceDE w:val="0"/>
              <w:autoSpaceDN w:val="0"/>
              <w:adjustRightInd w:val="0"/>
              <w:spacing w:line="276" w:lineRule="auto"/>
              <w:ind w:left="38" w:leftChars="18"/>
              <w:jc w:val="left"/>
              <w:rPr>
                <w:rFonts w:asciiTheme="minorEastAsia" w:hAnsiTheme="minorEastAsia"/>
                <w:b/>
                <w:bCs/>
                <w:kern w:val="0"/>
                <w:szCs w:val="24"/>
              </w:rPr>
            </w:pPr>
            <w:r>
              <w:rPr>
                <w:rFonts w:hint="eastAsia" w:asciiTheme="minorEastAsia" w:hAnsiTheme="minorEastAsia"/>
                <w:b/>
                <w:bCs/>
                <w:kern w:val="0"/>
                <w:szCs w:val="24"/>
              </w:rPr>
              <w:t>报价得分：30分</w:t>
            </w:r>
          </w:p>
          <w:p>
            <w:pPr>
              <w:autoSpaceDE w:val="0"/>
              <w:autoSpaceDN w:val="0"/>
              <w:adjustRightInd w:val="0"/>
              <w:spacing w:line="276" w:lineRule="auto"/>
              <w:ind w:left="38" w:leftChars="18"/>
              <w:jc w:val="left"/>
              <w:rPr>
                <w:rFonts w:asciiTheme="minorEastAsia" w:hAnsiTheme="minorEastAsia"/>
                <w:b/>
                <w:szCs w:val="24"/>
              </w:rPr>
            </w:pPr>
            <w:r>
              <w:rPr>
                <w:rFonts w:hint="eastAsia" w:asciiTheme="minorEastAsia" w:hAnsiTheme="minorEastAsia"/>
                <w:b/>
                <w:szCs w:val="24"/>
              </w:rPr>
              <w:t>技术部分：50分</w:t>
            </w:r>
          </w:p>
          <w:p>
            <w:pPr>
              <w:autoSpaceDE w:val="0"/>
              <w:autoSpaceDN w:val="0"/>
              <w:adjustRightInd w:val="0"/>
              <w:spacing w:line="276" w:lineRule="auto"/>
              <w:ind w:left="38" w:leftChars="18"/>
              <w:jc w:val="left"/>
              <w:rPr>
                <w:rFonts w:asciiTheme="minorEastAsia" w:hAnsiTheme="minorEastAsia"/>
                <w:b/>
                <w:szCs w:val="24"/>
              </w:rPr>
            </w:pPr>
            <w:r>
              <w:rPr>
                <w:rFonts w:hint="eastAsia" w:asciiTheme="minorEastAsia" w:hAnsiTheme="minorEastAsia"/>
                <w:b/>
                <w:szCs w:val="24"/>
              </w:rPr>
              <w:t>综合实力：20分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8" w:type="dxa"/>
            <w:gridSpan w:val="2"/>
            <w:noWrap/>
            <w:vAlign w:val="center"/>
          </w:tcPr>
          <w:p>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条款号</w:t>
            </w:r>
          </w:p>
        </w:tc>
        <w:tc>
          <w:tcPr>
            <w:tcW w:w="2251" w:type="dxa"/>
            <w:noWrap/>
            <w:vAlign w:val="center"/>
          </w:tcPr>
          <w:p>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评分因素</w:t>
            </w:r>
          </w:p>
        </w:tc>
        <w:tc>
          <w:tcPr>
            <w:tcW w:w="5955" w:type="dxa"/>
            <w:noWrap/>
            <w:vAlign w:val="center"/>
          </w:tcPr>
          <w:p>
            <w:pPr>
              <w:autoSpaceDE w:val="0"/>
              <w:autoSpaceDN w:val="0"/>
              <w:adjustRightInd w:val="0"/>
              <w:spacing w:line="360" w:lineRule="auto"/>
              <w:ind w:left="38" w:leftChars="18" w:firstLine="1890" w:firstLineChars="900"/>
              <w:rPr>
                <w:rFonts w:asciiTheme="minorEastAsia" w:hAnsiTheme="minorEastAsia"/>
                <w:b/>
                <w:szCs w:val="24"/>
              </w:rPr>
            </w:pPr>
            <w:r>
              <w:rPr>
                <w:rFonts w:hint="eastAsia" w:asciiTheme="minorEastAsia" w:hAnsiTheme="minorEastAsia"/>
                <w:kern w:val="0"/>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33" w:type="dxa"/>
            <w:noWrap/>
            <w:vAlign w:val="center"/>
          </w:tcPr>
          <w:p>
            <w:pPr>
              <w:widowControl/>
              <w:spacing w:line="360" w:lineRule="auto"/>
              <w:jc w:val="center"/>
              <w:rPr>
                <w:rFonts w:asciiTheme="minorEastAsia" w:hAnsiTheme="minorEastAsia"/>
                <w:kern w:val="0"/>
                <w:szCs w:val="24"/>
              </w:rPr>
            </w:pPr>
            <w:r>
              <w:rPr>
                <w:rFonts w:hint="eastAsia" w:asciiTheme="minorEastAsia" w:hAnsiTheme="minorEastAsia"/>
                <w:kern w:val="0"/>
                <w:szCs w:val="24"/>
              </w:rPr>
              <w:t>2.2.2（1）</w:t>
            </w:r>
          </w:p>
        </w:tc>
        <w:tc>
          <w:tcPr>
            <w:tcW w:w="895" w:type="dxa"/>
            <w:vAlign w:val="center"/>
          </w:tcPr>
          <w:p>
            <w:pPr>
              <w:widowControl/>
              <w:spacing w:line="360" w:lineRule="auto"/>
              <w:jc w:val="center"/>
              <w:rPr>
                <w:rFonts w:asciiTheme="minorEastAsia" w:hAnsiTheme="minorEastAsia"/>
                <w:b/>
                <w:szCs w:val="24"/>
              </w:rPr>
            </w:pPr>
            <w:r>
              <w:rPr>
                <w:rFonts w:hint="eastAsia" w:asciiTheme="minorEastAsia" w:hAnsiTheme="minorEastAsia"/>
                <w:b/>
                <w:szCs w:val="24"/>
              </w:rPr>
              <w:t>报价</w:t>
            </w:r>
          </w:p>
          <w:p>
            <w:pPr>
              <w:widowControl/>
              <w:spacing w:line="360" w:lineRule="auto"/>
              <w:jc w:val="center"/>
              <w:rPr>
                <w:rFonts w:asciiTheme="minorEastAsia" w:hAnsiTheme="minorEastAsia"/>
                <w:b/>
                <w:szCs w:val="24"/>
              </w:rPr>
            </w:pPr>
            <w:r>
              <w:rPr>
                <w:rFonts w:hint="eastAsia" w:asciiTheme="minorEastAsia" w:hAnsiTheme="minorEastAsia"/>
                <w:b/>
                <w:szCs w:val="24"/>
              </w:rPr>
              <w:t>得分</w:t>
            </w:r>
          </w:p>
          <w:p>
            <w:pPr>
              <w:widowControl/>
              <w:spacing w:line="360" w:lineRule="auto"/>
              <w:jc w:val="center"/>
              <w:rPr>
                <w:rFonts w:asciiTheme="minorEastAsia" w:hAnsiTheme="minorEastAsia"/>
                <w:b/>
                <w:szCs w:val="24"/>
              </w:rPr>
            </w:pPr>
            <w:r>
              <w:rPr>
                <w:rFonts w:hint="eastAsia" w:asciiTheme="minorEastAsia" w:hAnsiTheme="minorEastAsia"/>
                <w:b/>
                <w:szCs w:val="24"/>
              </w:rPr>
              <w:t>（30分）</w:t>
            </w:r>
          </w:p>
        </w:tc>
        <w:tc>
          <w:tcPr>
            <w:tcW w:w="2251" w:type="dxa"/>
            <w:noWrap/>
            <w:vAlign w:val="center"/>
          </w:tcPr>
          <w:p>
            <w:pPr>
              <w:pStyle w:val="32"/>
              <w:ind w:firstLine="0"/>
              <w:rPr>
                <w:rFonts w:asciiTheme="minorEastAsia" w:hAnsiTheme="minorEastAsia" w:eastAsiaTheme="minorEastAsia"/>
                <w:szCs w:val="24"/>
              </w:rPr>
            </w:pPr>
            <w:r>
              <w:rPr>
                <w:rFonts w:hint="eastAsia" w:asciiTheme="minorEastAsia" w:hAnsiTheme="minorEastAsia" w:eastAsiaTheme="minorEastAsia"/>
                <w:b/>
                <w:szCs w:val="24"/>
              </w:rPr>
              <w:t>磋商报价评分标准</w:t>
            </w:r>
          </w:p>
        </w:tc>
        <w:tc>
          <w:tcPr>
            <w:tcW w:w="5955" w:type="dxa"/>
            <w:noWrap/>
            <w:vAlign w:val="center"/>
          </w:tcPr>
          <w:p>
            <w:pPr>
              <w:adjustRightInd w:val="0"/>
              <w:snapToGrid w:val="0"/>
              <w:spacing w:before="32" w:beforeLines="10" w:after="32" w:afterLines="10" w:line="360" w:lineRule="auto"/>
              <w:ind w:left="20" w:right="21" w:rightChars="10" w:hanging="20" w:hangingChars="9"/>
              <w:jc w:val="left"/>
              <w:rPr>
                <w:rFonts w:asciiTheme="minorEastAsia" w:hAnsiTheme="minorEastAsia"/>
                <w:b/>
                <w:sz w:val="22"/>
                <w:szCs w:val="24"/>
              </w:rPr>
            </w:pPr>
            <w:r>
              <w:rPr>
                <w:rFonts w:hint="eastAsia" w:asciiTheme="minorEastAsia" w:hAnsiTheme="minorEastAsia"/>
                <w:b/>
                <w:sz w:val="22"/>
                <w:szCs w:val="24"/>
              </w:rPr>
              <w:t>小型和微型企业（监狱企业视同小型、微型企业）的报价给予</w:t>
            </w:r>
            <w:r>
              <w:rPr>
                <w:rFonts w:hint="eastAsia" w:eastAsia="宋体" w:asciiTheme="minorEastAsia" w:hAnsiTheme="minorEastAsia"/>
                <w:b/>
                <w:sz w:val="22"/>
                <w:szCs w:val="24"/>
                <w:lang w:val="en-US" w:eastAsia="zh-CN"/>
              </w:rPr>
              <w:t>2</w:t>
            </w:r>
            <w:r>
              <w:rPr>
                <w:rFonts w:hint="eastAsia" w:asciiTheme="minorEastAsia" w:hAnsiTheme="minorEastAsia"/>
                <w:b/>
                <w:sz w:val="22"/>
                <w:szCs w:val="24"/>
              </w:rPr>
              <w:t>0%的扣除，用扣除后的价格计算报价得分。参加政府采购活动的中小企业应当提供《中小企业声明函》，未填写《中小企业声明函》的在评标过程中不予认可；监狱企业，应当提供由省级以上监狱管理局、戒毒管理局（含新疆生产建设兵团）出具的属于监狱企业的证明文件。</w:t>
            </w:r>
          </w:p>
          <w:p>
            <w:pPr>
              <w:adjustRightInd w:val="0"/>
              <w:snapToGrid w:val="0"/>
              <w:spacing w:before="32" w:beforeLines="10" w:after="32" w:afterLines="10" w:line="360" w:lineRule="auto"/>
              <w:ind w:left="20" w:right="21" w:rightChars="10" w:hanging="20" w:hangingChars="9"/>
              <w:jc w:val="left"/>
              <w:rPr>
                <w:rFonts w:asciiTheme="minorEastAsia" w:hAnsiTheme="minorEastAsia"/>
                <w:sz w:val="22"/>
                <w:szCs w:val="24"/>
              </w:rPr>
            </w:pPr>
            <w:r>
              <w:rPr>
                <w:rFonts w:hint="eastAsia" w:asciiTheme="minorEastAsia" w:hAnsiTheme="minorEastAsia"/>
                <w:b/>
                <w:sz w:val="22"/>
                <w:szCs w:val="24"/>
              </w:rPr>
              <w:t>价格扣除：</w:t>
            </w:r>
            <w:r>
              <w:rPr>
                <w:rFonts w:hint="eastAsia" w:eastAsia="宋体" w:asciiTheme="minorEastAsia" w:hAnsiTheme="minorEastAsia"/>
                <w:sz w:val="22"/>
                <w:szCs w:val="24"/>
                <w:lang w:eastAsia="zh-CN"/>
              </w:rPr>
              <w:t>投标人</w:t>
            </w:r>
            <w:r>
              <w:rPr>
                <w:rFonts w:hint="eastAsia" w:asciiTheme="minorEastAsia" w:hAnsiTheme="minorEastAsia"/>
                <w:sz w:val="22"/>
                <w:szCs w:val="24"/>
              </w:rPr>
              <w:t>为小型和微型企业，则给予报价</w:t>
            </w:r>
            <w:r>
              <w:rPr>
                <w:rFonts w:hint="eastAsia" w:eastAsia="宋体" w:asciiTheme="minorEastAsia" w:hAnsiTheme="minorEastAsia"/>
                <w:bCs/>
                <w:sz w:val="22"/>
                <w:szCs w:val="24"/>
                <w:lang w:val="en-US" w:eastAsia="zh-CN"/>
              </w:rPr>
              <w:t>2</w:t>
            </w:r>
            <w:r>
              <w:rPr>
                <w:rFonts w:hint="eastAsia" w:asciiTheme="minorEastAsia" w:hAnsiTheme="minorEastAsia"/>
                <w:bCs/>
                <w:sz w:val="22"/>
                <w:szCs w:val="24"/>
              </w:rPr>
              <w:t>0%</w:t>
            </w:r>
            <w:r>
              <w:rPr>
                <w:rFonts w:hint="eastAsia" w:asciiTheme="minorEastAsia" w:hAnsiTheme="minorEastAsia"/>
                <w:sz w:val="22"/>
                <w:szCs w:val="24"/>
              </w:rPr>
              <w:t xml:space="preserve">的扣除，用扣除后的价格参与评审。参加磋商的中小微企业，应当按照《政府采购促进中小企业发展管理办法》（财库〔2020〕46号）的规定提供《中小企业声明函》（中小企业划型标准详见《关于印发中小企业划型标准规定的通知》工信部联企业〔2011〕300号）。 </w:t>
            </w:r>
            <w:r>
              <w:rPr>
                <w:rFonts w:hint="eastAsia" w:eastAsia="宋体" w:asciiTheme="minorEastAsia" w:hAnsiTheme="minorEastAsia"/>
                <w:sz w:val="22"/>
                <w:szCs w:val="24"/>
                <w:lang w:eastAsia="zh-CN"/>
              </w:rPr>
              <w:t>投标人</w:t>
            </w:r>
            <w:r>
              <w:rPr>
                <w:rFonts w:hint="eastAsia" w:asciiTheme="minorEastAsia" w:hAnsiTheme="minorEastAsia"/>
                <w:sz w:val="22"/>
                <w:szCs w:val="24"/>
              </w:rPr>
              <w:t>所投产品为大型和中型企业制造的不适用本款规定。</w:t>
            </w:r>
          </w:p>
          <w:p>
            <w:pPr>
              <w:adjustRightInd w:val="0"/>
              <w:snapToGrid w:val="0"/>
              <w:spacing w:before="32" w:beforeLines="10" w:after="32" w:afterLines="10" w:line="360" w:lineRule="auto"/>
              <w:ind w:left="20" w:right="21" w:rightChars="10" w:hanging="19" w:hangingChars="9"/>
              <w:jc w:val="left"/>
              <w:rPr>
                <w:rFonts w:asciiTheme="minorEastAsia" w:hAnsiTheme="minorEastAsia"/>
                <w:sz w:val="22"/>
                <w:szCs w:val="24"/>
              </w:rPr>
            </w:pPr>
            <w:r>
              <w:rPr>
                <w:rFonts w:hint="eastAsia" w:asciiTheme="minorEastAsia" w:hAnsiTheme="minorEastAsia"/>
                <w:sz w:val="22"/>
                <w:szCs w:val="24"/>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w:t>
            </w:r>
            <w:r>
              <w:rPr>
                <w:rFonts w:hint="eastAsia" w:eastAsia="宋体" w:asciiTheme="minorEastAsia" w:hAnsiTheme="minorEastAsia"/>
                <w:sz w:val="22"/>
                <w:szCs w:val="24"/>
                <w:lang w:eastAsia="zh-CN"/>
              </w:rPr>
              <w:t>投标人</w:t>
            </w:r>
            <w:r>
              <w:rPr>
                <w:rFonts w:hint="eastAsia" w:asciiTheme="minorEastAsia" w:hAnsiTheme="minorEastAsia"/>
                <w:sz w:val="22"/>
                <w:szCs w:val="24"/>
              </w:rPr>
              <w:t>投标报价给予10%的扣除。</w:t>
            </w:r>
          </w:p>
          <w:p>
            <w:pPr>
              <w:adjustRightInd w:val="0"/>
              <w:snapToGrid w:val="0"/>
              <w:spacing w:before="32" w:beforeLines="10" w:after="32" w:afterLines="10" w:line="360" w:lineRule="auto"/>
              <w:ind w:left="20" w:right="21" w:rightChars="10" w:hanging="20" w:hangingChars="9"/>
              <w:jc w:val="left"/>
              <w:rPr>
                <w:rFonts w:asciiTheme="minorEastAsia" w:hAnsiTheme="minorEastAsia"/>
                <w:b/>
                <w:sz w:val="22"/>
                <w:szCs w:val="24"/>
              </w:rPr>
            </w:pPr>
            <w:r>
              <w:rPr>
                <w:rFonts w:hint="eastAsia" w:asciiTheme="minorEastAsia" w:hAnsiTheme="minorEastAsia"/>
                <w:b/>
                <w:sz w:val="22"/>
                <w:szCs w:val="24"/>
              </w:rPr>
              <w:t>小型或微型企业或监狱企业或残疾人福利性企业参与计算的投标报价=投标报价×（100%-</w:t>
            </w:r>
            <w:r>
              <w:rPr>
                <w:rFonts w:hint="eastAsia" w:eastAsia="宋体" w:asciiTheme="minorEastAsia" w:hAnsiTheme="minorEastAsia"/>
                <w:b/>
                <w:sz w:val="22"/>
                <w:szCs w:val="24"/>
                <w:lang w:val="en-US" w:eastAsia="zh-CN"/>
              </w:rPr>
              <w:t>2</w:t>
            </w:r>
            <w:r>
              <w:rPr>
                <w:rFonts w:hint="eastAsia" w:asciiTheme="minorEastAsia" w:hAnsiTheme="minorEastAsia"/>
                <w:b/>
                <w:sz w:val="22"/>
                <w:szCs w:val="24"/>
              </w:rPr>
              <w:t>0%），其余单位投标报价=投标报价</w:t>
            </w:r>
          </w:p>
          <w:p>
            <w:pPr>
              <w:adjustRightInd w:val="0"/>
              <w:snapToGrid w:val="0"/>
              <w:spacing w:before="32" w:beforeLines="10" w:after="32" w:afterLines="10" w:line="360" w:lineRule="auto"/>
              <w:ind w:left="20" w:right="21" w:rightChars="10" w:hanging="19" w:hangingChars="9"/>
              <w:jc w:val="left"/>
              <w:rPr>
                <w:rFonts w:asciiTheme="minorEastAsia" w:hAnsiTheme="minorEastAsia"/>
                <w:sz w:val="22"/>
                <w:szCs w:val="24"/>
              </w:rPr>
            </w:pPr>
            <w:r>
              <w:rPr>
                <w:rFonts w:hint="eastAsia" w:asciiTheme="minorEastAsia" w:hAnsiTheme="minorEastAsia"/>
                <w:sz w:val="22"/>
                <w:szCs w:val="24"/>
              </w:rPr>
              <w:t>同一</w:t>
            </w:r>
            <w:r>
              <w:rPr>
                <w:rFonts w:hint="eastAsia" w:eastAsia="宋体" w:asciiTheme="minorEastAsia" w:hAnsiTheme="minorEastAsia"/>
                <w:sz w:val="22"/>
                <w:szCs w:val="24"/>
                <w:lang w:eastAsia="zh-CN"/>
              </w:rPr>
              <w:t>投标人</w:t>
            </w:r>
            <w:r>
              <w:rPr>
                <w:rFonts w:hint="eastAsia" w:asciiTheme="minorEastAsia" w:hAnsiTheme="minorEastAsia"/>
                <w:sz w:val="22"/>
                <w:szCs w:val="24"/>
              </w:rPr>
              <w:t>，中小企业、监狱、残疾人福利性企业磋商报价扣除优惠只享受一次，不得重复享受。</w:t>
            </w:r>
          </w:p>
          <w:p>
            <w:pPr>
              <w:adjustRightInd w:val="0"/>
              <w:snapToGrid w:val="0"/>
              <w:spacing w:before="32" w:beforeLines="10" w:after="32" w:afterLines="10" w:line="360" w:lineRule="auto"/>
              <w:ind w:left="20" w:right="21" w:rightChars="10" w:hanging="20" w:hangingChars="9"/>
              <w:jc w:val="left"/>
              <w:rPr>
                <w:rFonts w:asciiTheme="minorEastAsia" w:hAnsiTheme="minorEastAsia"/>
                <w:b/>
                <w:sz w:val="22"/>
                <w:szCs w:val="24"/>
              </w:rPr>
            </w:pPr>
            <w:r>
              <w:rPr>
                <w:rFonts w:hint="eastAsia" w:asciiTheme="minorEastAsia" w:hAnsiTheme="minorEastAsia"/>
                <w:b/>
                <w:sz w:val="22"/>
                <w:szCs w:val="24"/>
              </w:rPr>
              <w:t>综合评分法中的价格分统一采用低价优先法计算，即满足磋商文件要求且最后报价最低的</w:t>
            </w:r>
            <w:r>
              <w:rPr>
                <w:rFonts w:hint="eastAsia" w:eastAsia="宋体" w:asciiTheme="minorEastAsia" w:hAnsiTheme="minorEastAsia"/>
                <w:b/>
                <w:sz w:val="22"/>
                <w:szCs w:val="24"/>
                <w:lang w:eastAsia="zh-CN"/>
              </w:rPr>
              <w:t>投标人</w:t>
            </w:r>
            <w:r>
              <w:rPr>
                <w:rFonts w:hint="eastAsia" w:asciiTheme="minorEastAsia" w:hAnsiTheme="minorEastAsia"/>
                <w:b/>
                <w:sz w:val="22"/>
                <w:szCs w:val="24"/>
              </w:rPr>
              <w:t>的价格为磋商基准价，其价格分为满分。其他</w:t>
            </w:r>
            <w:r>
              <w:rPr>
                <w:rFonts w:hint="eastAsia" w:eastAsia="宋体" w:asciiTheme="minorEastAsia" w:hAnsiTheme="minorEastAsia"/>
                <w:b/>
                <w:sz w:val="22"/>
                <w:szCs w:val="24"/>
                <w:lang w:eastAsia="zh-CN"/>
              </w:rPr>
              <w:t>投标人</w:t>
            </w:r>
            <w:r>
              <w:rPr>
                <w:rFonts w:hint="eastAsia" w:asciiTheme="minorEastAsia" w:hAnsiTheme="minorEastAsia"/>
                <w:b/>
                <w:sz w:val="22"/>
                <w:szCs w:val="24"/>
              </w:rPr>
              <w:t>的价格分统一按照下列公式计算：</w:t>
            </w:r>
          </w:p>
          <w:p>
            <w:pPr>
              <w:autoSpaceDE w:val="0"/>
              <w:autoSpaceDN w:val="0"/>
              <w:adjustRightInd w:val="0"/>
              <w:spacing w:line="360" w:lineRule="auto"/>
              <w:ind w:left="38" w:leftChars="18" w:firstLine="324" w:firstLineChars="147"/>
              <w:rPr>
                <w:rFonts w:asciiTheme="minorEastAsia" w:hAnsiTheme="minorEastAsia"/>
                <w:b/>
                <w:szCs w:val="24"/>
              </w:rPr>
            </w:pPr>
            <w:r>
              <w:rPr>
                <w:rFonts w:hint="eastAsia" w:asciiTheme="minorEastAsia" w:hAnsiTheme="minorEastAsia"/>
                <w:b/>
                <w:sz w:val="22"/>
                <w:szCs w:val="24"/>
              </w:rPr>
              <w:t>磋商报价得分=（磋商基准价/最后磋商报价）×30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Merge w:val="restart"/>
            <w:noWrap/>
            <w:vAlign w:val="center"/>
          </w:tcPr>
          <w:p>
            <w:pPr>
              <w:widowControl/>
              <w:spacing w:line="360" w:lineRule="auto"/>
              <w:jc w:val="center"/>
              <w:rPr>
                <w:rFonts w:asciiTheme="minorEastAsia" w:hAnsiTheme="minorEastAsia"/>
                <w:kern w:val="0"/>
                <w:szCs w:val="24"/>
              </w:rPr>
            </w:pPr>
            <w:r>
              <w:rPr>
                <w:rFonts w:hint="eastAsia" w:asciiTheme="minorEastAsia" w:hAnsiTheme="minorEastAsia"/>
                <w:kern w:val="0"/>
                <w:szCs w:val="24"/>
              </w:rPr>
              <w:t>2.2.2（2）</w:t>
            </w:r>
          </w:p>
        </w:tc>
        <w:tc>
          <w:tcPr>
            <w:tcW w:w="895" w:type="dxa"/>
            <w:vMerge w:val="restart"/>
            <w:noWrap/>
            <w:vAlign w:val="center"/>
          </w:tcPr>
          <w:p>
            <w:pPr>
              <w:widowControl/>
              <w:spacing w:line="360" w:lineRule="auto"/>
              <w:rPr>
                <w:rFonts w:asciiTheme="minorEastAsia" w:hAnsiTheme="minorEastAsia"/>
                <w:b/>
                <w:szCs w:val="24"/>
              </w:rPr>
            </w:pPr>
            <w:r>
              <w:rPr>
                <w:rFonts w:hint="eastAsia" w:asciiTheme="minorEastAsia" w:hAnsiTheme="minorEastAsia"/>
                <w:b/>
                <w:szCs w:val="24"/>
              </w:rPr>
              <w:t>技术部分</w:t>
            </w:r>
            <w:r>
              <w:rPr>
                <w:rFonts w:hint="eastAsia" w:eastAsia="宋体" w:asciiTheme="minorEastAsia" w:hAnsiTheme="minorEastAsia"/>
                <w:b/>
                <w:szCs w:val="24"/>
                <w:lang w:eastAsia="zh-CN"/>
              </w:rPr>
              <w:t>：</w:t>
            </w:r>
            <w:r>
              <w:rPr>
                <w:rFonts w:hint="eastAsia" w:eastAsia="宋体" w:asciiTheme="minorEastAsia" w:hAnsiTheme="minorEastAsia"/>
                <w:b/>
                <w:szCs w:val="24"/>
                <w:lang w:val="en-US" w:eastAsia="zh-CN"/>
              </w:rPr>
              <w:t>施工方案</w:t>
            </w:r>
            <w:r>
              <w:rPr>
                <w:rFonts w:hint="eastAsia" w:asciiTheme="minorEastAsia" w:hAnsiTheme="minorEastAsia"/>
                <w:b/>
                <w:szCs w:val="24"/>
              </w:rPr>
              <w:t>（50分）</w:t>
            </w:r>
          </w:p>
        </w:tc>
        <w:tc>
          <w:tcPr>
            <w:tcW w:w="2251" w:type="dxa"/>
            <w:noWrap/>
          </w:tcPr>
          <w:p>
            <w:pPr>
              <w:widowControl/>
              <w:spacing w:line="360" w:lineRule="auto"/>
              <w:jc w:val="left"/>
              <w:rPr>
                <w:rFonts w:hint="eastAsia" w:eastAsia="宋体" w:asciiTheme="minorEastAsia" w:hAnsiTheme="minorEastAsia"/>
                <w:kern w:val="0"/>
                <w:szCs w:val="24"/>
                <w:lang w:eastAsia="zh-CN"/>
              </w:rPr>
            </w:pPr>
            <w:r>
              <w:rPr>
                <w:rFonts w:hint="eastAsia" w:asciiTheme="minorEastAsia" w:hAnsiTheme="minorEastAsia"/>
                <w:szCs w:val="24"/>
              </w:rPr>
              <w:t>1.内容完整性和编制水平</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5分</w:t>
            </w:r>
            <w:r>
              <w:rPr>
                <w:rFonts w:hint="eastAsia" w:eastAsia="宋体" w:asciiTheme="minorEastAsia" w:hAnsiTheme="minorEastAsia"/>
                <w:szCs w:val="24"/>
                <w:lang w:eastAsia="zh-CN"/>
              </w:rPr>
              <w:t>）</w:t>
            </w:r>
          </w:p>
        </w:tc>
        <w:tc>
          <w:tcPr>
            <w:tcW w:w="5955" w:type="dxa"/>
            <w:noWrap/>
          </w:tcPr>
          <w:p>
            <w:pPr>
              <w:widowControl/>
              <w:spacing w:line="360" w:lineRule="auto"/>
              <w:jc w:val="left"/>
              <w:rPr>
                <w:rFonts w:asciiTheme="minorEastAsia" w:hAnsiTheme="minorEastAsia"/>
                <w:kern w:val="0"/>
                <w:szCs w:val="24"/>
              </w:rPr>
            </w:pPr>
            <w:r>
              <w:rPr>
                <w:rFonts w:hint="eastAsia" w:ascii="宋体" w:hAnsi="宋体" w:eastAsiaTheme="minorEastAsia" w:cstheme="minorBidi"/>
                <w:kern w:val="0"/>
                <w:sz w:val="22"/>
                <w:szCs w:val="22"/>
              </w:rPr>
              <w:t>符合：技术标的主要内容具有完整性，符合招标文件的要求，得5分。 不符合：技术标不符合招标文件要求，不得分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tcPr>
          <w:p>
            <w:pPr>
              <w:widowControl/>
              <w:spacing w:line="360" w:lineRule="auto"/>
              <w:jc w:val="left"/>
              <w:rPr>
                <w:rFonts w:asciiTheme="minorEastAsia" w:hAnsiTheme="minorEastAsia"/>
                <w:kern w:val="0"/>
                <w:szCs w:val="24"/>
              </w:rPr>
            </w:pPr>
            <w:r>
              <w:rPr>
                <w:rFonts w:hint="eastAsia" w:asciiTheme="minorEastAsia" w:hAnsiTheme="minorEastAsia"/>
                <w:szCs w:val="24"/>
              </w:rPr>
              <w:t>2.施工方案与技术措施</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5分</w:t>
            </w:r>
            <w:r>
              <w:rPr>
                <w:rFonts w:hint="eastAsia" w:eastAsia="宋体" w:asciiTheme="minorEastAsia" w:hAnsiTheme="minorEastAsia"/>
                <w:szCs w:val="24"/>
                <w:lang w:eastAsia="zh-CN"/>
              </w:rPr>
              <w:t>）</w:t>
            </w:r>
          </w:p>
        </w:tc>
        <w:tc>
          <w:tcPr>
            <w:tcW w:w="5955" w:type="dxa"/>
            <w:noWrap/>
          </w:tcPr>
          <w:p>
            <w:pPr>
              <w:widowControl/>
              <w:spacing w:line="360" w:lineRule="auto"/>
              <w:jc w:val="left"/>
              <w:rPr>
                <w:rFonts w:asciiTheme="minorEastAsia" w:hAnsiTheme="minorEastAsia"/>
                <w:kern w:val="0"/>
                <w:szCs w:val="24"/>
              </w:rPr>
            </w:pPr>
            <w:r>
              <w:rPr>
                <w:rFonts w:hint="eastAsia" w:ascii="宋体" w:hAnsi="宋体" w:eastAsiaTheme="minorEastAsia" w:cstheme="minorBidi"/>
                <w:kern w:val="0"/>
                <w:sz w:val="22"/>
                <w:szCs w:val="22"/>
              </w:rPr>
              <w:t>一级：施工方案（含工程特点、施工重点与难点及绿色施工）总体安排合理，运用先进、合理的施工工艺、施工机械；对施工难点有先进和合理的建议，得</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w:t>
            </w:r>
            <w:r>
              <w:rPr>
                <w:rFonts w:hint="eastAsia" w:ascii="宋体" w:hAnsi="宋体" w:eastAsiaTheme="minorEastAsia" w:cstheme="minorBidi"/>
                <w:kern w:val="0"/>
                <w:sz w:val="22"/>
                <w:szCs w:val="22"/>
                <w:lang w:val="en-US" w:eastAsia="zh-CN"/>
              </w:rPr>
              <w:t>5</w:t>
            </w:r>
            <w:r>
              <w:rPr>
                <w:rFonts w:hint="eastAsia" w:ascii="宋体" w:hAnsi="宋体" w:eastAsiaTheme="minorEastAsia" w:cstheme="minorBidi"/>
                <w:kern w:val="0"/>
                <w:sz w:val="22"/>
                <w:szCs w:val="22"/>
              </w:rPr>
              <w:t>分。 二级：施工方案（含工程特点、施工重点与难点及绿色施工）总体安排合理，施工工艺、施工机械合理、可行；对施工难点有合理的建议，得1~</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tcPr>
          <w:p>
            <w:pPr>
              <w:widowControl/>
              <w:spacing w:line="360" w:lineRule="auto"/>
              <w:jc w:val="left"/>
              <w:rPr>
                <w:rFonts w:asciiTheme="minorEastAsia" w:hAnsiTheme="minorEastAsia"/>
                <w:kern w:val="0"/>
                <w:szCs w:val="24"/>
              </w:rPr>
            </w:pPr>
            <w:r>
              <w:rPr>
                <w:rFonts w:hint="eastAsia" w:asciiTheme="minorEastAsia" w:hAnsiTheme="minorEastAsia"/>
                <w:szCs w:val="24"/>
              </w:rPr>
              <w:t>3.质量管理体系与措施</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5分</w:t>
            </w:r>
            <w:r>
              <w:rPr>
                <w:rFonts w:hint="eastAsia" w:eastAsia="宋体" w:asciiTheme="minorEastAsia" w:hAnsiTheme="minorEastAsia"/>
                <w:szCs w:val="24"/>
                <w:lang w:eastAsia="zh-CN"/>
              </w:rPr>
              <w:t>）</w:t>
            </w:r>
          </w:p>
        </w:tc>
        <w:tc>
          <w:tcPr>
            <w:tcW w:w="5955" w:type="dxa"/>
            <w:noWrap/>
          </w:tcPr>
          <w:p>
            <w:pPr>
              <w:widowControl/>
              <w:tabs>
                <w:tab w:val="left" w:pos="703"/>
              </w:tabs>
              <w:spacing w:line="360" w:lineRule="auto"/>
              <w:jc w:val="left"/>
              <w:rPr>
                <w:rFonts w:hint="eastAsia" w:eastAsia="宋体" w:asciiTheme="minorEastAsia" w:hAnsiTheme="minorEastAsia"/>
                <w:kern w:val="0"/>
                <w:szCs w:val="24"/>
                <w:lang w:eastAsia="zh-CN"/>
              </w:rPr>
            </w:pPr>
            <w:r>
              <w:rPr>
                <w:rFonts w:hint="eastAsia" w:ascii="宋体" w:hAnsi="宋体" w:eastAsiaTheme="minorEastAsia" w:cstheme="minorBidi"/>
                <w:kern w:val="0"/>
                <w:sz w:val="22"/>
                <w:szCs w:val="22"/>
              </w:rPr>
              <w:t>一级：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得</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w:t>
            </w:r>
            <w:r>
              <w:rPr>
                <w:rFonts w:hint="eastAsia" w:ascii="宋体" w:hAnsi="宋体" w:eastAsiaTheme="minorEastAsia" w:cstheme="minorBidi"/>
                <w:kern w:val="0"/>
                <w:sz w:val="22"/>
                <w:szCs w:val="22"/>
                <w:lang w:val="en-US" w:eastAsia="zh-CN"/>
              </w:rPr>
              <w:t>5</w:t>
            </w:r>
            <w:r>
              <w:rPr>
                <w:rFonts w:hint="eastAsia" w:ascii="宋体" w:hAnsi="宋体" w:eastAsiaTheme="minorEastAsia" w:cstheme="minorBidi"/>
                <w:kern w:val="0"/>
                <w:sz w:val="22"/>
                <w:szCs w:val="22"/>
              </w:rPr>
              <w:t>分。 二级：组织机构形式基本合理，指挥系统、质量监控系统、联络协调系统，具体措施可行。主体结构质量保证措施经济、安全、基本可行。主体结构、装饰装修符合工程建设强制性标准，不得偷工减料，得1~</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 xml:space="preserve">分。缺项为0分。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tcPr>
          <w:p>
            <w:pPr>
              <w:widowControl/>
              <w:spacing w:line="360" w:lineRule="auto"/>
              <w:jc w:val="left"/>
              <w:rPr>
                <w:rFonts w:asciiTheme="minorEastAsia" w:hAnsiTheme="minorEastAsia"/>
                <w:kern w:val="0"/>
                <w:szCs w:val="24"/>
              </w:rPr>
            </w:pPr>
            <w:r>
              <w:rPr>
                <w:rFonts w:hint="eastAsia" w:asciiTheme="minorEastAsia" w:hAnsiTheme="minorEastAsia"/>
                <w:szCs w:val="24"/>
              </w:rPr>
              <w:t>4.安全管理体系与措施</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5分</w:t>
            </w:r>
            <w:r>
              <w:rPr>
                <w:rFonts w:hint="eastAsia" w:eastAsia="宋体" w:asciiTheme="minorEastAsia" w:hAnsiTheme="minorEastAsia"/>
                <w:szCs w:val="24"/>
                <w:lang w:eastAsia="zh-CN"/>
              </w:rPr>
              <w:t>）</w:t>
            </w:r>
          </w:p>
        </w:tc>
        <w:tc>
          <w:tcPr>
            <w:tcW w:w="5955" w:type="dxa"/>
            <w:noWrap/>
          </w:tcPr>
          <w:p>
            <w:pPr>
              <w:widowControl/>
              <w:spacing w:line="360" w:lineRule="auto"/>
              <w:jc w:val="left"/>
              <w:rPr>
                <w:rFonts w:asciiTheme="minorEastAsia" w:hAnsiTheme="minorEastAsia"/>
                <w:kern w:val="0"/>
                <w:szCs w:val="24"/>
              </w:rPr>
            </w:pPr>
            <w:r>
              <w:rPr>
                <w:rFonts w:hint="eastAsia" w:ascii="宋体" w:hAnsi="宋体" w:eastAsiaTheme="minorEastAsia" w:cstheme="minorBidi"/>
                <w:kern w:val="0"/>
                <w:sz w:val="22"/>
                <w:szCs w:val="22"/>
              </w:rPr>
              <w:t>一级：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得</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w:t>
            </w:r>
            <w:r>
              <w:rPr>
                <w:rFonts w:hint="eastAsia" w:ascii="宋体" w:hAnsi="宋体" w:eastAsiaTheme="minorEastAsia" w:cstheme="minorBidi"/>
                <w:kern w:val="0"/>
                <w:sz w:val="22"/>
                <w:szCs w:val="22"/>
                <w:lang w:val="en-US" w:eastAsia="zh-CN"/>
              </w:rPr>
              <w:t>5</w:t>
            </w:r>
            <w:r>
              <w:rPr>
                <w:rFonts w:hint="eastAsia" w:ascii="宋体" w:hAnsi="宋体" w:eastAsiaTheme="minorEastAsia" w:cstheme="minorBidi"/>
                <w:kern w:val="0"/>
                <w:sz w:val="22"/>
                <w:szCs w:val="22"/>
              </w:rPr>
              <w:t>分。 二级：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得1~</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tcPr>
          <w:p>
            <w:pPr>
              <w:widowControl/>
              <w:spacing w:line="360" w:lineRule="auto"/>
              <w:jc w:val="left"/>
              <w:rPr>
                <w:rFonts w:hint="eastAsia" w:eastAsia="宋体" w:asciiTheme="minorEastAsia" w:hAnsiTheme="minorEastAsia"/>
                <w:kern w:val="0"/>
                <w:szCs w:val="24"/>
                <w:lang w:val="en-US" w:eastAsia="zh-CN"/>
              </w:rPr>
            </w:pPr>
            <w:r>
              <w:rPr>
                <w:rFonts w:hint="eastAsia" w:asciiTheme="minorEastAsia" w:hAnsiTheme="minorEastAsia"/>
                <w:szCs w:val="24"/>
              </w:rPr>
              <w:t>5.</w:t>
            </w:r>
            <w:r>
              <w:rPr>
                <w:rFonts w:hint="eastAsia" w:ascii="宋体" w:hAnsi="宋体" w:eastAsiaTheme="minorEastAsia" w:cstheme="minorBidi"/>
                <w:kern w:val="0"/>
                <w:sz w:val="22"/>
                <w:szCs w:val="22"/>
              </w:rPr>
              <w:t xml:space="preserve">文明施工、环境保护管理体系及施工现场扬尘治理措施  </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5分</w:t>
            </w:r>
            <w:r>
              <w:rPr>
                <w:rFonts w:hint="eastAsia" w:eastAsia="宋体" w:asciiTheme="minorEastAsia" w:hAnsiTheme="minorEastAsia"/>
                <w:szCs w:val="24"/>
                <w:lang w:eastAsia="zh-CN"/>
              </w:rPr>
              <w:t>）</w:t>
            </w:r>
          </w:p>
        </w:tc>
        <w:tc>
          <w:tcPr>
            <w:tcW w:w="5955" w:type="dxa"/>
            <w:noWrap/>
          </w:tcPr>
          <w:p>
            <w:pPr>
              <w:widowControl/>
              <w:spacing w:line="360" w:lineRule="auto"/>
              <w:jc w:val="left"/>
              <w:rPr>
                <w:rFonts w:asciiTheme="minorEastAsia" w:hAnsiTheme="minorEastAsia"/>
                <w:kern w:val="0"/>
                <w:szCs w:val="24"/>
              </w:rPr>
            </w:pPr>
            <w:r>
              <w:rPr>
                <w:rFonts w:hint="eastAsia" w:ascii="宋体" w:hAnsi="宋体" w:eastAsiaTheme="minorEastAsia" w:cstheme="minorBidi"/>
                <w:kern w:val="0"/>
                <w:sz w:val="22"/>
                <w:szCs w:val="22"/>
              </w:rPr>
              <w:t>一级：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得</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w:t>
            </w:r>
            <w:r>
              <w:rPr>
                <w:rFonts w:hint="eastAsia" w:ascii="宋体" w:hAnsi="宋体" w:eastAsiaTheme="minorEastAsia" w:cstheme="minorBidi"/>
                <w:kern w:val="0"/>
                <w:sz w:val="22"/>
                <w:szCs w:val="22"/>
                <w:lang w:val="en-US" w:eastAsia="zh-CN"/>
              </w:rPr>
              <w:t>5</w:t>
            </w:r>
            <w:r>
              <w:rPr>
                <w:rFonts w:hint="eastAsia" w:ascii="宋体" w:hAnsi="宋体" w:eastAsiaTheme="minorEastAsia" w:cstheme="minorBidi"/>
                <w:kern w:val="0"/>
                <w:sz w:val="22"/>
                <w:szCs w:val="22"/>
              </w:rPr>
              <w:t>分。 二级：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得</w:t>
            </w:r>
            <w:r>
              <w:rPr>
                <w:rFonts w:hint="eastAsia" w:ascii="宋体" w:hAnsi="宋体" w:eastAsiaTheme="minorEastAsia" w:cstheme="minorBidi"/>
                <w:kern w:val="0"/>
                <w:sz w:val="22"/>
                <w:szCs w:val="22"/>
                <w:lang w:val="en-US" w:eastAsia="zh-CN"/>
              </w:rPr>
              <w:t>1</w:t>
            </w:r>
            <w:r>
              <w:rPr>
                <w:rFonts w:hint="eastAsia" w:ascii="宋体" w:hAnsi="宋体" w:eastAsiaTheme="minorEastAsia" w:cstheme="minorBidi"/>
                <w:kern w:val="0"/>
                <w:sz w:val="22"/>
                <w:szCs w:val="22"/>
              </w:rPr>
              <w:t>~</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 xml:space="preserve">分。缺项为0分。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vAlign w:val="center"/>
          </w:tcPr>
          <w:p>
            <w:pPr>
              <w:jc w:val="center"/>
              <w:rPr>
                <w:rFonts w:hint="default" w:ascii="宋体" w:hAnsi="宋体" w:eastAsiaTheme="minorEastAsia" w:cstheme="minorBidi"/>
                <w:snapToGrid w:val="0"/>
                <w:color w:val="000000"/>
                <w:kern w:val="0"/>
                <w:sz w:val="22"/>
                <w:szCs w:val="22"/>
                <w:lang w:val="en-US" w:eastAsia="zh-CN" w:bidi="ar-SA"/>
              </w:rPr>
            </w:pPr>
            <w:r>
              <w:rPr>
                <w:rFonts w:hint="eastAsia" w:ascii="宋体" w:hAnsi="宋体" w:eastAsiaTheme="minorEastAsia" w:cstheme="minorBidi"/>
                <w:kern w:val="0"/>
                <w:sz w:val="22"/>
                <w:szCs w:val="22"/>
                <w:lang w:val="en-US" w:eastAsia="zh-CN"/>
              </w:rPr>
              <w:t>6.</w:t>
            </w:r>
            <w:r>
              <w:rPr>
                <w:rFonts w:hint="eastAsia" w:ascii="宋体" w:hAnsi="宋体" w:eastAsiaTheme="minorEastAsia" w:cstheme="minorBidi"/>
                <w:kern w:val="0"/>
                <w:sz w:val="22"/>
                <w:szCs w:val="22"/>
              </w:rPr>
              <w:t xml:space="preserve"> 技术创新的应用实施措施</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3分</w:t>
            </w:r>
            <w:r>
              <w:rPr>
                <w:rFonts w:hint="eastAsia" w:eastAsia="宋体" w:asciiTheme="minorEastAsia" w:hAnsiTheme="minorEastAsia"/>
                <w:szCs w:val="24"/>
                <w:lang w:eastAsia="zh-CN"/>
              </w:rPr>
              <w:t>）</w:t>
            </w:r>
          </w:p>
        </w:tc>
        <w:tc>
          <w:tcPr>
            <w:tcW w:w="5955" w:type="dxa"/>
            <w:noWrap/>
            <w:vAlign w:val="center"/>
          </w:tcPr>
          <w:p>
            <w:pPr>
              <w:jc w:val="center"/>
              <w:rPr>
                <w:rFonts w:ascii="宋体" w:hAnsi="宋体" w:eastAsiaTheme="minorEastAsia" w:cstheme="minorBidi"/>
                <w:snapToGrid w:val="0"/>
                <w:color w:val="000000"/>
                <w:kern w:val="0"/>
                <w:sz w:val="22"/>
                <w:szCs w:val="22"/>
                <w:lang w:val="en-US" w:eastAsia="en-US" w:bidi="ar-SA"/>
              </w:rPr>
            </w:pPr>
            <w:r>
              <w:rPr>
                <w:rFonts w:hint="eastAsia" w:ascii="宋体" w:hAnsi="宋体" w:eastAsiaTheme="minorEastAsia" w:cstheme="minorBidi"/>
                <w:kern w:val="0"/>
                <w:sz w:val="22"/>
                <w:szCs w:val="22"/>
              </w:rPr>
              <w:t>一级：（1）节能减排、（2）绿色施工、（3）工艺创新、（4）装配式建筑等技术创新的应用实施措施符合工程情况，具有针对性、可行性、经济适用性，得</w:t>
            </w:r>
            <w:r>
              <w:rPr>
                <w:rFonts w:hint="eastAsia" w:ascii="宋体" w:hAnsi="宋体" w:eastAsiaTheme="minorEastAsia" w:cstheme="minorBidi"/>
                <w:kern w:val="0"/>
                <w:sz w:val="22"/>
                <w:szCs w:val="22"/>
                <w:lang w:val="en-US" w:eastAsia="zh-CN"/>
              </w:rPr>
              <w:t>1.5</w:t>
            </w:r>
            <w:r>
              <w:rPr>
                <w:rFonts w:hint="eastAsia" w:ascii="宋体" w:hAnsi="宋体" w:eastAsiaTheme="minorEastAsia" w:cstheme="minorBidi"/>
                <w:kern w:val="0"/>
                <w:sz w:val="22"/>
                <w:szCs w:val="22"/>
              </w:rPr>
              <w:t>~</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分。 二级：（1）节能减排、（2）绿色施工、（3）工艺创新、（4）装配式建筑等技术创新的应用实施措施基本符合工程情况，具有针对性，得1~</w:t>
            </w:r>
            <w:r>
              <w:rPr>
                <w:rFonts w:hint="eastAsia" w:ascii="宋体" w:hAnsi="宋体" w:eastAsiaTheme="minorEastAsia" w:cstheme="minorBidi"/>
                <w:kern w:val="0"/>
                <w:sz w:val="22"/>
                <w:szCs w:val="22"/>
                <w:lang w:val="en-US" w:eastAsia="zh-CN"/>
              </w:rPr>
              <w:t>1.5</w:t>
            </w:r>
            <w:r>
              <w:rPr>
                <w:rFonts w:hint="eastAsia" w:ascii="宋体" w:hAnsi="宋体" w:eastAsiaTheme="minorEastAsia" w:cstheme="minorBidi"/>
                <w:kern w:val="0"/>
                <w:sz w:val="22"/>
                <w:szCs w:val="22"/>
              </w:rPr>
              <w:t>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tcPr>
          <w:p>
            <w:pPr>
              <w:widowControl/>
              <w:spacing w:line="360" w:lineRule="auto"/>
              <w:jc w:val="left"/>
              <w:rPr>
                <w:rFonts w:asciiTheme="minorEastAsia" w:hAnsiTheme="minorEastAsia"/>
                <w:kern w:val="0"/>
                <w:szCs w:val="24"/>
              </w:rPr>
            </w:pPr>
            <w:r>
              <w:rPr>
                <w:rFonts w:hint="eastAsia" w:asciiTheme="minorEastAsia" w:hAnsiTheme="minorEastAsia"/>
                <w:szCs w:val="24"/>
              </w:rPr>
              <w:t>7.工程进度计划与措施</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5分</w:t>
            </w:r>
            <w:r>
              <w:rPr>
                <w:rFonts w:hint="eastAsia" w:eastAsia="宋体" w:asciiTheme="minorEastAsia" w:hAnsiTheme="minorEastAsia"/>
                <w:szCs w:val="24"/>
                <w:lang w:eastAsia="zh-CN"/>
              </w:rPr>
              <w:t>）</w:t>
            </w:r>
          </w:p>
        </w:tc>
        <w:tc>
          <w:tcPr>
            <w:tcW w:w="5955" w:type="dxa"/>
            <w:noWrap/>
          </w:tcPr>
          <w:p>
            <w:pPr>
              <w:widowControl/>
              <w:spacing w:line="360" w:lineRule="auto"/>
              <w:jc w:val="left"/>
              <w:rPr>
                <w:rFonts w:asciiTheme="minorEastAsia" w:hAnsiTheme="minorEastAsia"/>
                <w:kern w:val="0"/>
                <w:szCs w:val="24"/>
              </w:rPr>
            </w:pPr>
            <w:r>
              <w:rPr>
                <w:rFonts w:hint="eastAsia" w:ascii="宋体" w:hAnsi="宋体" w:eastAsiaTheme="minorEastAsia" w:cstheme="minorBidi"/>
                <w:kern w:val="0"/>
                <w:sz w:val="22"/>
                <w:szCs w:val="22"/>
              </w:rPr>
              <w:t>一级：工期承诺满足招标文件要求，工期保证措施合理且有针对性，有具体的违约责任承诺，得</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w:t>
            </w:r>
            <w:r>
              <w:rPr>
                <w:rFonts w:hint="eastAsia" w:ascii="宋体" w:hAnsi="宋体" w:eastAsiaTheme="minorEastAsia" w:cstheme="minorBidi"/>
                <w:kern w:val="0"/>
                <w:sz w:val="22"/>
                <w:szCs w:val="22"/>
                <w:lang w:val="en-US" w:eastAsia="zh-CN"/>
              </w:rPr>
              <w:t>5</w:t>
            </w:r>
            <w:r>
              <w:rPr>
                <w:rFonts w:hint="eastAsia" w:ascii="宋体" w:hAnsi="宋体" w:eastAsiaTheme="minorEastAsia" w:cstheme="minorBidi"/>
                <w:kern w:val="0"/>
                <w:sz w:val="22"/>
                <w:szCs w:val="22"/>
              </w:rPr>
              <w:t>分。 二级：工期承诺满足招标文件要求，工期保证措施基本合理，有具体的违约责任承诺，得1~</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 xml:space="preserve">分。 缺项为0分。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tcPr>
          <w:p>
            <w:pPr>
              <w:widowControl/>
              <w:spacing w:line="360" w:lineRule="auto"/>
              <w:jc w:val="left"/>
              <w:rPr>
                <w:rFonts w:asciiTheme="minorEastAsia" w:hAnsiTheme="minorEastAsia"/>
                <w:kern w:val="0"/>
                <w:szCs w:val="24"/>
              </w:rPr>
            </w:pPr>
            <w:r>
              <w:rPr>
                <w:rFonts w:hint="eastAsia" w:asciiTheme="minorEastAsia" w:hAnsiTheme="minorEastAsia"/>
                <w:szCs w:val="24"/>
              </w:rPr>
              <w:t>8.资源配备计划（人员和设备等）</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5分</w:t>
            </w:r>
            <w:r>
              <w:rPr>
                <w:rFonts w:hint="eastAsia" w:eastAsia="宋体" w:asciiTheme="minorEastAsia" w:hAnsiTheme="minorEastAsia"/>
                <w:szCs w:val="24"/>
                <w:lang w:eastAsia="zh-CN"/>
              </w:rPr>
              <w:t>）</w:t>
            </w:r>
          </w:p>
        </w:tc>
        <w:tc>
          <w:tcPr>
            <w:tcW w:w="5955" w:type="dxa"/>
            <w:noWrap/>
          </w:tcPr>
          <w:p>
            <w:pPr>
              <w:widowControl/>
              <w:spacing w:line="360" w:lineRule="auto"/>
              <w:jc w:val="left"/>
              <w:rPr>
                <w:rFonts w:asciiTheme="minorEastAsia" w:hAnsiTheme="minorEastAsia"/>
                <w:kern w:val="0"/>
                <w:szCs w:val="24"/>
              </w:rPr>
            </w:pPr>
            <w:r>
              <w:rPr>
                <w:rFonts w:hint="eastAsia" w:ascii="宋体" w:hAnsi="宋体" w:eastAsiaTheme="minorEastAsia" w:cstheme="minorBidi"/>
                <w:kern w:val="0"/>
                <w:sz w:val="22"/>
                <w:szCs w:val="22"/>
              </w:rPr>
              <w:t>一级：1.机械：投入计划与进度计划呼应，采用先进机械设备且配置合理、先进，满足安全技术规范和施工进度需要；PC构件运输、安装设备满足施工要求；2.劳动力：投入计划与进度计划呼应，较好满足施工需要，调配投入计划合理、准确；3.主要物资计划：主要物资（含PC构件的供应需求）投入计划与进度计划呼应，较好满足施工需要，调配投入计划合理、准确，得</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w:t>
            </w:r>
            <w:r>
              <w:rPr>
                <w:rFonts w:hint="eastAsia" w:ascii="宋体" w:hAnsi="宋体" w:eastAsiaTheme="minorEastAsia" w:cstheme="minorBidi"/>
                <w:kern w:val="0"/>
                <w:sz w:val="22"/>
                <w:szCs w:val="22"/>
                <w:lang w:val="en-US" w:eastAsia="zh-CN"/>
              </w:rPr>
              <w:t>5</w:t>
            </w:r>
            <w:r>
              <w:rPr>
                <w:rFonts w:hint="eastAsia" w:ascii="宋体" w:hAnsi="宋体" w:eastAsiaTheme="minorEastAsia" w:cstheme="minorBidi"/>
                <w:kern w:val="0"/>
                <w:sz w:val="22"/>
                <w:szCs w:val="22"/>
              </w:rPr>
              <w:t>分。 二级：1.机械：投入计划与进度计划呼应，机械设备配置基本合理，满足安全技术规范和施工进度需要；2.劳动力：投入计划与进度计划呼应，基本满足施工需要，调配投入计划基本合理；3.主要物资计划：主要物资（含PC构件的供应需求）投入计划与进度计划呼应，基本满足施工需要，调配投入计划基本合理，得</w:t>
            </w:r>
            <w:r>
              <w:rPr>
                <w:rFonts w:hint="eastAsia" w:ascii="宋体" w:hAnsi="宋体" w:eastAsiaTheme="minorEastAsia" w:cstheme="minorBidi"/>
                <w:kern w:val="0"/>
                <w:sz w:val="22"/>
                <w:szCs w:val="22"/>
                <w:lang w:val="en-US" w:eastAsia="zh-CN"/>
              </w:rPr>
              <w:t>1</w:t>
            </w:r>
            <w:r>
              <w:rPr>
                <w:rFonts w:hint="eastAsia" w:ascii="宋体" w:hAnsi="宋体" w:eastAsiaTheme="minorEastAsia" w:cstheme="minorBidi"/>
                <w:kern w:val="0"/>
                <w:sz w:val="22"/>
                <w:szCs w:val="22"/>
              </w:rPr>
              <w:t>~</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tcPr>
          <w:p>
            <w:pPr>
              <w:widowControl/>
              <w:spacing w:line="360" w:lineRule="auto"/>
              <w:jc w:val="left"/>
              <w:rPr>
                <w:rFonts w:asciiTheme="minorEastAsia" w:hAnsiTheme="minorEastAsia"/>
                <w:kern w:val="0"/>
                <w:szCs w:val="24"/>
              </w:rPr>
            </w:pPr>
            <w:r>
              <w:rPr>
                <w:rFonts w:hint="eastAsia" w:asciiTheme="minorEastAsia" w:hAnsiTheme="minorEastAsia"/>
                <w:szCs w:val="24"/>
              </w:rPr>
              <w:t>9.新工艺、新技术、新设备、新材料的采用程度，其在确保质量、降低成本、缩短工期、减轻劳动强度、提高工效等方面的作用。</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5分</w:t>
            </w:r>
            <w:r>
              <w:rPr>
                <w:rFonts w:hint="eastAsia" w:eastAsia="宋体" w:asciiTheme="minorEastAsia" w:hAnsiTheme="minorEastAsia"/>
                <w:szCs w:val="24"/>
                <w:lang w:eastAsia="zh-CN"/>
              </w:rPr>
              <w:t>）</w:t>
            </w:r>
          </w:p>
        </w:tc>
        <w:tc>
          <w:tcPr>
            <w:tcW w:w="5955" w:type="dxa"/>
            <w:noWrap/>
          </w:tcPr>
          <w:p>
            <w:pPr>
              <w:widowControl/>
              <w:spacing w:line="360" w:lineRule="auto"/>
              <w:jc w:val="left"/>
              <w:rPr>
                <w:rFonts w:asciiTheme="minorEastAsia" w:hAnsiTheme="minorEastAsia"/>
                <w:szCs w:val="24"/>
              </w:rPr>
            </w:pPr>
          </w:p>
          <w:p>
            <w:pPr>
              <w:widowControl/>
              <w:spacing w:line="360" w:lineRule="auto"/>
              <w:jc w:val="left"/>
              <w:rPr>
                <w:rFonts w:asciiTheme="minorEastAsia" w:hAnsiTheme="minorEastAsia"/>
                <w:kern w:val="0"/>
                <w:szCs w:val="24"/>
              </w:rPr>
            </w:pPr>
            <w:r>
              <w:rPr>
                <w:rFonts w:hint="eastAsia" w:ascii="宋体" w:hAnsi="宋体" w:eastAsiaTheme="minorEastAsia" w:cstheme="minorBidi"/>
                <w:kern w:val="0"/>
                <w:sz w:val="22"/>
                <w:szCs w:val="22"/>
              </w:rPr>
              <w:t>一级：采用新工艺、新技术、新设备、新材料、BIM等的程度满足设计要求，符合施工需要和相应技术标准等规定，经济适用，得</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w:t>
            </w:r>
            <w:r>
              <w:rPr>
                <w:rFonts w:hint="eastAsia" w:ascii="宋体" w:hAnsi="宋体" w:eastAsiaTheme="minorEastAsia" w:cstheme="minorBidi"/>
                <w:kern w:val="0"/>
                <w:sz w:val="22"/>
                <w:szCs w:val="22"/>
                <w:lang w:val="en-US" w:eastAsia="zh-CN"/>
              </w:rPr>
              <w:t>5</w:t>
            </w:r>
            <w:r>
              <w:rPr>
                <w:rFonts w:hint="eastAsia" w:ascii="宋体" w:hAnsi="宋体" w:eastAsiaTheme="minorEastAsia" w:cstheme="minorBidi"/>
                <w:kern w:val="0"/>
                <w:sz w:val="22"/>
                <w:szCs w:val="22"/>
              </w:rPr>
              <w:t>分。 二级：采用新工艺、新技术、新设备、新材料、BIM等的程度满足设计要求， 基本符合施工要求和相应技术标准等规定，得1~</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tcPr>
          <w:p>
            <w:pPr>
              <w:widowControl/>
              <w:spacing w:line="360" w:lineRule="auto"/>
              <w:jc w:val="left"/>
              <w:rPr>
                <w:rFonts w:asciiTheme="minorEastAsia" w:hAnsiTheme="minorEastAsia"/>
                <w:kern w:val="0"/>
                <w:szCs w:val="24"/>
              </w:rPr>
            </w:pPr>
            <w:r>
              <w:rPr>
                <w:rFonts w:hint="eastAsia" w:asciiTheme="minorEastAsia" w:hAnsiTheme="minorEastAsia"/>
                <w:szCs w:val="24"/>
              </w:rPr>
              <w:t>10.施工总进度表及施工总平面图</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3分</w:t>
            </w:r>
            <w:r>
              <w:rPr>
                <w:rFonts w:hint="eastAsia" w:eastAsia="宋体" w:asciiTheme="minorEastAsia" w:hAnsiTheme="minorEastAsia"/>
                <w:szCs w:val="24"/>
                <w:lang w:eastAsia="zh-CN"/>
              </w:rPr>
              <w:t>）</w:t>
            </w:r>
          </w:p>
        </w:tc>
        <w:tc>
          <w:tcPr>
            <w:tcW w:w="5955" w:type="dxa"/>
            <w:noWrap/>
          </w:tcPr>
          <w:p>
            <w:pPr>
              <w:widowControl/>
              <w:spacing w:line="360" w:lineRule="auto"/>
              <w:jc w:val="left"/>
              <w:rPr>
                <w:rFonts w:asciiTheme="minorEastAsia" w:hAnsiTheme="minorEastAsia"/>
                <w:kern w:val="0"/>
                <w:szCs w:val="24"/>
              </w:rPr>
            </w:pPr>
            <w:r>
              <w:rPr>
                <w:rFonts w:hint="eastAsia" w:ascii="宋体" w:hAnsi="宋体" w:eastAsiaTheme="minorEastAsia" w:cstheme="minorBidi"/>
                <w:kern w:val="0"/>
                <w:sz w:val="22"/>
                <w:szCs w:val="22"/>
              </w:rPr>
              <w:t>一级：关键线路清晰、准确、完整、计划编制合理、可行、满足招标文件对工期的要求，得1~</w:t>
            </w:r>
            <w:r>
              <w:rPr>
                <w:rFonts w:hint="eastAsia" w:ascii="宋体" w:hAnsi="宋体" w:eastAsiaTheme="minorEastAsia" w:cstheme="minorBidi"/>
                <w:kern w:val="0"/>
                <w:sz w:val="22"/>
                <w:szCs w:val="22"/>
                <w:lang w:val="en-US" w:eastAsia="zh-CN"/>
              </w:rPr>
              <w:t>3</w:t>
            </w:r>
            <w:r>
              <w:rPr>
                <w:rFonts w:hint="eastAsia" w:ascii="宋体" w:hAnsi="宋体" w:eastAsiaTheme="minorEastAsia" w:cstheme="minorBidi"/>
                <w:kern w:val="0"/>
                <w:sz w:val="22"/>
                <w:szCs w:val="22"/>
              </w:rPr>
              <w:t>分。 二级：关键线路基本准确，计划编制基本可行，得0.5~1分。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vAlign w:val="center"/>
          </w:tcPr>
          <w:p>
            <w:pPr>
              <w:jc w:val="center"/>
              <w:rPr>
                <w:rFonts w:hint="eastAsia" w:ascii="宋体" w:hAnsi="宋体" w:eastAsiaTheme="minorEastAsia" w:cstheme="minorBidi"/>
                <w:snapToGrid w:val="0"/>
                <w:color w:val="000000"/>
                <w:kern w:val="0"/>
                <w:sz w:val="22"/>
                <w:szCs w:val="22"/>
                <w:lang w:val="en-US" w:eastAsia="en-US" w:bidi="ar-SA"/>
              </w:rPr>
            </w:pPr>
            <w:r>
              <w:rPr>
                <w:rFonts w:hint="eastAsia" w:ascii="宋体" w:hAnsi="宋体" w:eastAsiaTheme="minorEastAsia" w:cstheme="minorBidi"/>
                <w:kern w:val="0"/>
                <w:sz w:val="22"/>
                <w:szCs w:val="22"/>
                <w:lang w:val="en-US" w:eastAsia="zh-CN"/>
              </w:rPr>
              <w:t>11</w:t>
            </w:r>
            <w:r>
              <w:rPr>
                <w:rFonts w:hint="eastAsia" w:ascii="宋体" w:hAnsi="宋体" w:eastAsiaTheme="minorEastAsia" w:cstheme="minorBidi"/>
                <w:kern w:val="0"/>
                <w:sz w:val="22"/>
                <w:szCs w:val="22"/>
              </w:rPr>
              <w:t xml:space="preserve"> 施工现场实施信息化监控和数据处理</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2分</w:t>
            </w:r>
            <w:r>
              <w:rPr>
                <w:rFonts w:hint="eastAsia" w:eastAsia="宋体" w:asciiTheme="minorEastAsia" w:hAnsiTheme="minorEastAsia"/>
                <w:szCs w:val="24"/>
                <w:lang w:eastAsia="zh-CN"/>
              </w:rPr>
              <w:t>）</w:t>
            </w:r>
            <w:r>
              <w:rPr>
                <w:rFonts w:hint="eastAsia" w:ascii="宋体" w:hAnsi="宋体" w:eastAsiaTheme="minorEastAsia" w:cstheme="minorBidi"/>
                <w:kern w:val="0"/>
                <w:sz w:val="22"/>
                <w:szCs w:val="22"/>
              </w:rPr>
              <w:t xml:space="preserve"> </w:t>
            </w:r>
          </w:p>
        </w:tc>
        <w:tc>
          <w:tcPr>
            <w:tcW w:w="5955" w:type="dxa"/>
            <w:noWrap/>
            <w:vAlign w:val="center"/>
          </w:tcPr>
          <w:p>
            <w:pPr>
              <w:jc w:val="center"/>
              <w:rPr>
                <w:rFonts w:hint="eastAsia" w:ascii="宋体" w:hAnsi="宋体" w:eastAsiaTheme="minorEastAsia" w:cstheme="minorBidi"/>
                <w:snapToGrid w:val="0"/>
                <w:color w:val="000000"/>
                <w:kern w:val="0"/>
                <w:sz w:val="22"/>
                <w:szCs w:val="22"/>
                <w:lang w:val="en-US" w:eastAsia="en-US" w:bidi="ar-SA"/>
              </w:rPr>
            </w:pPr>
            <w:r>
              <w:rPr>
                <w:rFonts w:hint="eastAsia" w:ascii="宋体" w:hAnsi="宋体" w:eastAsiaTheme="minorEastAsia" w:cstheme="minorBidi"/>
                <w:kern w:val="0"/>
                <w:sz w:val="22"/>
                <w:szCs w:val="22"/>
              </w:rPr>
              <w:t>一级：施工现场实施信息化监控和数据处理系统布置合理，满足需要，得1~</w:t>
            </w:r>
            <w:r>
              <w:rPr>
                <w:rFonts w:hint="eastAsia" w:ascii="宋体" w:hAnsi="宋体" w:eastAsiaTheme="minorEastAsia" w:cstheme="minorBidi"/>
                <w:kern w:val="0"/>
                <w:sz w:val="22"/>
                <w:szCs w:val="22"/>
                <w:lang w:val="en-US" w:eastAsia="zh-CN"/>
              </w:rPr>
              <w:t>2</w:t>
            </w:r>
            <w:r>
              <w:rPr>
                <w:rFonts w:hint="eastAsia" w:ascii="宋体" w:hAnsi="宋体" w:eastAsiaTheme="minorEastAsia" w:cstheme="minorBidi"/>
                <w:kern w:val="0"/>
                <w:sz w:val="22"/>
                <w:szCs w:val="22"/>
              </w:rPr>
              <w:t>分。 二级：施工现场实施信息化监控和数据处理系统布置基本符合需要,得0.5~1分。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vAlign w:val="center"/>
          </w:tcPr>
          <w:p>
            <w:pPr>
              <w:jc w:val="center"/>
              <w:rPr>
                <w:rFonts w:hint="eastAsia" w:ascii="宋体" w:hAnsi="宋体" w:eastAsiaTheme="minorEastAsia" w:cstheme="minorBidi"/>
                <w:snapToGrid w:val="0"/>
                <w:color w:val="000000"/>
                <w:kern w:val="0"/>
                <w:sz w:val="22"/>
                <w:szCs w:val="22"/>
                <w:lang w:val="en-US" w:eastAsia="en-US" w:bidi="ar-SA"/>
              </w:rPr>
            </w:pPr>
            <w:r>
              <w:rPr>
                <w:rFonts w:hint="eastAsia" w:ascii="宋体" w:hAnsi="宋体" w:eastAsiaTheme="minorEastAsia" w:cstheme="minorBidi"/>
                <w:kern w:val="0"/>
                <w:sz w:val="22"/>
                <w:szCs w:val="22"/>
                <w:lang w:val="en-US" w:eastAsia="zh-CN"/>
              </w:rPr>
              <w:t>12.</w:t>
            </w:r>
            <w:r>
              <w:rPr>
                <w:rFonts w:hint="eastAsia" w:ascii="宋体" w:hAnsi="宋体" w:eastAsiaTheme="minorEastAsia" w:cstheme="minorBidi"/>
                <w:kern w:val="0"/>
                <w:sz w:val="22"/>
                <w:szCs w:val="22"/>
              </w:rPr>
              <w:t xml:space="preserve"> 风险管理措施</w:t>
            </w:r>
            <w:r>
              <w:rPr>
                <w:rFonts w:hint="eastAsia" w:eastAsia="宋体" w:asciiTheme="minorEastAsia" w:hAnsiTheme="minorEastAsia"/>
                <w:szCs w:val="24"/>
                <w:lang w:eastAsia="zh-CN"/>
              </w:rPr>
              <w:t>（</w:t>
            </w:r>
            <w:r>
              <w:rPr>
                <w:rFonts w:hint="eastAsia" w:eastAsia="宋体" w:asciiTheme="minorEastAsia" w:hAnsiTheme="minorEastAsia"/>
                <w:szCs w:val="24"/>
                <w:lang w:val="en-US" w:eastAsia="zh-CN"/>
              </w:rPr>
              <w:t>2分</w:t>
            </w:r>
            <w:r>
              <w:rPr>
                <w:rFonts w:hint="eastAsia" w:eastAsia="宋体" w:asciiTheme="minorEastAsia" w:hAnsiTheme="minorEastAsia"/>
                <w:szCs w:val="24"/>
                <w:lang w:eastAsia="zh-CN"/>
              </w:rPr>
              <w:t>）</w:t>
            </w:r>
            <w:r>
              <w:rPr>
                <w:rFonts w:hint="eastAsia" w:ascii="宋体" w:hAnsi="宋体" w:eastAsiaTheme="minorEastAsia" w:cstheme="minorBidi"/>
                <w:kern w:val="0"/>
                <w:sz w:val="22"/>
                <w:szCs w:val="22"/>
              </w:rPr>
              <w:t xml:space="preserve"> </w:t>
            </w:r>
          </w:p>
        </w:tc>
        <w:tc>
          <w:tcPr>
            <w:tcW w:w="5955" w:type="dxa"/>
            <w:noWrap/>
            <w:vAlign w:val="center"/>
          </w:tcPr>
          <w:p>
            <w:pPr>
              <w:jc w:val="center"/>
              <w:rPr>
                <w:rFonts w:hint="eastAsia" w:ascii="宋体" w:hAnsi="宋体" w:eastAsiaTheme="minorEastAsia" w:cstheme="minorBidi"/>
                <w:snapToGrid w:val="0"/>
                <w:color w:val="000000"/>
                <w:kern w:val="0"/>
                <w:sz w:val="22"/>
                <w:szCs w:val="22"/>
                <w:lang w:val="en-US" w:eastAsia="en-US" w:bidi="ar-SA"/>
              </w:rPr>
            </w:pPr>
            <w:r>
              <w:rPr>
                <w:rFonts w:hint="eastAsia" w:ascii="宋体" w:hAnsi="宋体" w:eastAsiaTheme="minorEastAsia" w:cstheme="minorBidi"/>
                <w:kern w:val="0"/>
                <w:sz w:val="22"/>
                <w:szCs w:val="22"/>
              </w:rPr>
              <w:t xml:space="preserve">一级：风险防控管理措施齐全，风险预控符合规范要求，风险控制要点定位准确，各阶段风险控制及应急措施得力，得1.5~2分。 二级：风险防控管理措施基本齐全，风险预控符合规范要求，风险控制要点定位基本准确，有各阶段风险控制及应急措施，得1~1.5分。 缺项为0分。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8206" w:type="dxa"/>
            <w:gridSpan w:val="2"/>
            <w:noWrap/>
            <w:vAlign w:val="center"/>
          </w:tcPr>
          <w:p>
            <w:pPr>
              <w:adjustRightInd w:val="0"/>
              <w:snapToGrid w:val="0"/>
              <w:spacing w:line="360" w:lineRule="auto"/>
              <w:jc w:val="left"/>
              <w:rPr>
                <w:rFonts w:asciiTheme="minorEastAsia" w:hAnsiTheme="minorEastAsia"/>
                <w:kern w:val="0"/>
                <w:szCs w:val="24"/>
              </w:rPr>
            </w:pPr>
            <w:r>
              <w:rPr>
                <w:rFonts w:hint="eastAsia" w:asciiTheme="minorEastAsia" w:hAnsiTheme="minorEastAsia"/>
                <w:b/>
                <w:spacing w:val="1"/>
                <w:szCs w:val="24"/>
              </w:rPr>
              <w:t>以上2-10项若有缺项的，该项为0分；不缺项的，不低于最低分。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restart"/>
            <w:noWrap/>
            <w:vAlign w:val="center"/>
          </w:tcPr>
          <w:p>
            <w:pPr>
              <w:widowControl/>
              <w:spacing w:line="360" w:lineRule="auto"/>
              <w:jc w:val="center"/>
              <w:rPr>
                <w:rFonts w:asciiTheme="minorEastAsia" w:hAnsiTheme="minorEastAsia"/>
                <w:kern w:val="0"/>
                <w:szCs w:val="24"/>
              </w:rPr>
            </w:pPr>
            <w:r>
              <w:rPr>
                <w:rFonts w:hint="eastAsia" w:asciiTheme="minorEastAsia" w:hAnsiTheme="minorEastAsia"/>
                <w:kern w:val="0"/>
                <w:szCs w:val="24"/>
              </w:rPr>
              <w:t>2.2.2（3）</w:t>
            </w:r>
          </w:p>
        </w:tc>
        <w:tc>
          <w:tcPr>
            <w:tcW w:w="895" w:type="dxa"/>
            <w:vMerge w:val="restart"/>
            <w:noWrap/>
            <w:vAlign w:val="center"/>
          </w:tcPr>
          <w:p>
            <w:pPr>
              <w:spacing w:line="360" w:lineRule="auto"/>
              <w:jc w:val="center"/>
              <w:rPr>
                <w:rFonts w:asciiTheme="minorEastAsia" w:hAnsiTheme="minorEastAsia"/>
                <w:b/>
                <w:szCs w:val="24"/>
              </w:rPr>
            </w:pPr>
            <w:r>
              <w:rPr>
                <w:rFonts w:hint="eastAsia" w:asciiTheme="minorEastAsia" w:hAnsiTheme="minorEastAsia"/>
                <w:b/>
                <w:bCs/>
                <w:szCs w:val="24"/>
              </w:rPr>
              <w:t>综合实力（20分</w:t>
            </w:r>
            <w:r>
              <w:rPr>
                <w:rFonts w:hint="eastAsia" w:asciiTheme="minorEastAsia" w:hAnsiTheme="minorEastAsia"/>
                <w:b/>
                <w:szCs w:val="24"/>
              </w:rPr>
              <w:t>）</w:t>
            </w:r>
          </w:p>
          <w:p>
            <w:pPr>
              <w:widowControl/>
              <w:spacing w:line="360" w:lineRule="auto"/>
              <w:jc w:val="center"/>
              <w:rPr>
                <w:rFonts w:asciiTheme="minorEastAsia" w:hAnsiTheme="minorEastAsia"/>
                <w:b/>
                <w:szCs w:val="24"/>
              </w:rPr>
            </w:pPr>
          </w:p>
        </w:tc>
        <w:tc>
          <w:tcPr>
            <w:tcW w:w="2251" w:type="dxa"/>
            <w:noWrap/>
            <w:vAlign w:val="center"/>
          </w:tcPr>
          <w:p>
            <w:pPr>
              <w:spacing w:line="360" w:lineRule="auto"/>
              <w:jc w:val="center"/>
              <w:rPr>
                <w:rFonts w:asciiTheme="minorEastAsia" w:hAnsiTheme="minorEastAsia"/>
                <w:kern w:val="0"/>
                <w:szCs w:val="24"/>
              </w:rPr>
            </w:pPr>
            <w:r>
              <w:rPr>
                <w:rFonts w:hint="eastAsia" w:asciiTheme="minorEastAsia" w:hAnsiTheme="minorEastAsia"/>
                <w:szCs w:val="24"/>
              </w:rPr>
              <w:t>企业业绩（4分）</w:t>
            </w:r>
          </w:p>
        </w:tc>
        <w:tc>
          <w:tcPr>
            <w:tcW w:w="5955" w:type="dxa"/>
            <w:noWrap/>
            <w:vAlign w:val="center"/>
          </w:tcPr>
          <w:p>
            <w:pPr>
              <w:spacing w:line="360" w:lineRule="auto"/>
              <w:rPr>
                <w:rFonts w:asciiTheme="minorEastAsia" w:hAnsiTheme="minorEastAsia"/>
                <w:kern w:val="0"/>
                <w:szCs w:val="24"/>
              </w:rPr>
            </w:pPr>
            <w:r>
              <w:rPr>
                <w:rFonts w:hint="eastAsia" w:eastAsia="宋体" w:asciiTheme="minorEastAsia" w:hAnsiTheme="minorEastAsia"/>
                <w:szCs w:val="24"/>
                <w:lang w:eastAsia="zh-CN"/>
              </w:rPr>
              <w:t>投标人</w:t>
            </w:r>
            <w:r>
              <w:rPr>
                <w:rFonts w:hint="eastAsia" w:asciiTheme="minorEastAsia" w:hAnsiTheme="minorEastAsia"/>
                <w:szCs w:val="24"/>
              </w:rPr>
              <w:t>提供20</w:t>
            </w:r>
            <w:r>
              <w:rPr>
                <w:rFonts w:hint="eastAsia" w:eastAsia="宋体" w:asciiTheme="minorEastAsia" w:hAnsiTheme="minorEastAsia"/>
                <w:szCs w:val="24"/>
                <w:lang w:val="en-US" w:eastAsia="zh-CN"/>
              </w:rPr>
              <w:t>21</w:t>
            </w:r>
            <w:r>
              <w:rPr>
                <w:rFonts w:hint="eastAsia" w:asciiTheme="minorEastAsia" w:hAnsiTheme="minorEastAsia"/>
                <w:szCs w:val="24"/>
              </w:rPr>
              <w:t>年1月1日以来签订的类似工程项目业绩（以签订施工合同时间为准，需提供中标通知书、合同协议书），每提供1项业绩，得2分，最多得4分。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b/>
                <w:szCs w:val="24"/>
              </w:rPr>
            </w:pPr>
          </w:p>
        </w:tc>
        <w:tc>
          <w:tcPr>
            <w:tcW w:w="2251" w:type="dxa"/>
            <w:noWrap/>
            <w:vAlign w:val="center"/>
          </w:tcPr>
          <w:p>
            <w:pPr>
              <w:widowControl/>
              <w:jc w:val="center"/>
              <w:rPr>
                <w:rFonts w:asciiTheme="minorEastAsia" w:hAnsiTheme="minorEastAsia"/>
                <w:szCs w:val="24"/>
              </w:rPr>
            </w:pPr>
            <w:r>
              <w:rPr>
                <w:rFonts w:hint="eastAsia" w:asciiTheme="minorEastAsia" w:hAnsiTheme="minorEastAsia"/>
                <w:szCs w:val="24"/>
              </w:rPr>
              <w:t>项目管理机构</w:t>
            </w:r>
            <w:r>
              <w:rPr>
                <w:rFonts w:hint="eastAsia" w:eastAsia="宋体" w:asciiTheme="minorEastAsia" w:hAnsiTheme="minorEastAsia"/>
                <w:szCs w:val="24"/>
                <w:lang w:eastAsia="zh-CN"/>
              </w:rPr>
              <w:t>（</w:t>
            </w:r>
            <w:r>
              <w:rPr>
                <w:rFonts w:hint="eastAsia" w:asciiTheme="minorEastAsia" w:hAnsiTheme="minorEastAsia"/>
                <w:szCs w:val="24"/>
              </w:rPr>
              <w:t>5分</w:t>
            </w:r>
            <w:r>
              <w:rPr>
                <w:rFonts w:hint="eastAsia" w:eastAsia="宋体" w:asciiTheme="minorEastAsia" w:hAnsiTheme="minorEastAsia"/>
                <w:szCs w:val="24"/>
                <w:lang w:eastAsia="zh-CN"/>
              </w:rPr>
              <w:t>）</w:t>
            </w:r>
          </w:p>
        </w:tc>
        <w:tc>
          <w:tcPr>
            <w:tcW w:w="5955" w:type="dxa"/>
            <w:noWrap/>
            <w:vAlign w:val="center"/>
          </w:tcPr>
          <w:p>
            <w:pPr>
              <w:rPr>
                <w:rFonts w:asciiTheme="minorEastAsia" w:hAnsiTheme="minorEastAsia"/>
                <w:szCs w:val="24"/>
              </w:rPr>
            </w:pPr>
            <w:r>
              <w:rPr>
                <w:rFonts w:hint="eastAsia" w:asciiTheme="minorEastAsia" w:hAnsiTheme="minorEastAsia"/>
                <w:szCs w:val="24"/>
              </w:rPr>
              <w:t>项目部其他人员（施工员、安全员、质量员、材料员、资料员）配套齐全的企业得5分，每缺一项扣1分（以人员证书为准）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vMerge w:val="restart"/>
            <w:noWrap/>
            <w:vAlign w:val="center"/>
          </w:tcPr>
          <w:p>
            <w:pPr>
              <w:spacing w:line="276" w:lineRule="auto"/>
              <w:jc w:val="center"/>
              <w:rPr>
                <w:rFonts w:asciiTheme="minorEastAsia" w:hAnsiTheme="minorEastAsia"/>
                <w:szCs w:val="24"/>
              </w:rPr>
            </w:pPr>
            <w:r>
              <w:rPr>
                <w:rFonts w:hint="eastAsia" w:asciiTheme="minorEastAsia" w:hAnsiTheme="minorEastAsia"/>
                <w:szCs w:val="24"/>
              </w:rPr>
              <w:t>服务承诺（</w:t>
            </w:r>
            <w:r>
              <w:rPr>
                <w:rFonts w:hint="eastAsia" w:eastAsia="宋体" w:asciiTheme="minorEastAsia" w:hAnsiTheme="minorEastAsia"/>
                <w:szCs w:val="24"/>
                <w:lang w:val="en-US" w:eastAsia="zh-CN"/>
              </w:rPr>
              <w:t>8</w:t>
            </w:r>
            <w:r>
              <w:rPr>
                <w:rFonts w:hint="eastAsia" w:asciiTheme="minorEastAsia" w:hAnsiTheme="minorEastAsia"/>
                <w:szCs w:val="24"/>
              </w:rPr>
              <w:t>分）</w:t>
            </w:r>
          </w:p>
        </w:tc>
        <w:tc>
          <w:tcPr>
            <w:tcW w:w="5955" w:type="dxa"/>
            <w:noWrap/>
            <w:vAlign w:val="center"/>
          </w:tcPr>
          <w:p>
            <w:pPr>
              <w:pStyle w:val="8"/>
              <w:tabs>
                <w:tab w:val="left" w:pos="1740"/>
              </w:tabs>
              <w:spacing w:line="400" w:lineRule="exact"/>
              <w:ind w:left="63" w:leftChars="30" w:right="63" w:rightChars="30"/>
              <w:rPr>
                <w:rFonts w:asciiTheme="minorEastAsia" w:hAnsiTheme="minorEastAsia" w:eastAsiaTheme="minorEastAsia"/>
                <w:sz w:val="24"/>
                <w:szCs w:val="24"/>
                <w:shd w:val="clear" w:color="auto" w:fill="FFFFFF"/>
                <w:lang w:eastAsia="zh-CN"/>
              </w:rPr>
            </w:pPr>
            <w:r>
              <w:rPr>
                <w:rFonts w:hint="eastAsia" w:asciiTheme="minorEastAsia" w:hAnsiTheme="minorEastAsia" w:eastAsiaTheme="minorEastAsia"/>
                <w:sz w:val="22"/>
                <w:szCs w:val="22"/>
                <w:lang w:eastAsia="zh-CN"/>
              </w:rPr>
              <w:t>1.质量保修期服务承诺</w:t>
            </w:r>
            <w:r>
              <w:rPr>
                <w:rFonts w:hint="eastAsia" w:eastAsia="Arial" w:cs="Arial" w:asciiTheme="minorEastAsia" w:hAnsiTheme="minorEastAsia"/>
                <w:snapToGrid w:val="0"/>
                <w:color w:val="000000"/>
                <w:sz w:val="21"/>
                <w:szCs w:val="24"/>
                <w:lang w:val="en-US" w:eastAsia="zh-CN" w:bidi="ar-SA"/>
              </w:rPr>
              <w:t>合理详细的得 2分，较为合理的得1分，没有不得分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vMerge w:val="continue"/>
            <w:noWrap/>
            <w:vAlign w:val="center"/>
          </w:tcPr>
          <w:p>
            <w:pPr>
              <w:spacing w:line="276" w:lineRule="auto"/>
              <w:jc w:val="center"/>
              <w:rPr>
                <w:rFonts w:asciiTheme="minorEastAsia" w:hAnsiTheme="minorEastAsia"/>
                <w:szCs w:val="24"/>
              </w:rPr>
            </w:pPr>
          </w:p>
        </w:tc>
        <w:tc>
          <w:tcPr>
            <w:tcW w:w="5955" w:type="dxa"/>
            <w:noWrap/>
            <w:vAlign w:val="center"/>
          </w:tcPr>
          <w:p>
            <w:pPr>
              <w:widowControl/>
              <w:spacing w:line="360" w:lineRule="auto"/>
              <w:jc w:val="left"/>
              <w:rPr>
                <w:rFonts w:asciiTheme="minorEastAsia" w:hAnsiTheme="minorEastAsia"/>
                <w:szCs w:val="24"/>
              </w:rPr>
            </w:pPr>
            <w:r>
              <w:rPr>
                <w:rFonts w:hint="eastAsia" w:asciiTheme="minorEastAsia" w:hAnsiTheme="minorEastAsia"/>
                <w:szCs w:val="24"/>
              </w:rPr>
              <w:t>2.安全施工承诺合理详细的得</w:t>
            </w:r>
            <w:r>
              <w:rPr>
                <w:rFonts w:hint="eastAsia" w:eastAsia="宋体" w:asciiTheme="minorEastAsia" w:hAnsiTheme="minorEastAsia"/>
                <w:szCs w:val="24"/>
                <w:lang w:val="en-US" w:eastAsia="zh-CN"/>
              </w:rPr>
              <w:t>2</w:t>
            </w:r>
            <w:r>
              <w:rPr>
                <w:rFonts w:hint="eastAsia" w:asciiTheme="minorEastAsia" w:hAnsiTheme="minorEastAsia"/>
                <w:szCs w:val="24"/>
              </w:rPr>
              <w:t>分，较为合理的得1分，没有不得分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vMerge w:val="continue"/>
            <w:noWrap/>
            <w:vAlign w:val="center"/>
          </w:tcPr>
          <w:p>
            <w:pPr>
              <w:spacing w:line="276" w:lineRule="auto"/>
              <w:jc w:val="center"/>
              <w:rPr>
                <w:rFonts w:asciiTheme="minorEastAsia" w:hAnsiTheme="minorEastAsia"/>
                <w:szCs w:val="24"/>
              </w:rPr>
            </w:pPr>
          </w:p>
        </w:tc>
        <w:tc>
          <w:tcPr>
            <w:tcW w:w="5955" w:type="dxa"/>
            <w:noWrap/>
            <w:vAlign w:val="center"/>
          </w:tcPr>
          <w:p>
            <w:pPr>
              <w:widowControl/>
              <w:spacing w:line="360" w:lineRule="auto"/>
              <w:jc w:val="left"/>
              <w:rPr>
                <w:rFonts w:asciiTheme="minorEastAsia" w:hAnsiTheme="minorEastAsia"/>
                <w:szCs w:val="24"/>
              </w:rPr>
            </w:pPr>
            <w:r>
              <w:rPr>
                <w:rFonts w:hint="eastAsia" w:asciiTheme="minorEastAsia" w:hAnsiTheme="minorEastAsia"/>
                <w:szCs w:val="24"/>
              </w:rPr>
              <w:t>3.节假日连续施工承诺合理详细的得</w:t>
            </w:r>
            <w:r>
              <w:rPr>
                <w:rFonts w:hint="eastAsia" w:eastAsia="宋体" w:asciiTheme="minorEastAsia" w:hAnsiTheme="minorEastAsia"/>
                <w:szCs w:val="24"/>
                <w:lang w:val="en-US" w:eastAsia="zh-CN"/>
              </w:rPr>
              <w:t>2</w:t>
            </w:r>
            <w:r>
              <w:rPr>
                <w:rFonts w:hint="eastAsia" w:asciiTheme="minorEastAsia" w:hAnsiTheme="minorEastAsia"/>
                <w:szCs w:val="24"/>
              </w:rPr>
              <w:t>分，较为合理的得1分，没有不得分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vMerge w:val="continue"/>
            <w:noWrap/>
            <w:vAlign w:val="center"/>
          </w:tcPr>
          <w:p>
            <w:pPr>
              <w:spacing w:line="276" w:lineRule="auto"/>
              <w:jc w:val="center"/>
              <w:rPr>
                <w:rFonts w:asciiTheme="minorEastAsia" w:hAnsiTheme="minorEastAsia"/>
                <w:szCs w:val="24"/>
              </w:rPr>
            </w:pPr>
          </w:p>
        </w:tc>
        <w:tc>
          <w:tcPr>
            <w:tcW w:w="5955" w:type="dxa"/>
            <w:noWrap/>
            <w:vAlign w:val="center"/>
          </w:tcPr>
          <w:p>
            <w:pPr>
              <w:widowControl/>
              <w:spacing w:line="360" w:lineRule="auto"/>
              <w:jc w:val="left"/>
              <w:rPr>
                <w:rFonts w:asciiTheme="minorEastAsia" w:hAnsiTheme="minorEastAsia"/>
                <w:szCs w:val="24"/>
              </w:rPr>
            </w:pPr>
            <w:r>
              <w:rPr>
                <w:rFonts w:hint="eastAsia" w:asciiTheme="minorEastAsia" w:hAnsiTheme="minorEastAsia"/>
                <w:szCs w:val="24"/>
              </w:rPr>
              <w:t xml:space="preserve">4.其他承诺（根据本项目特点及相关要求对招标人作出合理承诺） 合理详细的得 </w:t>
            </w:r>
            <w:r>
              <w:rPr>
                <w:rFonts w:hint="eastAsia" w:eastAsia="宋体" w:asciiTheme="minorEastAsia" w:hAnsiTheme="minorEastAsia"/>
                <w:szCs w:val="24"/>
                <w:lang w:val="en-US" w:eastAsia="zh-CN"/>
              </w:rPr>
              <w:t>2</w:t>
            </w:r>
            <w:r>
              <w:rPr>
                <w:rFonts w:hint="eastAsia" w:asciiTheme="minorEastAsia" w:hAnsiTheme="minorEastAsia"/>
                <w:szCs w:val="24"/>
              </w:rPr>
              <w:t>分，较为合理的得1分，没有不得分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pPr>
              <w:widowControl/>
              <w:spacing w:line="360" w:lineRule="auto"/>
              <w:jc w:val="center"/>
              <w:rPr>
                <w:rFonts w:asciiTheme="minorEastAsia" w:hAnsiTheme="minorEastAsia"/>
                <w:kern w:val="0"/>
                <w:szCs w:val="24"/>
              </w:rPr>
            </w:pPr>
          </w:p>
        </w:tc>
        <w:tc>
          <w:tcPr>
            <w:tcW w:w="895" w:type="dxa"/>
            <w:vMerge w:val="continue"/>
            <w:noWrap/>
            <w:vAlign w:val="center"/>
          </w:tcPr>
          <w:p>
            <w:pPr>
              <w:widowControl/>
              <w:spacing w:line="360" w:lineRule="auto"/>
              <w:jc w:val="center"/>
              <w:rPr>
                <w:rFonts w:asciiTheme="minorEastAsia" w:hAnsiTheme="minorEastAsia"/>
                <w:kern w:val="0"/>
                <w:szCs w:val="24"/>
              </w:rPr>
            </w:pPr>
          </w:p>
        </w:tc>
        <w:tc>
          <w:tcPr>
            <w:tcW w:w="2251" w:type="dxa"/>
            <w:noWrap/>
            <w:vAlign w:val="center"/>
          </w:tcPr>
          <w:p>
            <w:pPr>
              <w:rPr>
                <w:rFonts w:asciiTheme="minorEastAsia" w:hAnsiTheme="minorEastAsia"/>
                <w:szCs w:val="24"/>
              </w:rPr>
            </w:pPr>
            <w:r>
              <w:rPr>
                <w:rFonts w:hint="eastAsia" w:asciiTheme="minorEastAsia" w:hAnsiTheme="minorEastAsia"/>
                <w:szCs w:val="24"/>
              </w:rPr>
              <w:t>综合评价（</w:t>
            </w:r>
            <w:r>
              <w:rPr>
                <w:rFonts w:hint="eastAsia" w:eastAsia="宋体" w:asciiTheme="minorEastAsia" w:hAnsiTheme="minorEastAsia"/>
                <w:szCs w:val="24"/>
                <w:lang w:val="en-US" w:eastAsia="zh-CN"/>
              </w:rPr>
              <w:t>3</w:t>
            </w:r>
            <w:r>
              <w:rPr>
                <w:rFonts w:hint="eastAsia" w:asciiTheme="minorEastAsia" w:hAnsiTheme="minorEastAsia"/>
                <w:szCs w:val="24"/>
              </w:rPr>
              <w:t>分）</w:t>
            </w:r>
          </w:p>
        </w:tc>
        <w:tc>
          <w:tcPr>
            <w:tcW w:w="5955" w:type="dxa"/>
            <w:noWrap/>
            <w:vAlign w:val="center"/>
          </w:tcPr>
          <w:p>
            <w:pPr>
              <w:rPr>
                <w:rFonts w:asciiTheme="minorEastAsia" w:hAnsiTheme="minorEastAsia"/>
                <w:szCs w:val="24"/>
              </w:rPr>
            </w:pPr>
            <w:r>
              <w:rPr>
                <w:rFonts w:hint="eastAsia" w:asciiTheme="minorEastAsia" w:hAnsiTheme="minorEastAsia"/>
                <w:szCs w:val="24"/>
              </w:rPr>
              <w:t>根据</w:t>
            </w:r>
            <w:r>
              <w:rPr>
                <w:rFonts w:hint="eastAsia" w:eastAsia="宋体" w:asciiTheme="minorEastAsia" w:hAnsiTheme="minorEastAsia"/>
                <w:szCs w:val="24"/>
                <w:lang w:eastAsia="zh-CN"/>
              </w:rPr>
              <w:t>投标人</w:t>
            </w:r>
            <w:r>
              <w:rPr>
                <w:rFonts w:hint="eastAsia" w:asciiTheme="minorEastAsia" w:hAnsiTheme="minorEastAsia"/>
                <w:szCs w:val="24"/>
              </w:rPr>
              <w:t>的综合实力、履约能力并结合响应文件内容等因素综合考虑，综合实力、履约能力并结合响应文件内容等因素强的得</w:t>
            </w:r>
            <w:r>
              <w:rPr>
                <w:rFonts w:hint="eastAsia" w:eastAsia="宋体" w:asciiTheme="minorEastAsia" w:hAnsiTheme="minorEastAsia"/>
                <w:szCs w:val="24"/>
                <w:lang w:val="en-US" w:eastAsia="zh-CN"/>
              </w:rPr>
              <w:t>3</w:t>
            </w:r>
            <w:r>
              <w:rPr>
                <w:rFonts w:hint="eastAsia" w:asciiTheme="minorEastAsia" w:hAnsiTheme="minorEastAsia"/>
                <w:szCs w:val="24"/>
              </w:rPr>
              <w:t>分，综合实力、履约能力并结合响应文件内容等因素较强的得</w:t>
            </w:r>
            <w:r>
              <w:rPr>
                <w:rFonts w:hint="eastAsia" w:eastAsia="宋体" w:asciiTheme="minorEastAsia" w:hAnsiTheme="minorEastAsia"/>
                <w:szCs w:val="24"/>
                <w:lang w:val="en-US" w:eastAsia="zh-CN"/>
              </w:rPr>
              <w:t>2</w:t>
            </w:r>
            <w:r>
              <w:rPr>
                <w:rFonts w:hint="eastAsia" w:asciiTheme="minorEastAsia" w:hAnsiTheme="minorEastAsia"/>
                <w:szCs w:val="24"/>
              </w:rPr>
              <w:t>分，综合实力、履约能力并结合响应文件内容等因素较弱的得</w:t>
            </w:r>
            <w:r>
              <w:rPr>
                <w:rFonts w:hint="eastAsia" w:eastAsia="宋体" w:asciiTheme="minorEastAsia" w:hAnsiTheme="minorEastAsia"/>
                <w:szCs w:val="24"/>
                <w:lang w:val="en-US" w:eastAsia="zh-CN"/>
              </w:rPr>
              <w:t>1</w:t>
            </w:r>
            <w:r>
              <w:rPr>
                <w:rFonts w:hint="eastAsia" w:asciiTheme="minorEastAsia" w:hAnsiTheme="minorEastAsia"/>
                <w:szCs w:val="24"/>
              </w:rPr>
              <w:t>分</w:t>
            </w:r>
            <w:r>
              <w:rPr>
                <w:rFonts w:hint="eastAsia" w:eastAsia="Arial" w:cs="Arial" w:asciiTheme="minorEastAsia" w:hAnsiTheme="minorEastAsia"/>
                <w:snapToGrid w:val="0"/>
                <w:color w:val="000000"/>
                <w:sz w:val="21"/>
                <w:szCs w:val="24"/>
                <w:lang w:val="en-US" w:eastAsia="zh-CN" w:bidi="ar-SA"/>
              </w:rPr>
              <w:t>，没有不得分</w:t>
            </w:r>
          </w:p>
        </w:tc>
      </w:tr>
    </w:tbl>
    <w:p>
      <w:pPr>
        <w:pStyle w:val="9"/>
      </w:pP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11.</w:t>
      </w:r>
      <w:r>
        <w:rPr>
          <w:rFonts w:hint="eastAsia" w:ascii="宋体" w:hAnsi="宋体" w:eastAsia="宋体" w:cs="宋体"/>
          <w:sz w:val="24"/>
          <w:szCs w:val="24"/>
        </w:rPr>
        <w:t>有下列情况之一的，</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宣布本项目终止：</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11.1 </w:t>
      </w:r>
      <w:r>
        <w:rPr>
          <w:rFonts w:hint="eastAsia" w:ascii="宋体" w:hAnsi="宋体" w:eastAsia="宋体" w:cs="宋体"/>
          <w:sz w:val="24"/>
          <w:szCs w:val="24"/>
        </w:rPr>
        <w:t>因情况变化，不再符合规定的竞争性磋商采购方式适用情形的；</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11.2 </w:t>
      </w:r>
      <w:r>
        <w:rPr>
          <w:rFonts w:hint="eastAsia" w:ascii="宋体" w:hAnsi="宋体" w:eastAsia="宋体" w:cs="宋体"/>
          <w:sz w:val="24"/>
          <w:szCs w:val="24"/>
        </w:rPr>
        <w:t>出现影响采购公正的违法、违规行为的；</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11.3 </w:t>
      </w:r>
      <w:r>
        <w:rPr>
          <w:rFonts w:hint="eastAsia" w:ascii="宋体" w:hAnsi="宋体" w:eastAsia="宋体" w:cs="宋体"/>
          <w:sz w:val="24"/>
          <w:szCs w:val="24"/>
        </w:rPr>
        <w:t>法律法规规定的其他情况。</w:t>
      </w:r>
    </w:p>
    <w:p>
      <w:pPr>
        <w:kinsoku/>
        <w:wordWrap w:val="0"/>
        <w:spacing w:line="360" w:lineRule="auto"/>
        <w:ind w:firstLine="480" w:firstLineChars="200"/>
        <w:jc w:val="both"/>
        <w:rPr>
          <w:rFonts w:ascii="方正仿宋_GB2312" w:hAnsi="方正仿宋_GB2312" w:eastAsia="方正仿宋_GB2312" w:cs="方正仿宋_GB2312"/>
          <w:b/>
          <w:sz w:val="28"/>
          <w:szCs w:val="28"/>
          <w:lang w:eastAsia="zh-CN"/>
        </w:rPr>
      </w:pPr>
      <w:r>
        <w:rPr>
          <w:rFonts w:hint="eastAsia" w:ascii="宋体" w:hAnsi="宋体" w:eastAsia="宋体" w:cs="宋体"/>
          <w:sz w:val="24"/>
          <w:szCs w:val="24"/>
          <w:lang w:eastAsia="zh-CN"/>
        </w:rPr>
        <w:t>12.</w:t>
      </w:r>
      <w:r>
        <w:rPr>
          <w:rFonts w:hint="eastAsia" w:ascii="宋体" w:hAnsi="宋体" w:eastAsia="宋体" w:cs="宋体"/>
          <w:sz w:val="24"/>
          <w:szCs w:val="24"/>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rPr>
        <w:t>124号）等规定执行。</w:t>
      </w:r>
    </w:p>
    <w:p>
      <w:pPr>
        <w:kinsoku/>
        <w:wordWrap w:val="0"/>
        <w:spacing w:line="360" w:lineRule="auto"/>
        <w:jc w:val="both"/>
        <w:rPr>
          <w:rFonts w:ascii="宋体" w:hAnsi="宋体" w:eastAsia="宋体" w:cs="宋体"/>
          <w:b/>
          <w:bCs/>
          <w:sz w:val="24"/>
          <w:szCs w:val="24"/>
          <w:lang w:eastAsia="zh-CN"/>
        </w:rPr>
      </w:pPr>
    </w:p>
    <w:p>
      <w:pPr>
        <w:kinsoku/>
        <w:wordWrap w:val="0"/>
        <w:spacing w:line="360" w:lineRule="auto"/>
        <w:jc w:val="both"/>
        <w:rPr>
          <w:rFonts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成交</w:t>
      </w:r>
      <w:r>
        <w:rPr>
          <w:rFonts w:hint="eastAsia" w:ascii="宋体" w:hAnsi="宋体" w:eastAsia="宋体" w:cs="宋体"/>
          <w:b/>
          <w:bCs/>
          <w:sz w:val="24"/>
          <w:szCs w:val="24"/>
          <w:lang w:eastAsia="zh-CN"/>
        </w:rPr>
        <w:t>通知及</w:t>
      </w:r>
      <w:r>
        <w:rPr>
          <w:rFonts w:hint="eastAsia" w:ascii="宋体" w:hAnsi="宋体" w:eastAsia="宋体" w:cs="宋体"/>
          <w:b/>
          <w:bCs/>
          <w:sz w:val="24"/>
          <w:szCs w:val="24"/>
        </w:rPr>
        <w:t>签订合同</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成交结果公布</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 </w:t>
      </w:r>
      <w:r>
        <w:rPr>
          <w:rFonts w:hint="eastAsia" w:ascii="宋体" w:hAnsi="宋体" w:eastAsia="宋体" w:cs="宋体"/>
          <w:sz w:val="24"/>
          <w:szCs w:val="24"/>
        </w:rPr>
        <w:t>成交</w:t>
      </w:r>
      <w:r>
        <w:rPr>
          <w:rFonts w:hint="eastAsia" w:ascii="宋体" w:hAnsi="宋体" w:eastAsia="宋体" w:cs="宋体"/>
          <w:sz w:val="24"/>
          <w:szCs w:val="24"/>
          <w:lang w:eastAsia="zh-CN"/>
        </w:rPr>
        <w:t>投标人</w:t>
      </w:r>
      <w:r>
        <w:rPr>
          <w:rFonts w:hint="eastAsia" w:ascii="宋体" w:hAnsi="宋体" w:eastAsia="宋体" w:cs="宋体"/>
          <w:sz w:val="24"/>
          <w:szCs w:val="24"/>
        </w:rPr>
        <w:t>确定后，</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将在“河南省政府采购网”和“</w:t>
      </w:r>
      <w:r>
        <w:rPr>
          <w:rFonts w:hint="eastAsia" w:ascii="宋体" w:hAnsi="宋体" w:eastAsia="宋体" w:cs="宋体"/>
          <w:sz w:val="24"/>
          <w:szCs w:val="24"/>
          <w:lang w:val="en-US" w:eastAsia="zh-CN"/>
        </w:rPr>
        <w:t>淅川县</w:t>
      </w:r>
      <w:r>
        <w:rPr>
          <w:rFonts w:hint="eastAsia" w:ascii="宋体" w:hAnsi="宋体" w:eastAsia="宋体" w:cs="宋体"/>
          <w:sz w:val="24"/>
          <w:szCs w:val="24"/>
        </w:rPr>
        <w:t>公共资源交易中心网”上发布成交公告。</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1.2 </w:t>
      </w:r>
      <w:r>
        <w:rPr>
          <w:rFonts w:hint="eastAsia" w:ascii="宋体" w:hAnsi="宋体" w:eastAsia="宋体" w:cs="宋体"/>
          <w:sz w:val="24"/>
          <w:szCs w:val="24"/>
        </w:rPr>
        <w:t>如项目终止，成交结果公告以“河南省政府采购网”发布的为准。</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发出成交通知书</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2.1 </w:t>
      </w:r>
      <w:r>
        <w:rPr>
          <w:rFonts w:hint="eastAsia" w:ascii="宋体" w:hAnsi="宋体" w:eastAsia="宋体" w:cs="宋体"/>
          <w:sz w:val="24"/>
          <w:szCs w:val="24"/>
        </w:rPr>
        <w:t>根据成交结果，</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通过“</w:t>
      </w:r>
      <w:r>
        <w:rPr>
          <w:rFonts w:hint="eastAsia" w:ascii="宋体" w:hAnsi="宋体" w:eastAsia="宋体" w:cs="宋体"/>
          <w:sz w:val="24"/>
          <w:szCs w:val="24"/>
          <w:lang w:val="en-US" w:eastAsia="zh-CN"/>
        </w:rPr>
        <w:t>淅川县</w:t>
      </w:r>
      <w:r>
        <w:rPr>
          <w:rFonts w:hint="eastAsia" w:ascii="宋体" w:hAnsi="宋体" w:eastAsia="宋体" w:cs="宋体"/>
          <w:sz w:val="24"/>
          <w:szCs w:val="24"/>
        </w:rPr>
        <w:t>公共资源交易中心</w:t>
      </w:r>
      <w:r>
        <w:rPr>
          <w:rFonts w:hint="eastAsia" w:ascii="宋体" w:hAnsi="宋体" w:eastAsia="宋体" w:cs="宋体"/>
          <w:sz w:val="24"/>
          <w:szCs w:val="24"/>
          <w:lang w:eastAsia="zh-CN"/>
        </w:rPr>
        <w:t>公共服务平台</w:t>
      </w:r>
      <w:r>
        <w:rPr>
          <w:rFonts w:hint="eastAsia" w:ascii="宋体" w:hAnsi="宋体" w:eastAsia="宋体" w:cs="宋体"/>
          <w:sz w:val="24"/>
          <w:szCs w:val="24"/>
        </w:rPr>
        <w:t>”向成交</w:t>
      </w:r>
      <w:r>
        <w:rPr>
          <w:rFonts w:hint="eastAsia" w:ascii="宋体" w:hAnsi="宋体" w:eastAsia="宋体" w:cs="宋体"/>
          <w:sz w:val="24"/>
          <w:szCs w:val="24"/>
          <w:lang w:eastAsia="zh-CN"/>
        </w:rPr>
        <w:t>投标人</w:t>
      </w:r>
      <w:r>
        <w:rPr>
          <w:rFonts w:hint="eastAsia" w:ascii="宋体" w:hAnsi="宋体" w:eastAsia="宋体" w:cs="宋体"/>
          <w:sz w:val="24"/>
          <w:szCs w:val="24"/>
        </w:rPr>
        <w:t>发出电子成交通知书，成交</w:t>
      </w:r>
      <w:r>
        <w:rPr>
          <w:rFonts w:hint="eastAsia" w:ascii="宋体" w:hAnsi="宋体" w:eastAsia="宋体" w:cs="宋体"/>
          <w:sz w:val="24"/>
          <w:szCs w:val="24"/>
          <w:lang w:eastAsia="zh-CN"/>
        </w:rPr>
        <w:t>投标人</w:t>
      </w:r>
      <w:r>
        <w:rPr>
          <w:rFonts w:hint="eastAsia" w:ascii="宋体" w:hAnsi="宋体" w:eastAsia="宋体" w:cs="宋体"/>
          <w:sz w:val="24"/>
          <w:szCs w:val="24"/>
        </w:rPr>
        <w:t>可登陆</w:t>
      </w:r>
      <w:r>
        <w:rPr>
          <w:rFonts w:hint="eastAsia" w:ascii="宋体" w:hAnsi="宋体" w:eastAsia="宋体" w:cs="宋体"/>
          <w:sz w:val="24"/>
          <w:szCs w:val="24"/>
          <w:lang w:val="en-US" w:eastAsia="zh-CN"/>
        </w:rPr>
        <w:t>淅川县</w:t>
      </w:r>
      <w:r>
        <w:rPr>
          <w:rFonts w:hint="eastAsia" w:ascii="宋体" w:hAnsi="宋体" w:eastAsia="宋体" w:cs="宋体"/>
          <w:sz w:val="24"/>
          <w:szCs w:val="24"/>
          <w:lang w:eastAsia="zh-CN"/>
        </w:rPr>
        <w:t>公共资源交易平台会员系统</w:t>
      </w:r>
      <w:r>
        <w:rPr>
          <w:rFonts w:hint="eastAsia" w:ascii="宋体" w:hAnsi="宋体" w:eastAsia="宋体" w:cs="宋体"/>
          <w:sz w:val="24"/>
          <w:szCs w:val="24"/>
        </w:rPr>
        <w:t>，自行打印加盖电子签章的成交通知书。</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2.2 </w:t>
      </w:r>
      <w:r>
        <w:rPr>
          <w:rFonts w:hint="eastAsia" w:ascii="宋体" w:hAnsi="宋体" w:eastAsia="宋体" w:cs="宋体"/>
          <w:sz w:val="24"/>
          <w:szCs w:val="24"/>
        </w:rPr>
        <w:t>《成交通知书》是签订政府采购合同的重要依据，对采购人与成交</w:t>
      </w:r>
      <w:r>
        <w:rPr>
          <w:rFonts w:hint="eastAsia" w:ascii="宋体" w:hAnsi="宋体" w:eastAsia="宋体" w:cs="宋体"/>
          <w:sz w:val="24"/>
          <w:szCs w:val="24"/>
          <w:lang w:eastAsia="zh-CN"/>
        </w:rPr>
        <w:t>投标人</w:t>
      </w:r>
      <w:r>
        <w:rPr>
          <w:rFonts w:hint="eastAsia" w:ascii="宋体" w:hAnsi="宋体" w:eastAsia="宋体" w:cs="宋体"/>
          <w:sz w:val="24"/>
          <w:szCs w:val="24"/>
        </w:rPr>
        <w:t>具有法律效力。</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签订合同</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3.1 </w:t>
      </w:r>
      <w:r>
        <w:rPr>
          <w:rFonts w:hint="eastAsia" w:ascii="宋体" w:hAnsi="宋体" w:eastAsia="宋体" w:cs="宋体"/>
          <w:sz w:val="24"/>
          <w:szCs w:val="24"/>
        </w:rPr>
        <w:t>成交</w:t>
      </w:r>
      <w:r>
        <w:rPr>
          <w:rFonts w:hint="eastAsia" w:ascii="宋体" w:hAnsi="宋体" w:eastAsia="宋体" w:cs="宋体"/>
          <w:sz w:val="24"/>
          <w:szCs w:val="24"/>
          <w:lang w:eastAsia="zh-CN"/>
        </w:rPr>
        <w:t>投标人</w:t>
      </w:r>
      <w:r>
        <w:rPr>
          <w:rFonts w:hint="eastAsia" w:ascii="宋体" w:hAnsi="宋体" w:eastAsia="宋体" w:cs="宋体"/>
          <w:sz w:val="24"/>
          <w:szCs w:val="24"/>
        </w:rPr>
        <w:t>和采购人应在《成交通知书》发出</w:t>
      </w:r>
      <w:r>
        <w:rPr>
          <w:rFonts w:hint="eastAsia" w:ascii="宋体" w:hAnsi="宋体" w:eastAsia="宋体" w:cs="宋体"/>
          <w:sz w:val="24"/>
          <w:szCs w:val="24"/>
          <w:lang w:eastAsia="zh-CN"/>
        </w:rPr>
        <w:t>后及时</w:t>
      </w:r>
      <w:r>
        <w:rPr>
          <w:rFonts w:hint="eastAsia" w:ascii="宋体" w:hAnsi="宋体" w:eastAsia="宋体" w:cs="宋体"/>
          <w:sz w:val="24"/>
          <w:szCs w:val="24"/>
        </w:rPr>
        <w:t>签订政府采购合同，逾期无故不签订的，按《政府采购竞争性磋商采购方式管理暂行办法》及有关规定处理。</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3.2 </w:t>
      </w:r>
      <w:r>
        <w:rPr>
          <w:rFonts w:hint="eastAsia" w:ascii="宋体" w:hAnsi="宋体" w:eastAsia="宋体" w:cs="宋体"/>
          <w:sz w:val="24"/>
          <w:szCs w:val="24"/>
        </w:rPr>
        <w:t>竞争性磋商文件、响应文件、</w:t>
      </w:r>
      <w:r>
        <w:rPr>
          <w:rFonts w:hint="eastAsia" w:ascii="宋体" w:hAnsi="宋体" w:eastAsia="宋体" w:cs="宋体"/>
          <w:sz w:val="24"/>
          <w:szCs w:val="24"/>
          <w:lang w:eastAsia="zh-CN"/>
        </w:rPr>
        <w:t>投标人</w:t>
      </w:r>
      <w:r>
        <w:rPr>
          <w:rFonts w:hint="eastAsia" w:ascii="宋体" w:hAnsi="宋体" w:eastAsia="宋体" w:cs="宋体"/>
          <w:sz w:val="24"/>
          <w:szCs w:val="24"/>
        </w:rPr>
        <w:t>在磋商过程中的承诺以及确认材料，均为合同的有效组成部分。</w:t>
      </w:r>
    </w:p>
    <w:p>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3.3 </w:t>
      </w:r>
      <w:r>
        <w:rPr>
          <w:rFonts w:hint="eastAsia" w:ascii="宋体" w:hAnsi="宋体" w:eastAsia="宋体" w:cs="宋体"/>
          <w:sz w:val="24"/>
          <w:szCs w:val="24"/>
        </w:rPr>
        <w:t>如果成交</w:t>
      </w:r>
      <w:r>
        <w:rPr>
          <w:rFonts w:hint="eastAsia" w:ascii="宋体" w:hAnsi="宋体" w:eastAsia="宋体" w:cs="宋体"/>
          <w:sz w:val="24"/>
          <w:szCs w:val="24"/>
          <w:lang w:eastAsia="zh-CN"/>
        </w:rPr>
        <w:t>投标人</w:t>
      </w:r>
      <w:r>
        <w:rPr>
          <w:rFonts w:hint="eastAsia" w:ascii="宋体" w:hAnsi="宋体" w:eastAsia="宋体" w:cs="宋体"/>
          <w:sz w:val="24"/>
          <w:szCs w:val="24"/>
        </w:rPr>
        <w:t>不按其响应文件承诺和竞争性磋商文件要求签订政府采购合同，采购人将取消其成交资格。</w:t>
      </w:r>
    </w:p>
    <w:p>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质疑与答复</w:t>
      </w:r>
    </w:p>
    <w:p>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w:t>
      </w:r>
      <w:r>
        <w:rPr>
          <w:rFonts w:hint="eastAsia" w:asciiTheme="minorEastAsia" w:hAnsiTheme="minorEastAsia" w:eastAsiaTheme="minorEastAsia" w:cstheme="minorEastAsia"/>
          <w:spacing w:val="2"/>
          <w:position w:val="17"/>
          <w:sz w:val="24"/>
          <w:szCs w:val="24"/>
          <w:lang w:eastAsia="zh-CN"/>
        </w:rPr>
        <w:t>投标人</w:t>
      </w:r>
      <w:r>
        <w:rPr>
          <w:rFonts w:asciiTheme="minorEastAsia" w:hAnsiTheme="minorEastAsia" w:eastAsiaTheme="minorEastAsia" w:cstheme="minorEastAsia"/>
          <w:spacing w:val="2"/>
          <w:position w:val="17"/>
          <w:sz w:val="24"/>
          <w:szCs w:val="24"/>
          <w:lang w:eastAsia="zh-CN"/>
        </w:rPr>
        <w:t>认为采购文件、采购过程、中标或者成交结果使自己的权益受到损害的，可以在知道或者应知其权益受到损害之日起7个工作日内，以书面</w:t>
      </w:r>
      <w:r>
        <w:rPr>
          <w:rFonts w:hint="eastAsia" w:asciiTheme="minorEastAsia" w:hAnsiTheme="minorEastAsia" w:eastAsiaTheme="minorEastAsia" w:cstheme="minorEastAsia"/>
          <w:spacing w:val="2"/>
          <w:position w:val="17"/>
          <w:sz w:val="24"/>
          <w:szCs w:val="24"/>
          <w:lang w:val="en-US" w:eastAsia="zh-CN"/>
        </w:rPr>
        <w:t>或在交易系统内线上</w:t>
      </w:r>
      <w:r>
        <w:rPr>
          <w:rFonts w:asciiTheme="minorEastAsia" w:hAnsiTheme="minorEastAsia" w:eastAsiaTheme="minorEastAsia" w:cstheme="minorEastAsia"/>
          <w:spacing w:val="2"/>
          <w:position w:val="17"/>
          <w:sz w:val="24"/>
          <w:szCs w:val="24"/>
          <w:lang w:eastAsia="zh-CN"/>
        </w:rPr>
        <w:t>向采购人、采购代理机构提出质疑。</w:t>
      </w:r>
      <w:r>
        <w:rPr>
          <w:rFonts w:hint="eastAsia" w:asciiTheme="minorEastAsia" w:hAnsiTheme="minorEastAsia" w:eastAsiaTheme="minorEastAsia" w:cstheme="minorEastAsia"/>
          <w:spacing w:val="2"/>
          <w:position w:val="17"/>
          <w:sz w:val="24"/>
          <w:szCs w:val="24"/>
          <w:lang w:eastAsia="zh-CN"/>
        </w:rPr>
        <w:t>投标人</w:t>
      </w:r>
      <w:r>
        <w:rPr>
          <w:rFonts w:asciiTheme="minorEastAsia" w:hAnsiTheme="minorEastAsia" w:eastAsiaTheme="minorEastAsia" w:cstheme="minorEastAsia"/>
          <w:spacing w:val="2"/>
          <w:position w:val="17"/>
          <w:sz w:val="24"/>
          <w:szCs w:val="24"/>
          <w:lang w:eastAsia="zh-CN"/>
        </w:rPr>
        <w:t>须在法定质疑期内一次性提出针对同一采购程序环节的质疑。</w:t>
      </w:r>
    </w:p>
    <w:p>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w:t>
      </w:r>
      <w:r>
        <w:rPr>
          <w:rFonts w:hint="eastAsia" w:asciiTheme="minorEastAsia" w:hAnsiTheme="minorEastAsia" w:eastAsiaTheme="minorEastAsia" w:cstheme="minorEastAsia"/>
          <w:spacing w:val="2"/>
          <w:position w:val="17"/>
          <w:sz w:val="24"/>
          <w:szCs w:val="24"/>
          <w:lang w:val="en-US" w:eastAsia="zh-CN"/>
        </w:rPr>
        <w:t>淅川县</w:t>
      </w:r>
      <w:r>
        <w:rPr>
          <w:rFonts w:asciiTheme="minorEastAsia" w:hAnsiTheme="minorEastAsia" w:eastAsiaTheme="minorEastAsia" w:cstheme="minorEastAsia"/>
          <w:spacing w:val="2"/>
          <w:position w:val="17"/>
          <w:sz w:val="24"/>
          <w:szCs w:val="24"/>
          <w:lang w:eastAsia="zh-CN"/>
        </w:rPr>
        <w:t>公共资源交易系统并电话通知到项目负责人。</w:t>
      </w:r>
    </w:p>
    <w:p>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pPr>
        <w:pStyle w:val="7"/>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w:t>
      </w:r>
      <w:r>
        <w:rPr>
          <w:rFonts w:hint="eastAsia" w:asciiTheme="minorEastAsia" w:hAnsiTheme="minorEastAsia" w:eastAsiaTheme="minorEastAsia" w:cstheme="minorEastAsia"/>
          <w:spacing w:val="2"/>
          <w:position w:val="17"/>
          <w:sz w:val="24"/>
          <w:szCs w:val="24"/>
          <w:lang w:eastAsia="zh-CN"/>
        </w:rPr>
        <w:t>投标人</w:t>
      </w:r>
      <w:r>
        <w:rPr>
          <w:rFonts w:asciiTheme="minorEastAsia" w:hAnsiTheme="minorEastAsia" w:eastAsiaTheme="minorEastAsia" w:cstheme="minorEastAsia"/>
          <w:spacing w:val="2"/>
          <w:position w:val="17"/>
          <w:sz w:val="24"/>
          <w:szCs w:val="24"/>
          <w:lang w:eastAsia="zh-CN"/>
        </w:rPr>
        <w:t>将依法承担不利后果。</w:t>
      </w:r>
    </w:p>
    <w:p>
      <w:pPr>
        <w:pStyle w:val="7"/>
        <w:kinsoku/>
        <w:wordWrap w:val="0"/>
        <w:spacing w:line="360" w:lineRule="auto"/>
        <w:ind w:firstLine="488" w:firstLineChars="200"/>
        <w:jc w:val="both"/>
        <w:rPr>
          <w:rFonts w:ascii="宋体" w:hAnsi="宋体" w:eastAsia="宋体" w:cs="宋体"/>
          <w:b/>
          <w:bCs/>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w:t>
      </w:r>
      <w:r>
        <w:rPr>
          <w:rFonts w:hint="eastAsia" w:asciiTheme="minorEastAsia" w:hAnsiTheme="minorEastAsia" w:eastAsiaTheme="minorEastAsia" w:cstheme="minorEastAsia"/>
          <w:spacing w:val="2"/>
          <w:position w:val="17"/>
          <w:sz w:val="24"/>
          <w:szCs w:val="24"/>
          <w:lang w:eastAsia="zh-CN"/>
        </w:rPr>
        <w:t>投标人</w:t>
      </w:r>
      <w:r>
        <w:rPr>
          <w:rFonts w:asciiTheme="minorEastAsia" w:hAnsiTheme="minorEastAsia" w:eastAsiaTheme="minorEastAsia" w:cstheme="minorEastAsia"/>
          <w:spacing w:val="2"/>
          <w:position w:val="17"/>
          <w:sz w:val="24"/>
          <w:szCs w:val="24"/>
          <w:lang w:eastAsia="zh-CN"/>
        </w:rPr>
        <w:t>和其他有关</w:t>
      </w:r>
      <w:r>
        <w:rPr>
          <w:rFonts w:hint="eastAsia" w:asciiTheme="minorEastAsia" w:hAnsiTheme="minorEastAsia" w:eastAsiaTheme="minorEastAsia" w:cstheme="minorEastAsia"/>
          <w:spacing w:val="2"/>
          <w:position w:val="17"/>
          <w:sz w:val="24"/>
          <w:szCs w:val="24"/>
          <w:lang w:eastAsia="zh-CN"/>
        </w:rPr>
        <w:t>投标人</w:t>
      </w:r>
      <w:r>
        <w:rPr>
          <w:rFonts w:asciiTheme="minorEastAsia" w:hAnsiTheme="minorEastAsia" w:eastAsiaTheme="minorEastAsia" w:cstheme="minorEastAsia"/>
          <w:spacing w:val="2"/>
          <w:position w:val="17"/>
          <w:sz w:val="24"/>
          <w:szCs w:val="24"/>
          <w:lang w:eastAsia="zh-CN"/>
        </w:rPr>
        <w:t>。</w:t>
      </w:r>
    </w:p>
    <w:p>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注意事项</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如对竞争性磋商文件有疑问，应于响应文件递交截止时间前1工作日向</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提出。</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2.投标人</w:t>
      </w:r>
      <w:r>
        <w:rPr>
          <w:rFonts w:hint="eastAsia" w:ascii="宋体" w:hAnsi="宋体" w:eastAsia="宋体" w:cs="宋体"/>
          <w:sz w:val="24"/>
          <w:szCs w:val="24"/>
        </w:rPr>
        <w:t>必须由法定代表人或授权代表参加磋商，随时接受磋商小组的询问、质疑，并按照磋商小组的要求答复。</w:t>
      </w:r>
    </w:p>
    <w:p>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3.投标人</w:t>
      </w:r>
      <w:r>
        <w:rPr>
          <w:rFonts w:hint="eastAsia" w:ascii="宋体" w:hAnsi="宋体" w:eastAsia="宋体" w:cs="宋体"/>
          <w:sz w:val="24"/>
          <w:szCs w:val="24"/>
        </w:rPr>
        <w:t>自行承担参加竞争性磋商的全部费用。</w:t>
      </w:r>
    </w:p>
    <w:p>
      <w:pPr>
        <w:kinsoku/>
        <w:wordWrap w:val="0"/>
        <w:spacing w:line="360" w:lineRule="auto"/>
        <w:ind w:firstLine="480" w:firstLineChars="200"/>
        <w:jc w:val="both"/>
        <w:rPr>
          <w:rFonts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本竞争性磋商文件最终解释权归</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pPr>
        <w:rPr>
          <w:rFonts w:asciiTheme="minorEastAsia" w:hAnsiTheme="minorEastAsia" w:eastAsiaTheme="minorEastAsia" w:cstheme="minorEastAsia"/>
          <w:b/>
          <w:bCs/>
          <w:spacing w:val="2"/>
          <w:position w:val="17"/>
          <w:sz w:val="24"/>
          <w:szCs w:val="24"/>
          <w:lang w:eastAsia="zh-CN"/>
        </w:rPr>
      </w:pPr>
      <w:r>
        <w:rPr>
          <w:rFonts w:asciiTheme="minorEastAsia" w:hAnsiTheme="minorEastAsia" w:eastAsiaTheme="minorEastAsia" w:cstheme="minorEastAsia"/>
          <w:b/>
          <w:bCs/>
          <w:spacing w:val="2"/>
          <w:position w:val="17"/>
          <w:sz w:val="24"/>
          <w:szCs w:val="24"/>
          <w:lang w:eastAsia="zh-CN"/>
        </w:rPr>
        <w:br w:type="page"/>
      </w:r>
    </w:p>
    <w:p>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各投标人：</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技术方案》(豫财购﹝2017﹞10号)，按照双方自愿的原则提供便捷、优惠的贷款服务。</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pPr>
        <w:kinsoku/>
        <w:wordWrap w:val="0"/>
        <w:spacing w:line="360" w:lineRule="auto"/>
        <w:ind w:firstLine="430" w:firstLineChars="200"/>
        <w:jc w:val="both"/>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w:t>
      </w:r>
      <w:r>
        <w:rPr>
          <w:rFonts w:hint="eastAsia" w:asciiTheme="minorEastAsia" w:hAnsiTheme="minorEastAsia" w:eastAsiaTheme="minorEastAsia" w:cstheme="minorEastAsia"/>
          <w:b/>
          <w:bCs/>
          <w:spacing w:val="-13"/>
          <w:sz w:val="24"/>
          <w:szCs w:val="24"/>
          <w:lang w:eastAsia="zh-CN"/>
        </w:rPr>
        <w:t>投标人</w:t>
      </w:r>
      <w:r>
        <w:rPr>
          <w:rFonts w:hint="eastAsia" w:asciiTheme="minorEastAsia" w:hAnsiTheme="minorEastAsia" w:eastAsiaTheme="minorEastAsia" w:cstheme="minorEastAsia"/>
          <w:b/>
          <w:bCs/>
          <w:spacing w:val="-13"/>
          <w:sz w:val="24"/>
          <w:szCs w:val="24"/>
        </w:rPr>
        <w:t>，可按上述通知要求办理政采贷。</w:t>
      </w:r>
    </w:p>
    <w:p>
      <w:pPr>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br w:type="page"/>
      </w:r>
    </w:p>
    <w:p>
      <w:pPr>
        <w:kinsoku/>
        <w:wordWrap w:val="0"/>
        <w:spacing w:line="360" w:lineRule="auto"/>
        <w:jc w:val="center"/>
      </w:pPr>
      <w:r>
        <w:rPr>
          <w:rFonts w:hint="eastAsia" w:ascii="宋体" w:hAnsi="宋体" w:eastAsia="宋体" w:cs="宋体"/>
          <w:spacing w:val="-1"/>
          <w:sz w:val="36"/>
          <w:szCs w:val="36"/>
        </w:rPr>
        <w:t>第五章合同草案条款</w:t>
      </w:r>
    </w:p>
    <w:p>
      <w:pPr>
        <w:pStyle w:val="8"/>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pStyle w:val="8"/>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pPr>
        <w:pStyle w:val="8"/>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pPr>
        <w:pStyle w:val="8"/>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pPr>
        <w:pStyle w:val="8"/>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pPr>
        <w:pStyle w:val="8"/>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pPr>
        <w:pStyle w:val="8"/>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pPr>
        <w:pStyle w:val="8"/>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pPr>
        <w:pStyle w:val="8"/>
        <w:kinsoku/>
        <w:wordWrap w:val="0"/>
        <w:spacing w:line="220" w:lineRule="auto"/>
        <w:ind w:left="9"/>
        <w:jc w:val="both"/>
        <w:rPr>
          <w:sz w:val="24"/>
          <w:szCs w:val="24"/>
        </w:rPr>
      </w:pPr>
    </w:p>
    <w:p>
      <w:pPr>
        <w:jc w:val="center"/>
        <w:rPr>
          <w:rFonts w:ascii="宋体" w:hAnsi="宋体" w:cs="宋体"/>
          <w:b/>
          <w:bCs/>
          <w:kern w:val="44"/>
          <w:sz w:val="36"/>
          <w:szCs w:val="36"/>
        </w:rPr>
      </w:pPr>
      <w:r>
        <w:rPr>
          <w:rFonts w:hint="eastAsia" w:ascii="宋体" w:hAnsi="宋体" w:eastAsia="宋体" w:cs="宋体"/>
          <w:b/>
          <w:bCs/>
          <w:kern w:val="44"/>
          <w:sz w:val="36"/>
          <w:szCs w:val="36"/>
          <w:lang w:val="en-US" w:eastAsia="zh-CN"/>
        </w:rPr>
        <w:t>本项目</w:t>
      </w:r>
      <w:r>
        <w:rPr>
          <w:rFonts w:hint="eastAsia" w:ascii="宋体" w:hAnsi="宋体" w:cs="宋体"/>
          <w:b/>
          <w:bCs/>
          <w:kern w:val="44"/>
          <w:sz w:val="36"/>
          <w:szCs w:val="36"/>
        </w:rPr>
        <w:t>合同条款及格式</w:t>
      </w:r>
    </w:p>
    <w:p>
      <w:pPr>
        <w:spacing w:line="420" w:lineRule="exact"/>
        <w:jc w:val="center"/>
        <w:rPr>
          <w:rFonts w:hint="eastAsia" w:ascii="宋体" w:hAnsi="宋体" w:cs="宋体"/>
          <w:sz w:val="22"/>
          <w:szCs w:val="22"/>
        </w:rPr>
      </w:pPr>
      <w:r>
        <w:rPr>
          <w:rFonts w:hint="eastAsia" w:ascii="宋体" w:hAnsi="宋体" w:cs="宋体"/>
          <w:sz w:val="22"/>
          <w:szCs w:val="22"/>
        </w:rPr>
        <w:t>（结合项目实际情况由中标人和招标人自行协商签订）</w:t>
      </w:r>
    </w:p>
    <w:p>
      <w:pPr>
        <w:pStyle w:val="2"/>
      </w:pPr>
    </w:p>
    <w:p>
      <w:pPr>
        <w:kinsoku/>
        <w:wordWrap w:val="0"/>
        <w:spacing w:line="220" w:lineRule="auto"/>
        <w:jc w:val="both"/>
        <w:rPr>
          <w:sz w:val="24"/>
          <w:szCs w:val="24"/>
        </w:rPr>
        <w:sectPr>
          <w:headerReference r:id="rId3" w:type="default"/>
          <w:footerReference r:id="rId4" w:type="default"/>
          <w:pgSz w:w="11907" w:h="16840"/>
          <w:pgMar w:top="1440" w:right="1800" w:bottom="1440" w:left="1800" w:header="878" w:footer="886" w:gutter="0"/>
          <w:pgNumType w:start="1"/>
          <w:cols w:space="720" w:num="1"/>
        </w:sectPr>
      </w:pPr>
    </w:p>
    <w:p>
      <w:pPr>
        <w:pStyle w:val="8"/>
        <w:kinsoku/>
        <w:wordWrap w:val="0"/>
        <w:spacing w:before="353" w:line="360" w:lineRule="auto"/>
        <w:ind w:left="2654"/>
        <w:jc w:val="both"/>
        <w:rPr>
          <w:rFonts w:ascii="Arial"/>
          <w:sz w:val="21"/>
        </w:rPr>
      </w:pPr>
      <w:r>
        <w:rPr>
          <w:spacing w:val="-5"/>
          <w:sz w:val="36"/>
          <w:szCs w:val="36"/>
        </w:rPr>
        <w:t>第六章响应文件格式</w:t>
      </w:r>
    </w:p>
    <w:p>
      <w:pPr>
        <w:pStyle w:val="8"/>
        <w:kinsoku/>
        <w:wordWrap w:val="0"/>
        <w:spacing w:line="360" w:lineRule="auto"/>
        <w:jc w:val="both"/>
        <w:rPr>
          <w:b/>
          <w:bCs/>
          <w:sz w:val="24"/>
          <w:szCs w:val="24"/>
        </w:rPr>
      </w:pPr>
      <w:r>
        <w:rPr>
          <w:rFonts w:hint="eastAsia"/>
          <w:b/>
          <w:bCs/>
          <w:spacing w:val="-1"/>
          <w:sz w:val="24"/>
          <w:szCs w:val="24"/>
          <w:lang w:eastAsia="zh-CN"/>
        </w:rPr>
        <w:t>投标人</w:t>
      </w:r>
      <w:r>
        <w:rPr>
          <w:b/>
          <w:bCs/>
          <w:spacing w:val="-1"/>
          <w:sz w:val="24"/>
          <w:szCs w:val="24"/>
        </w:rPr>
        <w:t>编制文件须知</w:t>
      </w:r>
    </w:p>
    <w:p>
      <w:pPr>
        <w:pStyle w:val="8"/>
        <w:kinsoku/>
        <w:wordWrap w:val="0"/>
        <w:spacing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lang w:eastAsia="zh-CN"/>
        </w:rPr>
        <w:t>1.投标人</w:t>
      </w:r>
      <w:r>
        <w:rPr>
          <w:rFonts w:hint="eastAsia" w:asciiTheme="minorEastAsia" w:hAnsiTheme="minorEastAsia" w:eastAsiaTheme="minorEastAsia" w:cstheme="minorEastAsia"/>
          <w:b/>
          <w:bCs/>
          <w:spacing w:val="-3"/>
          <w:sz w:val="24"/>
          <w:szCs w:val="24"/>
        </w:rPr>
        <w:t>按照本部分的顺序编制</w:t>
      </w:r>
      <w:r>
        <w:rPr>
          <w:rFonts w:hint="eastAsia" w:asciiTheme="minorEastAsia" w:hAnsiTheme="minorEastAsia" w:eastAsiaTheme="minorEastAsia" w:cstheme="minorEastAsia"/>
          <w:b/>
          <w:bCs/>
          <w:spacing w:val="-3"/>
          <w:sz w:val="24"/>
          <w:szCs w:val="24"/>
          <w:lang w:eastAsia="zh-CN"/>
        </w:rPr>
        <w:t>响应文件</w:t>
      </w:r>
      <w:r>
        <w:rPr>
          <w:rFonts w:hint="eastAsia" w:asciiTheme="minorEastAsia" w:hAnsiTheme="minorEastAsia" w:eastAsiaTheme="minorEastAsia" w:cstheme="minorEastAsia"/>
          <w:b/>
          <w:bCs/>
          <w:spacing w:val="-29"/>
          <w:sz w:val="24"/>
          <w:szCs w:val="24"/>
        </w:rPr>
        <w:t>，</w:t>
      </w:r>
      <w:r>
        <w:rPr>
          <w:rFonts w:hint="eastAsia" w:asciiTheme="minorEastAsia" w:hAnsiTheme="minorEastAsia" w:eastAsiaTheme="minorEastAsia" w:cstheme="minorEastAsia"/>
          <w:b/>
          <w:bCs/>
          <w:spacing w:val="-8"/>
          <w:sz w:val="24"/>
          <w:szCs w:val="24"/>
        </w:rPr>
        <w:t>编制中涉及格式资料的，应按照本部分</w:t>
      </w:r>
      <w:r>
        <w:rPr>
          <w:rFonts w:hint="eastAsia" w:asciiTheme="minorEastAsia" w:hAnsiTheme="minorEastAsia" w:eastAsiaTheme="minorEastAsia" w:cstheme="minorEastAsia"/>
          <w:b/>
          <w:bCs/>
          <w:spacing w:val="-8"/>
          <w:sz w:val="24"/>
          <w:szCs w:val="24"/>
          <w:lang w:eastAsia="zh-CN"/>
        </w:rPr>
        <w:t>提</w:t>
      </w:r>
      <w:r>
        <w:rPr>
          <w:rFonts w:hint="eastAsia" w:asciiTheme="minorEastAsia" w:hAnsiTheme="minorEastAsia" w:eastAsiaTheme="minorEastAsia" w:cstheme="minorEastAsia"/>
          <w:b/>
          <w:bCs/>
          <w:spacing w:val="-8"/>
          <w:sz w:val="24"/>
          <w:szCs w:val="24"/>
        </w:rPr>
        <w:t>供的内容和格式（所有表格的格式可扩</w:t>
      </w:r>
      <w:r>
        <w:rPr>
          <w:rFonts w:hint="eastAsia" w:asciiTheme="minorEastAsia" w:hAnsiTheme="minorEastAsia" w:eastAsiaTheme="minorEastAsia" w:cstheme="minorEastAsia"/>
          <w:b/>
          <w:bCs/>
          <w:spacing w:val="-3"/>
          <w:sz w:val="24"/>
          <w:szCs w:val="24"/>
        </w:rPr>
        <w:t>展）填写</w:t>
      </w:r>
      <w:r>
        <w:rPr>
          <w:rFonts w:hint="eastAsia" w:asciiTheme="minorEastAsia" w:hAnsiTheme="minorEastAsia" w:eastAsiaTheme="minorEastAsia" w:cstheme="minorEastAsia"/>
          <w:b/>
          <w:bCs/>
          <w:spacing w:val="-3"/>
          <w:sz w:val="24"/>
          <w:szCs w:val="24"/>
          <w:lang w:eastAsia="zh-CN"/>
        </w:rPr>
        <w:t>提</w:t>
      </w:r>
      <w:r>
        <w:rPr>
          <w:rFonts w:hint="eastAsia" w:asciiTheme="minorEastAsia" w:hAnsiTheme="minorEastAsia" w:eastAsiaTheme="minorEastAsia" w:cstheme="minorEastAsia"/>
          <w:b/>
          <w:bCs/>
          <w:spacing w:val="-3"/>
          <w:sz w:val="24"/>
          <w:szCs w:val="24"/>
        </w:rPr>
        <w:t>交。</w:t>
      </w:r>
    </w:p>
    <w:p>
      <w:pPr>
        <w:pStyle w:val="8"/>
        <w:kinsoku/>
        <w:wordWrap w:val="0"/>
        <w:spacing w:line="360" w:lineRule="auto"/>
        <w:jc w:val="both"/>
        <w:rPr>
          <w:b/>
          <w:bCs/>
          <w:sz w:val="24"/>
          <w:szCs w:val="24"/>
        </w:rPr>
      </w:pPr>
      <w:r>
        <w:rPr>
          <w:rFonts w:hint="eastAsia" w:ascii="Arial" w:hAnsi="Arial" w:cs="Arial"/>
          <w:b/>
          <w:bCs/>
          <w:spacing w:val="-1"/>
          <w:sz w:val="24"/>
          <w:szCs w:val="24"/>
          <w:lang w:eastAsia="zh-CN"/>
        </w:rPr>
        <w:t>2.</w:t>
      </w:r>
      <w:r>
        <w:rPr>
          <w:b/>
          <w:bCs/>
          <w:spacing w:val="-1"/>
          <w:sz w:val="24"/>
          <w:szCs w:val="24"/>
        </w:rPr>
        <w:t>全部声明和问题的回答及所附材料必须是真实的、准确的和完整</w:t>
      </w:r>
      <w:r>
        <w:rPr>
          <w:b/>
          <w:bCs/>
          <w:spacing w:val="-2"/>
          <w:sz w:val="24"/>
          <w:szCs w:val="24"/>
        </w:rPr>
        <w:t>的。</w:t>
      </w:r>
    </w:p>
    <w:p>
      <w:pPr>
        <w:kinsoku/>
        <w:wordWrap w:val="0"/>
        <w:spacing w:line="360" w:lineRule="auto"/>
        <w:ind w:left="552" w:firstLine="1036"/>
        <w:jc w:val="center"/>
        <w:outlineLvl w:val="0"/>
        <w:rPr>
          <w:sz w:val="24"/>
          <w:szCs w:val="24"/>
        </w:rPr>
      </w:pPr>
    </w:p>
    <w:p>
      <w:pPr>
        <w:kinsoku/>
        <w:wordWrap w:val="0"/>
        <w:spacing w:line="360" w:lineRule="auto"/>
        <w:ind w:left="552" w:firstLine="1036"/>
        <w:jc w:val="center"/>
        <w:outlineLvl w:val="0"/>
        <w:rPr>
          <w:sz w:val="24"/>
          <w:szCs w:val="24"/>
        </w:rPr>
      </w:pPr>
    </w:p>
    <w:p>
      <w:pPr>
        <w:kinsoku/>
        <w:wordWrap w:val="0"/>
        <w:spacing w:line="360" w:lineRule="auto"/>
        <w:ind w:left="552" w:firstLine="1036"/>
        <w:jc w:val="center"/>
        <w:outlineLvl w:val="0"/>
        <w:rPr>
          <w:sz w:val="24"/>
          <w:szCs w:val="24"/>
        </w:rPr>
      </w:pPr>
    </w:p>
    <w:p>
      <w:pPr>
        <w:kinsoku/>
        <w:wordWrap w:val="0"/>
        <w:spacing w:line="360" w:lineRule="auto"/>
        <w:ind w:left="552" w:firstLine="1036"/>
        <w:jc w:val="center"/>
        <w:outlineLvl w:val="0"/>
        <w:rPr>
          <w:rFonts w:ascii="宋体" w:hAnsi="宋体" w:eastAsia="宋体" w:cs="宋体"/>
          <w:spacing w:val="-2"/>
          <w:sz w:val="52"/>
          <w:szCs w:val="52"/>
          <w:lang w:eastAsia="zh-CN"/>
        </w:rPr>
      </w:pPr>
      <w:r>
        <w:rPr>
          <w:sz w:val="24"/>
          <w:szCs w:val="24"/>
        </w:rPr>
        <w:br w:type="page"/>
      </w:r>
    </w:p>
    <w:p>
      <w:pPr>
        <w:spacing w:line="360" w:lineRule="auto"/>
        <w:jc w:val="center"/>
        <w:rPr>
          <w:rFonts w:hint="default" w:ascii="方正仿宋_GB2312" w:hAnsi="方正仿宋_GB2312" w:eastAsia="方正仿宋_GB2312" w:cs="方正仿宋_GB2312"/>
          <w:b/>
          <w:bCs/>
          <w:color w:val="auto"/>
          <w:sz w:val="36"/>
          <w:szCs w:val="36"/>
          <w:lang w:val="en-US" w:eastAsia="zh-CN"/>
        </w:rPr>
      </w:pPr>
      <w:r>
        <w:rPr>
          <w:rFonts w:hint="eastAsia" w:ascii="方正仿宋_GB2312" w:hAnsi="方正仿宋_GB2312" w:eastAsia="方正仿宋_GB2312" w:cs="方正仿宋_GB2312"/>
          <w:b/>
          <w:bCs/>
          <w:color w:val="auto"/>
          <w:sz w:val="36"/>
          <w:szCs w:val="36"/>
          <w:lang w:val="en-US" w:eastAsia="zh-CN"/>
        </w:rPr>
        <w:t>淅川县房产中心淅川县渠首水邸小区棚改房支护及土石方项目</w:t>
      </w:r>
    </w:p>
    <w:p>
      <w:pPr>
        <w:spacing w:line="360" w:lineRule="auto"/>
        <w:ind w:left="552" w:firstLine="1304"/>
        <w:jc w:val="center"/>
        <w:rPr>
          <w:rFonts w:ascii="方正仿宋_GB2312" w:hAnsi="方正仿宋_GB2312" w:eastAsia="方正仿宋_GB2312" w:cs="方正仿宋_GB2312"/>
          <w:b/>
          <w:bCs/>
          <w:color w:val="auto"/>
          <w:w w:val="125"/>
          <w:sz w:val="52"/>
          <w:szCs w:val="52"/>
          <w:lang w:eastAsia="zh-CN"/>
        </w:rPr>
      </w:pPr>
    </w:p>
    <w:p>
      <w:pPr>
        <w:pStyle w:val="5"/>
        <w:bidi w:val="0"/>
        <w:jc w:val="center"/>
        <w:rPr>
          <w:rFonts w:ascii="宋体" w:hAnsi="宋体" w:cs="宋体"/>
          <w:b/>
          <w:sz w:val="84"/>
          <w:szCs w:val="84"/>
        </w:rPr>
      </w:pPr>
      <w:r>
        <w:rPr>
          <w:rFonts w:hint="eastAsia"/>
          <w:sz w:val="84"/>
          <w:szCs w:val="84"/>
        </w:rPr>
        <w:t>响 应 文 件</w:t>
      </w:r>
    </w:p>
    <w:p>
      <w:pPr>
        <w:spacing w:line="360" w:lineRule="auto"/>
        <w:jc w:val="center"/>
        <w:rPr>
          <w:rFonts w:ascii="方正仿宋_GB2312" w:hAnsi="方正仿宋_GB2312" w:eastAsia="方正仿宋_GB2312" w:cs="方正仿宋_GB2312"/>
          <w:b/>
          <w:color w:val="auto"/>
          <w:sz w:val="28"/>
        </w:rPr>
      </w:pPr>
      <w:r>
        <w:rPr>
          <w:rFonts w:hint="eastAsia" w:ascii="方正仿宋_GB2312" w:hAnsi="方正仿宋_GB2312" w:eastAsia="方正仿宋_GB2312" w:cs="方正仿宋_GB2312"/>
          <w:b/>
          <w:color w:val="auto"/>
          <w:sz w:val="28"/>
        </w:rPr>
        <w:t>项目编号：</w:t>
      </w:r>
    </w:p>
    <w:p>
      <w:pPr>
        <w:spacing w:line="480" w:lineRule="auto"/>
        <w:ind w:left="552" w:firstLine="1438"/>
        <w:jc w:val="center"/>
        <w:rPr>
          <w:rFonts w:ascii="宋体" w:hAnsi="宋体" w:cs="宋体"/>
          <w:b/>
          <w:sz w:val="72"/>
          <w:szCs w:val="52"/>
        </w:rPr>
      </w:pPr>
    </w:p>
    <w:p>
      <w:pPr>
        <w:spacing w:line="480" w:lineRule="auto"/>
        <w:ind w:left="552" w:firstLine="554"/>
        <w:jc w:val="center"/>
        <w:rPr>
          <w:rFonts w:ascii="宋体" w:hAnsi="宋体" w:cs="宋体"/>
          <w:b/>
          <w:sz w:val="28"/>
          <w:szCs w:val="28"/>
        </w:rPr>
      </w:pPr>
    </w:p>
    <w:p>
      <w:pPr>
        <w:spacing w:line="480" w:lineRule="auto"/>
        <w:ind w:left="552" w:firstLine="554"/>
        <w:jc w:val="center"/>
        <w:rPr>
          <w:rFonts w:ascii="宋体" w:hAnsi="宋体" w:cs="宋体"/>
          <w:b/>
          <w:sz w:val="28"/>
          <w:szCs w:val="28"/>
        </w:rPr>
      </w:pPr>
    </w:p>
    <w:p>
      <w:pPr>
        <w:spacing w:line="580" w:lineRule="exact"/>
        <w:ind w:left="552" w:firstLine="554"/>
        <w:jc w:val="center"/>
        <w:rPr>
          <w:rFonts w:ascii="宋体" w:hAnsi="宋体" w:cs="宋体"/>
          <w:b/>
          <w:sz w:val="28"/>
          <w:szCs w:val="28"/>
        </w:rPr>
      </w:pPr>
    </w:p>
    <w:p>
      <w:pPr>
        <w:pStyle w:val="8"/>
        <w:ind w:left="552" w:firstLine="560"/>
        <w:rPr>
          <w:b/>
          <w:sz w:val="28"/>
          <w:szCs w:val="28"/>
        </w:rPr>
      </w:pPr>
    </w:p>
    <w:p>
      <w:pPr>
        <w:pStyle w:val="14"/>
        <w:ind w:left="552"/>
      </w:pPr>
    </w:p>
    <w:p>
      <w:pPr>
        <w:pStyle w:val="8"/>
        <w:ind w:left="552" w:firstLine="638"/>
      </w:pPr>
    </w:p>
    <w:p>
      <w:pPr>
        <w:pStyle w:val="9"/>
      </w:pPr>
    </w:p>
    <w:p>
      <w:pPr>
        <w:ind w:left="552" w:firstLine="1400" w:firstLineChars="500"/>
        <w:jc w:val="both"/>
        <w:rPr>
          <w:rFonts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响应人</w:t>
      </w:r>
      <w:r>
        <w:rPr>
          <w:rFonts w:hint="eastAsia" w:ascii="方正仿宋_GB2312" w:hAnsi="方正仿宋_GB2312" w:eastAsia="方正仿宋_GB2312" w:cs="方正仿宋_GB2312"/>
          <w:color w:val="auto"/>
          <w:sz w:val="28"/>
          <w:szCs w:val="28"/>
        </w:rPr>
        <w:t>：（电子签章）</w:t>
      </w:r>
    </w:p>
    <w:p>
      <w:pPr>
        <w:ind w:left="552"/>
        <w:jc w:val="both"/>
        <w:rPr>
          <w:rFonts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 xml:space="preserve">          </w:t>
      </w:r>
      <w:r>
        <w:rPr>
          <w:rFonts w:hint="eastAsia" w:ascii="方正仿宋_GB2312" w:hAnsi="方正仿宋_GB2312" w:eastAsia="方正仿宋_GB2312" w:cs="方正仿宋_GB2312"/>
          <w:color w:val="auto"/>
          <w:sz w:val="28"/>
          <w:szCs w:val="28"/>
        </w:rPr>
        <w:t>法定代表人或其委托代理人：（电子签章）</w:t>
      </w:r>
    </w:p>
    <w:p>
      <w:pPr>
        <w:ind w:left="552" w:firstLine="552"/>
        <w:jc w:val="both"/>
        <w:rPr>
          <w:rFonts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 xml:space="preserve">            </w:t>
      </w:r>
      <w:r>
        <w:rPr>
          <w:rFonts w:hint="eastAsia" w:ascii="方正仿宋_GB2312" w:hAnsi="方正仿宋_GB2312" w:eastAsia="方正仿宋_GB2312" w:cs="方正仿宋_GB2312"/>
          <w:color w:val="auto"/>
          <w:sz w:val="28"/>
          <w:szCs w:val="28"/>
        </w:rPr>
        <w:t>年月日</w:t>
      </w:r>
    </w:p>
    <w:p>
      <w:pPr>
        <w:ind w:left="552"/>
        <w:rPr>
          <w:rFonts w:ascii="宋体" w:hAnsi="宋体" w:cs="宋体"/>
        </w:rPr>
      </w:pPr>
      <w:r>
        <w:rPr>
          <w:rFonts w:hint="eastAsia" w:ascii="方正仿宋_GB2312" w:hAnsi="方正仿宋_GB2312" w:eastAsia="方正仿宋_GB2312" w:cs="方正仿宋_GB2312"/>
          <w:color w:val="auto"/>
        </w:rPr>
        <w:br w:type="page"/>
      </w:r>
    </w:p>
    <w:p>
      <w:pPr>
        <w:ind w:left="552"/>
        <w:rPr>
          <w:rFonts w:ascii="方正仿宋_GB2312" w:hAnsi="方正仿宋_GB2312" w:eastAsia="方正仿宋_GB2312" w:cs="方正仿宋_GB2312"/>
          <w:color w:val="auto"/>
          <w:sz w:val="28"/>
          <w:szCs w:val="28"/>
        </w:rPr>
      </w:pPr>
    </w:p>
    <w:p>
      <w:pPr>
        <w:keepNext/>
        <w:keepLines/>
        <w:spacing w:before="100" w:line="400" w:lineRule="exact"/>
        <w:ind w:left="552" w:firstLine="712"/>
        <w:jc w:val="center"/>
        <w:outlineLvl w:val="1"/>
        <w:rPr>
          <w:rFonts w:ascii="方正仿宋_GB2312" w:hAnsi="方正仿宋_GB2312" w:eastAsia="方正仿宋_GB2312" w:cs="方正仿宋_GB2312"/>
          <w:color w:val="auto"/>
          <w:sz w:val="36"/>
          <w:szCs w:val="36"/>
        </w:rPr>
      </w:pPr>
      <w:r>
        <w:rPr>
          <w:rFonts w:hint="eastAsia" w:ascii="方正仿宋_GB2312" w:hAnsi="方正仿宋_GB2312" w:eastAsia="方正仿宋_GB2312" w:cs="方正仿宋_GB2312"/>
          <w:color w:val="auto"/>
          <w:sz w:val="36"/>
          <w:szCs w:val="36"/>
        </w:rPr>
        <w:t>目</w:t>
      </w:r>
      <w:r>
        <w:rPr>
          <w:rFonts w:hint="eastAsia" w:ascii="方正仿宋_GB2312" w:hAnsi="方正仿宋_GB2312" w:eastAsia="方正仿宋_GB2312" w:cs="方正仿宋_GB2312"/>
          <w:color w:val="auto"/>
          <w:sz w:val="36"/>
          <w:szCs w:val="36"/>
          <w:lang w:eastAsia="zh-CN"/>
        </w:rPr>
        <w:t xml:space="preserve">       </w:t>
      </w:r>
      <w:r>
        <w:rPr>
          <w:rFonts w:hint="eastAsia" w:ascii="方正仿宋_GB2312" w:hAnsi="方正仿宋_GB2312" w:eastAsia="方正仿宋_GB2312" w:cs="方正仿宋_GB2312"/>
          <w:color w:val="auto"/>
          <w:sz w:val="36"/>
          <w:szCs w:val="36"/>
        </w:rPr>
        <w:t>录</w:t>
      </w:r>
    </w:p>
    <w:p>
      <w:pPr>
        <w:spacing w:line="540" w:lineRule="exact"/>
        <w:ind w:left="552" w:firstLine="712"/>
        <w:rPr>
          <w:rFonts w:ascii="方正仿宋_GB2312" w:hAnsi="方正仿宋_GB2312" w:eastAsia="方正仿宋_GB2312" w:cs="方正仿宋_GB2312"/>
          <w:color w:val="auto"/>
          <w:sz w:val="36"/>
          <w:szCs w:val="36"/>
        </w:rPr>
      </w:pPr>
    </w:p>
    <w:p>
      <w:pPr>
        <w:keepNext w:val="0"/>
        <w:keepLines w:val="0"/>
        <w:pageBreakBefore w:val="0"/>
        <w:widowControl/>
        <w:overflowPunct/>
        <w:topLinePunct w:val="0"/>
        <w:autoSpaceDE w:val="0"/>
        <w:autoSpaceDN w:val="0"/>
        <w:bidi w:val="0"/>
        <w:adjustRightInd w:val="0"/>
        <w:snapToGrid w:val="0"/>
        <w:spacing w:before="78" w:line="360" w:lineRule="auto"/>
        <w:jc w:val="left"/>
        <w:textAlignment w:val="baseline"/>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一、响应函</w:t>
      </w:r>
    </w:p>
    <w:p>
      <w:pPr>
        <w:keepNext w:val="0"/>
        <w:keepLines w:val="0"/>
        <w:pageBreakBefore w:val="0"/>
        <w:widowControl/>
        <w:overflowPunct/>
        <w:topLinePunct w:val="0"/>
        <w:autoSpaceDE w:val="0"/>
        <w:autoSpaceDN w:val="0"/>
        <w:bidi w:val="0"/>
        <w:adjustRightInd w:val="0"/>
        <w:snapToGrid w:val="0"/>
        <w:spacing w:before="78" w:line="360" w:lineRule="auto"/>
        <w:jc w:val="left"/>
        <w:textAlignment w:val="baseline"/>
        <w:rPr>
          <w:rFonts w:ascii="宋体" w:hAnsi="宋体" w:eastAsia="宋体" w:cs="宋体"/>
          <w:b w:val="0"/>
          <w:bCs w:val="0"/>
          <w:spacing w:val="3"/>
          <w:sz w:val="28"/>
          <w:szCs w:val="28"/>
        </w:rPr>
      </w:pPr>
      <w:r>
        <w:rPr>
          <w:rFonts w:hint="eastAsia" w:ascii="宋体" w:hAnsi="宋体" w:eastAsia="宋体" w:cs="宋体"/>
          <w:b w:val="0"/>
          <w:bCs w:val="0"/>
          <w:spacing w:val="3"/>
          <w:sz w:val="28"/>
          <w:szCs w:val="28"/>
        </w:rPr>
        <w:t>二、法定代表人或负责人授权委托书格式</w:t>
      </w:r>
    </w:p>
    <w:p>
      <w:pPr>
        <w:keepNext w:val="0"/>
        <w:keepLines w:val="0"/>
        <w:pageBreakBefore w:val="0"/>
        <w:widowControl/>
        <w:overflowPunct/>
        <w:topLinePunct w:val="0"/>
        <w:autoSpaceDE w:val="0"/>
        <w:autoSpaceDN w:val="0"/>
        <w:bidi w:val="0"/>
        <w:adjustRightInd w:val="0"/>
        <w:snapToGrid w:val="0"/>
        <w:spacing w:before="78" w:line="360" w:lineRule="auto"/>
        <w:jc w:val="left"/>
        <w:textAlignment w:val="baseline"/>
        <w:rPr>
          <w:rFonts w:ascii="宋体" w:hAnsi="宋体" w:eastAsia="宋体" w:cs="宋体"/>
          <w:b w:val="0"/>
          <w:bCs w:val="0"/>
          <w:spacing w:val="3"/>
          <w:sz w:val="28"/>
          <w:szCs w:val="28"/>
          <w:lang w:eastAsia="zh-CN"/>
        </w:rPr>
      </w:pPr>
      <w:r>
        <w:rPr>
          <w:rFonts w:hint="eastAsia" w:ascii="宋体" w:hAnsi="宋体" w:eastAsia="宋体" w:cs="宋体"/>
          <w:b w:val="0"/>
          <w:bCs w:val="0"/>
          <w:spacing w:val="3"/>
          <w:sz w:val="28"/>
          <w:szCs w:val="28"/>
          <w:lang w:eastAsia="zh-CN"/>
        </w:rPr>
        <w:t>三、</w:t>
      </w:r>
      <w:r>
        <w:rPr>
          <w:rFonts w:hint="eastAsia" w:ascii="宋体" w:hAnsi="宋体" w:eastAsia="宋体" w:cs="宋体"/>
          <w:b w:val="0"/>
          <w:bCs w:val="0"/>
          <w:spacing w:val="3"/>
          <w:sz w:val="28"/>
          <w:szCs w:val="28"/>
        </w:rPr>
        <w:t>报价一览表格式</w:t>
      </w:r>
    </w:p>
    <w:p>
      <w:pPr>
        <w:keepNext w:val="0"/>
        <w:keepLines w:val="0"/>
        <w:pageBreakBefore w:val="0"/>
        <w:widowControl/>
        <w:overflowPunct/>
        <w:topLinePunct w:val="0"/>
        <w:autoSpaceDE w:val="0"/>
        <w:autoSpaceDN w:val="0"/>
        <w:bidi w:val="0"/>
        <w:adjustRightInd w:val="0"/>
        <w:snapToGrid w:val="0"/>
        <w:spacing w:before="78" w:line="360" w:lineRule="auto"/>
        <w:jc w:val="left"/>
        <w:textAlignment w:val="baseline"/>
        <w:rPr>
          <w:rFonts w:ascii="宋体" w:hAnsi="宋体" w:eastAsia="宋体" w:cs="宋体"/>
          <w:b w:val="0"/>
          <w:bCs w:val="0"/>
          <w:spacing w:val="3"/>
          <w:sz w:val="28"/>
          <w:szCs w:val="28"/>
          <w:lang w:eastAsia="zh-CN"/>
        </w:rPr>
      </w:pPr>
      <w:r>
        <w:rPr>
          <w:rFonts w:hint="eastAsia" w:ascii="宋体" w:hAnsi="宋体" w:eastAsia="宋体" w:cs="宋体"/>
          <w:b w:val="0"/>
          <w:bCs w:val="0"/>
          <w:spacing w:val="3"/>
          <w:sz w:val="28"/>
          <w:szCs w:val="28"/>
          <w:lang w:eastAsia="zh-CN"/>
        </w:rPr>
        <w:t>四、资格证明文件</w:t>
      </w:r>
    </w:p>
    <w:p>
      <w:pPr>
        <w:keepNext w:val="0"/>
        <w:keepLines w:val="0"/>
        <w:pageBreakBefore w:val="0"/>
        <w:widowControl/>
        <w:overflowPunct/>
        <w:topLinePunct w:val="0"/>
        <w:autoSpaceDE w:val="0"/>
        <w:autoSpaceDN w:val="0"/>
        <w:bidi w:val="0"/>
        <w:adjustRightInd w:val="0"/>
        <w:snapToGrid w:val="0"/>
        <w:spacing w:before="78" w:line="360" w:lineRule="auto"/>
        <w:jc w:val="left"/>
        <w:textAlignment w:val="baseline"/>
        <w:rPr>
          <w:rFonts w:ascii="宋体" w:hAnsi="宋体" w:eastAsia="宋体" w:cs="宋体"/>
          <w:b w:val="0"/>
          <w:bCs w:val="0"/>
          <w:spacing w:val="3"/>
          <w:sz w:val="28"/>
          <w:szCs w:val="28"/>
          <w:lang w:eastAsia="zh-CN"/>
        </w:rPr>
      </w:pPr>
      <w:r>
        <w:rPr>
          <w:rFonts w:hint="eastAsia" w:ascii="宋体" w:hAnsi="宋体" w:eastAsia="宋体" w:cs="宋体"/>
          <w:b w:val="0"/>
          <w:bCs w:val="0"/>
          <w:spacing w:val="3"/>
          <w:sz w:val="28"/>
          <w:szCs w:val="28"/>
          <w:lang w:val="en-US" w:eastAsia="zh-CN"/>
        </w:rPr>
        <w:t>五、无重大违法记录声明</w:t>
      </w:r>
    </w:p>
    <w:p>
      <w:pPr>
        <w:keepNext w:val="0"/>
        <w:keepLines w:val="0"/>
        <w:pageBreakBefore w:val="0"/>
        <w:widowControl/>
        <w:overflowPunct/>
        <w:topLinePunct w:val="0"/>
        <w:autoSpaceDE w:val="0"/>
        <w:autoSpaceDN w:val="0"/>
        <w:bidi w:val="0"/>
        <w:adjustRightInd w:val="0"/>
        <w:snapToGrid w:val="0"/>
        <w:spacing w:before="78" w:line="360" w:lineRule="auto"/>
        <w:jc w:val="left"/>
        <w:textAlignment w:val="baseline"/>
        <w:rPr>
          <w:rFonts w:ascii="宋体" w:hAnsi="宋体" w:eastAsia="宋体" w:cs="宋体"/>
          <w:b w:val="0"/>
          <w:bCs w:val="0"/>
          <w:spacing w:val="3"/>
          <w:sz w:val="28"/>
          <w:szCs w:val="28"/>
        </w:rPr>
      </w:pPr>
      <w:r>
        <w:rPr>
          <w:rFonts w:hint="eastAsia" w:ascii="宋体" w:hAnsi="宋体" w:eastAsia="宋体" w:cs="宋体"/>
          <w:b w:val="0"/>
          <w:bCs w:val="0"/>
          <w:spacing w:val="3"/>
          <w:sz w:val="28"/>
          <w:szCs w:val="28"/>
          <w:lang w:eastAsia="zh-CN"/>
        </w:rPr>
        <w:t>六、已标价工程量清单和施工方案、后期维修计划</w:t>
      </w:r>
    </w:p>
    <w:p>
      <w:pPr>
        <w:keepNext w:val="0"/>
        <w:keepLines w:val="0"/>
        <w:pageBreakBefore w:val="0"/>
        <w:widowControl/>
        <w:overflowPunct/>
        <w:topLinePunct w:val="0"/>
        <w:autoSpaceDE w:val="0"/>
        <w:autoSpaceDN w:val="0"/>
        <w:bidi w:val="0"/>
        <w:adjustRightInd w:val="0"/>
        <w:snapToGrid w:val="0"/>
        <w:spacing w:before="78" w:line="360" w:lineRule="auto"/>
        <w:jc w:val="left"/>
        <w:textAlignment w:val="baseline"/>
        <w:rPr>
          <w:rFonts w:ascii="宋体" w:hAnsi="宋体" w:eastAsia="宋体" w:cs="宋体"/>
          <w:b w:val="0"/>
          <w:bCs w:val="0"/>
          <w:spacing w:val="3"/>
          <w:sz w:val="28"/>
          <w:szCs w:val="28"/>
        </w:rPr>
      </w:pPr>
      <w:r>
        <w:rPr>
          <w:rFonts w:hint="eastAsia" w:ascii="宋体" w:hAnsi="宋体" w:eastAsia="宋体" w:cs="宋体"/>
          <w:b w:val="0"/>
          <w:bCs w:val="0"/>
          <w:spacing w:val="3"/>
          <w:sz w:val="28"/>
          <w:szCs w:val="28"/>
          <w:lang w:eastAsia="zh-CN"/>
        </w:rPr>
        <w:t>七</w:t>
      </w:r>
      <w:r>
        <w:rPr>
          <w:rFonts w:ascii="宋体" w:hAnsi="宋体" w:eastAsia="宋体" w:cs="宋体"/>
          <w:b w:val="0"/>
          <w:bCs w:val="0"/>
          <w:spacing w:val="3"/>
          <w:sz w:val="28"/>
          <w:szCs w:val="28"/>
        </w:rPr>
        <w:t>、项目管理机构</w:t>
      </w:r>
    </w:p>
    <w:p>
      <w:pPr>
        <w:keepNext w:val="0"/>
        <w:keepLines w:val="0"/>
        <w:pageBreakBefore w:val="0"/>
        <w:widowControl/>
        <w:overflowPunct/>
        <w:topLinePunct w:val="0"/>
        <w:autoSpaceDE w:val="0"/>
        <w:autoSpaceDN w:val="0"/>
        <w:bidi w:val="0"/>
        <w:adjustRightInd w:val="0"/>
        <w:snapToGrid w:val="0"/>
        <w:spacing w:before="78" w:line="360" w:lineRule="auto"/>
        <w:jc w:val="left"/>
        <w:textAlignment w:val="baseline"/>
        <w:rPr>
          <w:rFonts w:ascii="宋体" w:hAnsi="宋体" w:eastAsia="宋体" w:cs="宋体"/>
          <w:b w:val="0"/>
          <w:bCs w:val="0"/>
          <w:spacing w:val="3"/>
          <w:sz w:val="28"/>
          <w:szCs w:val="28"/>
          <w:lang w:eastAsia="zh-CN"/>
        </w:rPr>
      </w:pPr>
      <w:r>
        <w:rPr>
          <w:rFonts w:hint="eastAsia" w:ascii="宋体" w:hAnsi="宋体" w:eastAsia="宋体" w:cs="宋体"/>
          <w:b w:val="0"/>
          <w:bCs w:val="0"/>
          <w:spacing w:val="3"/>
          <w:sz w:val="28"/>
          <w:szCs w:val="28"/>
          <w:lang w:eastAsia="zh-CN"/>
        </w:rPr>
        <w:t>八、投标人</w:t>
      </w:r>
      <w:r>
        <w:rPr>
          <w:rFonts w:hint="eastAsia" w:ascii="宋体" w:hAnsi="宋体" w:eastAsia="宋体" w:cs="宋体"/>
          <w:b w:val="0"/>
          <w:bCs w:val="0"/>
          <w:spacing w:val="3"/>
          <w:sz w:val="28"/>
          <w:szCs w:val="28"/>
          <w:lang w:val="en-US" w:eastAsia="zh-CN"/>
        </w:rPr>
        <w:t>信用</w:t>
      </w:r>
      <w:r>
        <w:rPr>
          <w:rFonts w:hint="eastAsia" w:ascii="宋体" w:hAnsi="宋体" w:eastAsia="宋体" w:cs="宋体"/>
          <w:b w:val="0"/>
          <w:bCs w:val="0"/>
          <w:spacing w:val="3"/>
          <w:sz w:val="28"/>
          <w:szCs w:val="28"/>
          <w:lang w:eastAsia="zh-CN"/>
        </w:rPr>
        <w:t>承诺书</w:t>
      </w:r>
    </w:p>
    <w:p>
      <w:pPr>
        <w:keepNext w:val="0"/>
        <w:keepLines w:val="0"/>
        <w:pageBreakBefore w:val="0"/>
        <w:widowControl/>
        <w:overflowPunct/>
        <w:topLinePunct w:val="0"/>
        <w:autoSpaceDE w:val="0"/>
        <w:autoSpaceDN w:val="0"/>
        <w:bidi w:val="0"/>
        <w:adjustRightInd w:val="0"/>
        <w:snapToGrid w:val="0"/>
        <w:spacing w:before="78" w:line="360" w:lineRule="auto"/>
        <w:jc w:val="left"/>
        <w:textAlignment w:val="baseline"/>
        <w:rPr>
          <w:rFonts w:ascii="宋体" w:hAnsi="宋体" w:eastAsia="宋体" w:cs="宋体"/>
          <w:b w:val="0"/>
          <w:bCs w:val="0"/>
          <w:spacing w:val="3"/>
          <w:sz w:val="28"/>
          <w:szCs w:val="28"/>
          <w:lang w:eastAsia="zh-CN"/>
        </w:rPr>
      </w:pPr>
      <w:r>
        <w:rPr>
          <w:rFonts w:hint="eastAsia" w:ascii="宋体" w:hAnsi="宋体" w:eastAsia="宋体" w:cs="宋体"/>
          <w:b w:val="0"/>
          <w:bCs w:val="0"/>
          <w:spacing w:val="3"/>
          <w:sz w:val="28"/>
          <w:szCs w:val="28"/>
          <w:lang w:eastAsia="zh-CN"/>
        </w:rPr>
        <w:t>九、投标人认为需要的其他文件资料</w:t>
      </w:r>
    </w:p>
    <w:p>
      <w:pPr>
        <w:keepNext/>
        <w:keepLines/>
        <w:spacing w:before="100" w:line="400" w:lineRule="exact"/>
        <w:ind w:left="552" w:firstLine="2800" w:firstLineChars="1000"/>
        <w:outlineLvl w:val="1"/>
        <w:rPr>
          <w:rFonts w:ascii="方正仿宋_GB2312" w:hAnsi="方正仿宋_GB2312" w:eastAsia="方正仿宋_GB2312" w:cs="方正仿宋_GB2312"/>
          <w:color w:val="auto"/>
          <w:sz w:val="28"/>
          <w:szCs w:val="20"/>
          <w:lang w:eastAsia="zh-CN"/>
        </w:rPr>
      </w:pPr>
    </w:p>
    <w:p>
      <w:pPr>
        <w:keepNext/>
        <w:keepLines/>
        <w:spacing w:before="100" w:line="400" w:lineRule="exact"/>
        <w:ind w:left="552" w:firstLine="2800" w:firstLineChars="1000"/>
        <w:outlineLvl w:val="1"/>
        <w:rPr>
          <w:rFonts w:ascii="方正仿宋_GB2312" w:hAnsi="方正仿宋_GB2312" w:eastAsia="方正仿宋_GB2312" w:cs="方正仿宋_GB2312"/>
          <w:color w:val="auto"/>
          <w:sz w:val="28"/>
          <w:szCs w:val="20"/>
          <w:lang w:eastAsia="zh-CN"/>
        </w:rPr>
      </w:pPr>
    </w:p>
    <w:p>
      <w:pPr>
        <w:keepNext/>
        <w:keepLines/>
        <w:spacing w:before="100" w:line="400" w:lineRule="exact"/>
        <w:ind w:left="552" w:firstLine="2800" w:firstLineChars="1000"/>
        <w:outlineLvl w:val="1"/>
        <w:rPr>
          <w:rFonts w:ascii="方正仿宋_GB2312" w:hAnsi="方正仿宋_GB2312" w:eastAsia="方正仿宋_GB2312" w:cs="方正仿宋_GB2312"/>
          <w:color w:val="auto"/>
          <w:sz w:val="28"/>
          <w:szCs w:val="20"/>
          <w:lang w:eastAsia="zh-CN"/>
        </w:rPr>
      </w:pPr>
    </w:p>
    <w:p>
      <w:pPr>
        <w:keepNext/>
        <w:keepLines/>
        <w:spacing w:before="100" w:line="400" w:lineRule="exact"/>
        <w:ind w:left="552" w:firstLine="2800" w:firstLineChars="1000"/>
        <w:outlineLvl w:val="1"/>
        <w:rPr>
          <w:rFonts w:ascii="方正仿宋_GB2312" w:hAnsi="方正仿宋_GB2312" w:eastAsia="方正仿宋_GB2312" w:cs="方正仿宋_GB2312"/>
          <w:color w:val="auto"/>
          <w:sz w:val="28"/>
          <w:szCs w:val="20"/>
          <w:lang w:eastAsia="zh-CN"/>
        </w:rPr>
      </w:pPr>
    </w:p>
    <w:p>
      <w:pPr>
        <w:keepNext/>
        <w:keepLines/>
        <w:spacing w:before="100" w:line="400" w:lineRule="exact"/>
        <w:ind w:left="552" w:firstLine="2800" w:firstLineChars="1000"/>
        <w:outlineLvl w:val="1"/>
        <w:rPr>
          <w:rFonts w:ascii="方正仿宋_GB2312" w:hAnsi="方正仿宋_GB2312" w:eastAsia="方正仿宋_GB2312" w:cs="方正仿宋_GB2312"/>
          <w:color w:val="auto"/>
          <w:sz w:val="28"/>
          <w:szCs w:val="20"/>
          <w:lang w:eastAsia="zh-CN"/>
        </w:rPr>
      </w:pPr>
    </w:p>
    <w:p>
      <w:pPr>
        <w:keepNext/>
        <w:keepLines/>
        <w:spacing w:before="100" w:line="400" w:lineRule="exact"/>
        <w:ind w:left="552" w:firstLine="2800" w:firstLineChars="1000"/>
        <w:outlineLvl w:val="1"/>
        <w:rPr>
          <w:rFonts w:ascii="方正仿宋_GB2312" w:hAnsi="方正仿宋_GB2312" w:eastAsia="方正仿宋_GB2312" w:cs="方正仿宋_GB2312"/>
          <w:color w:val="auto"/>
          <w:sz w:val="28"/>
          <w:szCs w:val="20"/>
          <w:lang w:eastAsia="zh-CN"/>
        </w:rPr>
      </w:pPr>
    </w:p>
    <w:p>
      <w:pPr>
        <w:keepNext/>
        <w:keepLines/>
        <w:spacing w:before="100" w:line="400" w:lineRule="exact"/>
        <w:ind w:left="552" w:firstLine="2800" w:firstLineChars="1000"/>
        <w:outlineLvl w:val="1"/>
        <w:rPr>
          <w:rFonts w:ascii="方正仿宋_GB2312" w:hAnsi="方正仿宋_GB2312" w:eastAsia="方正仿宋_GB2312" w:cs="方正仿宋_GB2312"/>
          <w:color w:val="auto"/>
          <w:sz w:val="28"/>
          <w:szCs w:val="20"/>
          <w:lang w:eastAsia="zh-CN"/>
        </w:rPr>
      </w:pPr>
    </w:p>
    <w:p>
      <w:pPr>
        <w:keepNext/>
        <w:keepLines/>
        <w:spacing w:before="100" w:line="400" w:lineRule="exact"/>
        <w:ind w:left="552" w:firstLine="2800" w:firstLineChars="1000"/>
        <w:outlineLvl w:val="1"/>
        <w:rPr>
          <w:rFonts w:ascii="方正仿宋_GB2312" w:hAnsi="方正仿宋_GB2312" w:eastAsia="方正仿宋_GB2312" w:cs="方正仿宋_GB2312"/>
          <w:color w:val="auto"/>
          <w:sz w:val="28"/>
          <w:szCs w:val="20"/>
          <w:lang w:eastAsia="zh-CN"/>
        </w:rPr>
      </w:pPr>
    </w:p>
    <w:p>
      <w:pPr>
        <w:keepNext/>
        <w:keepLines/>
        <w:spacing w:before="100" w:line="400" w:lineRule="exact"/>
        <w:ind w:left="552" w:firstLine="2800" w:firstLineChars="1000"/>
        <w:outlineLvl w:val="1"/>
        <w:rPr>
          <w:rFonts w:ascii="方正仿宋_GB2312" w:hAnsi="方正仿宋_GB2312" w:eastAsia="方正仿宋_GB2312" w:cs="方正仿宋_GB2312"/>
          <w:color w:val="auto"/>
          <w:sz w:val="28"/>
          <w:szCs w:val="20"/>
          <w:lang w:eastAsia="zh-CN"/>
        </w:rPr>
      </w:pPr>
    </w:p>
    <w:p>
      <w:pPr>
        <w:keepNext/>
        <w:keepLines/>
        <w:spacing w:before="100" w:line="400" w:lineRule="exact"/>
        <w:ind w:left="552" w:firstLine="2800" w:firstLineChars="1000"/>
        <w:outlineLvl w:val="1"/>
        <w:rPr>
          <w:rFonts w:ascii="方正仿宋_GB2312" w:hAnsi="方正仿宋_GB2312" w:eastAsia="方正仿宋_GB2312" w:cs="方正仿宋_GB2312"/>
          <w:color w:val="auto"/>
          <w:sz w:val="28"/>
          <w:szCs w:val="20"/>
          <w:lang w:eastAsia="zh-CN"/>
        </w:rPr>
      </w:pPr>
    </w:p>
    <w:p>
      <w:pPr>
        <w:pStyle w:val="8"/>
        <w:ind w:left="552" w:firstLine="638"/>
      </w:pPr>
    </w:p>
    <w:p>
      <w:pPr>
        <w:pStyle w:val="9"/>
      </w:pPr>
    </w:p>
    <w:p/>
    <w:p>
      <w:pPr>
        <w:pStyle w:val="2"/>
      </w:pPr>
    </w:p>
    <w:p/>
    <w:p>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lang w:eastAsia="zh-CN"/>
        </w:rPr>
        <w:t>一、</w:t>
      </w:r>
      <w:r>
        <w:rPr>
          <w:rFonts w:hint="eastAsia" w:asciiTheme="minorEastAsia" w:hAnsiTheme="minorEastAsia" w:eastAsiaTheme="minorEastAsia" w:cstheme="minorEastAsia"/>
          <w:b/>
          <w:bCs/>
          <w:spacing w:val="-3"/>
          <w:sz w:val="24"/>
          <w:szCs w:val="24"/>
        </w:rPr>
        <w:t>响应函</w:t>
      </w:r>
    </w:p>
    <w:p>
      <w:pPr>
        <w:kinsoku/>
        <w:wordWrap w:val="0"/>
        <w:spacing w:line="360" w:lineRule="auto"/>
        <w:jc w:val="both"/>
        <w:rPr>
          <w:rFonts w:asciiTheme="minorEastAsia" w:hAnsiTheme="minorEastAsia" w:eastAsiaTheme="minorEastAsia" w:cstheme="minorEastAsia"/>
          <w:b/>
          <w:bCs/>
          <w:spacing w:val="-3"/>
          <w:sz w:val="24"/>
          <w:szCs w:val="24"/>
        </w:rPr>
      </w:pPr>
    </w:p>
    <w:p>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响应函</w:t>
      </w:r>
    </w:p>
    <w:p>
      <w:pPr>
        <w:kinsoku/>
        <w:wordWrap w:val="0"/>
        <w:spacing w:line="360" w:lineRule="auto"/>
        <w:jc w:val="both"/>
        <w:rPr>
          <w:rFonts w:asciiTheme="minorEastAsia" w:hAnsiTheme="minorEastAsia" w:eastAsiaTheme="minorEastAsia" w:cstheme="minorEastAsia"/>
          <w:spacing w:val="-3"/>
          <w:sz w:val="24"/>
          <w:szCs w:val="24"/>
        </w:rPr>
      </w:pPr>
    </w:p>
    <w:p>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宋体" w:hAnsi="宋体" w:eastAsia="宋体" w:cs="宋体"/>
          <w:sz w:val="24"/>
          <w:szCs w:val="24"/>
          <w:lang w:eastAsia="zh-CN"/>
        </w:rPr>
        <w:t>采购人</w:t>
      </w:r>
      <w:r>
        <w:rPr>
          <w:rFonts w:hint="eastAsia" w:asciiTheme="minorEastAsia" w:hAnsiTheme="minorEastAsia" w:eastAsiaTheme="minorEastAsia" w:cstheme="minorEastAsia"/>
          <w:spacing w:val="-3"/>
          <w:sz w:val="24"/>
          <w:szCs w:val="24"/>
        </w:rPr>
        <w:t>：</w:t>
      </w:r>
    </w:p>
    <w:p>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根据贵方项目编号为____________的</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要求，签字代表_________（全名、职务）经正式授权并代表_________（供应商名称、地址）提交包含响应文件组成第</w:t>
      </w: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项至第项的响应文件电子版本一份。</w:t>
      </w:r>
    </w:p>
    <w:p>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据此函，签字代表宣布同意并郑重承诺如下：</w:t>
      </w:r>
    </w:p>
    <w:p>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1、我方递交的响应文件中所有的资料均为真实的、准确的，无任何虚假内容。若存在有虚假内容，我方愿意承担法律责任。</w:t>
      </w:r>
    </w:p>
    <w:p>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2、我方已详细审查全部</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，包括修改文件（如有的话）以及全部参考资料和有关附件。我们完全理解并同意放弃对这方面有不明白及误解的权利。</w:t>
      </w:r>
    </w:p>
    <w:p>
      <w:pPr>
        <w:pStyle w:val="8"/>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3、若成交，我方将按照</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的具体规定与采购人签订供货安装调试</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合同，并且严格按合同履行义务，按时交付使用，保证设备</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质量符合</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要求，并提供优质服务。如果在合同执行过程中，发现问题，我方一定尽快对其进行调整，并承担相应的经济责任。</w:t>
      </w:r>
    </w:p>
    <w:p>
      <w:pPr>
        <w:pStyle w:val="8"/>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4、我方保证，严格遵守</w:t>
      </w:r>
      <w:r>
        <w:rPr>
          <w:rFonts w:hint="eastAsia" w:asciiTheme="minorEastAsia" w:hAnsiTheme="minorEastAsia" w:eastAsiaTheme="minorEastAsia" w:cstheme="minorEastAsia"/>
          <w:sz w:val="24"/>
          <w:szCs w:val="24"/>
          <w:lang w:eastAsia="zh-CN"/>
        </w:rPr>
        <w:t>《中华人民共和国政府采购法》《中华人民共和国政府采购法实施条例》</w:t>
      </w:r>
      <w:r>
        <w:rPr>
          <w:rFonts w:hint="eastAsia"/>
          <w:sz w:val="24"/>
          <w:szCs w:val="24"/>
        </w:rPr>
        <w:t>《政府采购竞争性磋商采购方式管理暂行办法》</w:t>
      </w:r>
      <w:r>
        <w:rPr>
          <w:rFonts w:hint="eastAsia" w:asciiTheme="minorEastAsia" w:hAnsiTheme="minorEastAsia" w:eastAsiaTheme="minorEastAsia" w:cstheme="minorEastAsia"/>
          <w:spacing w:val="-3"/>
          <w:sz w:val="24"/>
          <w:szCs w:val="24"/>
        </w:rPr>
        <w:t>及其他相关法律法规的规定，若有违反上述法律法规的行为，愿意接受处罚并承担相应的法律责任。</w:t>
      </w:r>
    </w:p>
    <w:p>
      <w:pPr>
        <w:pStyle w:val="8"/>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5、本承诺将成为合同不可分割的一部分，与合同具有同等的法律效力。</w:t>
      </w:r>
    </w:p>
    <w:p>
      <w:pPr>
        <w:kinsoku/>
        <w:wordWrap w:val="0"/>
        <w:spacing w:line="360" w:lineRule="auto"/>
        <w:ind w:firstLine="567"/>
        <w:jc w:val="both"/>
        <w:rPr>
          <w:rFonts w:asciiTheme="minorEastAsia" w:hAnsiTheme="minorEastAsia" w:eastAsiaTheme="minorEastAsia" w:cstheme="minorEastAsia"/>
          <w:spacing w:val="-3"/>
          <w:sz w:val="24"/>
          <w:szCs w:val="24"/>
        </w:rPr>
      </w:pPr>
    </w:p>
    <w:p>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供应商名称（公章）：</w:t>
      </w:r>
    </w:p>
    <w:p>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法定代表人或负责人或被授权人签名（或盖章）：</w:t>
      </w:r>
    </w:p>
    <w:p>
      <w:pPr>
        <w:widowControl w:val="0"/>
        <w:kinsoku/>
        <w:wordWrap w:val="0"/>
        <w:spacing w:line="360" w:lineRule="auto"/>
        <w:ind w:firstLine="1200" w:firstLineChars="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pacing w:val="-8"/>
          <w:sz w:val="24"/>
          <w:szCs w:val="24"/>
          <w:lang w:eastAsia="zh-CN"/>
        </w:rPr>
        <w:t>年月日</w:t>
      </w:r>
    </w:p>
    <w:p>
      <w:pPr>
        <w:widowControl/>
        <w:jc w:val="left"/>
        <w:rPr>
          <w:rFonts w:ascii="宋体" w:hAnsi="宋体" w:cs="宋体"/>
          <w:b/>
          <w:bCs/>
          <w:sz w:val="28"/>
          <w:szCs w:val="28"/>
        </w:rPr>
      </w:pPr>
      <w:r>
        <w:rPr>
          <w:rFonts w:ascii="宋体" w:hAnsi="宋体" w:cs="宋体"/>
          <w:sz w:val="28"/>
          <w:szCs w:val="28"/>
        </w:rPr>
        <w:br w:type="page"/>
      </w:r>
    </w:p>
    <w:p>
      <w:pPr>
        <w:kinsoku/>
        <w:wordWrap w:val="0"/>
        <w:spacing w:line="360" w:lineRule="auto"/>
        <w:jc w:val="both"/>
        <w:rPr>
          <w:rFonts w:asciiTheme="minorEastAsia" w:hAnsiTheme="minorEastAsia" w:eastAsiaTheme="minorEastAsia" w:cstheme="minorEastAsia"/>
          <w:b/>
          <w:bCs/>
          <w:spacing w:val="-3"/>
          <w:sz w:val="24"/>
          <w:szCs w:val="24"/>
        </w:rPr>
      </w:pPr>
    </w:p>
    <w:p>
      <w:pPr>
        <w:kinsoku/>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二、法定代表人或负责人授权委托书格式</w:t>
      </w:r>
    </w:p>
    <w:p>
      <w:pPr>
        <w:kinsoku/>
        <w:wordWrap w:val="0"/>
        <w:spacing w:line="360" w:lineRule="auto"/>
        <w:jc w:val="both"/>
        <w:rPr>
          <w:rFonts w:asciiTheme="minorEastAsia" w:hAnsiTheme="minorEastAsia" w:eastAsiaTheme="minorEastAsia" w:cstheme="minorEastAsia"/>
          <w:spacing w:val="-3"/>
          <w:sz w:val="24"/>
          <w:szCs w:val="24"/>
        </w:rPr>
      </w:pPr>
    </w:p>
    <w:p>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法定代表人或负责人授权委托书</w:t>
      </w:r>
    </w:p>
    <w:p>
      <w:pPr>
        <w:kinsoku/>
        <w:wordWrap w:val="0"/>
        <w:spacing w:line="360" w:lineRule="auto"/>
        <w:jc w:val="both"/>
        <w:rPr>
          <w:rFonts w:asciiTheme="minorEastAsia" w:hAnsiTheme="minorEastAsia" w:eastAsiaTheme="minorEastAsia" w:cstheme="minorEastAsia"/>
          <w:spacing w:val="-3"/>
          <w:sz w:val="24"/>
          <w:szCs w:val="24"/>
        </w:rPr>
      </w:pPr>
    </w:p>
    <w:p>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none"/>
          <w:lang w:val="en-US" w:eastAsia="zh-CN"/>
        </w:rPr>
        <w:t>（</w:t>
      </w:r>
      <w:r>
        <w:rPr>
          <w:rFonts w:hint="eastAsia" w:asciiTheme="minorEastAsia" w:hAnsiTheme="minorEastAsia" w:eastAsiaTheme="minorEastAsia" w:cstheme="minorEastAsia"/>
          <w:spacing w:val="-3"/>
          <w:sz w:val="24"/>
          <w:szCs w:val="24"/>
          <w:lang w:val="en-US" w:eastAsia="zh-CN"/>
        </w:rPr>
        <w:t xml:space="preserve"> </w:t>
      </w:r>
      <w:r>
        <w:rPr>
          <w:rFonts w:hint="eastAsia" w:ascii="宋体" w:hAnsi="宋体" w:eastAsia="宋体" w:cs="宋体"/>
          <w:sz w:val="24"/>
          <w:szCs w:val="24"/>
          <w:lang w:eastAsia="zh-CN"/>
        </w:rPr>
        <w:t>采购人）</w:t>
      </w:r>
    </w:p>
    <w:p>
      <w:pPr>
        <w:kinsoku/>
        <w:wordWrap w:val="0"/>
        <w:spacing w:line="360" w:lineRule="auto"/>
        <w:ind w:firstLine="702" w:firstLineChars="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pacing w:val="-3"/>
          <w:sz w:val="24"/>
          <w:szCs w:val="24"/>
          <w:lang w:eastAsia="zh-CN"/>
        </w:rPr>
        <w:t>竞争性磋商</w:t>
      </w:r>
      <w:r>
        <w:rPr>
          <w:rFonts w:hint="eastAsia" w:asciiTheme="minorEastAsia" w:hAnsiTheme="minorEastAsia" w:eastAsiaTheme="minorEastAsia" w:cstheme="minorEastAsia"/>
          <w:spacing w:val="-3"/>
          <w:sz w:val="24"/>
          <w:szCs w:val="24"/>
        </w:rPr>
        <w:t>活动，并代表我方全权办理针对上述项目的具体事务和签署相关文件。我方对被授权人的签名事项负全部责任。</w:t>
      </w:r>
    </w:p>
    <w:p>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在撤销授权的书面通知以前，本授权书一直有效。被授权人在授权书有效期内签署的所有文件不因授权的撤销而失效。</w:t>
      </w:r>
    </w:p>
    <w:p>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被授权人无转委托权，特此委托。</w:t>
      </w:r>
    </w:p>
    <w:p>
      <w:pPr>
        <w:kinsoku/>
        <w:wordWrap w:val="0"/>
        <w:spacing w:line="360" w:lineRule="auto"/>
        <w:jc w:val="both"/>
        <w:rPr>
          <w:rFonts w:asciiTheme="minorEastAsia" w:hAnsiTheme="minorEastAsia" w:eastAsiaTheme="minorEastAsia" w:cstheme="minorEastAsia"/>
          <w:spacing w:val="-3"/>
          <w:sz w:val="24"/>
          <w:szCs w:val="24"/>
        </w:rPr>
      </w:pPr>
    </w:p>
    <w:p>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法定代表人或负责人签名（或盖章）：</w:t>
      </w:r>
    </w:p>
    <w:p>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被授权人签名（或盖章）：</w:t>
      </w:r>
    </w:p>
    <w:p>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职务：</w:t>
      </w:r>
    </w:p>
    <w:p>
      <w:pPr>
        <w:kinsoku/>
        <w:wordWrap w:val="0"/>
        <w:spacing w:line="360" w:lineRule="auto"/>
        <w:ind w:firstLine="2634" w:firstLineChars="1126"/>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联系电话：</w:t>
      </w:r>
    </w:p>
    <w:p>
      <w:pPr>
        <w:kinsoku/>
        <w:wordWrap w:val="0"/>
        <w:spacing w:line="360" w:lineRule="auto"/>
        <w:jc w:val="both"/>
        <w:rPr>
          <w:rFonts w:asciiTheme="minorEastAsia" w:hAnsiTheme="minorEastAsia" w:eastAsiaTheme="minorEastAsia" w:cstheme="minorEastAsia"/>
          <w:spacing w:val="-3"/>
          <w:sz w:val="24"/>
          <w:szCs w:val="24"/>
        </w:rPr>
      </w:pPr>
    </w:p>
    <w:p>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法定代表人或负责人、被授权人身份证复印件</w:t>
      </w:r>
    </w:p>
    <w:p>
      <w:pPr>
        <w:kinsoku/>
        <w:wordWrap w:val="0"/>
        <w:spacing w:line="360" w:lineRule="auto"/>
        <w:jc w:val="both"/>
        <w:rPr>
          <w:rFonts w:asciiTheme="minorEastAsia" w:hAnsiTheme="minorEastAsia" w:eastAsiaTheme="minorEastAsia" w:cstheme="minorEastAsia"/>
          <w:spacing w:val="-3"/>
          <w:sz w:val="24"/>
          <w:szCs w:val="24"/>
        </w:rPr>
      </w:pPr>
    </w:p>
    <w:p>
      <w:pPr>
        <w:kinsoku/>
        <w:wordWrap w:val="0"/>
        <w:spacing w:line="360" w:lineRule="auto"/>
        <w:ind w:firstLine="6786" w:firstLineChars="2900"/>
        <w:jc w:val="both"/>
        <w:rPr>
          <w:rFonts w:asciiTheme="minorEastAsia" w:hAnsiTheme="minorEastAsia" w:eastAsiaTheme="minorEastAsia" w:cstheme="minorEastAsia"/>
          <w:spacing w:val="-3"/>
          <w:sz w:val="24"/>
          <w:szCs w:val="24"/>
        </w:rPr>
      </w:pPr>
    </w:p>
    <w:p>
      <w:pPr>
        <w:kinsoku/>
        <w:wordWrap w:val="0"/>
        <w:spacing w:line="360" w:lineRule="auto"/>
        <w:ind w:firstLine="5382" w:firstLineChars="2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供应商公章：</w:t>
      </w:r>
    </w:p>
    <w:p>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pacing w:val="-8"/>
          <w:sz w:val="24"/>
          <w:szCs w:val="24"/>
          <w:lang w:eastAsia="zh-CN"/>
        </w:rPr>
        <w:t>年月日</w:t>
      </w:r>
    </w:p>
    <w:p>
      <w:pPr>
        <w:kinsoku/>
        <w:wordWrap w:val="0"/>
        <w:spacing w:line="360" w:lineRule="auto"/>
        <w:jc w:val="both"/>
        <w:rPr>
          <w:rFonts w:asciiTheme="minorEastAsia" w:hAnsiTheme="minorEastAsia" w:eastAsiaTheme="minorEastAsia" w:cstheme="minorEastAsia"/>
          <w:spacing w:val="-3"/>
          <w:sz w:val="24"/>
          <w:szCs w:val="24"/>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p>
    <w:p>
      <w:pPr>
        <w:numPr>
          <w:ilvl w:val="0"/>
          <w:numId w:val="0"/>
        </w:num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三、</w:t>
      </w:r>
      <w:r>
        <w:rPr>
          <w:rFonts w:hint="eastAsia" w:asciiTheme="minorEastAsia" w:hAnsiTheme="minorEastAsia" w:eastAsiaTheme="minorEastAsia" w:cstheme="minorEastAsia"/>
          <w:b/>
          <w:bCs/>
          <w:spacing w:val="-3"/>
          <w:sz w:val="24"/>
          <w:szCs w:val="24"/>
        </w:rPr>
        <w:t>报价一览表格式：</w:t>
      </w:r>
    </w:p>
    <w:tbl>
      <w:tblPr>
        <w:tblStyle w:val="30"/>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7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708" w:type="dxa"/>
          </w:tcPr>
          <w:p>
            <w:pPr>
              <w:spacing w:before="242" w:line="220" w:lineRule="auto"/>
              <w:ind w:left="422"/>
              <w:rPr>
                <w:rFonts w:ascii="宋体" w:hAnsi="宋体" w:eastAsia="宋体" w:cs="宋体"/>
                <w:color w:val="auto"/>
                <w:sz w:val="22"/>
                <w:szCs w:val="22"/>
              </w:rPr>
            </w:pPr>
            <w:r>
              <w:rPr>
                <w:rFonts w:ascii="宋体" w:hAnsi="宋体" w:eastAsia="宋体" w:cs="宋体"/>
                <w:color w:val="auto"/>
                <w:spacing w:val="-2"/>
                <w:sz w:val="22"/>
                <w:szCs w:val="22"/>
              </w:rPr>
              <w:t>项目名</w:t>
            </w:r>
            <w:r>
              <w:rPr>
                <w:rFonts w:ascii="宋体" w:hAnsi="宋体" w:eastAsia="宋体" w:cs="宋体"/>
                <w:color w:val="auto"/>
                <w:spacing w:val="-1"/>
                <w:sz w:val="22"/>
                <w:szCs w:val="22"/>
              </w:rPr>
              <w:t>称</w:t>
            </w:r>
          </w:p>
        </w:tc>
        <w:tc>
          <w:tcPr>
            <w:tcW w:w="766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708" w:type="dxa"/>
          </w:tcPr>
          <w:p>
            <w:pPr>
              <w:spacing w:before="235" w:line="220" w:lineRule="auto"/>
              <w:ind w:left="422"/>
              <w:rPr>
                <w:rFonts w:ascii="宋体" w:hAnsi="宋体" w:eastAsia="宋体" w:cs="宋体"/>
                <w:color w:val="auto"/>
                <w:sz w:val="22"/>
                <w:szCs w:val="22"/>
              </w:rPr>
            </w:pPr>
            <w:r>
              <w:rPr>
                <w:rFonts w:ascii="宋体" w:hAnsi="宋体" w:eastAsia="宋体" w:cs="宋体"/>
                <w:color w:val="auto"/>
                <w:spacing w:val="-4"/>
                <w:sz w:val="22"/>
                <w:szCs w:val="22"/>
              </w:rPr>
              <w:t>项</w:t>
            </w:r>
            <w:r>
              <w:rPr>
                <w:rFonts w:ascii="宋体" w:hAnsi="宋体" w:eastAsia="宋体" w:cs="宋体"/>
                <w:color w:val="auto"/>
                <w:spacing w:val="-2"/>
                <w:sz w:val="22"/>
                <w:szCs w:val="22"/>
              </w:rPr>
              <w:t>目编号</w:t>
            </w:r>
          </w:p>
        </w:tc>
        <w:tc>
          <w:tcPr>
            <w:tcW w:w="766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08" w:type="dxa"/>
          </w:tcPr>
          <w:p>
            <w:pPr>
              <w:spacing w:before="237" w:line="221" w:lineRule="auto"/>
              <w:ind w:left="421"/>
              <w:rPr>
                <w:rFonts w:hint="eastAsia" w:ascii="宋体" w:hAnsi="宋体" w:eastAsia="宋体" w:cs="宋体"/>
                <w:color w:val="auto"/>
                <w:sz w:val="22"/>
                <w:szCs w:val="22"/>
                <w:lang w:eastAsia="zh-CN"/>
              </w:rPr>
            </w:pPr>
            <w:r>
              <w:rPr>
                <w:rFonts w:ascii="宋体" w:hAnsi="宋体" w:eastAsia="宋体" w:cs="宋体"/>
                <w:color w:val="auto"/>
                <w:spacing w:val="-2"/>
                <w:sz w:val="22"/>
                <w:szCs w:val="22"/>
              </w:rPr>
              <w:t>投标</w:t>
            </w:r>
            <w:r>
              <w:rPr>
                <w:rFonts w:hint="eastAsia" w:ascii="宋体" w:hAnsi="宋体" w:eastAsia="宋体" w:cs="宋体"/>
                <w:color w:val="auto"/>
                <w:spacing w:val="-2"/>
                <w:sz w:val="22"/>
                <w:szCs w:val="22"/>
                <w:lang w:eastAsia="zh-CN"/>
              </w:rPr>
              <w:t>内容</w:t>
            </w:r>
          </w:p>
        </w:tc>
        <w:tc>
          <w:tcPr>
            <w:tcW w:w="766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708" w:type="dxa"/>
          </w:tcPr>
          <w:p>
            <w:pPr>
              <w:spacing w:before="207" w:line="221" w:lineRule="auto"/>
              <w:ind w:left="421"/>
              <w:rPr>
                <w:rFonts w:hint="eastAsia" w:ascii="宋体" w:hAnsi="宋体" w:eastAsia="宋体" w:cs="宋体"/>
                <w:color w:val="auto"/>
                <w:sz w:val="22"/>
                <w:szCs w:val="22"/>
                <w:lang w:eastAsia="zh-CN"/>
              </w:rPr>
            </w:pPr>
            <w:r>
              <w:rPr>
                <w:rFonts w:hint="eastAsia" w:ascii="宋体" w:hAnsi="宋体" w:eastAsia="宋体" w:cs="宋体"/>
                <w:color w:val="auto"/>
                <w:spacing w:val="1"/>
                <w:sz w:val="22"/>
                <w:szCs w:val="22"/>
                <w:lang w:val="en-US" w:eastAsia="zh-CN"/>
              </w:rPr>
              <w:t>供应商</w:t>
            </w:r>
          </w:p>
        </w:tc>
        <w:tc>
          <w:tcPr>
            <w:tcW w:w="766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1708" w:type="dxa"/>
          </w:tcPr>
          <w:p>
            <w:pPr>
              <w:spacing w:line="264" w:lineRule="auto"/>
              <w:rPr>
                <w:color w:val="auto"/>
              </w:rPr>
            </w:pPr>
          </w:p>
          <w:p>
            <w:pPr>
              <w:spacing w:line="264" w:lineRule="auto"/>
              <w:rPr>
                <w:color w:val="auto"/>
              </w:rPr>
            </w:pPr>
          </w:p>
          <w:p>
            <w:pPr>
              <w:spacing w:before="71" w:line="219" w:lineRule="auto"/>
              <w:ind w:left="421"/>
              <w:rPr>
                <w:rFonts w:ascii="宋体" w:hAnsi="宋体" w:eastAsia="宋体" w:cs="宋体"/>
                <w:color w:val="auto"/>
                <w:sz w:val="22"/>
                <w:szCs w:val="22"/>
              </w:rPr>
            </w:pPr>
            <w:r>
              <w:rPr>
                <w:rFonts w:hint="eastAsia" w:ascii="宋体" w:hAnsi="宋体" w:eastAsia="宋体" w:cs="宋体"/>
                <w:color w:val="auto"/>
                <w:spacing w:val="-2"/>
                <w:sz w:val="22"/>
                <w:szCs w:val="22"/>
                <w:lang w:val="en-US" w:eastAsia="zh-CN"/>
              </w:rPr>
              <w:t>磋商</w:t>
            </w:r>
            <w:r>
              <w:rPr>
                <w:rFonts w:ascii="宋体" w:hAnsi="宋体" w:eastAsia="宋体" w:cs="宋体"/>
                <w:color w:val="auto"/>
                <w:spacing w:val="-2"/>
                <w:sz w:val="22"/>
                <w:szCs w:val="22"/>
              </w:rPr>
              <w:t>报</w:t>
            </w:r>
            <w:r>
              <w:rPr>
                <w:rFonts w:ascii="宋体" w:hAnsi="宋体" w:eastAsia="宋体" w:cs="宋体"/>
                <w:color w:val="auto"/>
                <w:spacing w:val="-1"/>
                <w:sz w:val="22"/>
                <w:szCs w:val="22"/>
              </w:rPr>
              <w:t>价</w:t>
            </w:r>
          </w:p>
        </w:tc>
        <w:tc>
          <w:tcPr>
            <w:tcW w:w="7665" w:type="dxa"/>
          </w:tcPr>
          <w:p>
            <w:pPr>
              <w:spacing w:before="291" w:line="432" w:lineRule="exact"/>
              <w:ind w:left="114"/>
              <w:rPr>
                <w:rFonts w:hint="eastAsia" w:ascii="宋体" w:hAnsi="宋体" w:eastAsia="宋体" w:cs="宋体"/>
                <w:color w:val="auto"/>
                <w:sz w:val="22"/>
                <w:szCs w:val="22"/>
                <w:lang w:val="en-US" w:eastAsia="zh-CN"/>
              </w:rPr>
            </w:pPr>
            <w:r>
              <w:rPr>
                <w:rFonts w:ascii="宋体" w:hAnsi="宋体" w:eastAsia="宋体" w:cs="宋体"/>
                <w:color w:val="auto"/>
                <w:spacing w:val="-4"/>
                <w:position w:val="16"/>
                <w:sz w:val="22"/>
                <w:szCs w:val="22"/>
              </w:rPr>
              <w:t>大</w:t>
            </w:r>
            <w:r>
              <w:rPr>
                <w:rFonts w:ascii="宋体" w:hAnsi="宋体" w:eastAsia="宋体" w:cs="宋体"/>
                <w:color w:val="auto"/>
                <w:spacing w:val="-2"/>
                <w:position w:val="16"/>
                <w:sz w:val="22"/>
                <w:szCs w:val="22"/>
              </w:rPr>
              <w:t>写 ：</w:t>
            </w:r>
            <w:r>
              <w:rPr>
                <w:rFonts w:hint="eastAsia" w:ascii="宋体" w:hAnsi="宋体" w:eastAsia="宋体" w:cs="宋体"/>
                <w:color w:val="auto"/>
                <w:spacing w:val="-2"/>
                <w:position w:val="16"/>
                <w:sz w:val="22"/>
                <w:szCs w:val="22"/>
                <w:lang w:val="en-US" w:eastAsia="zh-CN"/>
              </w:rPr>
              <w:t>¥</w:t>
            </w:r>
          </w:p>
          <w:p>
            <w:pPr>
              <w:spacing w:line="221" w:lineRule="auto"/>
              <w:ind w:left="119"/>
              <w:rPr>
                <w:rFonts w:ascii="宋体" w:hAnsi="宋体" w:eastAsia="宋体" w:cs="宋体"/>
                <w:color w:val="auto"/>
                <w:sz w:val="24"/>
                <w:szCs w:val="24"/>
              </w:rPr>
            </w:pPr>
            <w:r>
              <w:rPr>
                <w:rFonts w:ascii="宋体" w:hAnsi="宋体" w:eastAsia="宋体" w:cs="宋体"/>
                <w:color w:val="auto"/>
                <w:spacing w:val="-18"/>
                <w:sz w:val="24"/>
                <w:szCs w:val="24"/>
              </w:rPr>
              <w:t>小</w:t>
            </w:r>
            <w:r>
              <w:rPr>
                <w:rFonts w:ascii="宋体" w:hAnsi="宋体" w:eastAsia="宋体" w:cs="宋体"/>
                <w:color w:val="auto"/>
                <w:spacing w:val="-15"/>
                <w:sz w:val="24"/>
                <w:szCs w:val="24"/>
              </w:rPr>
              <w:t>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708" w:type="dxa"/>
          </w:tcPr>
          <w:p>
            <w:pPr>
              <w:spacing w:before="244" w:line="221" w:lineRule="auto"/>
              <w:ind w:left="642"/>
              <w:rPr>
                <w:rFonts w:ascii="宋体" w:hAnsi="宋体" w:eastAsia="宋体" w:cs="宋体"/>
                <w:color w:val="auto"/>
                <w:sz w:val="22"/>
                <w:szCs w:val="22"/>
              </w:rPr>
            </w:pPr>
            <w:r>
              <w:rPr>
                <w:rFonts w:ascii="宋体" w:hAnsi="宋体" w:eastAsia="宋体" w:cs="宋体"/>
                <w:color w:val="auto"/>
                <w:spacing w:val="-3"/>
                <w:sz w:val="22"/>
                <w:szCs w:val="22"/>
              </w:rPr>
              <w:t>工</w:t>
            </w:r>
            <w:r>
              <w:rPr>
                <w:rFonts w:ascii="宋体" w:hAnsi="宋体" w:eastAsia="宋体" w:cs="宋体"/>
                <w:color w:val="auto"/>
                <w:spacing w:val="-2"/>
                <w:sz w:val="22"/>
                <w:szCs w:val="22"/>
              </w:rPr>
              <w:t>期</w:t>
            </w:r>
          </w:p>
        </w:tc>
        <w:tc>
          <w:tcPr>
            <w:tcW w:w="766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pPr>
              <w:spacing w:line="308" w:lineRule="auto"/>
              <w:rPr>
                <w:color w:val="auto"/>
              </w:rPr>
            </w:pPr>
          </w:p>
          <w:p>
            <w:pPr>
              <w:spacing w:before="72" w:line="221" w:lineRule="auto"/>
              <w:ind w:left="640"/>
              <w:rPr>
                <w:rFonts w:ascii="宋体" w:hAnsi="宋体" w:eastAsia="宋体" w:cs="宋体"/>
                <w:color w:val="auto"/>
                <w:sz w:val="22"/>
                <w:szCs w:val="22"/>
              </w:rPr>
            </w:pPr>
            <w:r>
              <w:rPr>
                <w:rFonts w:ascii="宋体" w:hAnsi="宋体" w:eastAsia="宋体" w:cs="宋体"/>
                <w:color w:val="auto"/>
                <w:spacing w:val="-2"/>
                <w:sz w:val="22"/>
                <w:szCs w:val="22"/>
              </w:rPr>
              <w:t>质量</w:t>
            </w:r>
          </w:p>
        </w:tc>
        <w:tc>
          <w:tcPr>
            <w:tcW w:w="766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pPr>
              <w:spacing w:before="170" w:line="367" w:lineRule="auto"/>
              <w:ind w:left="528" w:right="191" w:hanging="327"/>
              <w:rPr>
                <w:rFonts w:ascii="宋体" w:hAnsi="宋体" w:eastAsia="宋体" w:cs="宋体"/>
                <w:color w:val="auto"/>
                <w:sz w:val="22"/>
                <w:szCs w:val="22"/>
              </w:rPr>
            </w:pPr>
            <w:r>
              <w:rPr>
                <w:rFonts w:ascii="宋体" w:hAnsi="宋体" w:eastAsia="宋体" w:cs="宋体"/>
                <w:color w:val="auto"/>
                <w:spacing w:val="-2"/>
                <w:sz w:val="22"/>
                <w:szCs w:val="22"/>
              </w:rPr>
              <w:t>项目经理</w:t>
            </w:r>
            <w:r>
              <w:rPr>
                <w:rFonts w:ascii="宋体" w:hAnsi="宋体" w:eastAsia="宋体" w:cs="宋体"/>
                <w:color w:val="auto"/>
                <w:spacing w:val="-1"/>
                <w:sz w:val="22"/>
                <w:szCs w:val="22"/>
              </w:rPr>
              <w:t>及注</w:t>
            </w:r>
            <w:r>
              <w:rPr>
                <w:rFonts w:ascii="宋体" w:hAnsi="宋体" w:eastAsia="宋体" w:cs="宋体"/>
                <w:color w:val="auto"/>
                <w:spacing w:val="-2"/>
                <w:sz w:val="22"/>
                <w:szCs w:val="22"/>
              </w:rPr>
              <w:t>册编</w:t>
            </w:r>
            <w:r>
              <w:rPr>
                <w:rFonts w:ascii="宋体" w:hAnsi="宋体" w:eastAsia="宋体" w:cs="宋体"/>
                <w:color w:val="auto"/>
                <w:spacing w:val="-1"/>
                <w:sz w:val="22"/>
                <w:szCs w:val="22"/>
              </w:rPr>
              <w:t>号</w:t>
            </w:r>
          </w:p>
        </w:tc>
        <w:tc>
          <w:tcPr>
            <w:tcW w:w="766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708" w:type="dxa"/>
          </w:tcPr>
          <w:p>
            <w:pPr>
              <w:spacing w:before="252" w:line="221" w:lineRule="auto"/>
              <w:ind w:left="311"/>
              <w:rPr>
                <w:rFonts w:ascii="宋体" w:hAnsi="宋体" w:eastAsia="宋体" w:cs="宋体"/>
                <w:color w:val="auto"/>
                <w:sz w:val="22"/>
                <w:szCs w:val="22"/>
              </w:rPr>
            </w:pPr>
            <w:r>
              <w:rPr>
                <w:rFonts w:ascii="宋体" w:hAnsi="宋体" w:eastAsia="宋体" w:cs="宋体"/>
                <w:color w:val="auto"/>
                <w:spacing w:val="-2"/>
                <w:sz w:val="22"/>
                <w:szCs w:val="22"/>
              </w:rPr>
              <w:t>投标有效</w:t>
            </w:r>
            <w:r>
              <w:rPr>
                <w:rFonts w:ascii="宋体" w:hAnsi="宋体" w:eastAsia="宋体" w:cs="宋体"/>
                <w:color w:val="auto"/>
                <w:spacing w:val="-1"/>
                <w:sz w:val="22"/>
                <w:szCs w:val="22"/>
              </w:rPr>
              <w:t>期</w:t>
            </w:r>
          </w:p>
        </w:tc>
        <w:tc>
          <w:tcPr>
            <w:tcW w:w="766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08" w:type="dxa"/>
          </w:tcPr>
          <w:p>
            <w:pPr>
              <w:spacing w:before="113" w:line="222" w:lineRule="auto"/>
              <w:ind w:left="642"/>
              <w:rPr>
                <w:rFonts w:ascii="宋体" w:hAnsi="宋体" w:eastAsia="宋体" w:cs="宋体"/>
                <w:color w:val="auto"/>
                <w:sz w:val="22"/>
                <w:szCs w:val="22"/>
              </w:rPr>
            </w:pPr>
            <w:r>
              <w:rPr>
                <w:rFonts w:ascii="宋体" w:hAnsi="宋体" w:eastAsia="宋体" w:cs="宋体"/>
                <w:color w:val="auto"/>
                <w:spacing w:val="-3"/>
                <w:sz w:val="22"/>
                <w:szCs w:val="22"/>
              </w:rPr>
              <w:t>备</w:t>
            </w:r>
            <w:r>
              <w:rPr>
                <w:rFonts w:ascii="宋体" w:hAnsi="宋体" w:eastAsia="宋体" w:cs="宋体"/>
                <w:color w:val="auto"/>
                <w:spacing w:val="-2"/>
                <w:sz w:val="22"/>
                <w:szCs w:val="22"/>
              </w:rPr>
              <w:t>注</w:t>
            </w:r>
          </w:p>
        </w:tc>
        <w:tc>
          <w:tcPr>
            <w:tcW w:w="7665" w:type="dxa"/>
          </w:tcPr>
          <w:p>
            <w:pPr>
              <w:rPr>
                <w:color w:val="auto"/>
              </w:rPr>
            </w:pPr>
          </w:p>
        </w:tc>
      </w:tr>
    </w:tbl>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投标人（公章）：法定代表人（负责人）或授权代表（签字）：</w:t>
      </w:r>
    </w:p>
    <w:p>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日期：年</w:t>
      </w:r>
      <w:r>
        <w:rPr>
          <w:rFonts w:hint="eastAsia" w:asciiTheme="minorEastAsia" w:hAnsiTheme="minorEastAsia" w:eastAsiaTheme="minorEastAsia" w:cstheme="minorEastAsia"/>
          <w:b/>
          <w:bCs/>
          <w:spacing w:val="-8"/>
          <w:sz w:val="24"/>
          <w:szCs w:val="24"/>
          <w:lang w:val="en-US"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lang w:val="en-US"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numPr>
          <w:ilvl w:val="0"/>
          <w:numId w:val="0"/>
        </w:num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四、资格证明文件：营业执照副本、依法缴纳税收和社会保障资金的缴费凭证、审计或财务报告、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pacing w:val="-3"/>
          <w:sz w:val="24"/>
          <w:szCs w:val="24"/>
          <w:lang w:eastAsia="zh-CN"/>
        </w:rPr>
        <w:t>近三年内在经营活动中没有重大违法记录的声明等；</w:t>
      </w: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审计或财务报告说明：</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1.提供本单位</w:t>
      </w:r>
      <w:r>
        <w:rPr>
          <w:rFonts w:hint="eastAsia" w:asciiTheme="minorEastAsia" w:hAnsiTheme="minorEastAsia" w:eastAsiaTheme="minorEastAsia" w:cstheme="minorEastAsia"/>
          <w:sz w:val="24"/>
          <w:szCs w:val="24"/>
          <w:lang w:val="en-US" w:eastAsia="zh-CN"/>
        </w:rPr>
        <w:t>2023</w:t>
      </w:r>
      <w:r>
        <w:rPr>
          <w:rFonts w:hint="eastAsia" w:asciiTheme="minorEastAsia" w:hAnsiTheme="minorEastAsia" w:eastAsiaTheme="minorEastAsia" w:cstheme="minorEastAsia"/>
          <w:sz w:val="24"/>
          <w:szCs w:val="24"/>
          <w:lang w:eastAsia="zh-CN"/>
        </w:rPr>
        <w:t>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lang w:eastAsia="zh-CN"/>
        </w:rPr>
        <w:t>投标人</w:t>
      </w:r>
      <w:r>
        <w:rPr>
          <w:rFonts w:hint="eastAsia" w:asciiTheme="minorEastAsia" w:hAnsiTheme="minorEastAsia" w:eastAsiaTheme="minorEastAsia" w:cstheme="minorEastAsia"/>
          <w:sz w:val="24"/>
          <w:szCs w:val="24"/>
          <w:lang w:eastAsia="zh-CN"/>
        </w:rPr>
        <w:t>与银行之间业务往来正常，企业信誉良好等。</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z w:val="24"/>
          <w:szCs w:val="24"/>
          <w:lang w:eastAsia="zh-CN"/>
        </w:rPr>
        <w:t>提供企业有关财务会计制度。</w:t>
      </w: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五、无重大违法记录声明</w:t>
      </w: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近三年内在经营活动中没有重大违法记录的声明（格式）</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lang w:eastAsia="zh-CN"/>
        </w:rPr>
        <w:t>（盖章）：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rPr>
          <w:rFonts w:asciiTheme="minorEastAsia" w:hAnsiTheme="minorEastAsia" w:eastAsiaTheme="minorEastAsia" w:cstheme="minorEastAsia"/>
          <w:b/>
          <w:bCs/>
          <w:spacing w:val="-3"/>
          <w:sz w:val="24"/>
          <w:szCs w:val="24"/>
          <w:lang w:eastAsia="zh-CN"/>
        </w:rPr>
      </w:pPr>
      <w:r>
        <w:rPr>
          <w:rFonts w:asciiTheme="minorEastAsia" w:hAnsiTheme="minorEastAsia" w:eastAsiaTheme="minorEastAsia" w:cstheme="minorEastAsia"/>
          <w:b/>
          <w:bCs/>
          <w:spacing w:val="-3"/>
          <w:sz w:val="24"/>
          <w:szCs w:val="24"/>
          <w:lang w:eastAsia="zh-CN"/>
        </w:rPr>
        <w:br w:type="page"/>
      </w: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spacing w:before="78" w:line="344" w:lineRule="auto"/>
        <w:ind w:left="34" w:right="2670" w:hanging="7"/>
        <w:rPr>
          <w:rFonts w:hint="eastAsia" w:ascii="宋体" w:hAnsi="宋体" w:eastAsia="宋体" w:cs="宋体"/>
          <w:b/>
          <w:bCs/>
          <w:spacing w:val="-7"/>
          <w:sz w:val="24"/>
          <w:szCs w:val="24"/>
          <w:lang w:eastAsia="zh-CN"/>
        </w:rPr>
      </w:pPr>
      <w:r>
        <w:rPr>
          <w:rFonts w:hint="eastAsia" w:asciiTheme="minorEastAsia" w:hAnsiTheme="minorEastAsia" w:eastAsiaTheme="minorEastAsia" w:cstheme="minorEastAsia"/>
          <w:b/>
          <w:bCs/>
          <w:spacing w:val="-3"/>
          <w:sz w:val="24"/>
          <w:szCs w:val="24"/>
          <w:lang w:eastAsia="zh-CN"/>
        </w:rPr>
        <w:t>六、</w:t>
      </w:r>
      <w:r>
        <w:rPr>
          <w:rFonts w:ascii="宋体" w:hAnsi="宋体" w:eastAsia="宋体" w:cs="宋体"/>
          <w:b/>
          <w:bCs/>
          <w:spacing w:val="-7"/>
          <w:sz w:val="24"/>
          <w:szCs w:val="24"/>
        </w:rPr>
        <w:t>已标价工程量清单</w:t>
      </w:r>
      <w:r>
        <w:rPr>
          <w:rFonts w:hint="eastAsia" w:ascii="宋体" w:hAnsi="宋体" w:eastAsia="宋体" w:cs="宋体"/>
          <w:b/>
          <w:bCs/>
          <w:spacing w:val="-7"/>
          <w:sz w:val="24"/>
          <w:szCs w:val="24"/>
          <w:lang w:eastAsia="zh-CN"/>
        </w:rPr>
        <w:t>和</w:t>
      </w:r>
      <w:r>
        <w:rPr>
          <w:rFonts w:ascii="宋体" w:hAnsi="宋体" w:eastAsia="宋体" w:cs="宋体"/>
          <w:b/>
          <w:bCs/>
          <w:spacing w:val="-7"/>
          <w:sz w:val="24"/>
          <w:szCs w:val="24"/>
        </w:rPr>
        <w:t>施工方案</w:t>
      </w:r>
      <w:r>
        <w:rPr>
          <w:rFonts w:hint="eastAsia" w:ascii="宋体" w:hAnsi="宋体" w:eastAsia="宋体" w:cs="宋体"/>
          <w:b/>
          <w:bCs/>
          <w:spacing w:val="-7"/>
          <w:sz w:val="24"/>
          <w:szCs w:val="24"/>
          <w:lang w:eastAsia="zh-CN"/>
        </w:rPr>
        <w:t>、后期维修计划</w:t>
      </w:r>
    </w:p>
    <w:p>
      <w:pPr>
        <w:spacing w:before="78" w:line="344" w:lineRule="auto"/>
        <w:ind w:left="34" w:right="2670" w:hanging="7"/>
        <w:rPr>
          <w:rFonts w:ascii="宋体" w:hAnsi="宋体" w:eastAsia="宋体" w:cs="宋体"/>
          <w:sz w:val="24"/>
          <w:szCs w:val="24"/>
        </w:rPr>
      </w:pPr>
      <w:r>
        <w:rPr>
          <w:rFonts w:ascii="宋体" w:hAnsi="宋体" w:eastAsia="宋体" w:cs="宋体"/>
          <w:b/>
          <w:bCs/>
          <w:spacing w:val="-7"/>
          <w:sz w:val="24"/>
          <w:szCs w:val="24"/>
        </w:rPr>
        <w:t>（一）已标价工程量清单</w:t>
      </w:r>
    </w:p>
    <w:p>
      <w:pPr>
        <w:spacing w:before="78" w:line="344" w:lineRule="auto"/>
        <w:ind w:left="34" w:right="2670" w:hanging="7"/>
        <w:rPr>
          <w:rFonts w:ascii="宋体" w:hAnsi="宋体" w:eastAsia="宋体" w:cs="宋体"/>
          <w:b/>
          <w:bCs/>
          <w:spacing w:val="-7"/>
          <w:sz w:val="24"/>
          <w:szCs w:val="24"/>
        </w:rPr>
      </w:pPr>
      <w:r>
        <w:rPr>
          <w:rFonts w:ascii="宋体" w:hAnsi="宋体" w:eastAsia="宋体" w:cs="宋体"/>
          <w:b/>
          <w:bCs/>
          <w:spacing w:val="-7"/>
          <w:sz w:val="24"/>
          <w:szCs w:val="24"/>
        </w:rPr>
        <w:t>（二）施工方案</w:t>
      </w:r>
    </w:p>
    <w:p>
      <w:pPr>
        <w:spacing w:before="175" w:line="229" w:lineRule="auto"/>
        <w:ind w:left="21"/>
        <w:rPr>
          <w:rFonts w:ascii="宋体" w:hAnsi="宋体" w:eastAsia="宋体" w:cs="宋体"/>
          <w:sz w:val="20"/>
          <w:szCs w:val="20"/>
        </w:rPr>
      </w:pPr>
      <w:r>
        <w:rPr>
          <w:rFonts w:ascii="宋体" w:hAnsi="宋体" w:eastAsia="宋体" w:cs="宋体"/>
          <w:spacing w:val="8"/>
          <w:sz w:val="20"/>
          <w:szCs w:val="20"/>
        </w:rPr>
        <w:t>施工组织设计</w:t>
      </w:r>
    </w:p>
    <w:p>
      <w:pPr>
        <w:pStyle w:val="8"/>
        <w:spacing w:before="163" w:line="372" w:lineRule="auto"/>
        <w:ind w:left="22" w:right="132" w:firstLine="434"/>
        <w:jc w:val="both"/>
        <w:rPr>
          <w:rFonts w:ascii="宋体" w:hAnsi="宋体" w:eastAsia="宋体" w:cs="宋体"/>
          <w:sz w:val="20"/>
          <w:szCs w:val="20"/>
        </w:rPr>
      </w:pPr>
      <w:r>
        <w:rPr>
          <w:spacing w:val="9"/>
          <w:sz w:val="20"/>
          <w:szCs w:val="20"/>
        </w:rPr>
        <w:t>1.</w:t>
      </w:r>
      <w:r>
        <w:rPr>
          <w:rFonts w:hint="eastAsia" w:cs="宋体"/>
          <w:spacing w:val="9"/>
          <w:sz w:val="20"/>
          <w:szCs w:val="20"/>
          <w:lang w:eastAsia="zh-CN"/>
        </w:rPr>
        <w:t>投标人</w:t>
      </w:r>
      <w:r>
        <w:rPr>
          <w:rFonts w:ascii="宋体" w:hAnsi="宋体" w:eastAsia="宋体" w:cs="宋体"/>
          <w:spacing w:val="9"/>
          <w:sz w:val="20"/>
          <w:szCs w:val="20"/>
        </w:rPr>
        <w:t>编制施工组织设计的要求：编制时应采用文字并结合图表形式说明施工方法</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pacing w:val="67"/>
          <w:sz w:val="20"/>
          <w:szCs w:val="20"/>
        </w:rPr>
        <w:t xml:space="preserve"> </w:t>
      </w:r>
      <w:r>
        <w:rPr>
          <w:rFonts w:ascii="宋体" w:hAnsi="宋体" w:eastAsia="宋体" w:cs="宋体"/>
          <w:spacing w:val="8"/>
          <w:sz w:val="20"/>
          <w:szCs w:val="20"/>
        </w:rPr>
        <w:t>拟投入本项目的主要施工设备情况、拟配备本项目的试验和检测仪器设备情况、劳动力</w:t>
      </w:r>
      <w:r>
        <w:rPr>
          <w:rFonts w:ascii="宋体" w:hAnsi="宋体" w:eastAsia="宋体" w:cs="宋体"/>
          <w:sz w:val="20"/>
          <w:szCs w:val="20"/>
        </w:rPr>
        <w:t xml:space="preserve"> </w:t>
      </w:r>
      <w:r>
        <w:rPr>
          <w:rFonts w:ascii="宋体" w:hAnsi="宋体" w:eastAsia="宋体" w:cs="宋体"/>
          <w:spacing w:val="10"/>
          <w:sz w:val="20"/>
          <w:szCs w:val="20"/>
        </w:rPr>
        <w:t>计划等；结合工程特点提出切实可行的工程质量、安全生产、文</w:t>
      </w:r>
      <w:r>
        <w:rPr>
          <w:rFonts w:ascii="宋体" w:hAnsi="宋体" w:eastAsia="宋体" w:cs="宋体"/>
          <w:spacing w:val="9"/>
          <w:sz w:val="20"/>
          <w:szCs w:val="20"/>
        </w:rPr>
        <w:t>明施工、工程进度、技术</w:t>
      </w:r>
      <w:r>
        <w:rPr>
          <w:rFonts w:ascii="宋体" w:hAnsi="宋体" w:eastAsia="宋体" w:cs="宋体"/>
          <w:sz w:val="20"/>
          <w:szCs w:val="20"/>
        </w:rPr>
        <w:t xml:space="preserve"> </w:t>
      </w:r>
      <w:r>
        <w:rPr>
          <w:rFonts w:ascii="宋体" w:hAnsi="宋体" w:eastAsia="宋体" w:cs="宋体"/>
          <w:spacing w:val="10"/>
          <w:sz w:val="20"/>
          <w:szCs w:val="20"/>
        </w:rPr>
        <w:t>组织措施，同时应对关键工序、复杂环节重点提出相应技术措施</w:t>
      </w:r>
      <w:r>
        <w:rPr>
          <w:rFonts w:ascii="宋体" w:hAnsi="宋体" w:eastAsia="宋体" w:cs="宋体"/>
          <w:spacing w:val="9"/>
          <w:sz w:val="20"/>
          <w:szCs w:val="20"/>
        </w:rPr>
        <w:t>，如冬雨季施工技术、减</w:t>
      </w:r>
      <w:r>
        <w:rPr>
          <w:rFonts w:ascii="宋体" w:hAnsi="宋体" w:eastAsia="宋体" w:cs="宋体"/>
          <w:sz w:val="20"/>
          <w:szCs w:val="20"/>
        </w:rPr>
        <w:t xml:space="preserve"> </w:t>
      </w:r>
      <w:r>
        <w:rPr>
          <w:rFonts w:ascii="宋体" w:hAnsi="宋体" w:eastAsia="宋体" w:cs="宋体"/>
          <w:spacing w:val="10"/>
          <w:sz w:val="20"/>
          <w:szCs w:val="20"/>
        </w:rPr>
        <w:t>少噪音、降低环境污染、绿色施工设备、绿色施工技术保障、绿</w:t>
      </w:r>
      <w:r>
        <w:rPr>
          <w:rFonts w:ascii="宋体" w:hAnsi="宋体" w:eastAsia="宋体" w:cs="宋体"/>
          <w:spacing w:val="9"/>
          <w:sz w:val="20"/>
          <w:szCs w:val="20"/>
        </w:rPr>
        <w:t>色施工经费保障、地下管</w:t>
      </w:r>
      <w:r>
        <w:rPr>
          <w:rFonts w:ascii="宋体" w:hAnsi="宋体" w:eastAsia="宋体" w:cs="宋体"/>
          <w:sz w:val="20"/>
          <w:szCs w:val="20"/>
        </w:rPr>
        <w:t xml:space="preserve"> </w:t>
      </w:r>
      <w:r>
        <w:rPr>
          <w:rFonts w:ascii="宋体" w:hAnsi="宋体" w:eastAsia="宋体" w:cs="宋体"/>
          <w:spacing w:val="8"/>
          <w:sz w:val="20"/>
          <w:szCs w:val="20"/>
        </w:rPr>
        <w:t>线及其他地上地下设施的保护加固措施等。</w:t>
      </w:r>
    </w:p>
    <w:p>
      <w:pPr>
        <w:pStyle w:val="8"/>
        <w:spacing w:before="30" w:line="362" w:lineRule="auto"/>
        <w:ind w:left="794" w:right="1126" w:hanging="354"/>
        <w:rPr>
          <w:rFonts w:hint="eastAsia" w:ascii="宋体" w:hAnsi="宋体" w:eastAsia="宋体" w:cs="宋体"/>
          <w:spacing w:val="8"/>
          <w:sz w:val="20"/>
          <w:szCs w:val="20"/>
          <w:lang w:eastAsia="zh-CN"/>
        </w:rPr>
      </w:pPr>
      <w:r>
        <w:rPr>
          <w:spacing w:val="8"/>
          <w:sz w:val="20"/>
          <w:szCs w:val="20"/>
        </w:rPr>
        <w:t xml:space="preserve">2. </w:t>
      </w:r>
      <w:r>
        <w:rPr>
          <w:rFonts w:ascii="宋体" w:hAnsi="宋体" w:eastAsia="宋体" w:cs="宋体"/>
          <w:spacing w:val="8"/>
          <w:sz w:val="20"/>
          <w:szCs w:val="20"/>
        </w:rPr>
        <w:t>施工组织设计除采用文字表述外可附下列图表，图表及格式要求附后</w:t>
      </w:r>
      <w:r>
        <w:rPr>
          <w:rFonts w:hint="eastAsia" w:ascii="宋体" w:hAnsi="宋体" w:eastAsia="宋体" w:cs="宋体"/>
          <w:spacing w:val="8"/>
          <w:sz w:val="20"/>
          <w:szCs w:val="20"/>
          <w:lang w:eastAsia="zh-CN"/>
        </w:rPr>
        <w:t>。</w:t>
      </w:r>
    </w:p>
    <w:p>
      <w:pPr>
        <w:pStyle w:val="8"/>
        <w:spacing w:before="30" w:line="362" w:lineRule="auto"/>
        <w:ind w:left="0" w:leftChars="0" w:right="1126" w:firstLine="838" w:firstLineChars="388"/>
        <w:rPr>
          <w:rFonts w:ascii="宋体" w:hAnsi="宋体" w:eastAsia="宋体" w:cs="宋体"/>
          <w:sz w:val="20"/>
          <w:szCs w:val="20"/>
        </w:rPr>
      </w:pPr>
      <w:r>
        <w:rPr>
          <w:rFonts w:ascii="宋体" w:hAnsi="宋体" w:eastAsia="宋体" w:cs="宋体"/>
          <w:spacing w:val="8"/>
          <w:sz w:val="20"/>
          <w:szCs w:val="20"/>
        </w:rPr>
        <w:t>附表一 拟投入本项目的主要施工设备表</w:t>
      </w:r>
    </w:p>
    <w:p>
      <w:pPr>
        <w:spacing w:before="31" w:line="362" w:lineRule="auto"/>
        <w:ind w:left="794" w:right="3249"/>
        <w:rPr>
          <w:rFonts w:ascii="宋体" w:hAnsi="宋体" w:eastAsia="宋体" w:cs="宋体"/>
          <w:sz w:val="20"/>
          <w:szCs w:val="20"/>
        </w:rPr>
      </w:pPr>
      <w:r>
        <w:rPr>
          <w:rFonts w:ascii="宋体" w:hAnsi="宋体" w:eastAsia="宋体" w:cs="宋体"/>
          <w:spacing w:val="9"/>
          <w:sz w:val="20"/>
          <w:szCs w:val="20"/>
        </w:rPr>
        <w:t>附表二 拟配备本项目的试验和检测仪器设备表</w:t>
      </w:r>
      <w:r>
        <w:rPr>
          <w:rFonts w:ascii="宋体" w:hAnsi="宋体" w:eastAsia="宋体" w:cs="宋体"/>
          <w:sz w:val="20"/>
          <w:szCs w:val="20"/>
        </w:rPr>
        <w:t xml:space="preserve"> </w:t>
      </w:r>
    </w:p>
    <w:p>
      <w:pPr>
        <w:spacing w:before="31" w:line="362" w:lineRule="auto"/>
        <w:ind w:left="794" w:right="3249"/>
        <w:rPr>
          <w:rFonts w:ascii="宋体" w:hAnsi="宋体" w:eastAsia="宋体" w:cs="宋体"/>
          <w:sz w:val="20"/>
          <w:szCs w:val="20"/>
        </w:rPr>
      </w:pPr>
      <w:r>
        <w:rPr>
          <w:rFonts w:ascii="宋体" w:hAnsi="宋体" w:eastAsia="宋体" w:cs="宋体"/>
          <w:spacing w:val="5"/>
          <w:sz w:val="20"/>
          <w:szCs w:val="20"/>
        </w:rPr>
        <w:t>附表三</w:t>
      </w:r>
      <w:r>
        <w:rPr>
          <w:rFonts w:ascii="宋体" w:hAnsi="宋体" w:eastAsia="宋体" w:cs="宋体"/>
          <w:spacing w:val="33"/>
          <w:sz w:val="20"/>
          <w:szCs w:val="20"/>
        </w:rPr>
        <w:t xml:space="preserve"> </w:t>
      </w:r>
      <w:r>
        <w:rPr>
          <w:rFonts w:ascii="宋体" w:hAnsi="宋体" w:eastAsia="宋体" w:cs="宋体"/>
          <w:spacing w:val="5"/>
          <w:sz w:val="20"/>
          <w:szCs w:val="20"/>
        </w:rPr>
        <w:t>劳动力计划表</w:t>
      </w:r>
    </w:p>
    <w:p>
      <w:pPr>
        <w:spacing w:before="34" w:line="362" w:lineRule="auto"/>
        <w:ind w:left="794" w:right="3460"/>
        <w:rPr>
          <w:rFonts w:ascii="宋体" w:hAnsi="宋体" w:eastAsia="宋体" w:cs="宋体"/>
          <w:spacing w:val="18"/>
          <w:sz w:val="20"/>
          <w:szCs w:val="20"/>
        </w:rPr>
      </w:pPr>
      <w:r>
        <w:rPr>
          <w:rFonts w:ascii="宋体" w:hAnsi="宋体" w:eastAsia="宋体" w:cs="宋体"/>
          <w:spacing w:val="8"/>
          <w:sz w:val="20"/>
          <w:szCs w:val="20"/>
        </w:rPr>
        <w:t>附表四 计划开、竣工日期和施工进度网络图</w:t>
      </w:r>
      <w:r>
        <w:rPr>
          <w:rFonts w:ascii="宋体" w:hAnsi="宋体" w:eastAsia="宋体" w:cs="宋体"/>
          <w:spacing w:val="18"/>
          <w:sz w:val="20"/>
          <w:szCs w:val="20"/>
        </w:rPr>
        <w:t xml:space="preserve"> </w:t>
      </w:r>
    </w:p>
    <w:p>
      <w:pPr>
        <w:spacing w:before="34" w:line="362" w:lineRule="auto"/>
        <w:ind w:left="794" w:right="3460"/>
        <w:rPr>
          <w:rFonts w:ascii="宋体" w:hAnsi="宋体" w:eastAsia="宋体" w:cs="宋体"/>
          <w:sz w:val="20"/>
          <w:szCs w:val="20"/>
        </w:rPr>
      </w:pPr>
      <w:r>
        <w:rPr>
          <w:rFonts w:ascii="宋体" w:hAnsi="宋体" w:eastAsia="宋体" w:cs="宋体"/>
          <w:spacing w:val="6"/>
          <w:sz w:val="20"/>
          <w:szCs w:val="20"/>
        </w:rPr>
        <w:t>附表五</w:t>
      </w:r>
      <w:r>
        <w:rPr>
          <w:rFonts w:ascii="宋体" w:hAnsi="宋体" w:eastAsia="宋体" w:cs="宋体"/>
          <w:spacing w:val="24"/>
          <w:sz w:val="20"/>
          <w:szCs w:val="20"/>
        </w:rPr>
        <w:t xml:space="preserve"> </w:t>
      </w:r>
      <w:r>
        <w:rPr>
          <w:rFonts w:ascii="宋体" w:hAnsi="宋体" w:eastAsia="宋体" w:cs="宋体"/>
          <w:spacing w:val="6"/>
          <w:sz w:val="20"/>
          <w:szCs w:val="20"/>
        </w:rPr>
        <w:t>施工总平面图</w:t>
      </w:r>
    </w:p>
    <w:p>
      <w:pPr>
        <w:spacing w:before="33" w:line="227" w:lineRule="auto"/>
        <w:ind w:left="794"/>
        <w:rPr>
          <w:rFonts w:ascii="宋体" w:hAnsi="宋体" w:eastAsia="宋体" w:cs="宋体"/>
          <w:sz w:val="20"/>
          <w:szCs w:val="20"/>
        </w:rPr>
      </w:pPr>
      <w:r>
        <w:rPr>
          <w:rFonts w:ascii="宋体" w:hAnsi="宋体" w:eastAsia="宋体" w:cs="宋体"/>
          <w:spacing w:val="4"/>
          <w:sz w:val="20"/>
          <w:szCs w:val="20"/>
        </w:rPr>
        <w:t>附表六</w:t>
      </w:r>
      <w:r>
        <w:rPr>
          <w:rFonts w:ascii="宋体" w:hAnsi="宋体" w:eastAsia="宋体" w:cs="宋体"/>
          <w:spacing w:val="37"/>
          <w:sz w:val="20"/>
          <w:szCs w:val="20"/>
        </w:rPr>
        <w:t xml:space="preserve"> </w:t>
      </w:r>
      <w:r>
        <w:rPr>
          <w:rFonts w:ascii="宋体" w:hAnsi="宋体" w:eastAsia="宋体" w:cs="宋体"/>
          <w:spacing w:val="4"/>
          <w:sz w:val="20"/>
          <w:szCs w:val="20"/>
        </w:rPr>
        <w:t>临时用地表</w:t>
      </w:r>
    </w:p>
    <w:p>
      <w:pPr>
        <w:spacing w:before="167" w:line="219" w:lineRule="auto"/>
        <w:ind w:left="34"/>
        <w:rPr>
          <w:rFonts w:ascii="宋体" w:hAnsi="宋体" w:eastAsia="宋体" w:cs="宋体"/>
          <w:sz w:val="24"/>
          <w:szCs w:val="24"/>
        </w:rPr>
      </w:pPr>
      <w:r>
        <w:rPr>
          <w:rFonts w:ascii="宋体" w:hAnsi="宋体" w:eastAsia="宋体" w:cs="宋体"/>
          <w:b/>
          <w:bCs/>
          <w:spacing w:val="-7"/>
          <w:sz w:val="24"/>
          <w:szCs w:val="24"/>
        </w:rPr>
        <w:t>（三）</w:t>
      </w:r>
      <w:r>
        <w:rPr>
          <w:rFonts w:hint="eastAsia" w:ascii="宋体" w:hAnsi="宋体" w:eastAsia="宋体" w:cs="宋体"/>
          <w:b/>
          <w:bCs/>
          <w:spacing w:val="-7"/>
          <w:sz w:val="24"/>
          <w:szCs w:val="24"/>
          <w:lang w:eastAsia="zh-CN"/>
        </w:rPr>
        <w:t>后期维修</w:t>
      </w:r>
      <w:r>
        <w:rPr>
          <w:rFonts w:ascii="宋体" w:hAnsi="宋体" w:eastAsia="宋体" w:cs="宋体"/>
          <w:b/>
          <w:bCs/>
          <w:spacing w:val="-7"/>
          <w:sz w:val="24"/>
          <w:szCs w:val="24"/>
        </w:rPr>
        <w:t>计划</w:t>
      </w:r>
    </w:p>
    <w:p>
      <w:pPr>
        <w:spacing w:line="219" w:lineRule="auto"/>
        <w:rPr>
          <w:rFonts w:ascii="宋体" w:hAnsi="宋体" w:eastAsia="宋体" w:cs="宋体"/>
          <w:sz w:val="24"/>
          <w:szCs w:val="24"/>
        </w:rPr>
      </w:pPr>
    </w:p>
    <w:p>
      <w:pPr>
        <w:rPr>
          <w:rFonts w:ascii="宋体" w:hAnsi="宋体" w:eastAsia="宋体" w:cs="宋体"/>
          <w:spacing w:val="-2"/>
          <w:sz w:val="28"/>
          <w:szCs w:val="28"/>
        </w:rPr>
      </w:pPr>
      <w:r>
        <w:rPr>
          <w:rFonts w:ascii="宋体" w:hAnsi="宋体" w:eastAsia="宋体" w:cs="宋体"/>
          <w:spacing w:val="-2"/>
          <w:sz w:val="28"/>
          <w:szCs w:val="28"/>
        </w:rPr>
        <w:br w:type="page"/>
      </w:r>
    </w:p>
    <w:p>
      <w:pPr>
        <w:rPr>
          <w:rFonts w:ascii="宋体" w:hAnsi="宋体" w:eastAsia="宋体" w:cs="宋体"/>
          <w:sz w:val="24"/>
          <w:szCs w:val="24"/>
        </w:rPr>
      </w:pPr>
    </w:p>
    <w:p>
      <w:pPr>
        <w:spacing w:before="78" w:line="222" w:lineRule="auto"/>
        <w:jc w:val="left"/>
        <w:rPr>
          <w:rFonts w:ascii="宋体" w:hAnsi="宋体" w:eastAsia="宋体" w:cs="宋体"/>
          <w:sz w:val="28"/>
          <w:szCs w:val="28"/>
        </w:rPr>
      </w:pPr>
      <w:r>
        <w:rPr>
          <w:rFonts w:hint="eastAsia" w:ascii="宋体" w:hAnsi="宋体" w:eastAsia="宋体" w:cs="宋体"/>
          <w:b/>
          <w:bCs/>
          <w:spacing w:val="3"/>
          <w:sz w:val="28"/>
          <w:szCs w:val="28"/>
          <w:lang w:eastAsia="zh-CN"/>
        </w:rPr>
        <w:t>七</w:t>
      </w:r>
      <w:r>
        <w:rPr>
          <w:rFonts w:ascii="宋体" w:hAnsi="宋体" w:eastAsia="宋体" w:cs="宋体"/>
          <w:b/>
          <w:bCs/>
          <w:spacing w:val="3"/>
          <w:sz w:val="28"/>
          <w:szCs w:val="28"/>
        </w:rPr>
        <w:t>、项目管理机构</w:t>
      </w:r>
    </w:p>
    <w:p>
      <w:pPr>
        <w:pStyle w:val="8"/>
        <w:spacing w:line="383" w:lineRule="auto"/>
      </w:pPr>
    </w:p>
    <w:p>
      <w:pPr>
        <w:spacing w:before="65" w:line="227" w:lineRule="auto"/>
        <w:ind w:left="3631"/>
        <w:rPr>
          <w:rFonts w:ascii="宋体" w:hAnsi="宋体" w:eastAsia="宋体" w:cs="宋体"/>
          <w:b/>
          <w:bCs/>
          <w:sz w:val="21"/>
          <w:szCs w:val="21"/>
        </w:rPr>
      </w:pPr>
      <w:r>
        <w:rPr>
          <w:rFonts w:ascii="宋体" w:hAnsi="宋体" w:eastAsia="宋体" w:cs="宋体"/>
          <w:b/>
          <w:bCs/>
          <w:spacing w:val="8"/>
          <w:sz w:val="21"/>
          <w:szCs w:val="21"/>
        </w:rPr>
        <w:t>（一）项目管理机构组成表</w:t>
      </w:r>
    </w:p>
    <w:p>
      <w:pPr>
        <w:spacing w:before="145"/>
      </w:pPr>
    </w:p>
    <w:tbl>
      <w:tblPr>
        <w:tblStyle w:val="30"/>
        <w:tblW w:w="9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972"/>
        <w:gridCol w:w="973"/>
        <w:gridCol w:w="1349"/>
        <w:gridCol w:w="1349"/>
        <w:gridCol w:w="1349"/>
        <w:gridCol w:w="1349"/>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76" w:type="dxa"/>
            <w:vMerge w:val="restart"/>
            <w:tcBorders>
              <w:bottom w:val="nil"/>
            </w:tcBorders>
            <w:vAlign w:val="top"/>
          </w:tcPr>
          <w:p>
            <w:pPr>
              <w:spacing w:line="402" w:lineRule="auto"/>
              <w:rPr>
                <w:rFonts w:ascii="Arial"/>
                <w:sz w:val="21"/>
              </w:rPr>
            </w:pPr>
          </w:p>
          <w:p>
            <w:pPr>
              <w:pStyle w:val="31"/>
              <w:spacing w:before="78" w:line="219" w:lineRule="auto"/>
              <w:ind w:left="255"/>
              <w:rPr>
                <w:sz w:val="24"/>
                <w:szCs w:val="24"/>
              </w:rPr>
            </w:pPr>
            <w:r>
              <w:rPr>
                <w:spacing w:val="-6"/>
                <w:sz w:val="24"/>
                <w:szCs w:val="24"/>
              </w:rPr>
              <w:t>职务</w:t>
            </w:r>
          </w:p>
        </w:tc>
        <w:tc>
          <w:tcPr>
            <w:tcW w:w="972" w:type="dxa"/>
            <w:vMerge w:val="restart"/>
            <w:tcBorders>
              <w:bottom w:val="nil"/>
            </w:tcBorders>
            <w:vAlign w:val="top"/>
          </w:tcPr>
          <w:p>
            <w:pPr>
              <w:spacing w:line="402" w:lineRule="auto"/>
              <w:rPr>
                <w:rFonts w:ascii="Arial"/>
                <w:sz w:val="21"/>
              </w:rPr>
            </w:pPr>
          </w:p>
          <w:p>
            <w:pPr>
              <w:pStyle w:val="31"/>
              <w:spacing w:before="78" w:line="219" w:lineRule="auto"/>
              <w:ind w:left="250"/>
              <w:rPr>
                <w:sz w:val="24"/>
                <w:szCs w:val="24"/>
              </w:rPr>
            </w:pPr>
            <w:r>
              <w:rPr>
                <w:spacing w:val="-5"/>
                <w:sz w:val="24"/>
                <w:szCs w:val="24"/>
              </w:rPr>
              <w:t>姓名</w:t>
            </w:r>
          </w:p>
        </w:tc>
        <w:tc>
          <w:tcPr>
            <w:tcW w:w="973" w:type="dxa"/>
            <w:vMerge w:val="restart"/>
            <w:tcBorders>
              <w:bottom w:val="nil"/>
            </w:tcBorders>
            <w:vAlign w:val="top"/>
          </w:tcPr>
          <w:p>
            <w:pPr>
              <w:spacing w:line="403" w:lineRule="auto"/>
              <w:rPr>
                <w:rFonts w:ascii="Arial"/>
                <w:sz w:val="21"/>
              </w:rPr>
            </w:pPr>
          </w:p>
          <w:p>
            <w:pPr>
              <w:pStyle w:val="31"/>
              <w:spacing w:before="78" w:line="221" w:lineRule="auto"/>
              <w:ind w:left="251"/>
              <w:rPr>
                <w:sz w:val="24"/>
                <w:szCs w:val="24"/>
              </w:rPr>
            </w:pPr>
            <w:r>
              <w:rPr>
                <w:spacing w:val="-6"/>
                <w:sz w:val="24"/>
                <w:szCs w:val="24"/>
              </w:rPr>
              <w:t>职称</w:t>
            </w:r>
          </w:p>
        </w:tc>
        <w:tc>
          <w:tcPr>
            <w:tcW w:w="5396" w:type="dxa"/>
            <w:gridSpan w:val="4"/>
            <w:vAlign w:val="top"/>
          </w:tcPr>
          <w:p>
            <w:pPr>
              <w:pStyle w:val="31"/>
              <w:spacing w:before="142" w:line="219" w:lineRule="auto"/>
              <w:ind w:left="1625"/>
              <w:rPr>
                <w:sz w:val="24"/>
                <w:szCs w:val="24"/>
              </w:rPr>
            </w:pPr>
            <w:r>
              <w:rPr>
                <w:spacing w:val="-2"/>
                <w:sz w:val="24"/>
                <w:szCs w:val="24"/>
              </w:rPr>
              <w:t>执业或职业资格证明</w:t>
            </w:r>
          </w:p>
        </w:tc>
        <w:tc>
          <w:tcPr>
            <w:tcW w:w="1004" w:type="dxa"/>
            <w:vAlign w:val="top"/>
          </w:tcPr>
          <w:p>
            <w:pPr>
              <w:pStyle w:val="31"/>
              <w:spacing w:before="141" w:line="221" w:lineRule="auto"/>
              <w:ind w:left="271"/>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76" w:type="dxa"/>
            <w:vMerge w:val="continue"/>
            <w:tcBorders>
              <w:top w:val="nil"/>
            </w:tcBorders>
            <w:vAlign w:val="top"/>
          </w:tcPr>
          <w:p>
            <w:pPr>
              <w:rPr>
                <w:rFonts w:ascii="Arial"/>
                <w:sz w:val="21"/>
              </w:rPr>
            </w:pPr>
          </w:p>
        </w:tc>
        <w:tc>
          <w:tcPr>
            <w:tcW w:w="972" w:type="dxa"/>
            <w:vMerge w:val="continue"/>
            <w:tcBorders>
              <w:top w:val="nil"/>
            </w:tcBorders>
            <w:vAlign w:val="top"/>
          </w:tcPr>
          <w:p>
            <w:pPr>
              <w:rPr>
                <w:rFonts w:ascii="Arial"/>
                <w:sz w:val="21"/>
              </w:rPr>
            </w:pPr>
          </w:p>
        </w:tc>
        <w:tc>
          <w:tcPr>
            <w:tcW w:w="973" w:type="dxa"/>
            <w:vMerge w:val="continue"/>
            <w:tcBorders>
              <w:top w:val="nil"/>
            </w:tcBorders>
            <w:vAlign w:val="top"/>
          </w:tcPr>
          <w:p>
            <w:pPr>
              <w:rPr>
                <w:rFonts w:ascii="Arial"/>
                <w:sz w:val="21"/>
              </w:rPr>
            </w:pPr>
          </w:p>
        </w:tc>
        <w:tc>
          <w:tcPr>
            <w:tcW w:w="1349" w:type="dxa"/>
            <w:vAlign w:val="top"/>
          </w:tcPr>
          <w:p>
            <w:pPr>
              <w:pStyle w:val="31"/>
              <w:spacing w:before="137" w:line="219" w:lineRule="auto"/>
              <w:ind w:left="199"/>
              <w:rPr>
                <w:sz w:val="24"/>
                <w:szCs w:val="24"/>
              </w:rPr>
            </w:pPr>
            <w:r>
              <w:rPr>
                <w:spacing w:val="-3"/>
                <w:sz w:val="24"/>
                <w:szCs w:val="24"/>
              </w:rPr>
              <w:t>证书名称</w:t>
            </w:r>
          </w:p>
        </w:tc>
        <w:tc>
          <w:tcPr>
            <w:tcW w:w="1349" w:type="dxa"/>
            <w:vAlign w:val="top"/>
          </w:tcPr>
          <w:p>
            <w:pPr>
              <w:pStyle w:val="31"/>
              <w:spacing w:before="138" w:line="220" w:lineRule="auto"/>
              <w:ind w:left="445"/>
              <w:rPr>
                <w:sz w:val="24"/>
                <w:szCs w:val="24"/>
              </w:rPr>
            </w:pPr>
            <w:r>
              <w:rPr>
                <w:spacing w:val="-7"/>
                <w:sz w:val="24"/>
                <w:szCs w:val="24"/>
              </w:rPr>
              <w:t>级别</w:t>
            </w:r>
          </w:p>
        </w:tc>
        <w:tc>
          <w:tcPr>
            <w:tcW w:w="1349" w:type="dxa"/>
            <w:vAlign w:val="top"/>
          </w:tcPr>
          <w:p>
            <w:pPr>
              <w:pStyle w:val="31"/>
              <w:spacing w:before="137" w:line="221" w:lineRule="auto"/>
              <w:ind w:left="441"/>
              <w:rPr>
                <w:sz w:val="24"/>
                <w:szCs w:val="24"/>
              </w:rPr>
            </w:pPr>
            <w:r>
              <w:rPr>
                <w:spacing w:val="-5"/>
                <w:sz w:val="24"/>
                <w:szCs w:val="24"/>
              </w:rPr>
              <w:t>证号</w:t>
            </w:r>
          </w:p>
        </w:tc>
        <w:tc>
          <w:tcPr>
            <w:tcW w:w="1349" w:type="dxa"/>
            <w:vAlign w:val="top"/>
          </w:tcPr>
          <w:p>
            <w:pPr>
              <w:pStyle w:val="31"/>
              <w:spacing w:before="138" w:line="220" w:lineRule="auto"/>
              <w:ind w:left="444"/>
              <w:rPr>
                <w:sz w:val="24"/>
                <w:szCs w:val="24"/>
              </w:rPr>
            </w:pPr>
            <w:r>
              <w:rPr>
                <w:spacing w:val="-6"/>
                <w:sz w:val="24"/>
                <w:szCs w:val="24"/>
              </w:rPr>
              <w:t>专业</w:t>
            </w: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6" w:type="dxa"/>
            <w:vAlign w:val="top"/>
          </w:tcPr>
          <w:p>
            <w:pPr>
              <w:rPr>
                <w:rFonts w:ascii="Arial"/>
                <w:sz w:val="21"/>
              </w:rPr>
            </w:pPr>
          </w:p>
        </w:tc>
        <w:tc>
          <w:tcPr>
            <w:tcW w:w="972" w:type="dxa"/>
            <w:vAlign w:val="top"/>
          </w:tcPr>
          <w:p>
            <w:pPr>
              <w:rPr>
                <w:rFonts w:ascii="Arial"/>
                <w:sz w:val="21"/>
              </w:rPr>
            </w:pPr>
          </w:p>
        </w:tc>
        <w:tc>
          <w:tcPr>
            <w:tcW w:w="973"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004" w:type="dxa"/>
            <w:vAlign w:val="top"/>
          </w:tcPr>
          <w:p>
            <w:pPr>
              <w:rPr>
                <w:rFonts w:ascii="Arial"/>
                <w:sz w:val="21"/>
              </w:rPr>
            </w:pPr>
          </w:p>
        </w:tc>
      </w:tr>
    </w:tbl>
    <w:p>
      <w:pPr>
        <w:spacing w:before="36" w:line="219" w:lineRule="auto"/>
        <w:ind w:left="519"/>
        <w:rPr>
          <w:rFonts w:ascii="宋体" w:hAnsi="宋体" w:eastAsia="宋体" w:cs="宋体"/>
          <w:sz w:val="24"/>
          <w:szCs w:val="24"/>
        </w:rPr>
      </w:pPr>
      <w:r>
        <w:rPr>
          <w:rFonts w:ascii="宋体" w:hAnsi="宋体" w:eastAsia="宋体" w:cs="宋体"/>
          <w:spacing w:val="-1"/>
          <w:sz w:val="24"/>
          <w:szCs w:val="24"/>
        </w:rPr>
        <w:t>注明：表后附相关人员资格证书的复印件或扫描件。</w:t>
      </w:r>
    </w:p>
    <w:p>
      <w:pPr>
        <w:spacing w:line="219" w:lineRule="auto"/>
        <w:rPr>
          <w:rFonts w:ascii="宋体" w:hAnsi="宋体" w:eastAsia="宋体" w:cs="宋体"/>
          <w:sz w:val="24"/>
          <w:szCs w:val="24"/>
        </w:rPr>
        <w:sectPr>
          <w:headerReference r:id="rId7" w:type="default"/>
          <w:footerReference r:id="rId8" w:type="default"/>
          <w:pgSz w:w="11907" w:h="16840"/>
          <w:pgMar w:top="400" w:right="1290" w:bottom="999" w:left="1290" w:header="0" w:footer="827" w:gutter="0"/>
          <w:cols w:space="720" w:num="1"/>
        </w:sectPr>
      </w:pPr>
    </w:p>
    <w:p>
      <w:pPr>
        <w:pStyle w:val="8"/>
        <w:spacing w:line="247" w:lineRule="auto"/>
      </w:pPr>
    </w:p>
    <w:p>
      <w:pPr>
        <w:pStyle w:val="8"/>
        <w:spacing w:line="248" w:lineRule="auto"/>
      </w:pPr>
    </w:p>
    <w:p>
      <w:pPr>
        <w:spacing w:before="78" w:line="219" w:lineRule="auto"/>
        <w:ind w:left="3301"/>
        <w:rPr>
          <w:rFonts w:ascii="宋体" w:hAnsi="宋体" w:eastAsia="宋体" w:cs="宋体"/>
          <w:sz w:val="24"/>
          <w:szCs w:val="24"/>
        </w:rPr>
      </w:pPr>
      <w:r>
        <w:rPr>
          <w:rFonts w:ascii="宋体" w:hAnsi="宋体" w:eastAsia="宋体" w:cs="宋体"/>
          <w:b/>
          <w:bCs/>
          <w:spacing w:val="-1"/>
          <w:sz w:val="24"/>
          <w:szCs w:val="24"/>
        </w:rPr>
        <w:t>（二）主要人员简历表</w:t>
      </w:r>
    </w:p>
    <w:p>
      <w:pPr>
        <w:pStyle w:val="8"/>
        <w:spacing w:before="28" w:line="232" w:lineRule="auto"/>
        <w:ind w:left="603" w:right="9" w:hanging="39"/>
        <w:jc w:val="both"/>
        <w:rPr>
          <w:rFonts w:ascii="宋体" w:hAnsi="宋体" w:eastAsia="宋体" w:cs="宋体"/>
          <w:sz w:val="24"/>
          <w:szCs w:val="24"/>
        </w:rPr>
      </w:pPr>
      <w:r>
        <w:rPr>
          <w:spacing w:val="2"/>
          <w:sz w:val="24"/>
          <w:szCs w:val="24"/>
        </w:rPr>
        <w:t>“</w:t>
      </w:r>
      <w:r>
        <w:rPr>
          <w:rFonts w:ascii="宋体" w:hAnsi="宋体" w:eastAsia="宋体" w:cs="宋体"/>
          <w:spacing w:val="2"/>
          <w:sz w:val="24"/>
          <w:szCs w:val="24"/>
        </w:rPr>
        <w:t>主要人员简历表</w:t>
      </w:r>
      <w:r>
        <w:rPr>
          <w:spacing w:val="2"/>
          <w:sz w:val="24"/>
          <w:szCs w:val="24"/>
        </w:rPr>
        <w:t>”</w:t>
      </w:r>
      <w:r>
        <w:rPr>
          <w:spacing w:val="-17"/>
          <w:sz w:val="24"/>
          <w:szCs w:val="24"/>
        </w:rPr>
        <w:t xml:space="preserve"> </w:t>
      </w:r>
      <w:r>
        <w:rPr>
          <w:rFonts w:ascii="宋体" w:hAnsi="宋体" w:eastAsia="宋体" w:cs="宋体"/>
          <w:spacing w:val="2"/>
          <w:sz w:val="24"/>
          <w:szCs w:val="24"/>
        </w:rPr>
        <w:t>中的项目负责人应附项目负责人资格证书等有关复印件、</w:t>
      </w:r>
      <w:r>
        <w:rPr>
          <w:rFonts w:ascii="宋体" w:hAnsi="宋体" w:eastAsia="宋体" w:cs="宋体"/>
          <w:sz w:val="24"/>
          <w:szCs w:val="24"/>
        </w:rPr>
        <w:t xml:space="preserve"> </w:t>
      </w:r>
      <w:r>
        <w:rPr>
          <w:rFonts w:ascii="宋体" w:hAnsi="宋体" w:eastAsia="宋体" w:cs="宋体"/>
          <w:spacing w:val="4"/>
          <w:sz w:val="24"/>
          <w:szCs w:val="24"/>
        </w:rPr>
        <w:t>身份证复印件，管理过的项目业绩须附合同协议书复印件；其他主要人员</w:t>
      </w:r>
      <w:r>
        <w:rPr>
          <w:rFonts w:ascii="宋体" w:hAnsi="宋体" w:eastAsia="宋体" w:cs="宋体"/>
          <w:spacing w:val="1"/>
          <w:sz w:val="24"/>
          <w:szCs w:val="24"/>
        </w:rPr>
        <w:t xml:space="preserve">  </w:t>
      </w:r>
      <w:r>
        <w:rPr>
          <w:rFonts w:ascii="宋体" w:hAnsi="宋体" w:eastAsia="宋体" w:cs="宋体"/>
          <w:spacing w:val="3"/>
          <w:sz w:val="24"/>
          <w:szCs w:val="24"/>
        </w:rPr>
        <w:t>人应附身份证、职称证（执业证或上岗证书）复印件。</w:t>
      </w:r>
    </w:p>
    <w:p>
      <w:pPr>
        <w:spacing w:before="61"/>
      </w:pPr>
    </w:p>
    <w:tbl>
      <w:tblPr>
        <w:tblStyle w:val="30"/>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6"/>
        <w:gridCol w:w="1414"/>
        <w:gridCol w:w="1422"/>
        <w:gridCol w:w="1422"/>
        <w:gridCol w:w="1423"/>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26" w:type="dxa"/>
            <w:vAlign w:val="top"/>
          </w:tcPr>
          <w:p>
            <w:pPr>
              <w:pStyle w:val="31"/>
              <w:spacing w:before="168" w:line="219" w:lineRule="auto"/>
              <w:ind w:left="477"/>
              <w:rPr>
                <w:sz w:val="24"/>
                <w:szCs w:val="24"/>
              </w:rPr>
            </w:pPr>
            <w:r>
              <w:rPr>
                <w:spacing w:val="-3"/>
                <w:sz w:val="24"/>
                <w:szCs w:val="24"/>
              </w:rPr>
              <w:t>姓名</w:t>
            </w:r>
          </w:p>
        </w:tc>
        <w:tc>
          <w:tcPr>
            <w:tcW w:w="1414" w:type="dxa"/>
            <w:vAlign w:val="top"/>
          </w:tcPr>
          <w:p>
            <w:pPr>
              <w:rPr>
                <w:rFonts w:ascii="Arial"/>
                <w:sz w:val="21"/>
              </w:rPr>
            </w:pPr>
          </w:p>
        </w:tc>
        <w:tc>
          <w:tcPr>
            <w:tcW w:w="1422" w:type="dxa"/>
            <w:vAlign w:val="top"/>
          </w:tcPr>
          <w:p>
            <w:pPr>
              <w:pStyle w:val="31"/>
              <w:spacing w:before="168" w:line="219" w:lineRule="auto"/>
              <w:ind w:left="474"/>
              <w:rPr>
                <w:sz w:val="24"/>
                <w:szCs w:val="24"/>
              </w:rPr>
            </w:pPr>
            <w:r>
              <w:rPr>
                <w:spacing w:val="-3"/>
                <w:sz w:val="24"/>
                <w:szCs w:val="24"/>
              </w:rPr>
              <w:t>年龄</w:t>
            </w:r>
          </w:p>
        </w:tc>
        <w:tc>
          <w:tcPr>
            <w:tcW w:w="1422" w:type="dxa"/>
            <w:vAlign w:val="top"/>
          </w:tcPr>
          <w:p>
            <w:pPr>
              <w:rPr>
                <w:rFonts w:ascii="Arial"/>
                <w:sz w:val="21"/>
              </w:rPr>
            </w:pPr>
          </w:p>
        </w:tc>
        <w:tc>
          <w:tcPr>
            <w:tcW w:w="1423" w:type="dxa"/>
            <w:vAlign w:val="top"/>
          </w:tcPr>
          <w:p>
            <w:pPr>
              <w:pStyle w:val="31"/>
              <w:spacing w:before="167" w:line="221" w:lineRule="auto"/>
              <w:ind w:left="481"/>
              <w:rPr>
                <w:sz w:val="24"/>
                <w:szCs w:val="24"/>
              </w:rPr>
            </w:pPr>
            <w:r>
              <w:rPr>
                <w:spacing w:val="-5"/>
                <w:sz w:val="24"/>
                <w:szCs w:val="24"/>
              </w:rPr>
              <w:t>学历</w:t>
            </w:r>
          </w:p>
        </w:tc>
        <w:tc>
          <w:tcPr>
            <w:tcW w:w="14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26" w:type="dxa"/>
            <w:vAlign w:val="top"/>
          </w:tcPr>
          <w:p>
            <w:pPr>
              <w:pStyle w:val="31"/>
              <w:spacing w:before="192" w:line="221" w:lineRule="auto"/>
              <w:ind w:left="478"/>
              <w:rPr>
                <w:sz w:val="24"/>
                <w:szCs w:val="24"/>
              </w:rPr>
            </w:pPr>
            <w:r>
              <w:rPr>
                <w:spacing w:val="-3"/>
                <w:sz w:val="24"/>
                <w:szCs w:val="24"/>
              </w:rPr>
              <w:t>职称</w:t>
            </w:r>
          </w:p>
        </w:tc>
        <w:tc>
          <w:tcPr>
            <w:tcW w:w="1414" w:type="dxa"/>
            <w:vAlign w:val="top"/>
          </w:tcPr>
          <w:p>
            <w:pPr>
              <w:rPr>
                <w:rFonts w:ascii="Arial"/>
                <w:sz w:val="21"/>
              </w:rPr>
            </w:pPr>
          </w:p>
        </w:tc>
        <w:tc>
          <w:tcPr>
            <w:tcW w:w="1422" w:type="dxa"/>
            <w:vAlign w:val="top"/>
          </w:tcPr>
          <w:p>
            <w:pPr>
              <w:pStyle w:val="31"/>
              <w:spacing w:before="192" w:line="219" w:lineRule="auto"/>
              <w:ind w:left="474"/>
              <w:rPr>
                <w:sz w:val="24"/>
                <w:szCs w:val="24"/>
              </w:rPr>
            </w:pPr>
            <w:r>
              <w:rPr>
                <w:spacing w:val="-3"/>
                <w:sz w:val="24"/>
                <w:szCs w:val="24"/>
              </w:rPr>
              <w:t>职务</w:t>
            </w:r>
          </w:p>
        </w:tc>
        <w:tc>
          <w:tcPr>
            <w:tcW w:w="1422" w:type="dxa"/>
            <w:vAlign w:val="top"/>
          </w:tcPr>
          <w:p>
            <w:pPr>
              <w:rPr>
                <w:rFonts w:ascii="Arial"/>
                <w:sz w:val="21"/>
              </w:rPr>
            </w:pPr>
          </w:p>
        </w:tc>
        <w:tc>
          <w:tcPr>
            <w:tcW w:w="1423" w:type="dxa"/>
            <w:vAlign w:val="top"/>
          </w:tcPr>
          <w:p>
            <w:pPr>
              <w:pStyle w:val="31"/>
              <w:spacing w:before="37" w:line="223" w:lineRule="auto"/>
              <w:ind w:left="376" w:right="223" w:hanging="145"/>
              <w:rPr>
                <w:sz w:val="24"/>
                <w:szCs w:val="24"/>
              </w:rPr>
            </w:pPr>
            <w:r>
              <w:rPr>
                <w:sz w:val="24"/>
                <w:szCs w:val="24"/>
              </w:rPr>
              <w:t>拟在本合</w:t>
            </w:r>
            <w:r>
              <w:rPr>
                <w:spacing w:val="1"/>
                <w:sz w:val="24"/>
                <w:szCs w:val="24"/>
              </w:rPr>
              <w:t xml:space="preserve"> </w:t>
            </w:r>
            <w:r>
              <w:rPr>
                <w:spacing w:val="-9"/>
                <w:sz w:val="24"/>
                <w:szCs w:val="24"/>
              </w:rPr>
              <w:t>同任职</w:t>
            </w:r>
          </w:p>
        </w:tc>
        <w:tc>
          <w:tcPr>
            <w:tcW w:w="14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26" w:type="dxa"/>
            <w:vAlign w:val="top"/>
          </w:tcPr>
          <w:p>
            <w:pPr>
              <w:pStyle w:val="31"/>
              <w:spacing w:before="165" w:line="219" w:lineRule="auto"/>
              <w:ind w:left="237"/>
              <w:rPr>
                <w:sz w:val="24"/>
                <w:szCs w:val="24"/>
              </w:rPr>
            </w:pPr>
            <w:r>
              <w:rPr>
                <w:spacing w:val="-1"/>
                <w:sz w:val="24"/>
                <w:szCs w:val="24"/>
              </w:rPr>
              <w:t>毕业学校</w:t>
            </w:r>
          </w:p>
        </w:tc>
        <w:tc>
          <w:tcPr>
            <w:tcW w:w="7101" w:type="dxa"/>
            <w:gridSpan w:val="5"/>
            <w:vAlign w:val="top"/>
          </w:tcPr>
          <w:p>
            <w:pPr>
              <w:pStyle w:val="31"/>
              <w:spacing w:before="165" w:line="219" w:lineRule="auto"/>
              <w:ind w:left="1464"/>
              <w:rPr>
                <w:sz w:val="24"/>
                <w:szCs w:val="24"/>
              </w:rPr>
            </w:pPr>
            <w:r>
              <w:rPr>
                <w:spacing w:val="-2"/>
                <w:sz w:val="24"/>
                <w:szCs w:val="24"/>
              </w:rPr>
              <w:t>年毕业于</w:t>
            </w:r>
            <w:r>
              <w:rPr>
                <w:spacing w:val="6"/>
                <w:sz w:val="24"/>
                <w:szCs w:val="24"/>
              </w:rPr>
              <w:t xml:space="preserve">         </w:t>
            </w:r>
            <w:r>
              <w:rPr>
                <w:spacing w:val="-2"/>
                <w:sz w:val="24"/>
                <w:szCs w:val="24"/>
              </w:rPr>
              <w:t>学校</w:t>
            </w:r>
            <w:r>
              <w:rPr>
                <w:spacing w:val="5"/>
                <w:sz w:val="24"/>
                <w:szCs w:val="24"/>
              </w:rPr>
              <w:t xml:space="preserve">         </w:t>
            </w:r>
            <w:r>
              <w:rPr>
                <w:spacing w:val="-2"/>
                <w:sz w:val="24"/>
                <w:szCs w:val="24"/>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27" w:type="dxa"/>
            <w:gridSpan w:val="6"/>
            <w:vAlign w:val="top"/>
          </w:tcPr>
          <w:p>
            <w:pPr>
              <w:pStyle w:val="31"/>
              <w:spacing w:before="164" w:line="220" w:lineRule="auto"/>
              <w:ind w:left="3539"/>
              <w:rPr>
                <w:sz w:val="24"/>
                <w:szCs w:val="24"/>
              </w:rPr>
            </w:pPr>
            <w:r>
              <w:rPr>
                <w:spacing w:val="1"/>
                <w:sz w:val="24"/>
                <w:szCs w:val="24"/>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26" w:type="dxa"/>
            <w:vAlign w:val="top"/>
          </w:tcPr>
          <w:p>
            <w:pPr>
              <w:pStyle w:val="31"/>
              <w:spacing w:before="165" w:line="221" w:lineRule="auto"/>
              <w:ind w:left="488"/>
              <w:rPr>
                <w:sz w:val="24"/>
                <w:szCs w:val="24"/>
              </w:rPr>
            </w:pPr>
            <w:r>
              <w:rPr>
                <w:spacing w:val="-8"/>
                <w:sz w:val="24"/>
                <w:szCs w:val="24"/>
              </w:rPr>
              <w:t>时间</w:t>
            </w:r>
          </w:p>
        </w:tc>
        <w:tc>
          <w:tcPr>
            <w:tcW w:w="2836" w:type="dxa"/>
            <w:gridSpan w:val="2"/>
            <w:vAlign w:val="top"/>
          </w:tcPr>
          <w:p>
            <w:pPr>
              <w:pStyle w:val="31"/>
              <w:spacing w:before="165" w:line="219" w:lineRule="auto"/>
              <w:ind w:left="449"/>
              <w:rPr>
                <w:sz w:val="24"/>
                <w:szCs w:val="24"/>
              </w:rPr>
            </w:pPr>
            <w:r>
              <w:rPr>
                <w:spacing w:val="2"/>
                <w:sz w:val="24"/>
                <w:szCs w:val="24"/>
              </w:rPr>
              <w:t>参加过的类似项目</w:t>
            </w:r>
          </w:p>
        </w:tc>
        <w:tc>
          <w:tcPr>
            <w:tcW w:w="1422" w:type="dxa"/>
            <w:vAlign w:val="top"/>
          </w:tcPr>
          <w:p>
            <w:pPr>
              <w:pStyle w:val="31"/>
              <w:spacing w:before="165" w:line="219" w:lineRule="auto"/>
              <w:ind w:left="231"/>
              <w:rPr>
                <w:sz w:val="24"/>
                <w:szCs w:val="24"/>
              </w:rPr>
            </w:pPr>
            <w:r>
              <w:rPr>
                <w:sz w:val="24"/>
                <w:szCs w:val="24"/>
              </w:rPr>
              <w:t>担任职务</w:t>
            </w:r>
          </w:p>
        </w:tc>
        <w:tc>
          <w:tcPr>
            <w:tcW w:w="2843" w:type="dxa"/>
            <w:gridSpan w:val="2"/>
            <w:vAlign w:val="top"/>
          </w:tcPr>
          <w:p>
            <w:pPr>
              <w:pStyle w:val="31"/>
              <w:spacing w:before="164" w:line="220" w:lineRule="auto"/>
              <w:ind w:left="456"/>
              <w:rPr>
                <w:sz w:val="24"/>
                <w:szCs w:val="24"/>
              </w:rPr>
            </w:pPr>
            <w:r>
              <w:rPr>
                <w:spacing w:val="1"/>
                <w:sz w:val="24"/>
                <w:szCs w:val="24"/>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26" w:type="dxa"/>
            <w:vAlign w:val="top"/>
          </w:tcPr>
          <w:p>
            <w:pPr>
              <w:rPr>
                <w:rFonts w:ascii="Arial"/>
                <w:sz w:val="21"/>
              </w:rPr>
            </w:pPr>
          </w:p>
        </w:tc>
        <w:tc>
          <w:tcPr>
            <w:tcW w:w="2836" w:type="dxa"/>
            <w:gridSpan w:val="2"/>
            <w:vAlign w:val="top"/>
          </w:tcPr>
          <w:p>
            <w:pPr>
              <w:rPr>
                <w:rFonts w:ascii="Arial"/>
                <w:sz w:val="21"/>
              </w:rPr>
            </w:pPr>
          </w:p>
        </w:tc>
        <w:tc>
          <w:tcPr>
            <w:tcW w:w="1422" w:type="dxa"/>
            <w:vAlign w:val="top"/>
          </w:tcPr>
          <w:p>
            <w:pPr>
              <w:rPr>
                <w:rFonts w:ascii="Arial"/>
                <w:sz w:val="21"/>
              </w:rPr>
            </w:pPr>
          </w:p>
        </w:tc>
        <w:tc>
          <w:tcPr>
            <w:tcW w:w="28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26" w:type="dxa"/>
            <w:vAlign w:val="top"/>
          </w:tcPr>
          <w:p>
            <w:pPr>
              <w:rPr>
                <w:rFonts w:ascii="Arial"/>
                <w:sz w:val="21"/>
              </w:rPr>
            </w:pPr>
          </w:p>
        </w:tc>
        <w:tc>
          <w:tcPr>
            <w:tcW w:w="2836" w:type="dxa"/>
            <w:gridSpan w:val="2"/>
            <w:vAlign w:val="top"/>
          </w:tcPr>
          <w:p>
            <w:pPr>
              <w:rPr>
                <w:rFonts w:ascii="Arial"/>
                <w:sz w:val="21"/>
              </w:rPr>
            </w:pPr>
          </w:p>
        </w:tc>
        <w:tc>
          <w:tcPr>
            <w:tcW w:w="1422" w:type="dxa"/>
            <w:vAlign w:val="top"/>
          </w:tcPr>
          <w:p>
            <w:pPr>
              <w:rPr>
                <w:rFonts w:ascii="Arial"/>
                <w:sz w:val="21"/>
              </w:rPr>
            </w:pPr>
          </w:p>
        </w:tc>
        <w:tc>
          <w:tcPr>
            <w:tcW w:w="28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26" w:type="dxa"/>
            <w:vAlign w:val="top"/>
          </w:tcPr>
          <w:p>
            <w:pPr>
              <w:rPr>
                <w:rFonts w:ascii="Arial"/>
                <w:sz w:val="21"/>
              </w:rPr>
            </w:pPr>
          </w:p>
        </w:tc>
        <w:tc>
          <w:tcPr>
            <w:tcW w:w="2836" w:type="dxa"/>
            <w:gridSpan w:val="2"/>
            <w:vAlign w:val="top"/>
          </w:tcPr>
          <w:p>
            <w:pPr>
              <w:rPr>
                <w:rFonts w:ascii="Arial"/>
                <w:sz w:val="21"/>
              </w:rPr>
            </w:pPr>
          </w:p>
        </w:tc>
        <w:tc>
          <w:tcPr>
            <w:tcW w:w="1422" w:type="dxa"/>
            <w:vAlign w:val="top"/>
          </w:tcPr>
          <w:p>
            <w:pPr>
              <w:rPr>
                <w:rFonts w:ascii="Arial"/>
                <w:sz w:val="21"/>
              </w:rPr>
            </w:pPr>
          </w:p>
        </w:tc>
        <w:tc>
          <w:tcPr>
            <w:tcW w:w="28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26" w:type="dxa"/>
            <w:vAlign w:val="top"/>
          </w:tcPr>
          <w:p>
            <w:pPr>
              <w:rPr>
                <w:rFonts w:ascii="Arial"/>
                <w:sz w:val="21"/>
              </w:rPr>
            </w:pPr>
          </w:p>
        </w:tc>
        <w:tc>
          <w:tcPr>
            <w:tcW w:w="2836" w:type="dxa"/>
            <w:gridSpan w:val="2"/>
            <w:vAlign w:val="top"/>
          </w:tcPr>
          <w:p>
            <w:pPr>
              <w:rPr>
                <w:rFonts w:ascii="Arial"/>
                <w:sz w:val="21"/>
              </w:rPr>
            </w:pPr>
          </w:p>
        </w:tc>
        <w:tc>
          <w:tcPr>
            <w:tcW w:w="1422" w:type="dxa"/>
            <w:vAlign w:val="top"/>
          </w:tcPr>
          <w:p>
            <w:pPr>
              <w:rPr>
                <w:rFonts w:ascii="Arial"/>
                <w:sz w:val="21"/>
              </w:rPr>
            </w:pPr>
          </w:p>
        </w:tc>
        <w:tc>
          <w:tcPr>
            <w:tcW w:w="28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26" w:type="dxa"/>
            <w:vAlign w:val="top"/>
          </w:tcPr>
          <w:p>
            <w:pPr>
              <w:rPr>
                <w:rFonts w:ascii="Arial"/>
                <w:sz w:val="21"/>
              </w:rPr>
            </w:pPr>
          </w:p>
        </w:tc>
        <w:tc>
          <w:tcPr>
            <w:tcW w:w="2836" w:type="dxa"/>
            <w:gridSpan w:val="2"/>
            <w:vAlign w:val="top"/>
          </w:tcPr>
          <w:p>
            <w:pPr>
              <w:rPr>
                <w:rFonts w:ascii="Arial"/>
                <w:sz w:val="21"/>
              </w:rPr>
            </w:pPr>
          </w:p>
        </w:tc>
        <w:tc>
          <w:tcPr>
            <w:tcW w:w="1422" w:type="dxa"/>
            <w:vAlign w:val="top"/>
          </w:tcPr>
          <w:p>
            <w:pPr>
              <w:rPr>
                <w:rFonts w:ascii="Arial"/>
                <w:sz w:val="21"/>
              </w:rPr>
            </w:pPr>
          </w:p>
        </w:tc>
        <w:tc>
          <w:tcPr>
            <w:tcW w:w="28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26" w:type="dxa"/>
            <w:vAlign w:val="top"/>
          </w:tcPr>
          <w:p>
            <w:pPr>
              <w:rPr>
                <w:rFonts w:ascii="Arial"/>
                <w:sz w:val="21"/>
              </w:rPr>
            </w:pPr>
          </w:p>
        </w:tc>
        <w:tc>
          <w:tcPr>
            <w:tcW w:w="2836" w:type="dxa"/>
            <w:gridSpan w:val="2"/>
            <w:vAlign w:val="top"/>
          </w:tcPr>
          <w:p>
            <w:pPr>
              <w:rPr>
                <w:rFonts w:ascii="Arial"/>
                <w:sz w:val="21"/>
              </w:rPr>
            </w:pPr>
          </w:p>
        </w:tc>
        <w:tc>
          <w:tcPr>
            <w:tcW w:w="1422" w:type="dxa"/>
            <w:vAlign w:val="top"/>
          </w:tcPr>
          <w:p>
            <w:pPr>
              <w:rPr>
                <w:rFonts w:ascii="Arial"/>
                <w:sz w:val="21"/>
              </w:rPr>
            </w:pPr>
          </w:p>
        </w:tc>
        <w:tc>
          <w:tcPr>
            <w:tcW w:w="28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26" w:type="dxa"/>
            <w:vAlign w:val="top"/>
          </w:tcPr>
          <w:p>
            <w:pPr>
              <w:rPr>
                <w:rFonts w:ascii="Arial"/>
                <w:sz w:val="21"/>
              </w:rPr>
            </w:pPr>
          </w:p>
        </w:tc>
        <w:tc>
          <w:tcPr>
            <w:tcW w:w="2836" w:type="dxa"/>
            <w:gridSpan w:val="2"/>
            <w:vAlign w:val="top"/>
          </w:tcPr>
          <w:p>
            <w:pPr>
              <w:rPr>
                <w:rFonts w:ascii="Arial"/>
                <w:sz w:val="21"/>
              </w:rPr>
            </w:pPr>
          </w:p>
        </w:tc>
        <w:tc>
          <w:tcPr>
            <w:tcW w:w="1422" w:type="dxa"/>
            <w:vAlign w:val="top"/>
          </w:tcPr>
          <w:p>
            <w:pPr>
              <w:rPr>
                <w:rFonts w:ascii="Arial"/>
                <w:sz w:val="21"/>
              </w:rPr>
            </w:pPr>
          </w:p>
        </w:tc>
        <w:tc>
          <w:tcPr>
            <w:tcW w:w="28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26" w:type="dxa"/>
            <w:vAlign w:val="top"/>
          </w:tcPr>
          <w:p>
            <w:pPr>
              <w:rPr>
                <w:rFonts w:ascii="Arial"/>
                <w:sz w:val="21"/>
              </w:rPr>
            </w:pPr>
          </w:p>
        </w:tc>
        <w:tc>
          <w:tcPr>
            <w:tcW w:w="2836" w:type="dxa"/>
            <w:gridSpan w:val="2"/>
            <w:vAlign w:val="top"/>
          </w:tcPr>
          <w:p>
            <w:pPr>
              <w:rPr>
                <w:rFonts w:ascii="Arial"/>
                <w:sz w:val="21"/>
              </w:rPr>
            </w:pPr>
          </w:p>
        </w:tc>
        <w:tc>
          <w:tcPr>
            <w:tcW w:w="1422" w:type="dxa"/>
            <w:vAlign w:val="top"/>
          </w:tcPr>
          <w:p>
            <w:pPr>
              <w:rPr>
                <w:rFonts w:ascii="Arial"/>
                <w:sz w:val="21"/>
              </w:rPr>
            </w:pPr>
          </w:p>
        </w:tc>
        <w:tc>
          <w:tcPr>
            <w:tcW w:w="2843" w:type="dxa"/>
            <w:gridSpan w:val="2"/>
            <w:vAlign w:val="top"/>
          </w:tcPr>
          <w:p>
            <w:pPr>
              <w:rPr>
                <w:rFonts w:ascii="Arial"/>
                <w:sz w:val="21"/>
              </w:rPr>
            </w:pPr>
          </w:p>
        </w:tc>
      </w:tr>
    </w:tbl>
    <w:p>
      <w:pPr>
        <w:pStyle w:val="8"/>
      </w:pPr>
    </w:p>
    <w:p>
      <w:pPr>
        <w:sectPr>
          <w:footerReference r:id="rId9" w:type="default"/>
          <w:pgSz w:w="11907" w:h="16840"/>
          <w:pgMar w:top="400" w:right="1687" w:bottom="1000" w:left="1687" w:header="0" w:footer="827" w:gutter="0"/>
          <w:cols w:space="720" w:num="1"/>
        </w:sect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八、投标人</w:t>
      </w:r>
      <w:r>
        <w:rPr>
          <w:rFonts w:hint="eastAsia" w:asciiTheme="minorEastAsia" w:hAnsiTheme="minorEastAsia" w:eastAsiaTheme="minorEastAsia" w:cstheme="minorEastAsia"/>
          <w:b/>
          <w:bCs/>
          <w:spacing w:val="-3"/>
          <w:sz w:val="24"/>
          <w:szCs w:val="24"/>
          <w:lang w:val="en-US" w:eastAsia="zh-CN"/>
        </w:rPr>
        <w:t>信用</w:t>
      </w:r>
      <w:r>
        <w:rPr>
          <w:rFonts w:hint="eastAsia" w:asciiTheme="minorEastAsia" w:hAnsiTheme="minorEastAsia" w:eastAsiaTheme="minorEastAsia" w:cstheme="minorEastAsia"/>
          <w:b/>
          <w:bCs/>
          <w:spacing w:val="-3"/>
          <w:sz w:val="24"/>
          <w:szCs w:val="24"/>
          <w:lang w:eastAsia="zh-CN"/>
        </w:rPr>
        <w:t>承诺书</w:t>
      </w:r>
    </w:p>
    <w:p>
      <w:pPr>
        <w:pStyle w:val="6"/>
        <w:bidi w:val="0"/>
        <w:spacing w:line="240" w:lineRule="auto"/>
        <w:jc w:val="center"/>
        <w:rPr>
          <w:rFonts w:hint="eastAsia" w:ascii="宋体" w:hAnsi="宋体" w:eastAsia="宋体" w:cs="宋体"/>
          <w:b/>
          <w:bCs/>
          <w:color w:val="auto"/>
          <w:sz w:val="28"/>
          <w:szCs w:val="28"/>
          <w:highlight w:val="none"/>
          <w:u w:color="000000"/>
          <w:lang w:val="en-US" w:eastAsia="zh-CN" w:bidi="ar-SA"/>
        </w:rPr>
      </w:pPr>
      <w:r>
        <w:rPr>
          <w:rFonts w:hint="eastAsia" w:ascii="宋体" w:hAnsi="宋体" w:eastAsia="宋体" w:cs="宋体"/>
          <w:b/>
          <w:bCs/>
          <w:color w:val="auto"/>
          <w:sz w:val="28"/>
          <w:szCs w:val="28"/>
          <w:highlight w:val="none"/>
          <w:u w:color="000000"/>
          <w:lang w:val="en-US" w:eastAsia="zh-CN" w:bidi="ar-SA"/>
        </w:rPr>
        <w:t>_____________项目信用承诺书</w:t>
      </w:r>
    </w:p>
    <w:p>
      <w:pPr>
        <w:keepNext w:val="0"/>
        <w:keepLines w:val="0"/>
        <w:widowControl/>
        <w:suppressLineNumbers w:val="0"/>
        <w:spacing w:before="0" w:beforeAutospacing="0" w:after="0" w:afterAutospacing="0" w:line="480" w:lineRule="auto"/>
        <w:ind w:left="0" w:right="25" w:rightChars="12"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为营造公开、公平、公正、诚实守信的公共资源交易环境,树立诚信守法的投标人形象,本人代表本单位作出以下承诺:</w:t>
      </w:r>
    </w:p>
    <w:p>
      <w:pPr>
        <w:keepNext w:val="0"/>
        <w:keepLines w:val="0"/>
        <w:widowControl/>
        <w:suppressLineNumbers w:val="0"/>
        <w:spacing w:before="0" w:beforeAutospacing="0" w:after="0" w:afterAutospacing="0" w:line="480" w:lineRule="auto"/>
        <w:ind w:left="0" w:right="25" w:rightChars="12"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(一)本单位对所提交的企(事)业单位基本信息、企(事)业负责人、项目负责人、技术负责人、从业资质和资格、、 财务状况、信誉等所有资料,均合法、真实、准确、有效,无 任何伪造、修改、虚假成份,并对所提供资料的真实性负责。</w:t>
      </w:r>
    </w:p>
    <w:p>
      <w:pPr>
        <w:keepNext w:val="0"/>
        <w:keepLines w:val="0"/>
        <w:widowControl/>
        <w:suppressLineNumbers w:val="0"/>
        <w:spacing w:before="0" w:beforeAutospacing="0" w:after="0" w:afterAutospacing="0" w:line="480" w:lineRule="auto"/>
        <w:ind w:left="0" w:right="25" w:rightChars="12"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(二)严格依照国家和河南省关于招标投标的法律、法规、规章、规范性文件,参加公共资源招标投标活动,不挂靠、借 用、出租、出借、转让资质,积极履行社会责任,促进廉政建设。</w:t>
      </w:r>
    </w:p>
    <w:p>
      <w:pPr>
        <w:keepNext w:val="0"/>
        <w:keepLines w:val="0"/>
        <w:widowControl/>
        <w:suppressLineNumbers w:val="0"/>
        <w:spacing w:before="0" w:beforeAutospacing="0" w:after="0" w:afterAutospacing="0" w:line="480" w:lineRule="auto"/>
        <w:ind w:left="0" w:right="25" w:rightChars="12"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(三)自我约束、自我管理,守合同、重信用,不参与围 标串标、弄虚作假、骗取中标、干扰评标、胁迫他人投标(放弃中标)、恶意投诉、违约毁约等行为,自觉维护公共资源招标 投标的良好秩序。</w:t>
      </w:r>
    </w:p>
    <w:p>
      <w:pPr>
        <w:keepNext w:val="0"/>
        <w:keepLines w:val="0"/>
        <w:widowControl/>
        <w:suppressLineNumbers w:val="0"/>
        <w:spacing w:before="0" w:beforeAutospacing="0" w:after="0" w:afterAutospacing="0" w:line="480" w:lineRule="auto"/>
        <w:ind w:left="0" w:right="25" w:rightChars="12"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(四)本单位及项目经办人员信用状况良好,未被列为失信惩戒对象或"老赖",符合参与公共资源交易活动的相关要求。</w:t>
      </w:r>
    </w:p>
    <w:p>
      <w:pPr>
        <w:keepNext w:val="0"/>
        <w:keepLines w:val="0"/>
        <w:widowControl/>
        <w:suppressLineNumbers w:val="0"/>
        <w:spacing w:before="0" w:beforeAutospacing="0" w:after="0" w:afterAutospacing="0" w:line="480" w:lineRule="auto"/>
        <w:ind w:left="0" w:right="25" w:rightChars="12"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pPr>
        <w:keepNext w:val="0"/>
        <w:keepLines w:val="0"/>
        <w:widowControl/>
        <w:suppressLineNumbers w:val="0"/>
        <w:spacing w:before="0" w:beforeAutospacing="0" w:after="0" w:afterAutospacing="0" w:line="480" w:lineRule="auto"/>
        <w:ind w:left="0" w:right="25" w:rightChars="12"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(六)若中标,本单位将在规定的时间内与招标人签订合 同并自觉履行合同义务,不转包或违法分包中标项目。</w:t>
      </w:r>
    </w:p>
    <w:p>
      <w:pPr>
        <w:keepNext w:val="0"/>
        <w:keepLines w:val="0"/>
        <w:widowControl/>
        <w:suppressLineNumbers w:val="0"/>
        <w:spacing w:before="0" w:beforeAutospacing="0" w:after="0" w:afterAutospacing="0" w:line="480" w:lineRule="auto"/>
        <w:ind w:left="0" w:right="25" w:rightChars="12"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(七)自觉接受政府、行业组织、社会公众、新闻舆论的监督。</w:t>
      </w:r>
    </w:p>
    <w:p>
      <w:pPr>
        <w:keepNext w:val="0"/>
        <w:keepLines w:val="0"/>
        <w:widowControl/>
        <w:suppressLineNumbers w:val="0"/>
        <w:spacing w:before="0" w:beforeAutospacing="0" w:after="0" w:afterAutospacing="0" w:line="480" w:lineRule="auto"/>
        <w:ind w:left="0" w:right="25" w:rightChars="12"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pPr>
        <w:keepNext w:val="0"/>
        <w:keepLines w:val="0"/>
        <w:widowControl/>
        <w:suppressLineNumbers w:val="0"/>
        <w:spacing w:before="0" w:beforeAutospacing="0" w:after="0" w:afterAutospacing="0" w:line="480" w:lineRule="auto"/>
        <w:ind w:left="0" w:right="25" w:rightChars="12"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(九)本人已认真阅读了上述承诺,并向本单位员工作了宣传教育。</w:t>
      </w:r>
    </w:p>
    <w:p>
      <w:pPr>
        <w:pStyle w:val="2"/>
        <w:rPr>
          <w:rFonts w:hint="eastAsia"/>
          <w:color w:val="auto"/>
          <w:highlight w:val="none"/>
          <w:lang w:val="en-US"/>
        </w:rPr>
      </w:pPr>
    </w:p>
    <w:p>
      <w:pPr>
        <w:pStyle w:val="34"/>
        <w:spacing w:line="480" w:lineRule="auto"/>
        <w:ind w:firstLine="3120" w:firstLineChars="1300"/>
        <w:jc w:val="both"/>
        <w:rPr>
          <w:rFonts w:hint="eastAsia" w:ascii="Calibri" w:hAnsi="Calibri" w:eastAsia="宋体" w:cs="Times New Roman"/>
          <w:bCs/>
          <w:color w:val="auto"/>
          <w:kern w:val="2"/>
          <w:sz w:val="24"/>
          <w:szCs w:val="24"/>
          <w:highlight w:val="none"/>
          <w:lang w:val="en-US" w:eastAsia="zh-CN" w:bidi="ar-SA"/>
        </w:rPr>
      </w:pPr>
      <w:r>
        <w:rPr>
          <w:rFonts w:hint="eastAsia" w:ascii="Calibri" w:hAnsi="Calibri" w:eastAsia="宋体" w:cs="Times New Roman"/>
          <w:bCs/>
          <w:color w:val="auto"/>
          <w:kern w:val="2"/>
          <w:sz w:val="24"/>
          <w:szCs w:val="24"/>
          <w:highlight w:val="none"/>
          <w:lang w:val="en-US" w:eastAsia="zh-CN" w:bidi="ar-SA"/>
        </w:rPr>
        <w:t>法定代表人（</w:t>
      </w:r>
      <w:r>
        <w:rPr>
          <w:rFonts w:hint="eastAsia" w:ascii="Calibri" w:hAnsi="Calibri" w:cs="Times New Roman"/>
          <w:bCs/>
          <w:color w:val="auto"/>
          <w:kern w:val="2"/>
          <w:sz w:val="24"/>
          <w:szCs w:val="24"/>
          <w:highlight w:val="none"/>
          <w:lang w:val="en-US" w:eastAsia="zh-CN" w:bidi="ar-SA"/>
        </w:rPr>
        <w:t>电子</w:t>
      </w:r>
      <w:r>
        <w:rPr>
          <w:rFonts w:hint="eastAsia" w:ascii="Calibri" w:hAnsi="Calibri" w:eastAsia="宋体" w:cs="Times New Roman"/>
          <w:bCs/>
          <w:color w:val="auto"/>
          <w:kern w:val="2"/>
          <w:sz w:val="24"/>
          <w:szCs w:val="24"/>
          <w:highlight w:val="none"/>
          <w:lang w:val="en-US" w:eastAsia="zh-CN" w:bidi="ar-SA"/>
        </w:rPr>
        <w:t>签名）：</w:t>
      </w:r>
    </w:p>
    <w:p>
      <w:pPr>
        <w:pStyle w:val="34"/>
        <w:spacing w:line="480" w:lineRule="auto"/>
        <w:ind w:firstLine="3120" w:firstLineChars="1300"/>
        <w:rPr>
          <w:rFonts w:hint="eastAsia" w:ascii="Calibri" w:hAnsi="Calibri" w:eastAsia="宋体" w:cs="Times New Roman"/>
          <w:bCs/>
          <w:color w:val="auto"/>
          <w:kern w:val="2"/>
          <w:sz w:val="24"/>
          <w:szCs w:val="24"/>
          <w:highlight w:val="none"/>
          <w:lang w:val="en-US" w:eastAsia="zh-CN" w:bidi="ar-SA"/>
        </w:rPr>
      </w:pPr>
      <w:r>
        <w:rPr>
          <w:rFonts w:hint="eastAsia" w:ascii="Calibri" w:hAnsi="Calibri" w:eastAsia="宋体" w:cs="Times New Roman"/>
          <w:bCs/>
          <w:color w:val="auto"/>
          <w:kern w:val="2"/>
          <w:sz w:val="24"/>
          <w:szCs w:val="24"/>
          <w:highlight w:val="none"/>
          <w:lang w:val="en-US" w:eastAsia="zh-CN" w:bidi="ar-SA"/>
        </w:rPr>
        <w:t>企业名称（</w:t>
      </w:r>
      <w:r>
        <w:rPr>
          <w:rFonts w:hint="eastAsia" w:ascii="Calibri" w:hAnsi="Calibri" w:cs="Times New Roman"/>
          <w:bCs/>
          <w:color w:val="auto"/>
          <w:kern w:val="2"/>
          <w:sz w:val="24"/>
          <w:szCs w:val="24"/>
          <w:highlight w:val="none"/>
          <w:lang w:val="en-US" w:eastAsia="zh-CN" w:bidi="ar-SA"/>
        </w:rPr>
        <w:t>电子签章</w:t>
      </w:r>
      <w:r>
        <w:rPr>
          <w:rFonts w:hint="eastAsia" w:ascii="Calibri" w:hAnsi="Calibri" w:eastAsia="宋体" w:cs="Times New Roman"/>
          <w:bCs/>
          <w:color w:val="auto"/>
          <w:kern w:val="2"/>
          <w:sz w:val="24"/>
          <w:szCs w:val="24"/>
          <w:highlight w:val="none"/>
          <w:lang w:val="en-US" w:eastAsia="zh-CN" w:bidi="ar-SA"/>
        </w:rPr>
        <w:t>）：</w:t>
      </w:r>
    </w:p>
    <w:p>
      <w:pPr>
        <w:pStyle w:val="16"/>
        <w:shd w:val="clear" w:color="auto" w:fill="FFFFFF"/>
        <w:spacing w:before="0" w:beforeAutospacing="0" w:after="0" w:afterAutospacing="0" w:line="480" w:lineRule="auto"/>
        <w:ind w:firstLine="3120" w:firstLineChars="1300"/>
        <w:jc w:val="both"/>
        <w:rPr>
          <w:rFonts w:hint="eastAsia" w:cs="Times New Roman"/>
          <w:bCs/>
          <w:color w:val="auto"/>
          <w:kern w:val="2"/>
          <w:sz w:val="24"/>
          <w:szCs w:val="24"/>
          <w:highlight w:val="none"/>
          <w:lang w:val="en-US" w:eastAsia="zh-CN" w:bidi="ar-SA"/>
        </w:rPr>
      </w:pPr>
      <w:r>
        <w:rPr>
          <w:rFonts w:hint="eastAsia" w:ascii="Calibri" w:hAnsi="Calibri" w:eastAsia="宋体" w:cs="Times New Roman"/>
          <w:bCs/>
          <w:color w:val="auto"/>
          <w:kern w:val="2"/>
          <w:sz w:val="24"/>
          <w:szCs w:val="24"/>
          <w:highlight w:val="none"/>
          <w:lang w:val="en-US" w:eastAsia="zh-CN" w:bidi="ar-SA"/>
        </w:rPr>
        <w:t xml:space="preserve">项目负责人（签字）： </w:t>
      </w:r>
      <w:r>
        <w:rPr>
          <w:rFonts w:hint="eastAsia" w:cs="Times New Roman"/>
          <w:bCs/>
          <w:color w:val="auto"/>
          <w:kern w:val="2"/>
          <w:sz w:val="24"/>
          <w:szCs w:val="24"/>
          <w:highlight w:val="none"/>
          <w:lang w:val="en-US" w:eastAsia="zh-CN" w:bidi="ar-SA"/>
        </w:rPr>
        <w:t xml:space="preserve">  </w:t>
      </w:r>
    </w:p>
    <w:p>
      <w:pPr>
        <w:pStyle w:val="16"/>
        <w:shd w:val="clear" w:color="auto" w:fill="FFFFFF"/>
        <w:spacing w:before="0" w:beforeAutospacing="0" w:after="0" w:afterAutospacing="0" w:line="480" w:lineRule="auto"/>
        <w:ind w:firstLine="3120" w:firstLineChars="1300"/>
        <w:jc w:val="both"/>
        <w:rPr>
          <w:rFonts w:hint="eastAsia" w:ascii="Calibri" w:hAnsi="Calibri" w:eastAsia="宋体"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 xml:space="preserve"> </w:t>
      </w:r>
      <w:r>
        <w:rPr>
          <w:rFonts w:hint="eastAsia" w:ascii="Calibri" w:hAnsi="Calibri" w:eastAsia="宋体" w:cs="Times New Roman"/>
          <w:bCs/>
          <w:color w:val="auto"/>
          <w:kern w:val="2"/>
          <w:sz w:val="24"/>
          <w:szCs w:val="24"/>
          <w:highlight w:val="none"/>
          <w:lang w:val="en-US" w:eastAsia="zh-CN" w:bidi="ar-SA"/>
        </w:rPr>
        <w:t>年   月   日</w:t>
      </w:r>
    </w:p>
    <w:p>
      <w:pPr>
        <w:kinsoku/>
        <w:wordWrap w:val="0"/>
        <w:spacing w:line="360" w:lineRule="auto"/>
        <w:ind w:firstLine="468" w:firstLineChars="200"/>
        <w:jc w:val="both"/>
        <w:rPr>
          <w:rFonts w:asciiTheme="minorEastAsia" w:hAnsiTheme="minorEastAsia" w:eastAsiaTheme="minorEastAsia" w:cstheme="minorEastAsia"/>
          <w:spacing w:val="-3"/>
          <w:sz w:val="24"/>
          <w:szCs w:val="24"/>
        </w:rPr>
      </w:pPr>
    </w:p>
    <w:p>
      <w:pPr>
        <w:kinsoku/>
        <w:wordWrap w:val="0"/>
        <w:spacing w:line="360" w:lineRule="auto"/>
        <w:jc w:val="both"/>
        <w:rPr>
          <w:rFonts w:asciiTheme="minorEastAsia" w:hAnsiTheme="minorEastAsia" w:eastAsiaTheme="minorEastAsia" w:cstheme="minorEastAsia"/>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rPr>
          <w:rFonts w:asciiTheme="minorEastAsia" w:hAnsiTheme="minorEastAsia" w:eastAsiaTheme="minorEastAsia" w:cstheme="minorEastAsia"/>
          <w:b/>
          <w:bCs/>
          <w:spacing w:val="-3"/>
          <w:sz w:val="24"/>
          <w:szCs w:val="24"/>
          <w:lang w:eastAsia="zh-CN"/>
        </w:rPr>
      </w:pPr>
      <w:r>
        <w:rPr>
          <w:rFonts w:asciiTheme="minorEastAsia" w:hAnsiTheme="minorEastAsia" w:eastAsiaTheme="minorEastAsia" w:cstheme="minorEastAsia"/>
          <w:b/>
          <w:bCs/>
          <w:spacing w:val="-3"/>
          <w:sz w:val="24"/>
          <w:szCs w:val="24"/>
          <w:lang w:eastAsia="zh-CN"/>
        </w:rPr>
        <w:br w:type="page"/>
      </w:r>
    </w:p>
    <w:p>
      <w:pPr>
        <w:kinsoku/>
        <w:wordWrap w:val="0"/>
        <w:spacing w:line="360" w:lineRule="auto"/>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九、投标人认为需要的其他文件资料</w:t>
      </w:r>
    </w:p>
    <w:p>
      <w:pPr>
        <w:pStyle w:val="8"/>
        <w:kinsoku/>
        <w:wordWrap w:val="0"/>
        <w:spacing w:line="36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rPr>
        <w:t>中小企业声明函（工程）格式</w:t>
      </w:r>
    </w:p>
    <w:p>
      <w:pPr>
        <w:pStyle w:val="8"/>
        <w:kinsoku/>
        <w:wordWrap w:val="0"/>
        <w:spacing w:line="360" w:lineRule="auto"/>
        <w:ind w:firstLine="5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 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8"/>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议的中小企业）的具体情况如下：</w:t>
      </w:r>
    </w:p>
    <w:p>
      <w:pPr>
        <w:pStyle w:val="8"/>
        <w:kinsoku/>
        <w:wordWrap w:val="0"/>
        <w:spacing w:line="360" w:lineRule="auto"/>
        <w:ind w:firstLine="5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8"/>
          <w:sz w:val="24"/>
          <w:szCs w:val="24"/>
          <w:u w:val="single"/>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从业人员人，营业收入为万元，资产总额为</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（中型企业、小型企业、微型企业</w:t>
      </w:r>
      <w:r>
        <w:rPr>
          <w:rFonts w:hint="eastAsia" w:asciiTheme="minorEastAsia" w:hAnsiTheme="minorEastAsia" w:eastAsiaTheme="minorEastAsia" w:cstheme="minorEastAsia"/>
          <w:spacing w:val="-50"/>
          <w:sz w:val="24"/>
          <w:szCs w:val="24"/>
          <w:u w:val="single"/>
        </w:rPr>
        <w:t>）</w:t>
      </w:r>
      <w:r>
        <w:rPr>
          <w:rFonts w:hint="eastAsia" w:asciiTheme="minorEastAsia" w:hAnsiTheme="minorEastAsia" w:eastAsiaTheme="minorEastAsia" w:cstheme="minorEastAsia"/>
          <w:spacing w:val="-50"/>
          <w:sz w:val="24"/>
          <w:szCs w:val="24"/>
        </w:rPr>
        <w:t>；</w:t>
      </w:r>
    </w:p>
    <w:p>
      <w:pPr>
        <w:pStyle w:val="8"/>
        <w:kinsoku/>
        <w:wordWrap w:val="0"/>
        <w:spacing w:line="360" w:lineRule="auto"/>
        <w:ind w:firstLine="5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从业人员人，营业收入为万元，资产总额为</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rPr>
        <w:t>（中型企业、小型企业、微型企业</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p>
    <w:p>
      <w:pPr>
        <w:kinsoku/>
        <w:wordWrap w:val="0"/>
        <w:spacing w:line="360" w:lineRule="auto"/>
        <w:jc w:val="both"/>
        <w:rPr>
          <w:rFonts w:asciiTheme="minorEastAsia" w:hAnsiTheme="minorEastAsia" w:eastAsiaTheme="minorEastAsia" w:cstheme="minorEastAsia"/>
        </w:rPr>
      </w:pPr>
    </w:p>
    <w:p>
      <w:pPr>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8"/>
        <w:kinsoku/>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pPr>
        <w:pStyle w:val="8"/>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pPr>
        <w:pStyle w:val="8"/>
        <w:kinsoku/>
        <w:wordWrap w:val="0"/>
        <w:spacing w:line="360" w:lineRule="auto"/>
        <w:ind w:firstLine="5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insoku/>
        <w:wordWrap w:val="0"/>
        <w:spacing w:line="360" w:lineRule="auto"/>
        <w:jc w:val="both"/>
        <w:rPr>
          <w:rFonts w:asciiTheme="minorEastAsia" w:hAnsiTheme="minorEastAsia" w:eastAsiaTheme="minorEastAsia" w:cstheme="minorEastAsia"/>
        </w:rPr>
      </w:pPr>
    </w:p>
    <w:p>
      <w:pPr>
        <w:kinsoku/>
        <w:wordWrap w:val="0"/>
        <w:spacing w:line="360" w:lineRule="auto"/>
        <w:jc w:val="both"/>
        <w:rPr>
          <w:rFonts w:asciiTheme="minorEastAsia" w:hAnsiTheme="minorEastAsia" w:eastAsiaTheme="minorEastAsia" w:cstheme="minorEastAsia"/>
        </w:rPr>
      </w:pPr>
    </w:p>
    <w:p>
      <w:pPr>
        <w:pStyle w:val="8"/>
        <w:kinsoku/>
        <w:wordWrap w:val="0"/>
        <w:spacing w:line="360" w:lineRule="auto"/>
        <w:ind w:firstLine="5050" w:firstLineChars="25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pStyle w:val="8"/>
        <w:kinsoku/>
        <w:wordWrap w:val="0"/>
        <w:spacing w:line="360" w:lineRule="auto"/>
        <w:jc w:val="both"/>
        <w:rPr>
          <w:rFonts w:asciiTheme="minorEastAsia" w:hAnsiTheme="minorEastAsia" w:eastAsiaTheme="minorEastAsia" w:cstheme="minorEastAsia"/>
          <w:spacing w:val="9"/>
          <w:position w:val="5"/>
          <w:sz w:val="24"/>
          <w:szCs w:val="24"/>
          <w:lang w:eastAsia="zh-CN"/>
        </w:rPr>
      </w:pPr>
    </w:p>
    <w:p>
      <w:pPr>
        <w:pStyle w:val="8"/>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8"/>
        <w:kinsoku/>
        <w:wordWrap w:val="0"/>
        <w:spacing w:line="360" w:lineRule="auto"/>
        <w:jc w:val="both"/>
        <w:rPr>
          <w:rFonts w:asciiTheme="minorEastAsia" w:hAnsiTheme="minorEastAsia" w:eastAsiaTheme="minorEastAsia" w:cstheme="minorEastAsia"/>
          <w:sz w:val="36"/>
          <w:szCs w:val="36"/>
        </w:rPr>
      </w:pPr>
    </w:p>
    <w:p>
      <w:pPr>
        <w:pStyle w:val="8"/>
        <w:kinsoku/>
        <w:wordWrap w:val="0"/>
        <w:spacing w:line="36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残疾人福利性单位声明函格式</w:t>
      </w:r>
    </w:p>
    <w:p>
      <w:pPr>
        <w:pStyle w:val="8"/>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8"/>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业政府采购政策的通知》（财库〔2017〕141号）的规定，本单位（请进行选择</w:t>
      </w:r>
      <w:r>
        <w:rPr>
          <w:rFonts w:hint="eastAsia" w:asciiTheme="minorEastAsia" w:hAnsiTheme="minorEastAsia" w:eastAsiaTheme="minorEastAsia" w:cstheme="minorEastAsia"/>
          <w:spacing w:val="-46"/>
          <w:sz w:val="24"/>
          <w:szCs w:val="24"/>
        </w:rPr>
        <w:t>）：</w:t>
      </w:r>
    </w:p>
    <w:p>
      <w:pPr>
        <w:pStyle w:val="8"/>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rPr>
        <w:t>不属于符合条件的残疾人福利性单位。</w:t>
      </w:r>
    </w:p>
    <w:p>
      <w:pPr>
        <w:pStyle w:val="8"/>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rPr>
        <w:t>属于符合条件的残疾人福利性单位，且本单位参加单位的项目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8"/>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本单位对上述声明的真实性负责。如有虚假，将依法</w:t>
      </w:r>
      <w:r>
        <w:rPr>
          <w:rFonts w:hint="eastAsia" w:asciiTheme="minorEastAsia" w:hAnsiTheme="minorEastAsia" w:eastAsiaTheme="minorEastAsia" w:cstheme="minorEastAsia"/>
          <w:spacing w:val="11"/>
          <w:sz w:val="24"/>
          <w:szCs w:val="24"/>
        </w:rPr>
        <w:t>承担相应责任。</w:t>
      </w:r>
    </w:p>
    <w:p>
      <w:pPr>
        <w:kinsoku/>
        <w:wordWrap w:val="0"/>
        <w:spacing w:line="360" w:lineRule="auto"/>
        <w:jc w:val="both"/>
        <w:rPr>
          <w:rFonts w:asciiTheme="minorEastAsia" w:hAnsiTheme="minorEastAsia" w:eastAsiaTheme="minorEastAsia" w:cstheme="minorEastAsia"/>
        </w:rPr>
      </w:pPr>
    </w:p>
    <w:p>
      <w:pPr>
        <w:kinsoku/>
        <w:wordWrap w:val="0"/>
        <w:spacing w:line="360" w:lineRule="auto"/>
        <w:jc w:val="both"/>
        <w:rPr>
          <w:rFonts w:asciiTheme="minorEastAsia" w:hAnsiTheme="minorEastAsia" w:eastAsiaTheme="minorEastAsia" w:cstheme="minorEastAsia"/>
        </w:rPr>
      </w:pPr>
    </w:p>
    <w:p>
      <w:pPr>
        <w:pStyle w:val="8"/>
        <w:kinsoku/>
        <w:wordWrap w:val="0"/>
        <w:spacing w:line="360" w:lineRule="auto"/>
        <w:ind w:firstLine="5120" w:firstLineChars="2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pStyle w:val="8"/>
        <w:kinsoku/>
        <w:wordWrap w:val="0"/>
        <w:spacing w:line="360" w:lineRule="auto"/>
        <w:ind w:firstLine="6960" w:firstLineChars="2900"/>
        <w:jc w:val="both"/>
        <w:rPr>
          <w:rFonts w:asciiTheme="minorEastAsia" w:hAnsiTheme="minorEastAsia" w:eastAsiaTheme="minorEastAsia" w:cstheme="minorEastAsia"/>
          <w:sz w:val="24"/>
          <w:szCs w:val="24"/>
        </w:rPr>
      </w:pPr>
    </w:p>
    <w:p>
      <w:pPr>
        <w:kinsoku/>
        <w:wordWrap w:val="0"/>
        <w:spacing w:line="360" w:lineRule="auto"/>
        <w:jc w:val="both"/>
        <w:rPr>
          <w:rFonts w:asciiTheme="minorEastAsia" w:hAnsiTheme="minorEastAsia" w:eastAsiaTheme="minorEastAsia" w:cstheme="minorEastAsia"/>
          <w:sz w:val="24"/>
          <w:szCs w:val="24"/>
        </w:rPr>
      </w:pPr>
    </w:p>
    <w:p>
      <w:pPr>
        <w:kinsoku/>
        <w:wordWrap w:val="0"/>
        <w:spacing w:line="360" w:lineRule="auto"/>
        <w:jc w:val="both"/>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br w:type="page"/>
      </w:r>
    </w:p>
    <w:p>
      <w:pPr>
        <w:kinsoku/>
        <w:wordWrap w:val="0"/>
        <w:spacing w:line="360" w:lineRule="auto"/>
        <w:jc w:val="center"/>
        <w:rPr>
          <w:rFonts w:asciiTheme="minorEastAsia" w:hAnsiTheme="minorEastAsia" w:eastAsiaTheme="minorEastAsia" w:cstheme="minorEastAsia"/>
          <w:sz w:val="36"/>
          <w:szCs w:val="36"/>
          <w:lang w:eastAsia="zh-CN"/>
        </w:rPr>
      </w:pPr>
    </w:p>
    <w:p>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rPr>
        <w:t>监狱企业声明函格式</w:t>
      </w:r>
    </w:p>
    <w:p>
      <w:pPr>
        <w:kinsoku/>
        <w:wordWrap w:val="0"/>
        <w:spacing w:line="360" w:lineRule="auto"/>
        <w:jc w:val="both"/>
        <w:rPr>
          <w:rFonts w:ascii="宋体" w:hAnsi="宋体"/>
          <w:b/>
          <w:sz w:val="28"/>
          <w:szCs w:val="28"/>
          <w:lang w:eastAsia="zh-CN"/>
        </w:rPr>
      </w:pPr>
    </w:p>
    <w:p>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p>
    <w:p>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kinsoku/>
        <w:wordWrap w:val="0"/>
        <w:spacing w:line="360" w:lineRule="auto"/>
        <w:jc w:val="both"/>
        <w:rPr>
          <w:rFonts w:asciiTheme="minorEastAsia" w:hAnsiTheme="minorEastAsia" w:eastAsiaTheme="minorEastAsia" w:cstheme="minorEastAsia"/>
          <w:b/>
          <w:bCs/>
          <w:sz w:val="24"/>
          <w:szCs w:val="24"/>
          <w:lang w:eastAsia="zh-CN"/>
        </w:rPr>
      </w:pPr>
    </w:p>
    <w:p>
      <w:pPr>
        <w:pStyle w:val="8"/>
        <w:kinsoku/>
        <w:wordWrap w:val="0"/>
        <w:spacing w:line="360" w:lineRule="auto"/>
        <w:jc w:val="both"/>
        <w:rPr>
          <w:rFonts w:asciiTheme="minorEastAsia" w:hAnsiTheme="minorEastAsia" w:eastAsiaTheme="minorEastAsia" w:cstheme="minorEastAsia"/>
          <w:sz w:val="32"/>
          <w:szCs w:val="32"/>
          <w:lang w:val="zh-CN" w:eastAsia="zh-CN"/>
        </w:rPr>
      </w:pPr>
    </w:p>
    <w:sectPr>
      <w:headerReference r:id="rId10" w:type="default"/>
      <w:footerReference r:id="rId11"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1EADD7-7C30-4DCF-BEDE-19A2375DFA2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DDFC68A-6D8D-4258-9B9B-720AE603B41E}"/>
  </w:font>
  <w:font w:name="Tahoma">
    <w:panose1 w:val="020B0604030504040204"/>
    <w:charset w:val="00"/>
    <w:family w:val="swiss"/>
    <w:pitch w:val="default"/>
    <w:sig w:usb0="E1002EFF" w:usb1="C000605B" w:usb2="00000029" w:usb3="00000000" w:csb0="200101FF" w:csb1="20280000"/>
    <w:embedRegular r:id="rId3" w:fontKey="{5AA564A9-FDF2-4497-B5D1-EEAD0954CED1}"/>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4" w:fontKey="{A3250507-72CD-4B37-8E25-9B0D3607FD83}"/>
  </w:font>
  <w:font w:name="微软雅黑">
    <w:panose1 w:val="020B0503020204020204"/>
    <w:charset w:val="86"/>
    <w:family w:val="auto"/>
    <w:pitch w:val="default"/>
    <w:sig w:usb0="80000287" w:usb1="2ACF3C50" w:usb2="00000016" w:usb3="00000000" w:csb0="0004001F" w:csb1="00000000"/>
    <w:embedRegular r:id="rId5" w:fontKey="{3D3D27A1-33CB-491E-81E8-D0D2A3517A4A}"/>
  </w:font>
  <w:font w:name="MS Gothic">
    <w:panose1 w:val="020B0609070205080204"/>
    <w:charset w:val="80"/>
    <w:family w:val="modern"/>
    <w:pitch w:val="default"/>
    <w:sig w:usb0="E00002FF" w:usb1="6AC7FDFB" w:usb2="08000012" w:usb3="00000000" w:csb0="4002009F" w:csb1="DFD70000"/>
    <w:embedRegular r:id="rId6" w:fontKey="{2DC8D01C-AB42-4785-871E-F0BD35571598}"/>
  </w:font>
  <w:font w:name="Arial Black">
    <w:panose1 w:val="020B0A04020102020204"/>
    <w:charset w:val="00"/>
    <w:family w:val="auto"/>
    <w:pitch w:val="default"/>
    <w:sig w:usb0="A00002AF" w:usb1="400078FB" w:usb2="00000000" w:usb3="00000000" w:csb0="6000009F" w:csb1="DFD70000"/>
    <w:embedRegular r:id="rId7" w:fontKey="{58471A3C-E705-4FFB-B873-EE1F7D9C9DC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73"/>
      <w:rPr>
        <w:rFonts w:ascii="Tahoma" w:hAnsi="Tahoma" w:eastAsia="Tahoma" w:cs="Tahoma"/>
        <w:sz w:val="18"/>
        <w:szCs w:val="18"/>
      </w:rPr>
    </w:pPr>
    <w:r>
      <w:rPr>
        <w:rFonts w:ascii="Tahoma" w:hAnsi="Tahoma" w:eastAsia="Tahoma" w:cs="Tahoma"/>
        <w:spacing w:val="-4"/>
        <w:sz w:val="18"/>
        <w:szCs w:val="18"/>
      </w:rPr>
      <w:t>61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76"/>
      <w:rPr>
        <w:rFonts w:ascii="Tahoma" w:hAnsi="Tahoma" w:eastAsia="Tahoma" w:cs="Tahoma"/>
        <w:sz w:val="18"/>
        <w:szCs w:val="18"/>
      </w:rPr>
    </w:pPr>
    <w:r>
      <w:rPr>
        <w:rFonts w:ascii="Tahoma" w:hAnsi="Tahoma" w:eastAsia="Tahoma" w:cs="Tahoma"/>
        <w:spacing w:val="-4"/>
        <w:sz w:val="18"/>
        <w:szCs w:val="18"/>
      </w:rPr>
      <w:t>62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ACD13"/>
    <w:multiLevelType w:val="singleLevel"/>
    <w:tmpl w:val="BE1ACD13"/>
    <w:lvl w:ilvl="0" w:tentative="0">
      <w:start w:val="3"/>
      <w:numFmt w:val="decimal"/>
      <w:lvlText w:val="%1."/>
      <w:lvlJc w:val="left"/>
      <w:pPr>
        <w:tabs>
          <w:tab w:val="left" w:pos="312"/>
        </w:tabs>
      </w:pPr>
    </w:lvl>
  </w:abstractNum>
  <w:abstractNum w:abstractNumId="1">
    <w:nsid w:val="C044D98B"/>
    <w:multiLevelType w:val="singleLevel"/>
    <w:tmpl w:val="C044D98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YWZkODEyNGI5Y2UxYjI4ZDkzZTM1ZjJhOGIzZTYifQ=="/>
    <w:docVar w:name="KSO_WPS_MARK_KEY" w:val="29460e14-c982-4485-9cc9-8289e8b1e11e"/>
  </w:docVars>
  <w:rsids>
    <w:rsidRoot w:val="0063468C"/>
    <w:rsid w:val="002272E7"/>
    <w:rsid w:val="00307A95"/>
    <w:rsid w:val="0063468C"/>
    <w:rsid w:val="007D355F"/>
    <w:rsid w:val="00997D75"/>
    <w:rsid w:val="009D7910"/>
    <w:rsid w:val="009F21BE"/>
    <w:rsid w:val="00B22269"/>
    <w:rsid w:val="00B2494E"/>
    <w:rsid w:val="00F50CDF"/>
    <w:rsid w:val="01050F22"/>
    <w:rsid w:val="01064C9A"/>
    <w:rsid w:val="010D2239"/>
    <w:rsid w:val="01176EA7"/>
    <w:rsid w:val="01FF0067"/>
    <w:rsid w:val="02103B83"/>
    <w:rsid w:val="025C7268"/>
    <w:rsid w:val="027125E7"/>
    <w:rsid w:val="027520D7"/>
    <w:rsid w:val="02836909"/>
    <w:rsid w:val="0288005D"/>
    <w:rsid w:val="029562D6"/>
    <w:rsid w:val="02980B47"/>
    <w:rsid w:val="02DA018C"/>
    <w:rsid w:val="02FC0103"/>
    <w:rsid w:val="0304627B"/>
    <w:rsid w:val="03084CFA"/>
    <w:rsid w:val="030D0562"/>
    <w:rsid w:val="031F78B1"/>
    <w:rsid w:val="0335736E"/>
    <w:rsid w:val="033B6E7D"/>
    <w:rsid w:val="03522F44"/>
    <w:rsid w:val="03C055D4"/>
    <w:rsid w:val="03F005BF"/>
    <w:rsid w:val="048B5BE2"/>
    <w:rsid w:val="049308F0"/>
    <w:rsid w:val="04B30C95"/>
    <w:rsid w:val="04EB0E34"/>
    <w:rsid w:val="0511429D"/>
    <w:rsid w:val="051F632A"/>
    <w:rsid w:val="05290F57"/>
    <w:rsid w:val="053E7CE1"/>
    <w:rsid w:val="055012FD"/>
    <w:rsid w:val="05573D16"/>
    <w:rsid w:val="05AD525D"/>
    <w:rsid w:val="05B13057"/>
    <w:rsid w:val="05C82C12"/>
    <w:rsid w:val="06327DB3"/>
    <w:rsid w:val="063A779B"/>
    <w:rsid w:val="06477662"/>
    <w:rsid w:val="064A5629"/>
    <w:rsid w:val="064B2778"/>
    <w:rsid w:val="06543ADB"/>
    <w:rsid w:val="06731CDB"/>
    <w:rsid w:val="0673692E"/>
    <w:rsid w:val="067508F8"/>
    <w:rsid w:val="069C6D34"/>
    <w:rsid w:val="06BD7DF4"/>
    <w:rsid w:val="06C92E89"/>
    <w:rsid w:val="06CB0518"/>
    <w:rsid w:val="06CE1DB6"/>
    <w:rsid w:val="071719AF"/>
    <w:rsid w:val="0753050D"/>
    <w:rsid w:val="07A01E08"/>
    <w:rsid w:val="07A877C1"/>
    <w:rsid w:val="07D478A0"/>
    <w:rsid w:val="08000695"/>
    <w:rsid w:val="082C148A"/>
    <w:rsid w:val="08346591"/>
    <w:rsid w:val="08425F97"/>
    <w:rsid w:val="0850391A"/>
    <w:rsid w:val="08743EB7"/>
    <w:rsid w:val="08896F10"/>
    <w:rsid w:val="08DB5316"/>
    <w:rsid w:val="08DF64FD"/>
    <w:rsid w:val="0911242E"/>
    <w:rsid w:val="09336848"/>
    <w:rsid w:val="095962AF"/>
    <w:rsid w:val="098470A4"/>
    <w:rsid w:val="09A960A9"/>
    <w:rsid w:val="09B55820"/>
    <w:rsid w:val="09B71227"/>
    <w:rsid w:val="09CD4D95"/>
    <w:rsid w:val="09D60D2F"/>
    <w:rsid w:val="0A0F2E11"/>
    <w:rsid w:val="0A2175C7"/>
    <w:rsid w:val="0A3B3C06"/>
    <w:rsid w:val="0A4C0D82"/>
    <w:rsid w:val="0A4E3858"/>
    <w:rsid w:val="0A530F50"/>
    <w:rsid w:val="0A7F7F97"/>
    <w:rsid w:val="0ABA0FCF"/>
    <w:rsid w:val="0AC41E4E"/>
    <w:rsid w:val="0ADC6029"/>
    <w:rsid w:val="0AE47096"/>
    <w:rsid w:val="0AF02C43"/>
    <w:rsid w:val="0AFF69E2"/>
    <w:rsid w:val="0B073AE9"/>
    <w:rsid w:val="0B1F52D6"/>
    <w:rsid w:val="0BDA11FD"/>
    <w:rsid w:val="0BE04A65"/>
    <w:rsid w:val="0C213AC9"/>
    <w:rsid w:val="0C272EF4"/>
    <w:rsid w:val="0C450913"/>
    <w:rsid w:val="0C716DC3"/>
    <w:rsid w:val="0CA05FA3"/>
    <w:rsid w:val="0CB63EB3"/>
    <w:rsid w:val="0CCA1A67"/>
    <w:rsid w:val="0CE02843"/>
    <w:rsid w:val="0CEE31B2"/>
    <w:rsid w:val="0CF167FE"/>
    <w:rsid w:val="0D0F4ED6"/>
    <w:rsid w:val="0D314E4D"/>
    <w:rsid w:val="0D570D57"/>
    <w:rsid w:val="0D6945E7"/>
    <w:rsid w:val="0DCD7CDB"/>
    <w:rsid w:val="0DF84A63"/>
    <w:rsid w:val="0E3E7CBD"/>
    <w:rsid w:val="0E936BAF"/>
    <w:rsid w:val="0EAF071F"/>
    <w:rsid w:val="0EB21FBD"/>
    <w:rsid w:val="0ED9228C"/>
    <w:rsid w:val="0EE83C0B"/>
    <w:rsid w:val="0F130CAE"/>
    <w:rsid w:val="0F1A64E0"/>
    <w:rsid w:val="0F2F6254"/>
    <w:rsid w:val="0F3A448D"/>
    <w:rsid w:val="0F836EE2"/>
    <w:rsid w:val="0F854FCD"/>
    <w:rsid w:val="0FA062BA"/>
    <w:rsid w:val="0FCC04DD"/>
    <w:rsid w:val="0FF95996"/>
    <w:rsid w:val="0FFF7484"/>
    <w:rsid w:val="10156E59"/>
    <w:rsid w:val="104B4477"/>
    <w:rsid w:val="105171B8"/>
    <w:rsid w:val="10832DEB"/>
    <w:rsid w:val="1088747A"/>
    <w:rsid w:val="10EC17B7"/>
    <w:rsid w:val="110411F6"/>
    <w:rsid w:val="113413B0"/>
    <w:rsid w:val="11643A43"/>
    <w:rsid w:val="11812847"/>
    <w:rsid w:val="118502AF"/>
    <w:rsid w:val="11951E4E"/>
    <w:rsid w:val="119D51A7"/>
    <w:rsid w:val="11DB2B2B"/>
    <w:rsid w:val="11E54B27"/>
    <w:rsid w:val="11F052D6"/>
    <w:rsid w:val="11F10D0E"/>
    <w:rsid w:val="12353631"/>
    <w:rsid w:val="123D6E3F"/>
    <w:rsid w:val="12463148"/>
    <w:rsid w:val="1292638E"/>
    <w:rsid w:val="12BC165D"/>
    <w:rsid w:val="12CD386A"/>
    <w:rsid w:val="12DD452D"/>
    <w:rsid w:val="130354DD"/>
    <w:rsid w:val="132D0853"/>
    <w:rsid w:val="13504EE3"/>
    <w:rsid w:val="13D318D3"/>
    <w:rsid w:val="13E1581F"/>
    <w:rsid w:val="13E56991"/>
    <w:rsid w:val="14184102"/>
    <w:rsid w:val="1441006B"/>
    <w:rsid w:val="146A4EE4"/>
    <w:rsid w:val="146D2C0E"/>
    <w:rsid w:val="147A2410"/>
    <w:rsid w:val="14817681"/>
    <w:rsid w:val="149C7998"/>
    <w:rsid w:val="14AD5701"/>
    <w:rsid w:val="14B05372"/>
    <w:rsid w:val="14CD18FF"/>
    <w:rsid w:val="152A6D51"/>
    <w:rsid w:val="156F62EF"/>
    <w:rsid w:val="158C17BA"/>
    <w:rsid w:val="15AC51FA"/>
    <w:rsid w:val="15B30AF5"/>
    <w:rsid w:val="15BB3E4D"/>
    <w:rsid w:val="15C27640"/>
    <w:rsid w:val="16111CBF"/>
    <w:rsid w:val="16655340"/>
    <w:rsid w:val="16702E8A"/>
    <w:rsid w:val="16734728"/>
    <w:rsid w:val="16882EF5"/>
    <w:rsid w:val="16985F3D"/>
    <w:rsid w:val="169D5904"/>
    <w:rsid w:val="169E22CA"/>
    <w:rsid w:val="169F376F"/>
    <w:rsid w:val="16D276A1"/>
    <w:rsid w:val="16DE4778"/>
    <w:rsid w:val="16EB0762"/>
    <w:rsid w:val="16FB6BF7"/>
    <w:rsid w:val="16FD3ABE"/>
    <w:rsid w:val="171001C9"/>
    <w:rsid w:val="171D2BF7"/>
    <w:rsid w:val="171E6442"/>
    <w:rsid w:val="172F0E42"/>
    <w:rsid w:val="17690F92"/>
    <w:rsid w:val="17AB1153"/>
    <w:rsid w:val="17E4768B"/>
    <w:rsid w:val="17E70F2A"/>
    <w:rsid w:val="180970F2"/>
    <w:rsid w:val="18147845"/>
    <w:rsid w:val="183116DF"/>
    <w:rsid w:val="18680CF7"/>
    <w:rsid w:val="18751392"/>
    <w:rsid w:val="18786026"/>
    <w:rsid w:val="18B005CE"/>
    <w:rsid w:val="18E37943"/>
    <w:rsid w:val="192F4936"/>
    <w:rsid w:val="193C37AA"/>
    <w:rsid w:val="196A0814"/>
    <w:rsid w:val="196D545F"/>
    <w:rsid w:val="19744CA5"/>
    <w:rsid w:val="198729C4"/>
    <w:rsid w:val="198E3107"/>
    <w:rsid w:val="19A215AC"/>
    <w:rsid w:val="19AC41D9"/>
    <w:rsid w:val="19CB3FCA"/>
    <w:rsid w:val="1A136006"/>
    <w:rsid w:val="1A4A39F2"/>
    <w:rsid w:val="1A4A57A0"/>
    <w:rsid w:val="1A4E34E2"/>
    <w:rsid w:val="1A6E28D7"/>
    <w:rsid w:val="1ADC6D40"/>
    <w:rsid w:val="1B041BC6"/>
    <w:rsid w:val="1B3F3ED3"/>
    <w:rsid w:val="1B440441"/>
    <w:rsid w:val="1B562590"/>
    <w:rsid w:val="1B5C39DD"/>
    <w:rsid w:val="1B6A7EA8"/>
    <w:rsid w:val="1BD24FF2"/>
    <w:rsid w:val="1BFF6021"/>
    <w:rsid w:val="1C2F10F1"/>
    <w:rsid w:val="1C587110"/>
    <w:rsid w:val="1C626DD1"/>
    <w:rsid w:val="1C7B7E93"/>
    <w:rsid w:val="1CA1283E"/>
    <w:rsid w:val="1CC05665"/>
    <w:rsid w:val="1CDB4DC0"/>
    <w:rsid w:val="1CDD0B4D"/>
    <w:rsid w:val="1CDD3B94"/>
    <w:rsid w:val="1CF3211F"/>
    <w:rsid w:val="1CF96ED9"/>
    <w:rsid w:val="1D053925"/>
    <w:rsid w:val="1D5A219E"/>
    <w:rsid w:val="1D5C3464"/>
    <w:rsid w:val="1D7F2147"/>
    <w:rsid w:val="1D996CC8"/>
    <w:rsid w:val="1DA01659"/>
    <w:rsid w:val="1DD97567"/>
    <w:rsid w:val="1E335185"/>
    <w:rsid w:val="1E37603B"/>
    <w:rsid w:val="1E594203"/>
    <w:rsid w:val="1E6454A8"/>
    <w:rsid w:val="1E854FF8"/>
    <w:rsid w:val="1EA9518B"/>
    <w:rsid w:val="1EC81B3E"/>
    <w:rsid w:val="1ED0096A"/>
    <w:rsid w:val="1EE2244B"/>
    <w:rsid w:val="1EE43AD9"/>
    <w:rsid w:val="1F03412F"/>
    <w:rsid w:val="1F135449"/>
    <w:rsid w:val="1F7B0363"/>
    <w:rsid w:val="1F7B064A"/>
    <w:rsid w:val="1FCD677B"/>
    <w:rsid w:val="1FCF1E87"/>
    <w:rsid w:val="20250841"/>
    <w:rsid w:val="2082026C"/>
    <w:rsid w:val="208E4164"/>
    <w:rsid w:val="20A26336"/>
    <w:rsid w:val="20AC50FB"/>
    <w:rsid w:val="20C53DD2"/>
    <w:rsid w:val="21733A67"/>
    <w:rsid w:val="21805752"/>
    <w:rsid w:val="21A07893"/>
    <w:rsid w:val="21B46321"/>
    <w:rsid w:val="21C81DCC"/>
    <w:rsid w:val="221C2118"/>
    <w:rsid w:val="221F7512"/>
    <w:rsid w:val="22791318"/>
    <w:rsid w:val="22CA56D0"/>
    <w:rsid w:val="22CC21EE"/>
    <w:rsid w:val="22D71C1D"/>
    <w:rsid w:val="23554AEF"/>
    <w:rsid w:val="23645F64"/>
    <w:rsid w:val="23BE678A"/>
    <w:rsid w:val="23F0560A"/>
    <w:rsid w:val="23F5677C"/>
    <w:rsid w:val="23FA22E6"/>
    <w:rsid w:val="23FB5E39"/>
    <w:rsid w:val="24311EAA"/>
    <w:rsid w:val="2435126F"/>
    <w:rsid w:val="244A2A1D"/>
    <w:rsid w:val="249D12EE"/>
    <w:rsid w:val="24B86951"/>
    <w:rsid w:val="251F61A7"/>
    <w:rsid w:val="252C2672"/>
    <w:rsid w:val="25381017"/>
    <w:rsid w:val="25535E50"/>
    <w:rsid w:val="255B6AB3"/>
    <w:rsid w:val="2564491D"/>
    <w:rsid w:val="25754019"/>
    <w:rsid w:val="25757B75"/>
    <w:rsid w:val="25B83A87"/>
    <w:rsid w:val="25C97EC1"/>
    <w:rsid w:val="261212D5"/>
    <w:rsid w:val="265F25D3"/>
    <w:rsid w:val="266463E7"/>
    <w:rsid w:val="26740622"/>
    <w:rsid w:val="2674607E"/>
    <w:rsid w:val="267606FE"/>
    <w:rsid w:val="26797B39"/>
    <w:rsid w:val="269C7383"/>
    <w:rsid w:val="26A649D2"/>
    <w:rsid w:val="26CD578F"/>
    <w:rsid w:val="26E9311B"/>
    <w:rsid w:val="2714160F"/>
    <w:rsid w:val="271E4C16"/>
    <w:rsid w:val="273C3E88"/>
    <w:rsid w:val="275A34C6"/>
    <w:rsid w:val="27602AA7"/>
    <w:rsid w:val="27870033"/>
    <w:rsid w:val="279F35CF"/>
    <w:rsid w:val="27C6290A"/>
    <w:rsid w:val="27D8088F"/>
    <w:rsid w:val="27E47736"/>
    <w:rsid w:val="27FC457D"/>
    <w:rsid w:val="28032F0B"/>
    <w:rsid w:val="280E605F"/>
    <w:rsid w:val="281178FD"/>
    <w:rsid w:val="281573ED"/>
    <w:rsid w:val="285F501C"/>
    <w:rsid w:val="286D1437"/>
    <w:rsid w:val="28741F11"/>
    <w:rsid w:val="28B430AA"/>
    <w:rsid w:val="2900009D"/>
    <w:rsid w:val="292A6EC8"/>
    <w:rsid w:val="293B62E5"/>
    <w:rsid w:val="2973086F"/>
    <w:rsid w:val="29930F11"/>
    <w:rsid w:val="2A047719"/>
    <w:rsid w:val="2A2B114A"/>
    <w:rsid w:val="2A3D0E7D"/>
    <w:rsid w:val="2A924A38"/>
    <w:rsid w:val="2ADA66CC"/>
    <w:rsid w:val="2AE32E31"/>
    <w:rsid w:val="2AE6669B"/>
    <w:rsid w:val="2BC5737C"/>
    <w:rsid w:val="2BC90C1A"/>
    <w:rsid w:val="2BCE35CB"/>
    <w:rsid w:val="2C0D2699"/>
    <w:rsid w:val="2C4E7372"/>
    <w:rsid w:val="2CA84CD4"/>
    <w:rsid w:val="2CAB6572"/>
    <w:rsid w:val="2CAC0E88"/>
    <w:rsid w:val="2CB47D31"/>
    <w:rsid w:val="2CB82A3D"/>
    <w:rsid w:val="2CBB4D37"/>
    <w:rsid w:val="2CC66F08"/>
    <w:rsid w:val="2CD208B5"/>
    <w:rsid w:val="2D0F6B01"/>
    <w:rsid w:val="2D734326"/>
    <w:rsid w:val="2DE03FF9"/>
    <w:rsid w:val="2DEC299E"/>
    <w:rsid w:val="2DF91651"/>
    <w:rsid w:val="2DFB52D7"/>
    <w:rsid w:val="2E4722CA"/>
    <w:rsid w:val="2E4B15C3"/>
    <w:rsid w:val="2E6C7ED8"/>
    <w:rsid w:val="2E711609"/>
    <w:rsid w:val="2E8452CD"/>
    <w:rsid w:val="2E9154A5"/>
    <w:rsid w:val="2EA57FA1"/>
    <w:rsid w:val="2EC15CB4"/>
    <w:rsid w:val="2EF243BC"/>
    <w:rsid w:val="2EF97A69"/>
    <w:rsid w:val="2F120B2A"/>
    <w:rsid w:val="2F176141"/>
    <w:rsid w:val="2F34284F"/>
    <w:rsid w:val="2F454A5C"/>
    <w:rsid w:val="2F5C3B54"/>
    <w:rsid w:val="2FBF2E6A"/>
    <w:rsid w:val="2FC72487"/>
    <w:rsid w:val="2FE97448"/>
    <w:rsid w:val="2FEE5C1B"/>
    <w:rsid w:val="303F594F"/>
    <w:rsid w:val="30561E93"/>
    <w:rsid w:val="305B3E0B"/>
    <w:rsid w:val="306F78B6"/>
    <w:rsid w:val="30A43A04"/>
    <w:rsid w:val="30B874AF"/>
    <w:rsid w:val="30C74490"/>
    <w:rsid w:val="30EB1633"/>
    <w:rsid w:val="30EF0857"/>
    <w:rsid w:val="3112096E"/>
    <w:rsid w:val="3140197F"/>
    <w:rsid w:val="31886E82"/>
    <w:rsid w:val="31A33CBC"/>
    <w:rsid w:val="31E05F1C"/>
    <w:rsid w:val="32096215"/>
    <w:rsid w:val="320C16C0"/>
    <w:rsid w:val="320F30FF"/>
    <w:rsid w:val="3236068C"/>
    <w:rsid w:val="324C0C07"/>
    <w:rsid w:val="32543208"/>
    <w:rsid w:val="325B00F2"/>
    <w:rsid w:val="325D20BC"/>
    <w:rsid w:val="326351F9"/>
    <w:rsid w:val="32672625"/>
    <w:rsid w:val="3276378E"/>
    <w:rsid w:val="32831B16"/>
    <w:rsid w:val="328A09D8"/>
    <w:rsid w:val="32904240"/>
    <w:rsid w:val="32912BC7"/>
    <w:rsid w:val="32B72B4D"/>
    <w:rsid w:val="32C4213C"/>
    <w:rsid w:val="32D252AC"/>
    <w:rsid w:val="32F6583E"/>
    <w:rsid w:val="33154745"/>
    <w:rsid w:val="333A48FA"/>
    <w:rsid w:val="334A1323"/>
    <w:rsid w:val="335A6CC6"/>
    <w:rsid w:val="335E60EC"/>
    <w:rsid w:val="33B91574"/>
    <w:rsid w:val="33C70135"/>
    <w:rsid w:val="33D92F7A"/>
    <w:rsid w:val="33FE013C"/>
    <w:rsid w:val="340B09AD"/>
    <w:rsid w:val="34142C4F"/>
    <w:rsid w:val="34980548"/>
    <w:rsid w:val="34A044E2"/>
    <w:rsid w:val="34B2130C"/>
    <w:rsid w:val="34B40E55"/>
    <w:rsid w:val="350E12EA"/>
    <w:rsid w:val="352C2357"/>
    <w:rsid w:val="352E7D40"/>
    <w:rsid w:val="353C0E2D"/>
    <w:rsid w:val="35401A7A"/>
    <w:rsid w:val="354173ED"/>
    <w:rsid w:val="354E2190"/>
    <w:rsid w:val="355F439E"/>
    <w:rsid w:val="35992C99"/>
    <w:rsid w:val="359A7184"/>
    <w:rsid w:val="35AB1391"/>
    <w:rsid w:val="35FE3BB6"/>
    <w:rsid w:val="360F3354"/>
    <w:rsid w:val="365E792D"/>
    <w:rsid w:val="36987301"/>
    <w:rsid w:val="36B129D7"/>
    <w:rsid w:val="36C46BAE"/>
    <w:rsid w:val="37240FDC"/>
    <w:rsid w:val="37476E97"/>
    <w:rsid w:val="377B7F1F"/>
    <w:rsid w:val="378679C0"/>
    <w:rsid w:val="37BD0585"/>
    <w:rsid w:val="37C52C4B"/>
    <w:rsid w:val="37CA6352"/>
    <w:rsid w:val="37F214F9"/>
    <w:rsid w:val="380F20AB"/>
    <w:rsid w:val="38334291"/>
    <w:rsid w:val="38451629"/>
    <w:rsid w:val="38533A18"/>
    <w:rsid w:val="386121DB"/>
    <w:rsid w:val="38BE762D"/>
    <w:rsid w:val="38EB4A69"/>
    <w:rsid w:val="390908A8"/>
    <w:rsid w:val="394D16E2"/>
    <w:rsid w:val="395A1104"/>
    <w:rsid w:val="396226AE"/>
    <w:rsid w:val="39AE31FE"/>
    <w:rsid w:val="39E72322"/>
    <w:rsid w:val="39F44644"/>
    <w:rsid w:val="3A0E1EEE"/>
    <w:rsid w:val="3A1514CF"/>
    <w:rsid w:val="3A323E2F"/>
    <w:rsid w:val="3A331955"/>
    <w:rsid w:val="3A483652"/>
    <w:rsid w:val="3A5A51DD"/>
    <w:rsid w:val="3A9C399E"/>
    <w:rsid w:val="3AB900AC"/>
    <w:rsid w:val="3AEA64B7"/>
    <w:rsid w:val="3B1D4ADF"/>
    <w:rsid w:val="3B223EA3"/>
    <w:rsid w:val="3B2F036E"/>
    <w:rsid w:val="3B3E1CFA"/>
    <w:rsid w:val="3B542821"/>
    <w:rsid w:val="3B686980"/>
    <w:rsid w:val="3B89694A"/>
    <w:rsid w:val="3BAF7174"/>
    <w:rsid w:val="3C00585C"/>
    <w:rsid w:val="3C8E46A3"/>
    <w:rsid w:val="3C9873BC"/>
    <w:rsid w:val="3CF17FD1"/>
    <w:rsid w:val="3D121CF5"/>
    <w:rsid w:val="3D29360B"/>
    <w:rsid w:val="3D2A5291"/>
    <w:rsid w:val="3D605157"/>
    <w:rsid w:val="3D660BE0"/>
    <w:rsid w:val="3D9170BE"/>
    <w:rsid w:val="3D9646D4"/>
    <w:rsid w:val="3DEB2C72"/>
    <w:rsid w:val="3E0B0C1F"/>
    <w:rsid w:val="3E23065E"/>
    <w:rsid w:val="3E730D41"/>
    <w:rsid w:val="3E8135D7"/>
    <w:rsid w:val="3E8409D1"/>
    <w:rsid w:val="3EB41E07"/>
    <w:rsid w:val="3EBC460F"/>
    <w:rsid w:val="3F010273"/>
    <w:rsid w:val="3F7A38DB"/>
    <w:rsid w:val="3F9115F7"/>
    <w:rsid w:val="400C5122"/>
    <w:rsid w:val="402661E4"/>
    <w:rsid w:val="402828F4"/>
    <w:rsid w:val="40287A5A"/>
    <w:rsid w:val="407976CE"/>
    <w:rsid w:val="40901946"/>
    <w:rsid w:val="40A67324"/>
    <w:rsid w:val="40BA692C"/>
    <w:rsid w:val="40EA7211"/>
    <w:rsid w:val="410F0A26"/>
    <w:rsid w:val="413E755D"/>
    <w:rsid w:val="4164024D"/>
    <w:rsid w:val="417A7B59"/>
    <w:rsid w:val="41BD2B78"/>
    <w:rsid w:val="41F145CF"/>
    <w:rsid w:val="41F66AB4"/>
    <w:rsid w:val="429F1251"/>
    <w:rsid w:val="430622FC"/>
    <w:rsid w:val="43065E58"/>
    <w:rsid w:val="43A01E09"/>
    <w:rsid w:val="43A85162"/>
    <w:rsid w:val="43C64643"/>
    <w:rsid w:val="43D372D6"/>
    <w:rsid w:val="44246EDE"/>
    <w:rsid w:val="443D1D4E"/>
    <w:rsid w:val="44586B88"/>
    <w:rsid w:val="448C49B8"/>
    <w:rsid w:val="44A4548F"/>
    <w:rsid w:val="44B74AB0"/>
    <w:rsid w:val="44C27AD5"/>
    <w:rsid w:val="44D206E8"/>
    <w:rsid w:val="45014B29"/>
    <w:rsid w:val="45097E82"/>
    <w:rsid w:val="45300AE7"/>
    <w:rsid w:val="456652D4"/>
    <w:rsid w:val="456F4189"/>
    <w:rsid w:val="45B93656"/>
    <w:rsid w:val="45D1274E"/>
    <w:rsid w:val="45E5215E"/>
    <w:rsid w:val="463F4C16"/>
    <w:rsid w:val="465313B5"/>
    <w:rsid w:val="46625A9C"/>
    <w:rsid w:val="46832AB5"/>
    <w:rsid w:val="4690085B"/>
    <w:rsid w:val="46942B8F"/>
    <w:rsid w:val="46AE0CE1"/>
    <w:rsid w:val="46D1677D"/>
    <w:rsid w:val="46D70238"/>
    <w:rsid w:val="46EE63EF"/>
    <w:rsid w:val="478F632C"/>
    <w:rsid w:val="4792180B"/>
    <w:rsid w:val="47E836D3"/>
    <w:rsid w:val="483A1140"/>
    <w:rsid w:val="48653621"/>
    <w:rsid w:val="486C49B0"/>
    <w:rsid w:val="48710218"/>
    <w:rsid w:val="4897712B"/>
    <w:rsid w:val="48A57EC2"/>
    <w:rsid w:val="48B30830"/>
    <w:rsid w:val="48C174BF"/>
    <w:rsid w:val="48C20A74"/>
    <w:rsid w:val="48F22823"/>
    <w:rsid w:val="49081598"/>
    <w:rsid w:val="491C63D6"/>
    <w:rsid w:val="4968786D"/>
    <w:rsid w:val="498A3D49"/>
    <w:rsid w:val="49A40179"/>
    <w:rsid w:val="49CA7BE0"/>
    <w:rsid w:val="4A192915"/>
    <w:rsid w:val="4A381497"/>
    <w:rsid w:val="4A525E27"/>
    <w:rsid w:val="4A8C30E7"/>
    <w:rsid w:val="4A8E17AE"/>
    <w:rsid w:val="4A96370D"/>
    <w:rsid w:val="4A9A18BA"/>
    <w:rsid w:val="4AE15816"/>
    <w:rsid w:val="4B133808"/>
    <w:rsid w:val="4B166E55"/>
    <w:rsid w:val="4B781059"/>
    <w:rsid w:val="4BAB0241"/>
    <w:rsid w:val="4BBB7B8C"/>
    <w:rsid w:val="4BC66F07"/>
    <w:rsid w:val="4C87000A"/>
    <w:rsid w:val="4C87625C"/>
    <w:rsid w:val="4C8B2099"/>
    <w:rsid w:val="4CB97E79"/>
    <w:rsid w:val="4CBA2C7D"/>
    <w:rsid w:val="4CE90CC5"/>
    <w:rsid w:val="4D573E80"/>
    <w:rsid w:val="4D624EA5"/>
    <w:rsid w:val="4D866514"/>
    <w:rsid w:val="4DB33E2C"/>
    <w:rsid w:val="4DBD1C3B"/>
    <w:rsid w:val="4DBD70CB"/>
    <w:rsid w:val="4DC86B2C"/>
    <w:rsid w:val="4DDB126E"/>
    <w:rsid w:val="4E086F29"/>
    <w:rsid w:val="4E165AE9"/>
    <w:rsid w:val="4E1A1DCD"/>
    <w:rsid w:val="4E375A78"/>
    <w:rsid w:val="4E4F61A1"/>
    <w:rsid w:val="4E5C03B2"/>
    <w:rsid w:val="4E6C5709"/>
    <w:rsid w:val="4E704ACE"/>
    <w:rsid w:val="4EA10995"/>
    <w:rsid w:val="4EB6109F"/>
    <w:rsid w:val="4ECA0682"/>
    <w:rsid w:val="4ED7041B"/>
    <w:rsid w:val="4EF7518A"/>
    <w:rsid w:val="4EFE20DA"/>
    <w:rsid w:val="4F5A7C58"/>
    <w:rsid w:val="4F8627FB"/>
    <w:rsid w:val="4FA36E2B"/>
    <w:rsid w:val="4FD80B7D"/>
    <w:rsid w:val="4FE237A9"/>
    <w:rsid w:val="4FEA7911"/>
    <w:rsid w:val="4FFC45D8"/>
    <w:rsid w:val="4FFF6109"/>
    <w:rsid w:val="5015592D"/>
    <w:rsid w:val="503B035E"/>
    <w:rsid w:val="506166EB"/>
    <w:rsid w:val="50CD1D3A"/>
    <w:rsid w:val="50DF62FA"/>
    <w:rsid w:val="50E7376D"/>
    <w:rsid w:val="5100482F"/>
    <w:rsid w:val="51654692"/>
    <w:rsid w:val="516C3C72"/>
    <w:rsid w:val="517316FC"/>
    <w:rsid w:val="51800D2B"/>
    <w:rsid w:val="51B353FD"/>
    <w:rsid w:val="51CA5D5B"/>
    <w:rsid w:val="51E41A5B"/>
    <w:rsid w:val="51F06651"/>
    <w:rsid w:val="51F37EF0"/>
    <w:rsid w:val="52516C3A"/>
    <w:rsid w:val="526B217C"/>
    <w:rsid w:val="527053E7"/>
    <w:rsid w:val="52923265"/>
    <w:rsid w:val="52952D55"/>
    <w:rsid w:val="52E26D77"/>
    <w:rsid w:val="532F4F57"/>
    <w:rsid w:val="535B0530"/>
    <w:rsid w:val="53691307"/>
    <w:rsid w:val="538452A3"/>
    <w:rsid w:val="538D6ED4"/>
    <w:rsid w:val="540957A8"/>
    <w:rsid w:val="54563E63"/>
    <w:rsid w:val="545A272B"/>
    <w:rsid w:val="548117E3"/>
    <w:rsid w:val="549F478F"/>
    <w:rsid w:val="550A755A"/>
    <w:rsid w:val="551B5793"/>
    <w:rsid w:val="55480552"/>
    <w:rsid w:val="554A067A"/>
    <w:rsid w:val="554A7FA3"/>
    <w:rsid w:val="55592260"/>
    <w:rsid w:val="55782BE6"/>
    <w:rsid w:val="55C5185D"/>
    <w:rsid w:val="56026953"/>
    <w:rsid w:val="562B2D19"/>
    <w:rsid w:val="56575A04"/>
    <w:rsid w:val="566F2249"/>
    <w:rsid w:val="568D446F"/>
    <w:rsid w:val="569E48CE"/>
    <w:rsid w:val="56A1616C"/>
    <w:rsid w:val="56C134B9"/>
    <w:rsid w:val="56C9121F"/>
    <w:rsid w:val="57145AE1"/>
    <w:rsid w:val="571526B6"/>
    <w:rsid w:val="571C70F4"/>
    <w:rsid w:val="572052E3"/>
    <w:rsid w:val="578C1E3F"/>
    <w:rsid w:val="57B679F5"/>
    <w:rsid w:val="58122B18"/>
    <w:rsid w:val="582157B7"/>
    <w:rsid w:val="582C1E0F"/>
    <w:rsid w:val="58354DBE"/>
    <w:rsid w:val="583737A8"/>
    <w:rsid w:val="58A40196"/>
    <w:rsid w:val="58E30CBE"/>
    <w:rsid w:val="59170D4E"/>
    <w:rsid w:val="591E1CF6"/>
    <w:rsid w:val="592B7F6F"/>
    <w:rsid w:val="59791FCF"/>
    <w:rsid w:val="59B63CDD"/>
    <w:rsid w:val="59C70462"/>
    <w:rsid w:val="59E36A9C"/>
    <w:rsid w:val="59E7658C"/>
    <w:rsid w:val="5A0013FC"/>
    <w:rsid w:val="5A3B0686"/>
    <w:rsid w:val="5A7F4A16"/>
    <w:rsid w:val="5A8D6E0C"/>
    <w:rsid w:val="5A963B0E"/>
    <w:rsid w:val="5AB04BD0"/>
    <w:rsid w:val="5AD07755"/>
    <w:rsid w:val="5AE8434E"/>
    <w:rsid w:val="5B353327"/>
    <w:rsid w:val="5B4D68C3"/>
    <w:rsid w:val="5B7E6A7C"/>
    <w:rsid w:val="5B942EAB"/>
    <w:rsid w:val="5BB916A4"/>
    <w:rsid w:val="5BD14DFE"/>
    <w:rsid w:val="5BD906AD"/>
    <w:rsid w:val="5BFB1656"/>
    <w:rsid w:val="5BFF63FF"/>
    <w:rsid w:val="5C1D0043"/>
    <w:rsid w:val="5C4C26D6"/>
    <w:rsid w:val="5C64142C"/>
    <w:rsid w:val="5C6E089F"/>
    <w:rsid w:val="5C805C3A"/>
    <w:rsid w:val="5C9A5B38"/>
    <w:rsid w:val="5CA6628A"/>
    <w:rsid w:val="5CE6749E"/>
    <w:rsid w:val="5CED210B"/>
    <w:rsid w:val="5D1A0A26"/>
    <w:rsid w:val="5D613E3D"/>
    <w:rsid w:val="5D9702C9"/>
    <w:rsid w:val="5DD33159"/>
    <w:rsid w:val="5DED7EE9"/>
    <w:rsid w:val="5DEF1EB3"/>
    <w:rsid w:val="5DF72B16"/>
    <w:rsid w:val="5E2C35FA"/>
    <w:rsid w:val="5E401EE1"/>
    <w:rsid w:val="5E435D5B"/>
    <w:rsid w:val="5E862024"/>
    <w:rsid w:val="5EB36A3D"/>
    <w:rsid w:val="5EC944B2"/>
    <w:rsid w:val="5EEE76BE"/>
    <w:rsid w:val="5F251414"/>
    <w:rsid w:val="5F3C1128"/>
    <w:rsid w:val="5F4B4EC7"/>
    <w:rsid w:val="5F881C77"/>
    <w:rsid w:val="5F9745B0"/>
    <w:rsid w:val="5FA016B7"/>
    <w:rsid w:val="5FBC5B03"/>
    <w:rsid w:val="5FC23040"/>
    <w:rsid w:val="5FCA0D0C"/>
    <w:rsid w:val="5FE54AEF"/>
    <w:rsid w:val="5FE62E42"/>
    <w:rsid w:val="5FF11F12"/>
    <w:rsid w:val="6031230F"/>
    <w:rsid w:val="604C0EF7"/>
    <w:rsid w:val="604F0C94"/>
    <w:rsid w:val="6071407C"/>
    <w:rsid w:val="60811390"/>
    <w:rsid w:val="60956D42"/>
    <w:rsid w:val="60A67B8D"/>
    <w:rsid w:val="60D86C2E"/>
    <w:rsid w:val="60E905BC"/>
    <w:rsid w:val="61073070"/>
    <w:rsid w:val="611C486A"/>
    <w:rsid w:val="612C3317"/>
    <w:rsid w:val="613320B7"/>
    <w:rsid w:val="61446CCB"/>
    <w:rsid w:val="61620555"/>
    <w:rsid w:val="618C17C7"/>
    <w:rsid w:val="619F14FA"/>
    <w:rsid w:val="61AD5117"/>
    <w:rsid w:val="61C50446"/>
    <w:rsid w:val="61CA73E7"/>
    <w:rsid w:val="62522A10"/>
    <w:rsid w:val="6260512D"/>
    <w:rsid w:val="62742987"/>
    <w:rsid w:val="62907681"/>
    <w:rsid w:val="62B760F4"/>
    <w:rsid w:val="62D17DD9"/>
    <w:rsid w:val="62DD22DA"/>
    <w:rsid w:val="62E95123"/>
    <w:rsid w:val="631877B6"/>
    <w:rsid w:val="63193F43"/>
    <w:rsid w:val="635527B8"/>
    <w:rsid w:val="63B020AD"/>
    <w:rsid w:val="63DC07E4"/>
    <w:rsid w:val="643979E4"/>
    <w:rsid w:val="643C1282"/>
    <w:rsid w:val="64560EF9"/>
    <w:rsid w:val="64662B1A"/>
    <w:rsid w:val="646F78AA"/>
    <w:rsid w:val="647B6F42"/>
    <w:rsid w:val="64AD25BC"/>
    <w:rsid w:val="64B13A1E"/>
    <w:rsid w:val="64B4350F"/>
    <w:rsid w:val="64C17C5F"/>
    <w:rsid w:val="64D911C7"/>
    <w:rsid w:val="64E32222"/>
    <w:rsid w:val="64E9209C"/>
    <w:rsid w:val="64F5793B"/>
    <w:rsid w:val="65326643"/>
    <w:rsid w:val="653319F2"/>
    <w:rsid w:val="65463478"/>
    <w:rsid w:val="6581574F"/>
    <w:rsid w:val="65AB4911"/>
    <w:rsid w:val="65BA2DA7"/>
    <w:rsid w:val="660C0310"/>
    <w:rsid w:val="66197C8B"/>
    <w:rsid w:val="663366B5"/>
    <w:rsid w:val="667016B7"/>
    <w:rsid w:val="66903B07"/>
    <w:rsid w:val="66B15F58"/>
    <w:rsid w:val="66C739CD"/>
    <w:rsid w:val="672213F1"/>
    <w:rsid w:val="672755B0"/>
    <w:rsid w:val="67310E46"/>
    <w:rsid w:val="673E5311"/>
    <w:rsid w:val="674A54CB"/>
    <w:rsid w:val="6760172C"/>
    <w:rsid w:val="678278F4"/>
    <w:rsid w:val="678C2521"/>
    <w:rsid w:val="67A955D7"/>
    <w:rsid w:val="67BE6962"/>
    <w:rsid w:val="67C63C85"/>
    <w:rsid w:val="68224C33"/>
    <w:rsid w:val="68740EAF"/>
    <w:rsid w:val="68790CF7"/>
    <w:rsid w:val="68BE4A97"/>
    <w:rsid w:val="68D45F2D"/>
    <w:rsid w:val="68DD679C"/>
    <w:rsid w:val="691A37DC"/>
    <w:rsid w:val="693D2E16"/>
    <w:rsid w:val="695F7E2D"/>
    <w:rsid w:val="696A4AE4"/>
    <w:rsid w:val="69AD796E"/>
    <w:rsid w:val="69AE49D0"/>
    <w:rsid w:val="69DF2DDC"/>
    <w:rsid w:val="6A2904FB"/>
    <w:rsid w:val="6A443604"/>
    <w:rsid w:val="6A4C5F97"/>
    <w:rsid w:val="6A6652AB"/>
    <w:rsid w:val="6AB06526"/>
    <w:rsid w:val="6AB92EB9"/>
    <w:rsid w:val="6ACC2E0B"/>
    <w:rsid w:val="6AD00976"/>
    <w:rsid w:val="6B0A3E88"/>
    <w:rsid w:val="6B234F4A"/>
    <w:rsid w:val="6B5670CE"/>
    <w:rsid w:val="6B6B37C9"/>
    <w:rsid w:val="6B721A2E"/>
    <w:rsid w:val="6B80414A"/>
    <w:rsid w:val="6B9F656F"/>
    <w:rsid w:val="6BA3608B"/>
    <w:rsid w:val="6BBB5183"/>
    <w:rsid w:val="6BF5014B"/>
    <w:rsid w:val="6C5F6456"/>
    <w:rsid w:val="6C6B0957"/>
    <w:rsid w:val="6C7517D5"/>
    <w:rsid w:val="6CA34594"/>
    <w:rsid w:val="6CB06CB1"/>
    <w:rsid w:val="6CBF6EF4"/>
    <w:rsid w:val="6CD75FEC"/>
    <w:rsid w:val="6CF93DD1"/>
    <w:rsid w:val="6D480C98"/>
    <w:rsid w:val="6D851EEC"/>
    <w:rsid w:val="6D897D31"/>
    <w:rsid w:val="6D9618B1"/>
    <w:rsid w:val="6D9B79BB"/>
    <w:rsid w:val="6DAF0580"/>
    <w:rsid w:val="6DBA0471"/>
    <w:rsid w:val="6DBB590E"/>
    <w:rsid w:val="6DC02F24"/>
    <w:rsid w:val="6DD02520"/>
    <w:rsid w:val="6DE17F47"/>
    <w:rsid w:val="6E0F4DD7"/>
    <w:rsid w:val="6E1128F7"/>
    <w:rsid w:val="6E2C680B"/>
    <w:rsid w:val="6E3000AA"/>
    <w:rsid w:val="6E6406DE"/>
    <w:rsid w:val="6E6B7F83"/>
    <w:rsid w:val="6E8C1461"/>
    <w:rsid w:val="6EA35620"/>
    <w:rsid w:val="6EBA0C72"/>
    <w:rsid w:val="6EC32CCC"/>
    <w:rsid w:val="6EE2110B"/>
    <w:rsid w:val="6EE60768"/>
    <w:rsid w:val="6F3E2352"/>
    <w:rsid w:val="6F571666"/>
    <w:rsid w:val="6FCC3E02"/>
    <w:rsid w:val="6FEC0000"/>
    <w:rsid w:val="70076BE8"/>
    <w:rsid w:val="70411D13"/>
    <w:rsid w:val="707E1F9E"/>
    <w:rsid w:val="70916EB9"/>
    <w:rsid w:val="70D72A5F"/>
    <w:rsid w:val="70EE7DA8"/>
    <w:rsid w:val="70F133F4"/>
    <w:rsid w:val="70F46CA2"/>
    <w:rsid w:val="70F829D5"/>
    <w:rsid w:val="71096990"/>
    <w:rsid w:val="710B6BAC"/>
    <w:rsid w:val="710F044A"/>
    <w:rsid w:val="71155335"/>
    <w:rsid w:val="71431EA2"/>
    <w:rsid w:val="718524BB"/>
    <w:rsid w:val="718B602C"/>
    <w:rsid w:val="719950D0"/>
    <w:rsid w:val="71AD1A11"/>
    <w:rsid w:val="71BC1C54"/>
    <w:rsid w:val="71BE59CD"/>
    <w:rsid w:val="71CC1E85"/>
    <w:rsid w:val="71CD298B"/>
    <w:rsid w:val="71F4319C"/>
    <w:rsid w:val="71F65166"/>
    <w:rsid w:val="721E646B"/>
    <w:rsid w:val="7222612A"/>
    <w:rsid w:val="726447C6"/>
    <w:rsid w:val="726E11A1"/>
    <w:rsid w:val="727D45B0"/>
    <w:rsid w:val="727F5D14"/>
    <w:rsid w:val="72AC3A77"/>
    <w:rsid w:val="72D40328"/>
    <w:rsid w:val="72D51220"/>
    <w:rsid w:val="730B69EF"/>
    <w:rsid w:val="730E4732"/>
    <w:rsid w:val="73165394"/>
    <w:rsid w:val="734343DB"/>
    <w:rsid w:val="7363682B"/>
    <w:rsid w:val="73691968"/>
    <w:rsid w:val="73781BAB"/>
    <w:rsid w:val="73872590"/>
    <w:rsid w:val="73903399"/>
    <w:rsid w:val="739B00CE"/>
    <w:rsid w:val="73A274B8"/>
    <w:rsid w:val="73AB01D2"/>
    <w:rsid w:val="73BB0416"/>
    <w:rsid w:val="73E13BF4"/>
    <w:rsid w:val="74143D3D"/>
    <w:rsid w:val="74223961"/>
    <w:rsid w:val="742B2A12"/>
    <w:rsid w:val="744F5D31"/>
    <w:rsid w:val="74640AAD"/>
    <w:rsid w:val="74A25132"/>
    <w:rsid w:val="74F11C15"/>
    <w:rsid w:val="74FB1F55"/>
    <w:rsid w:val="74FF7233"/>
    <w:rsid w:val="756B5E6B"/>
    <w:rsid w:val="7571756C"/>
    <w:rsid w:val="7573192E"/>
    <w:rsid w:val="75742F72"/>
    <w:rsid w:val="757C3BD5"/>
    <w:rsid w:val="75954C96"/>
    <w:rsid w:val="75C91128"/>
    <w:rsid w:val="75EE4750"/>
    <w:rsid w:val="76102BC1"/>
    <w:rsid w:val="76407E1D"/>
    <w:rsid w:val="764566BC"/>
    <w:rsid w:val="764D5571"/>
    <w:rsid w:val="76562678"/>
    <w:rsid w:val="766D79C1"/>
    <w:rsid w:val="76796366"/>
    <w:rsid w:val="768D73E4"/>
    <w:rsid w:val="7695128E"/>
    <w:rsid w:val="76C52039"/>
    <w:rsid w:val="76FA12D1"/>
    <w:rsid w:val="7730111A"/>
    <w:rsid w:val="77546DA6"/>
    <w:rsid w:val="7769462C"/>
    <w:rsid w:val="778B45A3"/>
    <w:rsid w:val="77AC443F"/>
    <w:rsid w:val="77B238DE"/>
    <w:rsid w:val="77DC6BAC"/>
    <w:rsid w:val="77EB3293"/>
    <w:rsid w:val="77FB6083"/>
    <w:rsid w:val="786749F3"/>
    <w:rsid w:val="7892370F"/>
    <w:rsid w:val="78AC47D1"/>
    <w:rsid w:val="78F16688"/>
    <w:rsid w:val="78F607B2"/>
    <w:rsid w:val="794728B9"/>
    <w:rsid w:val="794E5888"/>
    <w:rsid w:val="79533633"/>
    <w:rsid w:val="79751067"/>
    <w:rsid w:val="79A15AC2"/>
    <w:rsid w:val="79A20A4B"/>
    <w:rsid w:val="7A067F11"/>
    <w:rsid w:val="7A6B4218"/>
    <w:rsid w:val="7A7A4B34"/>
    <w:rsid w:val="7A822C0F"/>
    <w:rsid w:val="7A9B2B23"/>
    <w:rsid w:val="7AE71AF0"/>
    <w:rsid w:val="7AEA60C4"/>
    <w:rsid w:val="7AFD57B8"/>
    <w:rsid w:val="7B252618"/>
    <w:rsid w:val="7B340AAD"/>
    <w:rsid w:val="7B4C4690"/>
    <w:rsid w:val="7B851309"/>
    <w:rsid w:val="7BC65611"/>
    <w:rsid w:val="7BCE2CB0"/>
    <w:rsid w:val="7BDA78A7"/>
    <w:rsid w:val="7BFA1394"/>
    <w:rsid w:val="7BFB76F1"/>
    <w:rsid w:val="7C2C76E7"/>
    <w:rsid w:val="7C370855"/>
    <w:rsid w:val="7C376AA7"/>
    <w:rsid w:val="7C390511"/>
    <w:rsid w:val="7C63164A"/>
    <w:rsid w:val="7C66113B"/>
    <w:rsid w:val="7C8810B1"/>
    <w:rsid w:val="7C9B5288"/>
    <w:rsid w:val="7CCF6CE0"/>
    <w:rsid w:val="7CFE75C5"/>
    <w:rsid w:val="7D511DEB"/>
    <w:rsid w:val="7D7D2BE0"/>
    <w:rsid w:val="7DAB214F"/>
    <w:rsid w:val="7DC97BD3"/>
    <w:rsid w:val="7DCB55B3"/>
    <w:rsid w:val="7E0D394F"/>
    <w:rsid w:val="7E8D0C00"/>
    <w:rsid w:val="7E9A50CB"/>
    <w:rsid w:val="7EA321D2"/>
    <w:rsid w:val="7EF719F1"/>
    <w:rsid w:val="7F1135E0"/>
    <w:rsid w:val="7F1906E6"/>
    <w:rsid w:val="7F3E35B8"/>
    <w:rsid w:val="7F8F2756"/>
    <w:rsid w:val="7F983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autoRedefine/>
    <w:qFormat/>
    <w:uiPriority w:val="99"/>
    <w:pPr>
      <w:keepNext/>
      <w:keepLines/>
      <w:widowControl w:val="0"/>
      <w:spacing w:before="100" w:beforeAutospacing="1"/>
      <w:outlineLvl w:val="2"/>
    </w:pPr>
    <w:rPr>
      <w:rFonts w:ascii="宋体" w:hAnsi="宋体"/>
      <w:b/>
      <w:bCs/>
      <w:sz w:val="24"/>
      <w:szCs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tabs>
        <w:tab w:val="left" w:pos="0"/>
      </w:tabs>
      <w:spacing w:after="120"/>
      <w:ind w:left="420" w:leftChars="200" w:firstLine="420" w:firstLineChars="200"/>
    </w:pPr>
    <w:rPr>
      <w:rFonts w:ascii="宋体" w:hAnsi="Courier New"/>
      <w:spacing w:val="-4"/>
      <w:sz w:val="21"/>
    </w:rPr>
  </w:style>
  <w:style w:type="paragraph" w:styleId="3">
    <w:name w:val="Body Text Indent"/>
    <w:basedOn w:val="1"/>
    <w:next w:val="1"/>
    <w:autoRedefine/>
    <w:qFormat/>
    <w:uiPriority w:val="0"/>
    <w:pPr>
      <w:tabs>
        <w:tab w:val="left" w:pos="0"/>
      </w:tabs>
      <w:ind w:firstLine="538" w:firstLineChars="192"/>
    </w:pPr>
    <w:rPr>
      <w:rFonts w:ascii="Tahoma" w:hAnsi="Tahoma"/>
      <w:kern w:val="2"/>
      <w:sz w:val="28"/>
      <w:szCs w:val="24"/>
    </w:rPr>
  </w:style>
  <w:style w:type="paragraph" w:styleId="7">
    <w:name w:val="annotation text"/>
    <w:basedOn w:val="1"/>
    <w:autoRedefine/>
    <w:qFormat/>
    <w:uiPriority w:val="0"/>
  </w:style>
  <w:style w:type="paragraph" w:styleId="8">
    <w:name w:val="Body Text"/>
    <w:basedOn w:val="1"/>
    <w:next w:val="9"/>
    <w:autoRedefine/>
    <w:qFormat/>
    <w:uiPriority w:val="0"/>
    <w:rPr>
      <w:rFonts w:ascii="宋体" w:hAnsi="宋体" w:eastAsia="宋体" w:cs="宋体"/>
      <w:sz w:val="31"/>
      <w:szCs w:val="31"/>
    </w:rPr>
  </w:style>
  <w:style w:type="paragraph" w:customStyle="1" w:styleId="9">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99"/>
    <w:pPr>
      <w:tabs>
        <w:tab w:val="center" w:pos="4153"/>
        <w:tab w:val="right" w:pos="8306"/>
      </w:tabs>
    </w:pPr>
    <w:rPr>
      <w:rFonts w:ascii="Tahoma" w:hAnsi="Tahoma"/>
      <w:kern w:val="2"/>
      <w:sz w:val="18"/>
      <w:szCs w:val="18"/>
    </w:rPr>
  </w:style>
  <w:style w:type="paragraph" w:styleId="12">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3">
    <w:name w:val="table of figures"/>
    <w:basedOn w:val="1"/>
    <w:next w:val="1"/>
    <w:autoRedefine/>
    <w:qFormat/>
    <w:uiPriority w:val="0"/>
    <w:pPr>
      <w:spacing w:before="100" w:beforeLines="0"/>
      <w:jc w:val="left"/>
    </w:pPr>
    <w:rPr>
      <w:rFonts w:ascii="宋体"/>
      <w:sz w:val="24"/>
      <w:szCs w:val="24"/>
    </w:rPr>
  </w:style>
  <w:style w:type="paragraph" w:styleId="14">
    <w:name w:val="Body Text 2"/>
    <w:basedOn w:val="1"/>
    <w:next w:val="8"/>
    <w:autoRedefine/>
    <w:qFormat/>
    <w:uiPriority w:val="0"/>
    <w:pPr>
      <w:widowControl w:val="0"/>
      <w:kinsoku/>
      <w:autoSpaceDE/>
      <w:autoSpaceDN/>
      <w:adjustRightInd/>
      <w:snapToGrid/>
      <w:spacing w:after="120" w:line="480" w:lineRule="auto"/>
      <w:jc w:val="both"/>
      <w:textAlignment w:val="auto"/>
    </w:pPr>
    <w:rPr>
      <w:rFonts w:ascii="Tahoma" w:hAnsi="Tahoma" w:eastAsia="宋体" w:cs="Times New Roman"/>
      <w:snapToGrid/>
      <w:color w:val="auto"/>
      <w:kern w:val="2"/>
      <w:szCs w:val="24"/>
      <w:lang w:eastAsia="zh-CN"/>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unhideWhenUsed/>
    <w:qFormat/>
    <w:uiPriority w:val="99"/>
    <w:pPr>
      <w:spacing w:before="100" w:beforeAutospacing="1" w:after="100" w:afterAutospacing="1"/>
    </w:pPr>
    <w:rPr>
      <w:rFonts w:ascii="宋体" w:hAnsi="宋体"/>
      <w:kern w:val="0"/>
      <w:sz w:val="24"/>
      <w:szCs w:val="24"/>
    </w:rPr>
  </w:style>
  <w:style w:type="character" w:styleId="19">
    <w:name w:val="FollowedHyperlink"/>
    <w:basedOn w:val="18"/>
    <w:autoRedefine/>
    <w:qFormat/>
    <w:uiPriority w:val="0"/>
    <w:rPr>
      <w:color w:val="333333"/>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basedOn w:val="18"/>
    <w:autoRedefine/>
    <w:qFormat/>
    <w:uiPriority w:val="0"/>
    <w:rPr>
      <w:color w:val="333333"/>
      <w:u w:val="non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ascii="monospace" w:hAnsi="monospace" w:eastAsia="monospace" w:cs="monospace"/>
      <w:sz w:val="20"/>
    </w:rPr>
  </w:style>
  <w:style w:type="character" w:styleId="28">
    <w:name w:val="HTML Sample"/>
    <w:basedOn w:val="18"/>
    <w:autoRedefine/>
    <w:qFormat/>
    <w:uiPriority w:val="0"/>
    <w:rPr>
      <w:rFonts w:hint="default" w:ascii="monospace" w:hAnsi="monospace" w:eastAsia="monospace" w:cs="monospace"/>
    </w:rPr>
  </w:style>
  <w:style w:type="paragraph" w:customStyle="1" w:styleId="29">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Table Text"/>
    <w:basedOn w:val="1"/>
    <w:autoRedefine/>
    <w:semiHidden/>
    <w:qFormat/>
    <w:uiPriority w:val="0"/>
  </w:style>
  <w:style w:type="paragraph" w:customStyle="1" w:styleId="32">
    <w:name w:val="首行缩进"/>
    <w:basedOn w:val="1"/>
    <w:autoRedefine/>
    <w:qFormat/>
    <w:uiPriority w:val="99"/>
    <w:pPr>
      <w:wordWrap w:val="0"/>
      <w:topLinePunct/>
      <w:ind w:firstLine="480"/>
    </w:pPr>
    <w:rPr>
      <w:rFonts w:ascii="宋体" w:hAnsi="宋体" w:eastAsia="宋体" w:cs="宋体"/>
      <w:kern w:val="0"/>
      <w:szCs w:val="20"/>
      <w:lang w:val="zh-CN"/>
    </w:rPr>
  </w:style>
  <w:style w:type="paragraph" w:customStyle="1" w:styleId="33">
    <w:name w:val="Heading #4|1"/>
    <w:basedOn w:val="1"/>
    <w:autoRedefine/>
    <w:qFormat/>
    <w:uiPriority w:val="99"/>
    <w:pPr>
      <w:spacing w:after="380"/>
      <w:jc w:val="center"/>
      <w:outlineLvl w:val="3"/>
    </w:pPr>
    <w:rPr>
      <w:rFonts w:ascii="宋体" w:hAnsi="宋体" w:eastAsia="宋体" w:cs="宋体"/>
      <w:b/>
      <w:bCs/>
      <w:sz w:val="32"/>
      <w:szCs w:val="32"/>
      <w:lang w:val="zh-TW" w:eastAsia="zh-TW"/>
    </w:rPr>
  </w:style>
  <w:style w:type="paragraph" w:customStyle="1" w:styleId="34">
    <w:name w:val="Body text|1"/>
    <w:basedOn w:val="1"/>
    <w:autoRedefine/>
    <w:qFormat/>
    <w:uiPriority w:val="99"/>
    <w:pPr>
      <w:widowControl w:val="0"/>
      <w:spacing w:line="466" w:lineRule="exact"/>
      <w:ind w:firstLine="480"/>
    </w:pPr>
    <w:rPr>
      <w:rFonts w:ascii="宋体" w:hAnsi="宋体" w:eastAsiaTheme="minorEastAsia"/>
      <w:sz w:val="26"/>
      <w:szCs w:val="26"/>
      <w:lang w:val="zh-TW" w:eastAsia="zh-TW"/>
    </w:rPr>
  </w:style>
  <w:style w:type="character" w:customStyle="1" w:styleId="35">
    <w:name w:val="first-child"/>
    <w:basedOn w:val="18"/>
    <w:autoRedefine/>
    <w:qFormat/>
    <w:uiPriority w:val="0"/>
  </w:style>
  <w:style w:type="character" w:customStyle="1" w:styleId="36">
    <w:name w:val="first-child1"/>
    <w:basedOn w:val="18"/>
    <w:autoRedefine/>
    <w:qFormat/>
    <w:uiPriority w:val="0"/>
  </w:style>
  <w:style w:type="character" w:customStyle="1" w:styleId="37">
    <w:name w:val="nth-child(n+2)"/>
    <w:basedOn w:val="18"/>
    <w:autoRedefine/>
    <w:qFormat/>
    <w:uiPriority w:val="0"/>
  </w:style>
  <w:style w:type="character" w:customStyle="1" w:styleId="38">
    <w:name w:val="layui-layer-tabnow"/>
    <w:basedOn w:val="18"/>
    <w:autoRedefine/>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25486</Words>
  <Characters>26964</Characters>
  <Lines>180</Lines>
  <Paragraphs>50</Paragraphs>
  <TotalTime>4</TotalTime>
  <ScaleCrop>false</ScaleCrop>
  <LinksUpToDate>false</LinksUpToDate>
  <CharactersWithSpaces>27347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2024-04-17T07:32:00Z</dcterms:created>
  <dc:creator>尹皓</dc:creator>
  <cp:lastModifiedBy>Power</cp:lastModifiedBy>
  <dcterms:modified xsi:type="dcterms:W3CDTF">2024-10-11T08:19:44Z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2052-12.1.0.16417</vt:lpwstr>
  </property>
  <property fmtid="{D5CDD505-2E9C-101B-9397-08002B2CF9AE}" pid="5" name="ICV">
    <vt:lpwstr>7469BA0306754865B74C70A74B02EEFA</vt:lpwstr>
  </property>
</Properties>
</file>