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88C13">
      <w:pPr>
        <w:spacing w:before="319" w:line="364" w:lineRule="auto"/>
        <w:ind w:right="325"/>
        <w:jc w:val="both"/>
        <w:rPr>
          <w:b/>
          <w:color w:val="auto"/>
          <w:sz w:val="44"/>
          <w:highlight w:val="none"/>
        </w:rPr>
      </w:pPr>
    </w:p>
    <w:p w14:paraId="430F61BF">
      <w:pPr>
        <w:spacing w:before="319" w:line="364" w:lineRule="auto"/>
        <w:ind w:right="325"/>
        <w:jc w:val="center"/>
        <w:rPr>
          <w:b/>
          <w:color w:val="auto"/>
          <w:spacing w:val="81"/>
          <w:sz w:val="36"/>
          <w:szCs w:val="36"/>
          <w:highlight w:val="none"/>
        </w:rPr>
      </w:pPr>
      <w:r>
        <w:rPr>
          <w:rFonts w:hint="eastAsia"/>
          <w:b/>
          <w:color w:val="auto"/>
          <w:spacing w:val="81"/>
          <w:sz w:val="36"/>
          <w:szCs w:val="36"/>
          <w:highlight w:val="none"/>
        </w:rPr>
        <w:t>中共淅川县委党史和地方史志研究室《淅川县通志》出版项目</w:t>
      </w:r>
    </w:p>
    <w:p w14:paraId="4858F598">
      <w:pPr>
        <w:spacing w:before="319" w:line="364" w:lineRule="auto"/>
        <w:ind w:left="658" w:right="325"/>
        <w:jc w:val="center"/>
        <w:rPr>
          <w:b/>
          <w:color w:val="auto"/>
          <w:sz w:val="48"/>
          <w:highlight w:val="none"/>
          <w:lang w:val="en-US"/>
        </w:rPr>
      </w:pPr>
      <w:r>
        <w:rPr>
          <w:b/>
          <w:color w:val="auto"/>
          <w:spacing w:val="81"/>
          <w:sz w:val="84"/>
          <w:szCs w:val="84"/>
          <w:highlight w:val="none"/>
        </w:rPr>
        <w:t>招标文件</w:t>
      </w:r>
      <w:r>
        <w:rPr>
          <w:b/>
          <w:color w:val="auto"/>
          <w:w w:val="99"/>
          <w:sz w:val="48"/>
          <w:highlight w:val="none"/>
        </w:rPr>
        <w:t xml:space="preserve"> </w:t>
      </w:r>
      <w:r>
        <w:rPr>
          <w:rFonts w:hint="eastAsia"/>
          <w:b/>
          <w:color w:val="auto"/>
          <w:w w:val="99"/>
          <w:sz w:val="48"/>
          <w:highlight w:val="none"/>
          <w:lang w:val="en-US"/>
        </w:rPr>
        <w:t xml:space="preserve"> </w:t>
      </w:r>
    </w:p>
    <w:p w14:paraId="336FBBE2">
      <w:pPr>
        <w:pStyle w:val="45"/>
        <w:jc w:val="center"/>
        <w:rPr>
          <w:color w:val="auto"/>
          <w:sz w:val="32"/>
          <w:highlight w:val="none"/>
        </w:rPr>
      </w:pPr>
    </w:p>
    <w:p w14:paraId="1A5BDAB7">
      <w:pPr>
        <w:pStyle w:val="45"/>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rPr>
        <w:t>淅财招标采购-2024-141</w:t>
      </w:r>
    </w:p>
    <w:p w14:paraId="43D22543">
      <w:pPr>
        <w:spacing w:before="5"/>
        <w:ind w:left="252"/>
        <w:jc w:val="center"/>
        <w:rPr>
          <w:color w:val="auto"/>
          <w:sz w:val="32"/>
          <w:highlight w:val="none"/>
        </w:rPr>
      </w:pPr>
      <w:r>
        <w:rPr>
          <w:color w:val="auto"/>
          <w:w w:val="99"/>
          <w:sz w:val="32"/>
          <w:highlight w:val="none"/>
        </w:rPr>
        <w:t xml:space="preserve"> </w:t>
      </w:r>
    </w:p>
    <w:p w14:paraId="6B9B132C">
      <w:pPr>
        <w:pStyle w:val="11"/>
        <w:rPr>
          <w:color w:val="auto"/>
          <w:highlight w:val="none"/>
        </w:rPr>
      </w:pPr>
      <w:r>
        <w:rPr>
          <w:color w:val="auto"/>
          <w:highlight w:val="none"/>
        </w:rPr>
        <w:t xml:space="preserve"> </w:t>
      </w:r>
    </w:p>
    <w:p w14:paraId="0DB7F94B">
      <w:pPr>
        <w:rPr>
          <w:color w:val="auto"/>
          <w:highlight w:val="none"/>
        </w:rPr>
      </w:pPr>
    </w:p>
    <w:p w14:paraId="19BCC69B">
      <w:pPr>
        <w:pStyle w:val="11"/>
        <w:rPr>
          <w:color w:val="auto"/>
          <w:highlight w:val="none"/>
        </w:rPr>
      </w:pPr>
    </w:p>
    <w:p w14:paraId="43E320A2">
      <w:pPr>
        <w:rPr>
          <w:color w:val="auto"/>
          <w:highlight w:val="none"/>
        </w:rPr>
      </w:pPr>
    </w:p>
    <w:p w14:paraId="7F35ECD3">
      <w:pPr>
        <w:pStyle w:val="11"/>
        <w:rPr>
          <w:color w:val="auto"/>
          <w:highlight w:val="none"/>
        </w:rPr>
      </w:pPr>
    </w:p>
    <w:p w14:paraId="17970748">
      <w:pPr>
        <w:rPr>
          <w:color w:val="auto"/>
          <w:highlight w:val="none"/>
        </w:rPr>
      </w:pPr>
    </w:p>
    <w:p w14:paraId="7E809D87">
      <w:pPr>
        <w:pStyle w:val="11"/>
        <w:rPr>
          <w:color w:val="auto"/>
          <w:highlight w:val="none"/>
        </w:rPr>
      </w:pPr>
    </w:p>
    <w:p w14:paraId="1DBBDBD0">
      <w:pPr>
        <w:rPr>
          <w:color w:val="auto"/>
          <w:highlight w:val="none"/>
        </w:rPr>
      </w:pPr>
    </w:p>
    <w:p w14:paraId="68A35FF5">
      <w:pPr>
        <w:pStyle w:val="11"/>
        <w:rPr>
          <w:color w:val="auto"/>
          <w:highlight w:val="none"/>
        </w:rPr>
      </w:pPr>
    </w:p>
    <w:p w14:paraId="7B41AF2D">
      <w:pPr>
        <w:pStyle w:val="3"/>
        <w:spacing w:before="176" w:line="360" w:lineRule="auto"/>
        <w:rPr>
          <w:rFonts w:hint="eastAsia" w:eastAsia="宋体"/>
          <w:color w:val="auto"/>
          <w:highlight w:val="none"/>
          <w:lang w:val="en-US" w:eastAsia="zh-CN"/>
        </w:rPr>
      </w:pPr>
      <w:r>
        <w:rPr>
          <w:color w:val="auto"/>
          <w:highlight w:val="none"/>
        </w:rPr>
        <w:t>采 购 人：</w:t>
      </w:r>
      <w:r>
        <w:rPr>
          <w:rFonts w:hint="default"/>
          <w:color w:val="auto"/>
          <w:highlight w:val="none"/>
          <w:lang w:val="en-US" w:eastAsia="zh-CN"/>
        </w:rPr>
        <w:t>中共淅川县委党史和地方史志研究室</w:t>
      </w:r>
    </w:p>
    <w:p w14:paraId="1D8B6B62">
      <w:pPr>
        <w:spacing w:before="212" w:line="360" w:lineRule="auto"/>
        <w:ind w:left="2266" w:right="1366"/>
        <w:rPr>
          <w:rFonts w:hint="default" w:eastAsia="宋体"/>
          <w:b/>
          <w:color w:val="auto"/>
          <w:sz w:val="32"/>
          <w:highlight w:val="none"/>
          <w:lang w:val="en-US" w:eastAsia="zh-CN"/>
        </w:rPr>
      </w:pPr>
      <w:r>
        <w:rPr>
          <w:b/>
          <w:color w:val="auto"/>
          <w:sz w:val="32"/>
          <w:highlight w:val="none"/>
        </w:rPr>
        <w:t>代理机构：</w:t>
      </w:r>
      <w:r>
        <w:rPr>
          <w:rFonts w:hint="eastAsia"/>
          <w:b/>
          <w:color w:val="auto"/>
          <w:sz w:val="32"/>
          <w:highlight w:val="none"/>
          <w:lang w:val="en-US" w:eastAsia="zh-CN"/>
        </w:rPr>
        <w:t>河南天翔工程咨询有限公司</w:t>
      </w:r>
    </w:p>
    <w:p w14:paraId="0E3692A6">
      <w:pPr>
        <w:spacing w:before="212" w:line="360" w:lineRule="auto"/>
        <w:ind w:left="2266" w:right="1366"/>
        <w:rPr>
          <w:b/>
          <w:color w:val="auto"/>
          <w:sz w:val="32"/>
          <w:highlight w:val="none"/>
        </w:rPr>
      </w:pPr>
      <w:r>
        <w:rPr>
          <w:b/>
          <w:color w:val="auto"/>
          <w:sz w:val="32"/>
          <w:highlight w:val="none"/>
        </w:rPr>
        <w:t>日</w:t>
      </w:r>
      <w:r>
        <w:rPr>
          <w:rFonts w:hint="eastAsia"/>
          <w:b/>
          <w:color w:val="auto"/>
          <w:sz w:val="32"/>
          <w:highlight w:val="none"/>
          <w:lang w:val="en-US"/>
        </w:rPr>
        <w:t xml:space="preserve">  </w:t>
      </w:r>
      <w:r>
        <w:rPr>
          <w:b/>
          <w:color w:val="auto"/>
          <w:sz w:val="32"/>
          <w:highlight w:val="none"/>
        </w:rPr>
        <w:t xml:space="preserve"> 期 ：</w:t>
      </w:r>
      <w:r>
        <w:rPr>
          <w:rFonts w:hint="eastAsia"/>
          <w:b/>
          <w:color w:val="auto"/>
          <w:sz w:val="32"/>
          <w:highlight w:val="none"/>
        </w:rPr>
        <w:t>二零二四年</w:t>
      </w:r>
      <w:r>
        <w:rPr>
          <w:rFonts w:hint="eastAsia"/>
          <w:b/>
          <w:color w:val="auto"/>
          <w:sz w:val="32"/>
          <w:highlight w:val="none"/>
          <w:lang w:val="en-US" w:eastAsia="zh-CN"/>
        </w:rPr>
        <w:t>九</w:t>
      </w:r>
      <w:r>
        <w:rPr>
          <w:b/>
          <w:color w:val="auto"/>
          <w:sz w:val="32"/>
          <w:highlight w:val="none"/>
        </w:rPr>
        <w:t>月</w:t>
      </w:r>
      <w:r>
        <w:rPr>
          <w:b/>
          <w:color w:val="auto"/>
          <w:w w:val="98"/>
          <w:sz w:val="32"/>
          <w:highlight w:val="none"/>
        </w:rPr>
        <w:t xml:space="preserve"> </w:t>
      </w:r>
    </w:p>
    <w:p w14:paraId="505800DD">
      <w:pPr>
        <w:pStyle w:val="11"/>
        <w:ind w:firstLine="0" w:firstLineChars="0"/>
        <w:rPr>
          <w:color w:val="auto"/>
          <w:highlight w:val="none"/>
        </w:rPr>
      </w:pPr>
    </w:p>
    <w:p w14:paraId="6D02871E">
      <w:pPr>
        <w:pStyle w:val="11"/>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217A1A72">
          <w:pPr>
            <w:pStyle w:val="11"/>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14:paraId="1FF11A5F">
          <w:pPr>
            <w:spacing w:line="241" w:lineRule="auto"/>
            <w:jc w:val="both"/>
            <w:rPr>
              <w:rFonts w:asciiTheme="minorEastAsia" w:hAnsiTheme="minorEastAsia" w:cstheme="minorEastAsia"/>
              <w:color w:val="auto"/>
              <w:highlight w:val="none"/>
            </w:rPr>
          </w:pPr>
        </w:p>
        <w:p w14:paraId="51B0C942">
          <w:pPr>
            <w:spacing w:line="241" w:lineRule="auto"/>
            <w:jc w:val="both"/>
            <w:rPr>
              <w:rFonts w:asciiTheme="minorEastAsia" w:hAnsiTheme="minorEastAsia" w:cstheme="minorEastAsia"/>
              <w:color w:val="auto"/>
              <w:highlight w:val="none"/>
            </w:rPr>
          </w:pPr>
        </w:p>
        <w:p w14:paraId="798F1137">
          <w:pPr>
            <w:pStyle w:val="11"/>
            <w:ind w:firstLine="0" w:firstLineChars="0"/>
            <w:rPr>
              <w:color w:val="auto"/>
              <w:highlight w:val="none"/>
            </w:rPr>
          </w:pPr>
          <w:r>
            <w:rPr>
              <w:rFonts w:hint="eastAsia"/>
              <w:color w:val="auto"/>
              <w:highlight w:val="none"/>
            </w:rPr>
            <w:t>第一章   公开招标公告</w:t>
          </w:r>
        </w:p>
        <w:p w14:paraId="6C903A4C">
          <w:pPr>
            <w:pStyle w:val="11"/>
            <w:ind w:firstLine="0" w:firstLineChars="0"/>
            <w:rPr>
              <w:color w:val="auto"/>
              <w:highlight w:val="none"/>
            </w:rPr>
          </w:pPr>
          <w:r>
            <w:rPr>
              <w:rFonts w:hint="eastAsia"/>
              <w:color w:val="auto"/>
              <w:highlight w:val="none"/>
            </w:rPr>
            <w:t>第二章   采购需求</w:t>
          </w:r>
        </w:p>
        <w:p w14:paraId="0EEB896E">
          <w:pPr>
            <w:pStyle w:val="11"/>
            <w:ind w:firstLine="0" w:firstLineChars="0"/>
            <w:rPr>
              <w:color w:val="auto"/>
              <w:highlight w:val="none"/>
            </w:rPr>
          </w:pPr>
          <w:r>
            <w:rPr>
              <w:rFonts w:hint="eastAsia"/>
              <w:color w:val="auto"/>
              <w:highlight w:val="none"/>
            </w:rPr>
            <w:t>第三章   投标人须知</w:t>
          </w:r>
          <w:r>
            <w:rPr>
              <w:rFonts w:hint="eastAsia"/>
              <w:color w:val="auto"/>
              <w:spacing w:val="-107"/>
              <w:highlight w:val="none"/>
            </w:rPr>
            <w:t xml:space="preserve"> </w:t>
          </w:r>
        </w:p>
        <w:p w14:paraId="6CB0A596">
          <w:pPr>
            <w:pStyle w:val="11"/>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35C924D5">
          <w:pPr>
            <w:pStyle w:val="11"/>
            <w:ind w:firstLine="0" w:firstLineChars="0"/>
            <w:rPr>
              <w:color w:val="auto"/>
              <w:highlight w:val="none"/>
            </w:rPr>
          </w:pPr>
          <w:r>
            <w:rPr>
              <w:rFonts w:hint="eastAsia"/>
              <w:color w:val="auto"/>
              <w:highlight w:val="none"/>
            </w:rPr>
            <w:t>第五章   政府采购合同</w:t>
          </w:r>
        </w:p>
        <w:p w14:paraId="788B7BC1">
          <w:pPr>
            <w:pStyle w:val="11"/>
            <w:ind w:firstLine="0" w:firstLineChars="0"/>
            <w:rPr>
              <w:color w:val="auto"/>
              <w:highlight w:val="none"/>
            </w:rPr>
          </w:pPr>
          <w:r>
            <w:rPr>
              <w:rFonts w:hint="eastAsia"/>
              <w:color w:val="auto"/>
              <w:highlight w:val="none"/>
            </w:rPr>
            <w:t>第六章   投标文件格式</w:t>
          </w:r>
        </w:p>
      </w:sdtContent>
    </w:sdt>
    <w:p w14:paraId="40931922">
      <w:pPr>
        <w:spacing w:line="219" w:lineRule="auto"/>
        <w:rPr>
          <w:rFonts w:asciiTheme="minorEastAsia" w:hAnsiTheme="minorEastAsia" w:cstheme="minorEastAsia"/>
          <w:color w:val="auto"/>
          <w:sz w:val="24"/>
          <w:highlight w:val="none"/>
        </w:rPr>
      </w:pPr>
    </w:p>
    <w:p w14:paraId="34FE3854">
      <w:pPr>
        <w:pStyle w:val="11"/>
        <w:rPr>
          <w:color w:val="auto"/>
          <w:highlight w:val="none"/>
        </w:rPr>
      </w:pPr>
    </w:p>
    <w:p w14:paraId="1269DD04">
      <w:pPr>
        <w:pStyle w:val="11"/>
        <w:rPr>
          <w:color w:val="auto"/>
          <w:highlight w:val="none"/>
        </w:rPr>
      </w:pPr>
    </w:p>
    <w:p w14:paraId="0F4CA284">
      <w:pPr>
        <w:pStyle w:val="11"/>
        <w:rPr>
          <w:color w:val="auto"/>
          <w:highlight w:val="none"/>
        </w:rPr>
      </w:pPr>
    </w:p>
    <w:p w14:paraId="25DB5894">
      <w:pPr>
        <w:pStyle w:val="11"/>
        <w:rPr>
          <w:color w:val="auto"/>
          <w:highlight w:val="none"/>
        </w:rPr>
      </w:pPr>
    </w:p>
    <w:p w14:paraId="359EA396">
      <w:pPr>
        <w:pStyle w:val="11"/>
        <w:rPr>
          <w:color w:val="auto"/>
          <w:highlight w:val="none"/>
        </w:rPr>
      </w:pPr>
    </w:p>
    <w:p w14:paraId="13735CAD">
      <w:pPr>
        <w:pStyle w:val="11"/>
        <w:rPr>
          <w:color w:val="auto"/>
          <w:highlight w:val="none"/>
        </w:rPr>
      </w:pPr>
    </w:p>
    <w:p w14:paraId="6E10AB31">
      <w:pPr>
        <w:pStyle w:val="11"/>
        <w:rPr>
          <w:color w:val="auto"/>
          <w:highlight w:val="none"/>
        </w:rPr>
      </w:pPr>
    </w:p>
    <w:p w14:paraId="71338249">
      <w:pPr>
        <w:pStyle w:val="11"/>
        <w:rPr>
          <w:color w:val="auto"/>
          <w:highlight w:val="none"/>
        </w:rPr>
      </w:pPr>
    </w:p>
    <w:p w14:paraId="5DFE2C02">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0962EB57">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10A51E8A">
      <w:pPr>
        <w:pStyle w:val="2"/>
        <w:ind w:firstLine="3534" w:firstLineChars="800"/>
        <w:jc w:val="both"/>
        <w:rPr>
          <w:color w:val="auto"/>
          <w:highlight w:val="none"/>
        </w:rPr>
      </w:pPr>
    </w:p>
    <w:p w14:paraId="4081814B">
      <w:pPr>
        <w:pStyle w:val="3"/>
        <w:spacing w:before="67"/>
        <w:ind w:left="0"/>
        <w:jc w:val="center"/>
        <w:rPr>
          <w:color w:val="auto"/>
          <w:highlight w:val="none"/>
        </w:rPr>
      </w:pPr>
      <w:bookmarkStart w:id="2" w:name="_bookmark1"/>
      <w:bookmarkEnd w:id="2"/>
      <w:bookmarkStart w:id="3" w:name="OLE_LINK1"/>
      <w:bookmarkStart w:id="4" w:name="OLE_LINK2"/>
      <w:bookmarkStart w:id="5" w:name="OLE_LINK4"/>
      <w:bookmarkStart w:id="6" w:name="OLE_LINK3"/>
      <w:r>
        <w:rPr>
          <w:rFonts w:hint="eastAsia"/>
          <w:color w:val="auto"/>
          <w:highlight w:val="none"/>
        </w:rPr>
        <w:t>中共淅川县委党史和地方史志研究室《淅川县通志》出版项目公开</w:t>
      </w:r>
      <w:r>
        <w:rPr>
          <w:color w:val="auto"/>
          <w:highlight w:val="none"/>
        </w:rPr>
        <w:t>招标公告</w:t>
      </w:r>
    </w:p>
    <w:p w14:paraId="5FEE9792">
      <w:pPr>
        <w:pStyle w:val="11"/>
        <w:rPr>
          <w:color w:val="auto"/>
          <w:highlight w:val="none"/>
        </w:rPr>
      </w:pPr>
    </w:p>
    <w:p w14:paraId="6283C0D2">
      <w:pPr>
        <w:spacing w:line="520" w:lineRule="exact"/>
        <w:ind w:firstLine="480" w:firstLineChars="200"/>
        <w:rPr>
          <w:color w:val="auto"/>
          <w:szCs w:val="21"/>
          <w:highlight w:val="none"/>
        </w:rPr>
      </w:pPr>
      <w:r>
        <w:rPr>
          <w:rFonts w:hint="eastAsia"/>
          <w:color w:val="auto"/>
          <w:sz w:val="24"/>
          <w:szCs w:val="21"/>
          <w:highlight w:val="none"/>
          <w:lang w:val="en-US" w:eastAsia="zh-CN"/>
        </w:rPr>
        <w:t>中共淅川县委党史和地方史志研究室《淅川县通志》出版项</w:t>
      </w:r>
      <w:r>
        <w:rPr>
          <w:rFonts w:hint="eastAsia"/>
          <w:color w:val="auto"/>
          <w:sz w:val="24"/>
          <w:szCs w:val="21"/>
          <w:highlight w:val="none"/>
        </w:rPr>
        <w:t>目的潜在投标人应在南阳市公共资源交易中心电子交易系统淅川区（</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rFonts w:hint="eastAsia"/>
          <w:color w:val="auto"/>
          <w:sz w:val="24"/>
          <w:szCs w:val="21"/>
          <w:highlight w:val="none"/>
        </w:rPr>
        <w:t>http://ggzyjy.xichuan.gov.cn/）获取招标文件，并于202</w:t>
      </w:r>
      <w:r>
        <w:rPr>
          <w:rFonts w:hint="eastAsia"/>
          <w:color w:val="auto"/>
          <w:sz w:val="24"/>
          <w:szCs w:val="21"/>
          <w:highlight w:val="none"/>
          <w:lang w:val="en-US"/>
        </w:rPr>
        <w:t>4</w:t>
      </w:r>
      <w:r>
        <w:rPr>
          <w:rFonts w:hint="eastAsia"/>
          <w:color w:val="auto"/>
          <w:sz w:val="24"/>
          <w:szCs w:val="21"/>
          <w:highlight w:val="none"/>
        </w:rPr>
        <w:t>年</w:t>
      </w:r>
      <w:r>
        <w:rPr>
          <w:rFonts w:hint="eastAsia"/>
          <w:color w:val="auto"/>
          <w:sz w:val="24"/>
          <w:szCs w:val="21"/>
          <w:highlight w:val="none"/>
        </w:rPr>
        <w:fldChar w:fldCharType="end"/>
      </w:r>
      <w:r>
        <w:rPr>
          <w:rFonts w:hint="eastAsia"/>
          <w:color w:val="auto"/>
          <w:sz w:val="24"/>
          <w:szCs w:val="21"/>
          <w:highlight w:val="none"/>
          <w:lang w:val="en-US" w:eastAsia="zh-CN"/>
        </w:rPr>
        <w:t xml:space="preserve"> 10 </w:t>
      </w:r>
      <w:r>
        <w:rPr>
          <w:rFonts w:hint="eastAsia"/>
          <w:color w:val="auto"/>
          <w:sz w:val="24"/>
          <w:szCs w:val="21"/>
          <w:highlight w:val="none"/>
        </w:rPr>
        <w:t>月</w:t>
      </w:r>
      <w:r>
        <w:rPr>
          <w:rFonts w:hint="eastAsia"/>
          <w:color w:val="auto"/>
          <w:sz w:val="24"/>
          <w:szCs w:val="21"/>
          <w:highlight w:val="none"/>
          <w:lang w:val="en-US" w:eastAsia="zh-CN"/>
        </w:rPr>
        <w:t xml:space="preserve"> 9 </w:t>
      </w:r>
      <w:r>
        <w:rPr>
          <w:rFonts w:hint="eastAsia"/>
          <w:color w:val="auto"/>
          <w:sz w:val="24"/>
          <w:szCs w:val="21"/>
          <w:highlight w:val="none"/>
        </w:rPr>
        <w:t>日</w:t>
      </w:r>
      <w:r>
        <w:rPr>
          <w:color w:val="auto"/>
          <w:sz w:val="24"/>
          <w:szCs w:val="21"/>
          <w:highlight w:val="none"/>
        </w:rPr>
        <w:t>09</w:t>
      </w:r>
      <w:r>
        <w:rPr>
          <w:rFonts w:hint="eastAsia"/>
          <w:color w:val="auto"/>
          <w:sz w:val="24"/>
          <w:szCs w:val="21"/>
          <w:highlight w:val="none"/>
        </w:rPr>
        <w:t>时00分（北京时间）前递交投标文件。</w:t>
      </w:r>
    </w:p>
    <w:p w14:paraId="3D2BBC07">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646F3C5F">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1、项目编号：淅财招标采购-2024-141</w:t>
      </w:r>
    </w:p>
    <w:p w14:paraId="623A339E">
      <w:pPr>
        <w:spacing w:line="520" w:lineRule="exact"/>
        <w:ind w:firstLine="480" w:firstLineChars="200"/>
        <w:rPr>
          <w:color w:val="auto"/>
          <w:sz w:val="24"/>
          <w:szCs w:val="21"/>
          <w:highlight w:val="none"/>
          <w:lang w:val="en-US"/>
        </w:rPr>
      </w:pPr>
      <w:r>
        <w:rPr>
          <w:rFonts w:hint="eastAsia"/>
          <w:color w:val="auto"/>
          <w:sz w:val="24"/>
          <w:szCs w:val="21"/>
          <w:highlight w:val="none"/>
        </w:rPr>
        <w:t>2、项目名称：</w:t>
      </w:r>
      <w:r>
        <w:rPr>
          <w:rFonts w:hint="eastAsia"/>
          <w:color w:val="auto"/>
          <w:sz w:val="24"/>
          <w:szCs w:val="21"/>
          <w:highlight w:val="none"/>
          <w:lang w:val="en-US" w:eastAsia="zh-CN"/>
        </w:rPr>
        <w:t xml:space="preserve">中共淅川县委党史和地方史志研究室《淅川县通志》出版项目 </w:t>
      </w:r>
    </w:p>
    <w:p w14:paraId="762F4635">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2FB6FA9B">
      <w:pPr>
        <w:spacing w:line="520" w:lineRule="exact"/>
        <w:ind w:firstLine="480" w:firstLineChars="200"/>
        <w:rPr>
          <w:color w:val="auto"/>
          <w:sz w:val="24"/>
          <w:szCs w:val="21"/>
          <w:highlight w:val="none"/>
        </w:rPr>
      </w:pPr>
      <w:r>
        <w:rPr>
          <w:rFonts w:hint="eastAsia"/>
          <w:color w:val="auto"/>
          <w:sz w:val="24"/>
          <w:szCs w:val="21"/>
          <w:highlight w:val="none"/>
        </w:rPr>
        <w:t>4、预算金额：</w:t>
      </w:r>
      <w:r>
        <w:rPr>
          <w:rFonts w:hint="eastAsia"/>
          <w:color w:val="auto"/>
          <w:sz w:val="24"/>
          <w:szCs w:val="21"/>
          <w:highlight w:val="none"/>
          <w:lang w:val="en-US" w:eastAsia="zh-CN"/>
        </w:rPr>
        <w:t>679500</w:t>
      </w:r>
      <w:r>
        <w:rPr>
          <w:rFonts w:hint="eastAsia"/>
          <w:color w:val="auto"/>
          <w:sz w:val="24"/>
          <w:szCs w:val="21"/>
          <w:highlight w:val="none"/>
        </w:rPr>
        <w:t>元</w:t>
      </w:r>
    </w:p>
    <w:p w14:paraId="3385298B">
      <w:pPr>
        <w:spacing w:line="520" w:lineRule="exact"/>
        <w:ind w:firstLine="480" w:firstLineChars="200"/>
        <w:rPr>
          <w:color w:val="auto"/>
          <w:sz w:val="24"/>
          <w:szCs w:val="21"/>
          <w:highlight w:val="none"/>
          <w:lang w:val="en-US"/>
        </w:rPr>
      </w:pPr>
      <w:r>
        <w:rPr>
          <w:rFonts w:hint="eastAsia"/>
          <w:color w:val="auto"/>
          <w:sz w:val="24"/>
          <w:szCs w:val="21"/>
          <w:highlight w:val="none"/>
        </w:rPr>
        <w:t xml:space="preserve">   最高限价：</w:t>
      </w:r>
      <w:r>
        <w:rPr>
          <w:rFonts w:hint="eastAsia"/>
          <w:color w:val="auto"/>
          <w:sz w:val="24"/>
          <w:szCs w:val="21"/>
          <w:highlight w:val="none"/>
          <w:lang w:val="en-US" w:eastAsia="zh-CN"/>
        </w:rPr>
        <w:t>679500</w:t>
      </w:r>
      <w:r>
        <w:rPr>
          <w:rFonts w:hint="eastAsia"/>
          <w:color w:val="auto"/>
          <w:sz w:val="24"/>
          <w:szCs w:val="21"/>
          <w:highlight w:val="none"/>
        </w:rPr>
        <w:t>元</w:t>
      </w:r>
    </w:p>
    <w:tbl>
      <w:tblPr>
        <w:tblStyle w:val="27"/>
        <w:tblpPr w:leftFromText="180" w:rightFromText="180" w:vertAnchor="text" w:horzAnchor="page" w:tblpX="1890" w:tblpY="177"/>
        <w:tblOverlap w:val="never"/>
        <w:tblW w:w="511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7"/>
        <w:gridCol w:w="1286"/>
        <w:gridCol w:w="1692"/>
        <w:gridCol w:w="1262"/>
        <w:gridCol w:w="1243"/>
        <w:gridCol w:w="1243"/>
        <w:gridCol w:w="1243"/>
      </w:tblGrid>
      <w:tr w14:paraId="29A755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trPr>
        <w:tc>
          <w:tcPr>
            <w:tcW w:w="321" w:type="pct"/>
            <w:shd w:val="clear" w:color="auto" w:fill="auto"/>
            <w:vAlign w:val="center"/>
          </w:tcPr>
          <w:p w14:paraId="68EA5145">
            <w:pPr>
              <w:spacing w:line="520" w:lineRule="exact"/>
              <w:rPr>
                <w:color w:val="auto"/>
                <w:szCs w:val="21"/>
                <w:highlight w:val="none"/>
              </w:rPr>
            </w:pPr>
            <w:r>
              <w:rPr>
                <w:rFonts w:hint="eastAsia"/>
                <w:color w:val="auto"/>
                <w:szCs w:val="21"/>
                <w:highlight w:val="none"/>
                <w:lang w:val="en-US"/>
              </w:rPr>
              <w:t>序号</w:t>
            </w:r>
          </w:p>
        </w:tc>
        <w:tc>
          <w:tcPr>
            <w:tcW w:w="755" w:type="pct"/>
            <w:shd w:val="clear" w:color="auto" w:fill="auto"/>
            <w:vAlign w:val="center"/>
          </w:tcPr>
          <w:p w14:paraId="2AF3BBA4">
            <w:pPr>
              <w:spacing w:line="520" w:lineRule="exact"/>
              <w:ind w:firstLine="880" w:firstLineChars="400"/>
              <w:rPr>
                <w:color w:val="auto"/>
                <w:szCs w:val="21"/>
                <w:highlight w:val="none"/>
                <w:lang w:val="en-US"/>
              </w:rPr>
            </w:pPr>
          </w:p>
          <w:p w14:paraId="70EC3F3F">
            <w:pPr>
              <w:spacing w:line="520" w:lineRule="exact"/>
              <w:ind w:firstLine="880" w:firstLineChars="400"/>
              <w:rPr>
                <w:color w:val="auto"/>
                <w:szCs w:val="21"/>
                <w:highlight w:val="none"/>
              </w:rPr>
            </w:pPr>
            <w:r>
              <w:rPr>
                <w:color w:val="auto"/>
                <w:szCs w:val="21"/>
                <w:highlight w:val="none"/>
                <w:lang w:val="en-US"/>
              </w:rPr>
              <w:t>包</w:t>
            </w:r>
            <w:r>
              <w:rPr>
                <w:rFonts w:hint="eastAsia"/>
                <w:color w:val="auto"/>
                <w:szCs w:val="21"/>
                <w:highlight w:val="none"/>
                <w:lang w:val="en-US"/>
              </w:rPr>
              <w:t xml:space="preserve"> </w:t>
            </w:r>
            <w:r>
              <w:rPr>
                <w:color w:val="auto"/>
                <w:szCs w:val="21"/>
                <w:highlight w:val="none"/>
                <w:lang w:val="en-US"/>
              </w:rPr>
              <w:t xml:space="preserve">  号</w:t>
            </w:r>
          </w:p>
        </w:tc>
        <w:tc>
          <w:tcPr>
            <w:tcW w:w="993" w:type="pct"/>
            <w:shd w:val="clear" w:color="auto" w:fill="auto"/>
            <w:vAlign w:val="center"/>
          </w:tcPr>
          <w:p w14:paraId="7642DDEE">
            <w:pPr>
              <w:spacing w:line="520" w:lineRule="exact"/>
              <w:ind w:firstLine="1320" w:firstLineChars="600"/>
              <w:rPr>
                <w:color w:val="auto"/>
                <w:szCs w:val="21"/>
                <w:highlight w:val="none"/>
              </w:rPr>
            </w:pPr>
            <w:r>
              <w:rPr>
                <w:color w:val="auto"/>
                <w:szCs w:val="21"/>
                <w:highlight w:val="none"/>
                <w:lang w:val="en-US"/>
              </w:rPr>
              <w:t>包</w:t>
            </w:r>
            <w:r>
              <w:rPr>
                <w:rFonts w:hint="eastAsia"/>
                <w:color w:val="auto"/>
                <w:szCs w:val="21"/>
                <w:highlight w:val="none"/>
                <w:lang w:val="en-US"/>
              </w:rPr>
              <w:t xml:space="preserve"> </w:t>
            </w:r>
            <w:r>
              <w:rPr>
                <w:color w:val="auto"/>
                <w:szCs w:val="21"/>
                <w:highlight w:val="none"/>
                <w:lang w:val="en-US"/>
              </w:rPr>
              <w:t xml:space="preserve"> 名</w:t>
            </w:r>
            <w:r>
              <w:rPr>
                <w:rFonts w:hint="eastAsia"/>
                <w:color w:val="auto"/>
                <w:szCs w:val="21"/>
                <w:highlight w:val="none"/>
                <w:lang w:val="en-US"/>
              </w:rPr>
              <w:t xml:space="preserve"> </w:t>
            </w:r>
            <w:r>
              <w:rPr>
                <w:color w:val="auto"/>
                <w:szCs w:val="21"/>
                <w:highlight w:val="none"/>
                <w:lang w:val="en-US"/>
              </w:rPr>
              <w:t xml:space="preserve"> 称</w:t>
            </w:r>
          </w:p>
        </w:tc>
        <w:tc>
          <w:tcPr>
            <w:tcW w:w="741" w:type="pct"/>
            <w:shd w:val="clear" w:color="auto" w:fill="auto"/>
            <w:vAlign w:val="center"/>
          </w:tcPr>
          <w:p w14:paraId="25E49A3A">
            <w:pPr>
              <w:spacing w:line="520" w:lineRule="exact"/>
              <w:ind w:firstLine="220" w:firstLineChars="100"/>
              <w:rPr>
                <w:color w:val="auto"/>
                <w:szCs w:val="21"/>
                <w:highlight w:val="none"/>
              </w:rPr>
            </w:pPr>
            <w:r>
              <w:rPr>
                <w:color w:val="auto"/>
                <w:szCs w:val="21"/>
                <w:highlight w:val="none"/>
                <w:lang w:val="en-US"/>
              </w:rPr>
              <w:t>包预算（元）</w:t>
            </w:r>
          </w:p>
        </w:tc>
        <w:tc>
          <w:tcPr>
            <w:tcW w:w="729" w:type="pct"/>
            <w:shd w:val="clear" w:color="auto" w:fill="auto"/>
            <w:vAlign w:val="center"/>
          </w:tcPr>
          <w:p w14:paraId="5A2D217D">
            <w:pPr>
              <w:spacing w:line="520" w:lineRule="exact"/>
              <w:ind w:left="440" w:leftChars="100" w:hanging="220" w:hangingChars="100"/>
              <w:rPr>
                <w:color w:val="auto"/>
                <w:szCs w:val="21"/>
                <w:highlight w:val="none"/>
              </w:rPr>
            </w:pPr>
            <w:r>
              <w:rPr>
                <w:color w:val="auto"/>
                <w:szCs w:val="21"/>
                <w:highlight w:val="none"/>
                <w:lang w:val="en-US"/>
              </w:rPr>
              <w:t>包最高限（元）</w:t>
            </w:r>
          </w:p>
        </w:tc>
        <w:tc>
          <w:tcPr>
            <w:tcW w:w="729" w:type="pct"/>
            <w:shd w:val="clear" w:color="auto" w:fill="auto"/>
            <w:vAlign w:val="center"/>
          </w:tcPr>
          <w:p w14:paraId="51CE8CC0">
            <w:pPr>
              <w:spacing w:line="520" w:lineRule="exact"/>
              <w:ind w:left="430" w:leftChars="100" w:hanging="210" w:hangingChars="100"/>
              <w:rPr>
                <w:color w:val="auto"/>
                <w:szCs w:val="21"/>
                <w:highlight w:val="none"/>
                <w:lang w:val="en-US"/>
              </w:rPr>
            </w:pPr>
            <w:r>
              <w:rPr>
                <w:rFonts w:ascii="微软雅黑" w:hAnsi="微软雅黑" w:eastAsia="微软雅黑" w:cs="微软雅黑"/>
                <w:i w:val="0"/>
                <w:iCs w:val="0"/>
                <w:caps w:val="0"/>
                <w:color w:val="auto"/>
                <w:spacing w:val="0"/>
                <w:sz w:val="21"/>
                <w:szCs w:val="21"/>
                <w:highlight w:val="none"/>
                <w:shd w:val="clear" w:fill="FFFFFF"/>
              </w:rPr>
              <w:t>是否专门面向中小企业</w:t>
            </w:r>
          </w:p>
        </w:tc>
        <w:tc>
          <w:tcPr>
            <w:tcW w:w="729" w:type="pct"/>
            <w:shd w:val="clear" w:color="auto" w:fill="auto"/>
            <w:vAlign w:val="center"/>
          </w:tcPr>
          <w:p w14:paraId="6634E65A">
            <w:pPr>
              <w:spacing w:line="520" w:lineRule="exact"/>
              <w:ind w:left="430" w:leftChars="100" w:hanging="210" w:hangingChars="100"/>
              <w:rPr>
                <w:color w:val="auto"/>
                <w:szCs w:val="21"/>
                <w:highlight w:val="none"/>
                <w:lang w:val="en-US"/>
              </w:rPr>
            </w:pPr>
            <w:r>
              <w:rPr>
                <w:rFonts w:ascii="微软雅黑" w:hAnsi="微软雅黑" w:eastAsia="微软雅黑" w:cs="微软雅黑"/>
                <w:i w:val="0"/>
                <w:iCs w:val="0"/>
                <w:caps w:val="0"/>
                <w:color w:val="auto"/>
                <w:spacing w:val="0"/>
                <w:sz w:val="21"/>
                <w:szCs w:val="21"/>
                <w:highlight w:val="none"/>
                <w:shd w:val="clear" w:fill="FFFFFF"/>
              </w:rPr>
              <w:t>采购预留金额（元</w:t>
            </w:r>
          </w:p>
        </w:tc>
      </w:tr>
      <w:tr w14:paraId="57AFA3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9" w:hRule="atLeast"/>
        </w:trPr>
        <w:tc>
          <w:tcPr>
            <w:tcW w:w="321" w:type="pct"/>
            <w:shd w:val="clear" w:color="auto" w:fill="auto"/>
            <w:vAlign w:val="center"/>
          </w:tcPr>
          <w:p w14:paraId="0F0176C5">
            <w:pPr>
              <w:spacing w:line="520" w:lineRule="exact"/>
              <w:ind w:firstLine="220" w:firstLineChars="100"/>
              <w:rPr>
                <w:color w:val="auto"/>
                <w:szCs w:val="21"/>
                <w:highlight w:val="none"/>
              </w:rPr>
            </w:pPr>
            <w:r>
              <w:rPr>
                <w:color w:val="auto"/>
                <w:szCs w:val="21"/>
                <w:highlight w:val="none"/>
                <w:lang w:val="en-US"/>
              </w:rPr>
              <w:t>1</w:t>
            </w:r>
          </w:p>
        </w:tc>
        <w:tc>
          <w:tcPr>
            <w:tcW w:w="755" w:type="pct"/>
            <w:shd w:val="clear" w:color="auto" w:fill="auto"/>
            <w:vAlign w:val="center"/>
          </w:tcPr>
          <w:p w14:paraId="7356F978">
            <w:pPr>
              <w:spacing w:line="520" w:lineRule="exact"/>
              <w:rPr>
                <w:rFonts w:hint="default" w:eastAsia="宋体"/>
                <w:color w:val="auto"/>
                <w:szCs w:val="21"/>
                <w:highlight w:val="none"/>
                <w:lang w:val="en-US" w:eastAsia="zh-CN"/>
              </w:rPr>
            </w:pPr>
            <w:r>
              <w:rPr>
                <w:rFonts w:hint="eastAsia"/>
                <w:color w:val="auto"/>
                <w:szCs w:val="21"/>
                <w:highlight w:val="none"/>
              </w:rPr>
              <w:t>淅财招标采购-2024-</w:t>
            </w:r>
            <w:r>
              <w:rPr>
                <w:rFonts w:hint="eastAsia"/>
                <w:color w:val="auto"/>
                <w:szCs w:val="21"/>
                <w:highlight w:val="none"/>
                <w:lang w:val="en-US" w:eastAsia="zh-CN"/>
              </w:rPr>
              <w:t>141-1</w:t>
            </w:r>
          </w:p>
        </w:tc>
        <w:tc>
          <w:tcPr>
            <w:tcW w:w="993" w:type="pct"/>
            <w:shd w:val="clear" w:color="auto" w:fill="auto"/>
            <w:vAlign w:val="center"/>
          </w:tcPr>
          <w:p w14:paraId="7DC4B768">
            <w:pPr>
              <w:spacing w:line="520" w:lineRule="exact"/>
              <w:jc w:val="center"/>
              <w:rPr>
                <w:color w:val="auto"/>
                <w:szCs w:val="21"/>
                <w:highlight w:val="none"/>
              </w:rPr>
            </w:pPr>
            <w:r>
              <w:rPr>
                <w:rFonts w:hint="eastAsia"/>
                <w:color w:val="auto"/>
                <w:szCs w:val="21"/>
                <w:highlight w:val="none"/>
              </w:rPr>
              <w:t xml:space="preserve">中共淅川县委党史和地方史志研究室《淅川县通志》出版项目 </w:t>
            </w:r>
          </w:p>
        </w:tc>
        <w:tc>
          <w:tcPr>
            <w:tcW w:w="741" w:type="pct"/>
            <w:shd w:val="clear" w:color="auto" w:fill="auto"/>
            <w:vAlign w:val="center"/>
          </w:tcPr>
          <w:p w14:paraId="30F75460">
            <w:pPr>
              <w:spacing w:line="520" w:lineRule="exact"/>
              <w:jc w:val="center"/>
              <w:rPr>
                <w:rFonts w:hint="default" w:eastAsia="宋体"/>
                <w:color w:val="auto"/>
                <w:szCs w:val="21"/>
                <w:highlight w:val="none"/>
                <w:lang w:val="en-US" w:eastAsia="zh-CN"/>
              </w:rPr>
            </w:pPr>
            <w:r>
              <w:rPr>
                <w:rFonts w:hint="eastAsia"/>
                <w:color w:val="auto"/>
                <w:sz w:val="28"/>
                <w:szCs w:val="28"/>
                <w:highlight w:val="none"/>
                <w:u w:val="none"/>
                <w:lang w:val="en-US" w:eastAsia="zh-CN"/>
              </w:rPr>
              <w:t>679500</w:t>
            </w:r>
          </w:p>
        </w:tc>
        <w:tc>
          <w:tcPr>
            <w:tcW w:w="729" w:type="pct"/>
            <w:shd w:val="clear" w:color="auto" w:fill="auto"/>
            <w:vAlign w:val="center"/>
          </w:tcPr>
          <w:p w14:paraId="489C1C54">
            <w:pPr>
              <w:spacing w:line="520" w:lineRule="exact"/>
              <w:ind w:firstLine="280" w:firstLineChars="100"/>
              <w:rPr>
                <w:rFonts w:hint="default"/>
                <w:color w:val="auto"/>
                <w:szCs w:val="21"/>
                <w:highlight w:val="none"/>
                <w:lang w:val="en-US"/>
              </w:rPr>
            </w:pPr>
            <w:r>
              <w:rPr>
                <w:rFonts w:hint="eastAsia"/>
                <w:color w:val="auto"/>
                <w:sz w:val="28"/>
                <w:szCs w:val="28"/>
                <w:highlight w:val="none"/>
                <w:u w:val="none"/>
                <w:lang w:val="en-US" w:eastAsia="zh-CN"/>
              </w:rPr>
              <w:t>679500</w:t>
            </w:r>
          </w:p>
        </w:tc>
        <w:tc>
          <w:tcPr>
            <w:tcW w:w="729" w:type="pct"/>
            <w:shd w:val="clear" w:color="auto" w:fill="auto"/>
            <w:vAlign w:val="center"/>
          </w:tcPr>
          <w:p w14:paraId="18E30139">
            <w:pPr>
              <w:spacing w:line="520" w:lineRule="exact"/>
              <w:ind w:firstLine="280" w:firstLineChars="100"/>
              <w:rPr>
                <w:rFonts w:hint="default"/>
                <w:color w:val="auto"/>
                <w:sz w:val="28"/>
                <w:szCs w:val="28"/>
                <w:highlight w:val="none"/>
                <w:u w:val="none"/>
                <w:lang w:val="en-US" w:eastAsia="zh-CN"/>
              </w:rPr>
            </w:pPr>
            <w:r>
              <w:rPr>
                <w:rFonts w:hint="eastAsia"/>
                <w:color w:val="auto"/>
                <w:sz w:val="28"/>
                <w:szCs w:val="28"/>
                <w:highlight w:val="none"/>
                <w:u w:val="none"/>
                <w:lang w:val="en-US" w:eastAsia="zh-CN"/>
              </w:rPr>
              <w:t>是</w:t>
            </w:r>
          </w:p>
        </w:tc>
        <w:tc>
          <w:tcPr>
            <w:tcW w:w="729" w:type="pct"/>
            <w:shd w:val="clear" w:color="auto" w:fill="auto"/>
            <w:vAlign w:val="center"/>
          </w:tcPr>
          <w:p w14:paraId="28718508">
            <w:pPr>
              <w:spacing w:line="520" w:lineRule="exact"/>
              <w:ind w:firstLine="210" w:firstLineChars="100"/>
              <w:rPr>
                <w:rFonts w:hint="eastAsia"/>
                <w:color w:val="auto"/>
                <w:sz w:val="28"/>
                <w:szCs w:val="28"/>
                <w:highlight w:val="none"/>
                <w:u w:val="none"/>
                <w:lang w:val="en-US" w:eastAsia="zh-CN"/>
              </w:rPr>
            </w:pPr>
            <w:r>
              <w:rPr>
                <w:rFonts w:ascii="微软雅黑" w:hAnsi="微软雅黑" w:eastAsia="微软雅黑" w:cs="微软雅黑"/>
                <w:i w:val="0"/>
                <w:iCs w:val="0"/>
                <w:caps w:val="0"/>
                <w:color w:val="auto"/>
                <w:spacing w:val="0"/>
                <w:sz w:val="21"/>
                <w:szCs w:val="21"/>
                <w:highlight w:val="none"/>
                <w:shd w:val="clear" w:fill="FFFFFF"/>
              </w:rPr>
              <w:t>679500</w:t>
            </w:r>
          </w:p>
        </w:tc>
      </w:tr>
    </w:tbl>
    <w:p w14:paraId="458A25DA">
      <w:pPr>
        <w:spacing w:line="480" w:lineRule="exact"/>
        <w:rPr>
          <w:color w:val="auto"/>
          <w:szCs w:val="21"/>
          <w:highlight w:val="none"/>
        </w:rPr>
      </w:pPr>
    </w:p>
    <w:p w14:paraId="1654ADD1">
      <w:pPr>
        <w:spacing w:line="520" w:lineRule="exact"/>
        <w:ind w:firstLine="480" w:firstLineChars="200"/>
        <w:rPr>
          <w:color w:val="auto"/>
          <w:sz w:val="24"/>
          <w:szCs w:val="21"/>
          <w:highlight w:val="none"/>
        </w:rPr>
      </w:pPr>
      <w:r>
        <w:rPr>
          <w:rFonts w:hint="eastAsia"/>
          <w:color w:val="auto"/>
          <w:sz w:val="24"/>
          <w:szCs w:val="21"/>
          <w:highlight w:val="none"/>
        </w:rPr>
        <w:t>5、采购需求（包括但不限于标的的名称、数量、简要技术需求或服务要求等采购范围）：</w:t>
      </w:r>
    </w:p>
    <w:p w14:paraId="3A2D6E7A">
      <w:pPr>
        <w:spacing w:line="460" w:lineRule="exact"/>
        <w:ind w:firstLine="482"/>
        <w:rPr>
          <w:color w:val="auto"/>
          <w:sz w:val="24"/>
          <w:szCs w:val="21"/>
          <w:highlight w:val="none"/>
        </w:rPr>
      </w:pPr>
      <w:r>
        <w:rPr>
          <w:color w:val="auto"/>
          <w:sz w:val="24"/>
          <w:szCs w:val="21"/>
          <w:highlight w:val="none"/>
        </w:rPr>
        <w:t>5.1、招标内容：</w:t>
      </w:r>
      <w:r>
        <w:rPr>
          <w:rFonts w:hint="eastAsia" w:ascii="宋体" w:hAnsi="宋体" w:eastAsia="宋体"/>
          <w:color w:val="auto"/>
          <w:sz w:val="24"/>
          <w:szCs w:val="24"/>
          <w:highlight w:val="none"/>
        </w:rPr>
        <w:t>《淅川县通志》，内容约4</w:t>
      </w:r>
      <w:r>
        <w:rPr>
          <w:rFonts w:ascii="宋体" w:hAnsi="宋体" w:eastAsia="宋体"/>
          <w:color w:val="auto"/>
          <w:sz w:val="24"/>
          <w:szCs w:val="24"/>
          <w:highlight w:val="none"/>
        </w:rPr>
        <w:t>60</w:t>
      </w:r>
      <w:r>
        <w:rPr>
          <w:rFonts w:hint="eastAsia" w:ascii="宋体" w:hAnsi="宋体" w:eastAsia="宋体"/>
          <w:color w:val="auto"/>
          <w:sz w:val="24"/>
          <w:szCs w:val="24"/>
          <w:highlight w:val="none"/>
        </w:rPr>
        <w:t>万字，内文设计页码约为4</w:t>
      </w:r>
      <w:r>
        <w:rPr>
          <w:rFonts w:ascii="宋体" w:hAnsi="宋体" w:eastAsia="宋体"/>
          <w:color w:val="auto"/>
          <w:sz w:val="24"/>
          <w:szCs w:val="24"/>
          <w:highlight w:val="none"/>
        </w:rPr>
        <w:t>100</w:t>
      </w:r>
      <w:r>
        <w:rPr>
          <w:rFonts w:hint="eastAsia" w:ascii="宋体" w:hAnsi="宋体" w:eastAsia="宋体"/>
          <w:color w:val="auto"/>
          <w:sz w:val="24"/>
          <w:szCs w:val="24"/>
          <w:highlight w:val="none"/>
        </w:rPr>
        <w:t>P，前彩色插页约为1</w:t>
      </w:r>
      <w:r>
        <w:rPr>
          <w:rFonts w:ascii="宋体" w:hAnsi="宋体" w:eastAsia="宋体"/>
          <w:color w:val="auto"/>
          <w:sz w:val="24"/>
          <w:szCs w:val="24"/>
          <w:highlight w:val="none"/>
        </w:rPr>
        <w:t>70</w:t>
      </w:r>
      <w:r>
        <w:rPr>
          <w:rFonts w:hint="eastAsia" w:ascii="宋体" w:hAnsi="宋体" w:eastAsia="宋体"/>
          <w:color w:val="auto"/>
          <w:sz w:val="24"/>
          <w:szCs w:val="24"/>
          <w:highlight w:val="none"/>
        </w:rPr>
        <w:t>P，全书4色印刷（彩色印刷），内文用含桑皮5</w:t>
      </w:r>
      <w:r>
        <w:rPr>
          <w:rFonts w:ascii="宋体" w:hAnsi="宋体" w:eastAsia="宋体"/>
          <w:color w:val="auto"/>
          <w:sz w:val="24"/>
          <w:szCs w:val="24"/>
          <w:highlight w:val="none"/>
        </w:rPr>
        <w:t>5g</w:t>
      </w:r>
      <w:r>
        <w:rPr>
          <w:rFonts w:hint="eastAsia" w:ascii="宋体" w:hAnsi="宋体" w:eastAsia="宋体"/>
          <w:color w:val="auto"/>
          <w:sz w:val="24"/>
          <w:szCs w:val="24"/>
          <w:highlight w:val="none"/>
        </w:rPr>
        <w:t>生宣纸彩色印刷，前彩色插页用1</w:t>
      </w:r>
      <w:r>
        <w:rPr>
          <w:rFonts w:ascii="宋体" w:hAnsi="宋体" w:eastAsia="宋体"/>
          <w:color w:val="auto"/>
          <w:sz w:val="24"/>
          <w:szCs w:val="24"/>
          <w:highlight w:val="none"/>
        </w:rPr>
        <w:t>57g</w:t>
      </w:r>
      <w:r>
        <w:rPr>
          <w:rFonts w:hint="eastAsia" w:ascii="宋体" w:hAnsi="宋体" w:eastAsia="宋体"/>
          <w:color w:val="auto"/>
          <w:sz w:val="24"/>
          <w:szCs w:val="24"/>
          <w:highlight w:val="none"/>
        </w:rPr>
        <w:t>铜版纸彩色印刷。本志书出版数量为1</w:t>
      </w:r>
      <w:r>
        <w:rPr>
          <w:rFonts w:ascii="宋体" w:hAnsi="宋体" w:eastAsia="宋体"/>
          <w:color w:val="auto"/>
          <w:sz w:val="24"/>
          <w:szCs w:val="24"/>
          <w:highlight w:val="none"/>
        </w:rPr>
        <w:t>000</w:t>
      </w:r>
      <w:r>
        <w:rPr>
          <w:rFonts w:hint="eastAsia" w:ascii="宋体" w:hAnsi="宋体" w:eastAsia="宋体"/>
          <w:color w:val="auto"/>
          <w:sz w:val="24"/>
          <w:szCs w:val="24"/>
          <w:highlight w:val="none"/>
        </w:rPr>
        <w:t>套（每套6分册）。</w:t>
      </w:r>
    </w:p>
    <w:p w14:paraId="5F5A6C23">
      <w:pPr>
        <w:spacing w:line="520" w:lineRule="exact"/>
        <w:ind w:firstLine="480" w:firstLineChars="200"/>
        <w:rPr>
          <w:color w:val="auto"/>
          <w:sz w:val="24"/>
          <w:szCs w:val="21"/>
          <w:highlight w:val="none"/>
        </w:rPr>
      </w:pPr>
      <w:r>
        <w:rPr>
          <w:color w:val="auto"/>
          <w:sz w:val="24"/>
          <w:szCs w:val="21"/>
          <w:highlight w:val="none"/>
        </w:rPr>
        <w:t>5.2、标段划分：1个标段</w:t>
      </w:r>
    </w:p>
    <w:p w14:paraId="3F5C360D">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符合现行国家、省、市、行业标准，并满足招标人要求；</w:t>
      </w:r>
    </w:p>
    <w:p w14:paraId="5E4F58A4">
      <w:pPr>
        <w:spacing w:line="520" w:lineRule="exact"/>
        <w:ind w:firstLine="480" w:firstLineChars="200"/>
        <w:rPr>
          <w:color w:val="auto"/>
          <w:sz w:val="24"/>
          <w:szCs w:val="21"/>
          <w:highlight w:val="none"/>
        </w:rPr>
      </w:pPr>
      <w:r>
        <w:rPr>
          <w:color w:val="auto"/>
          <w:sz w:val="24"/>
          <w:szCs w:val="21"/>
          <w:highlight w:val="none"/>
        </w:rPr>
        <w:t>5.4、资金来源：</w:t>
      </w:r>
      <w:r>
        <w:rPr>
          <w:rFonts w:hint="eastAsia"/>
          <w:color w:val="auto"/>
          <w:sz w:val="24"/>
          <w:szCs w:val="21"/>
          <w:highlight w:val="none"/>
          <w:lang w:val="en-US" w:eastAsia="zh-CN"/>
        </w:rPr>
        <w:t>财政资</w:t>
      </w:r>
      <w:r>
        <w:rPr>
          <w:color w:val="auto"/>
          <w:sz w:val="24"/>
          <w:szCs w:val="21"/>
          <w:highlight w:val="none"/>
        </w:rPr>
        <w:t>金</w:t>
      </w:r>
    </w:p>
    <w:p w14:paraId="25151FCB">
      <w:pPr>
        <w:spacing w:line="520" w:lineRule="exact"/>
        <w:ind w:firstLine="480" w:firstLineChars="200"/>
        <w:rPr>
          <w:rFonts w:hint="default"/>
          <w:color w:val="auto"/>
          <w:sz w:val="24"/>
          <w:szCs w:val="21"/>
          <w:highlight w:val="none"/>
          <w:lang w:val="en-US"/>
        </w:rPr>
      </w:pPr>
      <w:r>
        <w:rPr>
          <w:color w:val="auto"/>
          <w:sz w:val="24"/>
          <w:szCs w:val="21"/>
          <w:highlight w:val="none"/>
        </w:rPr>
        <w:t>6</w:t>
      </w:r>
      <w:r>
        <w:rPr>
          <w:rFonts w:hint="eastAsia"/>
          <w:color w:val="auto"/>
          <w:sz w:val="24"/>
          <w:szCs w:val="21"/>
          <w:highlight w:val="none"/>
        </w:rPr>
        <w:t>、合同履行期限：</w:t>
      </w:r>
      <w:r>
        <w:rPr>
          <w:rFonts w:hint="eastAsia"/>
          <w:color w:val="auto"/>
          <w:sz w:val="24"/>
          <w:szCs w:val="21"/>
          <w:highlight w:val="none"/>
          <w:lang w:val="en-US" w:eastAsia="zh-CN"/>
        </w:rPr>
        <w:t>30日历天</w:t>
      </w:r>
    </w:p>
    <w:p w14:paraId="7CDAEA5F">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46CF378C">
      <w:pPr>
        <w:spacing w:line="520" w:lineRule="exact"/>
        <w:ind w:firstLine="480" w:firstLineChars="200"/>
        <w:rPr>
          <w:color w:val="auto"/>
          <w:sz w:val="24"/>
          <w:szCs w:val="21"/>
          <w:highlight w:val="none"/>
        </w:rPr>
      </w:pPr>
      <w:r>
        <w:rPr>
          <w:color w:val="auto"/>
          <w:sz w:val="24"/>
          <w:szCs w:val="21"/>
          <w:highlight w:val="none"/>
        </w:rPr>
        <w:t>8、是否接受进口产品：否</w:t>
      </w:r>
    </w:p>
    <w:p w14:paraId="1C353675">
      <w:pPr>
        <w:spacing w:line="520" w:lineRule="exact"/>
        <w:ind w:firstLine="480" w:firstLineChars="200"/>
        <w:rPr>
          <w:color w:val="auto"/>
          <w:sz w:val="24"/>
          <w:szCs w:val="21"/>
          <w:highlight w:val="none"/>
        </w:rPr>
      </w:pPr>
      <w:r>
        <w:rPr>
          <w:rFonts w:hint="eastAsia"/>
          <w:color w:val="auto"/>
          <w:sz w:val="24"/>
          <w:szCs w:val="21"/>
          <w:highlight w:val="none"/>
        </w:rPr>
        <w:t>9、是否专门面向中小企业：是</w:t>
      </w:r>
    </w:p>
    <w:p w14:paraId="11217149">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p w14:paraId="401C47BB">
      <w:pPr>
        <w:spacing w:line="520" w:lineRule="exact"/>
        <w:ind w:firstLine="480" w:firstLineChars="200"/>
        <w:rPr>
          <w:color w:val="auto"/>
          <w:sz w:val="24"/>
          <w:szCs w:val="21"/>
          <w:highlight w:val="none"/>
        </w:rPr>
      </w:pPr>
      <w:r>
        <w:rPr>
          <w:rFonts w:hint="eastAsia"/>
          <w:color w:val="auto"/>
          <w:sz w:val="24"/>
          <w:szCs w:val="21"/>
          <w:highlight w:val="none"/>
        </w:rPr>
        <w:t>1、符合《政府采购法》第二十二条之规定；</w:t>
      </w:r>
    </w:p>
    <w:p w14:paraId="610D2075">
      <w:pPr>
        <w:spacing w:line="520" w:lineRule="exact"/>
        <w:ind w:firstLine="480" w:firstLineChars="200"/>
        <w:rPr>
          <w:color w:val="auto"/>
          <w:sz w:val="24"/>
          <w:szCs w:val="21"/>
          <w:highlight w:val="none"/>
        </w:rPr>
      </w:pPr>
      <w:r>
        <w:rPr>
          <w:rFonts w:hint="eastAsia"/>
          <w:color w:val="auto"/>
          <w:sz w:val="24"/>
          <w:szCs w:val="21"/>
          <w:highlight w:val="none"/>
        </w:rPr>
        <w:t>2、落实政府采购政策需满足的资格要求：</w:t>
      </w:r>
    </w:p>
    <w:p w14:paraId="788DEC27">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7BF4FF36">
      <w:pPr>
        <w:spacing w:line="520" w:lineRule="exact"/>
        <w:ind w:firstLine="480" w:firstLineChars="200"/>
        <w:rPr>
          <w:color w:val="auto"/>
          <w:sz w:val="24"/>
          <w:szCs w:val="21"/>
          <w:highlight w:val="none"/>
        </w:rPr>
      </w:pPr>
      <w:r>
        <w:rPr>
          <w:rFonts w:hint="eastAsia"/>
          <w:color w:val="auto"/>
          <w:sz w:val="24"/>
          <w:szCs w:val="21"/>
          <w:highlight w:val="none"/>
        </w:rPr>
        <w:t>本项目专门面向中小企业采购。即：提供的</w:t>
      </w:r>
      <w:r>
        <w:rPr>
          <w:rFonts w:hint="eastAsia"/>
          <w:color w:val="auto"/>
          <w:sz w:val="24"/>
          <w:szCs w:val="21"/>
          <w:highlight w:val="none"/>
          <w:lang w:val="en-US" w:eastAsia="zh-CN"/>
        </w:rPr>
        <w:t>服务</w:t>
      </w:r>
      <w:r>
        <w:rPr>
          <w:rFonts w:hint="eastAsia"/>
          <w:color w:val="auto"/>
          <w:sz w:val="24"/>
          <w:szCs w:val="21"/>
          <w:highlight w:val="none"/>
        </w:rPr>
        <w:t>全部由符合政策要求的中小/微企业制造、服务全部由符合政策要求的中小/微企业承接。</w:t>
      </w:r>
    </w:p>
    <w:p w14:paraId="5E6346C7">
      <w:pPr>
        <w:spacing w:line="520" w:lineRule="exact"/>
        <w:ind w:firstLine="480" w:firstLineChars="200"/>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2681564">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C90DFE2">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4.本项目是否属于政府购买服务：否</w:t>
      </w:r>
    </w:p>
    <w:p w14:paraId="62607210">
      <w:pPr>
        <w:spacing w:line="520" w:lineRule="exact"/>
        <w:ind w:firstLine="480" w:firstLineChars="200"/>
        <w:rPr>
          <w:color w:val="auto"/>
          <w:sz w:val="24"/>
          <w:szCs w:val="21"/>
          <w:highlight w:val="none"/>
        </w:rPr>
      </w:pPr>
      <w:r>
        <w:rPr>
          <w:rFonts w:hint="eastAsia"/>
          <w:color w:val="auto"/>
          <w:sz w:val="24"/>
          <w:szCs w:val="21"/>
          <w:highlight w:val="none"/>
        </w:rPr>
        <w:t>3、本项目的特定资格要求</w:t>
      </w:r>
    </w:p>
    <w:p w14:paraId="5767099B">
      <w:pPr>
        <w:spacing w:line="520" w:lineRule="exact"/>
        <w:ind w:firstLine="480" w:firstLineChars="200"/>
        <w:rPr>
          <w:color w:val="auto"/>
          <w:sz w:val="24"/>
          <w:szCs w:val="21"/>
          <w:highlight w:val="none"/>
        </w:rPr>
      </w:pPr>
      <w:r>
        <w:rPr>
          <w:rFonts w:hint="eastAsia"/>
          <w:color w:val="auto"/>
          <w:sz w:val="24"/>
          <w:szCs w:val="21"/>
          <w:highlight w:val="none"/>
        </w:rPr>
        <w:t>3.1、（1）注册于中华人民共和国境内，具有独立承担民事责任的能力；</w:t>
      </w:r>
    </w:p>
    <w:p w14:paraId="5E490FCD">
      <w:pPr>
        <w:pStyle w:val="42"/>
        <w:spacing w:line="420" w:lineRule="exact"/>
        <w:ind w:firstLine="480" w:firstLineChars="200"/>
        <w:rPr>
          <w:rFonts w:hint="eastAsia" w:ascii="宋体" w:hAnsi="宋体" w:eastAsia="宋体" w:cs="宋体"/>
          <w:color w:val="auto"/>
          <w:sz w:val="24"/>
          <w:szCs w:val="21"/>
          <w:highlight w:val="none"/>
          <w:lang w:val="en-US" w:eastAsia="zh-CN" w:bidi="zh-CN"/>
        </w:rPr>
      </w:pPr>
      <w:r>
        <w:rPr>
          <w:rFonts w:hint="eastAsia" w:ascii="宋体" w:hAnsi="宋体" w:eastAsia="宋体" w:cs="宋体"/>
          <w:color w:val="auto"/>
          <w:sz w:val="24"/>
          <w:szCs w:val="21"/>
          <w:highlight w:val="none"/>
          <w:lang w:val="en-US" w:eastAsia="zh-CN" w:bidi="zh-CN"/>
        </w:rPr>
        <w:t>（</w:t>
      </w:r>
      <w:r>
        <w:rPr>
          <w:rFonts w:hint="eastAsia" w:hAnsi="宋体" w:cs="宋体"/>
          <w:color w:val="auto"/>
          <w:sz w:val="24"/>
          <w:szCs w:val="21"/>
          <w:highlight w:val="none"/>
          <w:lang w:val="en-US" w:eastAsia="zh-CN" w:bidi="zh-CN"/>
        </w:rPr>
        <w:t>2</w:t>
      </w:r>
      <w:r>
        <w:rPr>
          <w:rFonts w:hint="eastAsia" w:ascii="宋体" w:hAnsi="宋体" w:eastAsia="宋体" w:cs="宋体"/>
          <w:color w:val="auto"/>
          <w:sz w:val="24"/>
          <w:szCs w:val="21"/>
          <w:highlight w:val="none"/>
          <w:lang w:val="en-US" w:eastAsia="zh-CN" w:bidi="zh-CN"/>
        </w:rPr>
        <w:t>）具有有效的营业执照。</w:t>
      </w:r>
    </w:p>
    <w:p w14:paraId="208658B0">
      <w:pPr>
        <w:pStyle w:val="42"/>
        <w:spacing w:line="420" w:lineRule="exact"/>
        <w:ind w:firstLine="480" w:firstLineChars="200"/>
        <w:rPr>
          <w:rFonts w:hint="eastAsia" w:ascii="宋体" w:hAnsi="宋体" w:eastAsia="宋体" w:cs="宋体"/>
          <w:color w:val="auto"/>
          <w:sz w:val="24"/>
          <w:szCs w:val="21"/>
          <w:highlight w:val="none"/>
          <w:lang w:val="en-US" w:eastAsia="zh-CN" w:bidi="zh-CN"/>
        </w:rPr>
      </w:pPr>
      <w:r>
        <w:rPr>
          <w:rFonts w:hint="eastAsia" w:hAnsi="宋体" w:cs="宋体"/>
          <w:color w:val="auto"/>
          <w:sz w:val="24"/>
          <w:szCs w:val="21"/>
          <w:highlight w:val="none"/>
          <w:lang w:val="en-US" w:eastAsia="zh-CN" w:bidi="zh-CN"/>
        </w:rPr>
        <w:t>（3）</w:t>
      </w:r>
      <w:r>
        <w:rPr>
          <w:rFonts w:hint="eastAsia" w:ascii="宋体" w:hAnsi="宋体" w:eastAsia="宋体" w:cs="宋体"/>
          <w:color w:val="auto"/>
          <w:sz w:val="24"/>
          <w:szCs w:val="21"/>
          <w:highlight w:val="none"/>
          <w:lang w:val="en-US" w:eastAsia="zh-CN" w:bidi="zh-CN"/>
        </w:rPr>
        <w:t>具有有效的新闻出版局颁发的书刊印刷经营许可证（书刊印刷经营许可资质）。</w:t>
      </w:r>
    </w:p>
    <w:p w14:paraId="0CBB513A">
      <w:pPr>
        <w:pStyle w:val="42"/>
        <w:spacing w:line="420" w:lineRule="exact"/>
        <w:ind w:firstLine="480" w:firstLineChars="200"/>
        <w:rPr>
          <w:rFonts w:hint="eastAsia"/>
          <w:color w:val="auto"/>
          <w:sz w:val="24"/>
          <w:szCs w:val="21"/>
          <w:highlight w:val="none"/>
        </w:rPr>
      </w:pPr>
      <w:r>
        <w:rPr>
          <w:rFonts w:hint="eastAsia"/>
          <w:color w:val="auto"/>
          <w:sz w:val="24"/>
          <w:szCs w:val="21"/>
          <w:highlight w:val="none"/>
        </w:rPr>
        <w:t>（</w:t>
      </w:r>
      <w:r>
        <w:rPr>
          <w:rFonts w:hint="eastAsia"/>
          <w:color w:val="auto"/>
          <w:sz w:val="24"/>
          <w:szCs w:val="21"/>
          <w:highlight w:val="none"/>
          <w:lang w:val="en-US" w:eastAsia="zh-CN"/>
        </w:rPr>
        <w:t>4</w:t>
      </w:r>
      <w:r>
        <w:rPr>
          <w:rFonts w:hint="eastAsia"/>
          <w:color w:val="auto"/>
          <w:sz w:val="24"/>
          <w:szCs w:val="21"/>
          <w:highlight w:val="none"/>
        </w:rPr>
        <w:t>）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5FDB4F92">
      <w:pPr>
        <w:pStyle w:val="42"/>
        <w:spacing w:line="420" w:lineRule="exact"/>
        <w:ind w:firstLine="480" w:firstLineChars="200"/>
        <w:rPr>
          <w:color w:val="auto"/>
          <w:sz w:val="24"/>
          <w:szCs w:val="21"/>
          <w:highlight w:val="none"/>
        </w:rPr>
      </w:pPr>
      <w:r>
        <w:rPr>
          <w:rFonts w:hint="eastAsia"/>
          <w:color w:val="auto"/>
          <w:sz w:val="24"/>
          <w:szCs w:val="21"/>
          <w:highlight w:val="none"/>
        </w:rPr>
        <w:t>（</w:t>
      </w:r>
      <w:r>
        <w:rPr>
          <w:rFonts w:hint="eastAsia"/>
          <w:color w:val="auto"/>
          <w:sz w:val="24"/>
          <w:szCs w:val="21"/>
          <w:highlight w:val="none"/>
          <w:lang w:val="en-US" w:eastAsia="zh-CN"/>
        </w:rPr>
        <w:t>5</w:t>
      </w:r>
      <w:r>
        <w:rPr>
          <w:rFonts w:hint="eastAsia"/>
          <w:color w:val="auto"/>
          <w:sz w:val="24"/>
          <w:szCs w:val="21"/>
          <w:highlight w:val="none"/>
        </w:rPr>
        <w:t>）法律、行政法规规定的其他条件。</w:t>
      </w:r>
    </w:p>
    <w:p w14:paraId="7EB5737D">
      <w:pPr>
        <w:spacing w:line="520" w:lineRule="exact"/>
        <w:ind w:firstLine="480" w:firstLineChars="200"/>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2</w:t>
      </w:r>
      <w:r>
        <w:rPr>
          <w:rFonts w:hint="eastAsia"/>
          <w:color w:val="auto"/>
          <w:sz w:val="24"/>
          <w:szCs w:val="21"/>
          <w:highlight w:val="none"/>
        </w:rPr>
        <w:t>、投标人需提供无行贿犯罪记录承诺函（承诺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24FCBEF5">
      <w:pPr>
        <w:spacing w:line="520" w:lineRule="exact"/>
        <w:ind w:firstLine="480" w:firstLineChars="200"/>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3</w:t>
      </w:r>
      <w:r>
        <w:rPr>
          <w:rFonts w:hint="eastAsia"/>
          <w:color w:val="auto"/>
          <w:sz w:val="24"/>
          <w:szCs w:val="21"/>
          <w:highlight w:val="none"/>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6AB49A61">
      <w:pPr>
        <w:spacing w:line="520" w:lineRule="exact"/>
        <w:ind w:firstLine="480" w:firstLineChars="200"/>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4</w:t>
      </w:r>
      <w:r>
        <w:rPr>
          <w:rFonts w:hint="eastAsia"/>
          <w:color w:val="auto"/>
          <w:sz w:val="24"/>
          <w:szCs w:val="21"/>
          <w:highlight w:val="none"/>
        </w:rPr>
        <w:t>、本项目中标结果公示时，同时公示中标人诚信库信息，接受社会监督。</w:t>
      </w:r>
    </w:p>
    <w:p w14:paraId="46AE93D5">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00A945C3">
      <w:pPr>
        <w:spacing w:line="520" w:lineRule="exact"/>
        <w:ind w:firstLine="480" w:firstLineChars="200"/>
        <w:rPr>
          <w:color w:val="auto"/>
          <w:sz w:val="24"/>
          <w:szCs w:val="21"/>
          <w:highlight w:val="none"/>
        </w:rPr>
      </w:pPr>
      <w:r>
        <w:rPr>
          <w:rFonts w:hint="eastAsia"/>
          <w:color w:val="auto"/>
          <w:sz w:val="24"/>
          <w:szCs w:val="21"/>
          <w:highlight w:val="none"/>
        </w:rPr>
        <w:t>1.时间：2024年</w:t>
      </w:r>
      <w:r>
        <w:rPr>
          <w:rFonts w:hint="eastAsia"/>
          <w:color w:val="auto"/>
          <w:sz w:val="24"/>
          <w:szCs w:val="21"/>
          <w:highlight w:val="none"/>
          <w:lang w:val="en-US" w:eastAsia="zh-CN"/>
        </w:rPr>
        <w:t>09</w:t>
      </w:r>
      <w:r>
        <w:rPr>
          <w:rFonts w:hint="eastAsia"/>
          <w:color w:val="auto"/>
          <w:sz w:val="24"/>
          <w:szCs w:val="21"/>
          <w:highlight w:val="none"/>
        </w:rPr>
        <w:t>月</w:t>
      </w:r>
      <w:r>
        <w:rPr>
          <w:rFonts w:hint="eastAsia"/>
          <w:color w:val="auto"/>
          <w:sz w:val="24"/>
          <w:szCs w:val="21"/>
          <w:highlight w:val="none"/>
          <w:lang w:val="en-US" w:eastAsia="zh-CN"/>
        </w:rPr>
        <w:t xml:space="preserve">13 </w:t>
      </w:r>
      <w:r>
        <w:rPr>
          <w:rFonts w:hint="eastAsia"/>
          <w:color w:val="auto"/>
          <w:sz w:val="24"/>
          <w:szCs w:val="21"/>
          <w:highlight w:val="none"/>
        </w:rPr>
        <w:t>日至2024年</w:t>
      </w:r>
      <w:r>
        <w:rPr>
          <w:rFonts w:hint="eastAsia"/>
          <w:color w:val="auto"/>
          <w:sz w:val="24"/>
          <w:szCs w:val="21"/>
          <w:highlight w:val="none"/>
          <w:lang w:val="en-US" w:eastAsia="zh-CN"/>
        </w:rPr>
        <w:t>10</w:t>
      </w:r>
      <w:r>
        <w:rPr>
          <w:rFonts w:hint="eastAsia"/>
          <w:color w:val="auto"/>
          <w:sz w:val="24"/>
          <w:szCs w:val="21"/>
          <w:highlight w:val="none"/>
        </w:rPr>
        <w:t>月</w:t>
      </w:r>
      <w:r>
        <w:rPr>
          <w:rFonts w:hint="eastAsia"/>
          <w:color w:val="auto"/>
          <w:sz w:val="24"/>
          <w:szCs w:val="21"/>
          <w:highlight w:val="none"/>
          <w:lang w:val="en-US" w:eastAsia="zh-CN"/>
        </w:rPr>
        <w:t>8</w:t>
      </w:r>
      <w:r>
        <w:rPr>
          <w:rFonts w:hint="eastAsia"/>
          <w:color w:val="auto"/>
          <w:sz w:val="24"/>
          <w:szCs w:val="21"/>
          <w:highlight w:val="none"/>
        </w:rPr>
        <w:t>日，每天上午09:00至12:00，下午12:00至18:00。</w:t>
      </w:r>
    </w:p>
    <w:p w14:paraId="7DA9E77E">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(http://ggzyjy.xichuan.gov.cn/</w:t>
      </w:r>
      <w:r>
        <w:rPr>
          <w:rFonts w:hint="eastAsia"/>
          <w:color w:val="auto"/>
          <w:sz w:val="24"/>
          <w:szCs w:val="21"/>
          <w:highlight w:val="none"/>
        </w:rPr>
        <w:fldChar w:fldCharType="end"/>
      </w:r>
      <w:r>
        <w:rPr>
          <w:rFonts w:hint="eastAsia"/>
          <w:color w:val="auto"/>
          <w:sz w:val="24"/>
          <w:szCs w:val="21"/>
          <w:highlight w:val="none"/>
        </w:rPr>
        <w:t>)</w:t>
      </w:r>
    </w:p>
    <w:p w14:paraId="556510EB">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ggzyjy.xichuan.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2C52CF57">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潜在投标人登录南阳市公共资源交易中心电子交易系统淅川区（http://ggzyjy.xichuan.gov.cn/）参与招标项目，可直接下载采购文件。</w:t>
      </w:r>
    </w:p>
    <w:p w14:paraId="6F2C4F96">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0C09101E">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36207EA6">
      <w:pPr>
        <w:spacing w:line="520" w:lineRule="exact"/>
        <w:ind w:firstLine="480" w:firstLineChars="200"/>
        <w:rPr>
          <w:color w:val="auto"/>
          <w:sz w:val="24"/>
          <w:szCs w:val="21"/>
          <w:highlight w:val="none"/>
        </w:rPr>
      </w:pPr>
      <w:r>
        <w:rPr>
          <w:color w:val="auto"/>
          <w:sz w:val="24"/>
          <w:szCs w:val="21"/>
          <w:highlight w:val="none"/>
        </w:rPr>
        <w:t>1.时间：2024年</w:t>
      </w:r>
      <w:r>
        <w:rPr>
          <w:rFonts w:hint="eastAsia"/>
          <w:color w:val="auto"/>
          <w:sz w:val="24"/>
          <w:szCs w:val="21"/>
          <w:highlight w:val="none"/>
          <w:lang w:val="en-US" w:eastAsia="zh-CN"/>
        </w:rPr>
        <w:t>10</w:t>
      </w:r>
      <w:r>
        <w:rPr>
          <w:color w:val="auto"/>
          <w:sz w:val="24"/>
          <w:szCs w:val="21"/>
          <w:highlight w:val="none"/>
        </w:rPr>
        <w:t>月</w:t>
      </w:r>
      <w:r>
        <w:rPr>
          <w:rFonts w:hint="eastAsia"/>
          <w:color w:val="auto"/>
          <w:sz w:val="24"/>
          <w:szCs w:val="21"/>
          <w:highlight w:val="none"/>
          <w:lang w:val="en-US" w:eastAsia="zh-CN"/>
        </w:rPr>
        <w:t xml:space="preserve"> 9 </w:t>
      </w:r>
      <w:r>
        <w:rPr>
          <w:color w:val="auto"/>
          <w:sz w:val="24"/>
          <w:szCs w:val="21"/>
          <w:highlight w:val="none"/>
        </w:rPr>
        <w:t>日09时00分（北京时间）</w:t>
      </w:r>
    </w:p>
    <w:p w14:paraId="74D2A6F2">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rPr>
        <w:t>http://ggzyjy.xichuan.gov.cn/</w:t>
      </w:r>
      <w:r>
        <w:rPr>
          <w:color w:val="auto"/>
          <w:sz w:val="24"/>
          <w:szCs w:val="21"/>
          <w:highlight w:val="none"/>
        </w:rPr>
        <w:t>)</w:t>
      </w:r>
    </w:p>
    <w:p w14:paraId="286FC305">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1916B6CC">
      <w:pPr>
        <w:spacing w:line="520" w:lineRule="exact"/>
        <w:ind w:firstLine="480" w:firstLineChars="200"/>
        <w:rPr>
          <w:color w:val="auto"/>
          <w:sz w:val="24"/>
          <w:szCs w:val="21"/>
          <w:highlight w:val="none"/>
        </w:rPr>
      </w:pPr>
      <w:r>
        <w:rPr>
          <w:color w:val="auto"/>
          <w:sz w:val="24"/>
          <w:szCs w:val="21"/>
          <w:highlight w:val="none"/>
        </w:rPr>
        <w:t>1.时间：2024年</w:t>
      </w:r>
      <w:r>
        <w:rPr>
          <w:rFonts w:hint="eastAsia"/>
          <w:color w:val="auto"/>
          <w:sz w:val="24"/>
          <w:szCs w:val="21"/>
          <w:highlight w:val="none"/>
          <w:lang w:val="en-US" w:eastAsia="zh-CN"/>
        </w:rPr>
        <w:t>10</w:t>
      </w:r>
      <w:r>
        <w:rPr>
          <w:color w:val="auto"/>
          <w:sz w:val="24"/>
          <w:szCs w:val="21"/>
          <w:highlight w:val="none"/>
        </w:rPr>
        <w:t>月</w:t>
      </w:r>
      <w:r>
        <w:rPr>
          <w:rFonts w:hint="eastAsia"/>
          <w:color w:val="auto"/>
          <w:sz w:val="24"/>
          <w:szCs w:val="21"/>
          <w:highlight w:val="none"/>
          <w:lang w:val="en-US" w:eastAsia="zh-CN"/>
        </w:rPr>
        <w:t xml:space="preserve">9  </w:t>
      </w:r>
      <w:r>
        <w:rPr>
          <w:color w:val="auto"/>
          <w:sz w:val="24"/>
          <w:szCs w:val="21"/>
          <w:highlight w:val="none"/>
        </w:rPr>
        <w:t>日09时00分（北京时间）</w:t>
      </w:r>
    </w:p>
    <w:p w14:paraId="77CC5E10">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52752809">
      <w:pPr>
        <w:pStyle w:val="11"/>
        <w:ind w:firstLine="0" w:firstLineChars="0"/>
        <w:rPr>
          <w:color w:val="auto"/>
          <w:sz w:val="10"/>
          <w:szCs w:val="10"/>
          <w:highlight w:val="none"/>
        </w:rPr>
      </w:pPr>
    </w:p>
    <w:p w14:paraId="36EAD170">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14:paraId="506601A9">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本次招标公告同时在《中国招标投标公共服务平台》《河南省电子招标投标公共服务平台》《河南省政府采购网》《淅川县公共资源交易中心》网站上发布。本项目公告期限为5个工作日。</w:t>
      </w:r>
    </w:p>
    <w:p w14:paraId="00AFC416">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 ：</w:t>
      </w:r>
    </w:p>
    <w:p w14:paraId="0CD6D016">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5A31A794">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16E4D234">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168733EA">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71EDD17F">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3、因投标人无需现场参与开标，所有准备工作需要自行到位。开标过程中如遇到紧急事项，可在不见面开标大厅中进行提出异议或文字交流，严重问题可拨打技术支持电话400-998-0000。</w:t>
      </w:r>
    </w:p>
    <w:p w14:paraId="43DE8382">
      <w:pPr>
        <w:spacing w:line="520" w:lineRule="exact"/>
        <w:ind w:firstLine="480" w:firstLineChars="200"/>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70D52E34">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7E9FEB09">
      <w:pPr>
        <w:spacing w:line="520" w:lineRule="exact"/>
        <w:ind w:firstLine="480" w:firstLineChars="200"/>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6FF682B7">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14:paraId="428BFB4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4397D1B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2A9C3B69">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7CD5551">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41BB728E">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14:paraId="023AC84E">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2BB0A276">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7548F458">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3891CDAC">
      <w:pPr>
        <w:spacing w:line="520" w:lineRule="exact"/>
        <w:ind w:firstLine="480" w:firstLineChars="200"/>
        <w:rPr>
          <w:rFonts w:hint="eastAsia"/>
          <w:color w:val="auto"/>
          <w:sz w:val="24"/>
          <w:szCs w:val="21"/>
          <w:highlight w:val="none"/>
        </w:rPr>
      </w:pPr>
      <w:r>
        <w:rPr>
          <w:rFonts w:hint="eastAsia"/>
          <w:color w:val="auto"/>
          <w:sz w:val="24"/>
          <w:szCs w:val="21"/>
          <w:highlight w:val="none"/>
        </w:rPr>
        <w:t>名称：</w:t>
      </w:r>
      <w:r>
        <w:rPr>
          <w:rFonts w:hint="eastAsia"/>
          <w:color w:val="auto"/>
          <w:sz w:val="24"/>
          <w:szCs w:val="21"/>
          <w:highlight w:val="none"/>
          <w:lang w:val="en-US" w:eastAsia="zh-CN"/>
        </w:rPr>
        <w:t>中共淅川县委党史和地方史志研究室</w:t>
      </w:r>
    </w:p>
    <w:p w14:paraId="13DE3834">
      <w:pPr>
        <w:spacing w:line="520" w:lineRule="exact"/>
        <w:ind w:firstLine="480" w:firstLineChars="200"/>
        <w:rPr>
          <w:color w:val="auto"/>
          <w:sz w:val="24"/>
          <w:szCs w:val="21"/>
          <w:highlight w:val="none"/>
        </w:rPr>
      </w:pPr>
      <w:r>
        <w:rPr>
          <w:rFonts w:hint="eastAsia"/>
          <w:color w:val="auto"/>
          <w:sz w:val="24"/>
          <w:szCs w:val="21"/>
          <w:highlight w:val="none"/>
        </w:rPr>
        <w:t>地址：淅川县</w:t>
      </w:r>
    </w:p>
    <w:p w14:paraId="59FE1DD8">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联系人：</w:t>
      </w:r>
      <w:r>
        <w:rPr>
          <w:rFonts w:hint="eastAsia"/>
          <w:color w:val="auto"/>
          <w:sz w:val="24"/>
          <w:szCs w:val="21"/>
          <w:highlight w:val="none"/>
          <w:lang w:val="en-US" w:eastAsia="zh-CN"/>
        </w:rPr>
        <w:t>毕先生</w:t>
      </w:r>
    </w:p>
    <w:p w14:paraId="511D9D54">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联系</w:t>
      </w:r>
      <w:r>
        <w:rPr>
          <w:rFonts w:hint="eastAsia"/>
          <w:color w:val="auto"/>
          <w:sz w:val="24"/>
          <w:szCs w:val="21"/>
          <w:highlight w:val="none"/>
          <w:lang w:val="en-US" w:eastAsia="zh-CN"/>
        </w:rPr>
        <w:t>方式</w:t>
      </w:r>
      <w:r>
        <w:rPr>
          <w:rFonts w:hint="eastAsia"/>
          <w:color w:val="auto"/>
          <w:sz w:val="24"/>
          <w:szCs w:val="21"/>
          <w:highlight w:val="none"/>
        </w:rPr>
        <w:t>：</w:t>
      </w:r>
      <w:r>
        <w:rPr>
          <w:rFonts w:hint="eastAsia"/>
          <w:color w:val="auto"/>
          <w:sz w:val="24"/>
          <w:szCs w:val="21"/>
          <w:highlight w:val="none"/>
          <w:lang w:val="en-US" w:eastAsia="zh-CN"/>
        </w:rPr>
        <w:t>13937732952</w:t>
      </w:r>
    </w:p>
    <w:p w14:paraId="3F55A805">
      <w:pPr>
        <w:spacing w:line="520" w:lineRule="exact"/>
        <w:ind w:firstLine="480" w:firstLineChars="200"/>
        <w:rPr>
          <w:color w:val="auto"/>
          <w:sz w:val="24"/>
          <w:szCs w:val="21"/>
          <w:highlight w:val="none"/>
        </w:rPr>
      </w:pPr>
      <w:r>
        <w:rPr>
          <w:rFonts w:hint="eastAsia"/>
          <w:color w:val="auto"/>
          <w:sz w:val="24"/>
          <w:szCs w:val="21"/>
          <w:highlight w:val="none"/>
        </w:rPr>
        <w:t>2.采购代理机构信息 (如有)</w:t>
      </w:r>
    </w:p>
    <w:p w14:paraId="7625E88A">
      <w:pPr>
        <w:spacing w:line="520" w:lineRule="exact"/>
        <w:ind w:firstLine="480" w:firstLineChars="200"/>
        <w:rPr>
          <w:rFonts w:hint="eastAsia"/>
          <w:color w:val="auto"/>
          <w:sz w:val="24"/>
          <w:szCs w:val="21"/>
          <w:highlight w:val="none"/>
        </w:rPr>
      </w:pPr>
      <w:r>
        <w:rPr>
          <w:rFonts w:hint="eastAsia"/>
          <w:color w:val="auto"/>
          <w:sz w:val="24"/>
          <w:szCs w:val="21"/>
          <w:highlight w:val="none"/>
          <w:lang w:val="en-US"/>
        </w:rPr>
        <w:t>名称</w:t>
      </w:r>
      <w:r>
        <w:rPr>
          <w:rFonts w:hint="eastAsia"/>
          <w:color w:val="auto"/>
          <w:sz w:val="24"/>
          <w:szCs w:val="21"/>
          <w:highlight w:val="none"/>
        </w:rPr>
        <w:t>：河南天翔工程咨询有限公司</w:t>
      </w:r>
    </w:p>
    <w:p w14:paraId="2BB7CDD0">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联系人：</w:t>
      </w:r>
      <w:r>
        <w:rPr>
          <w:rFonts w:hint="eastAsia"/>
          <w:color w:val="auto"/>
          <w:sz w:val="24"/>
          <w:szCs w:val="21"/>
          <w:highlight w:val="none"/>
          <w:lang w:val="en-US" w:eastAsia="zh-CN"/>
        </w:rPr>
        <w:t>朱女士</w:t>
      </w:r>
    </w:p>
    <w:p w14:paraId="3E365BC8">
      <w:pPr>
        <w:spacing w:line="520" w:lineRule="exact"/>
        <w:ind w:firstLine="480" w:firstLineChars="200"/>
        <w:rPr>
          <w:rFonts w:hint="eastAsia"/>
          <w:color w:val="auto"/>
          <w:sz w:val="24"/>
          <w:szCs w:val="21"/>
          <w:highlight w:val="none"/>
        </w:rPr>
      </w:pPr>
      <w:r>
        <w:rPr>
          <w:rFonts w:hint="eastAsia"/>
          <w:color w:val="auto"/>
          <w:sz w:val="24"/>
          <w:szCs w:val="21"/>
          <w:highlight w:val="none"/>
        </w:rPr>
        <w:t>地址：南阳市淅川县金兰湾B区南门63号</w:t>
      </w:r>
    </w:p>
    <w:p w14:paraId="0F02AD4B">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联系</w:t>
      </w:r>
      <w:r>
        <w:rPr>
          <w:rFonts w:ascii="微软雅黑" w:hAnsi="微软雅黑" w:eastAsia="微软雅黑" w:cs="微软雅黑"/>
          <w:i w:val="0"/>
          <w:iCs w:val="0"/>
          <w:caps w:val="0"/>
          <w:color w:val="000000"/>
          <w:spacing w:val="0"/>
          <w:sz w:val="21"/>
          <w:szCs w:val="21"/>
          <w:shd w:val="clear" w:fill="FFFFFF"/>
        </w:rPr>
        <w:t>方式</w:t>
      </w:r>
      <w:r>
        <w:rPr>
          <w:rFonts w:hint="eastAsia"/>
          <w:color w:val="auto"/>
          <w:sz w:val="24"/>
          <w:szCs w:val="21"/>
          <w:highlight w:val="none"/>
        </w:rPr>
        <w:t>：</w:t>
      </w:r>
      <w:r>
        <w:rPr>
          <w:rFonts w:hint="eastAsia"/>
          <w:color w:val="auto"/>
          <w:sz w:val="24"/>
          <w:szCs w:val="21"/>
          <w:highlight w:val="none"/>
          <w:lang w:val="en-US" w:eastAsia="zh-CN"/>
        </w:rPr>
        <w:t>13333601765</w:t>
      </w:r>
    </w:p>
    <w:p w14:paraId="06BDE373">
      <w:pPr>
        <w:spacing w:line="520" w:lineRule="exact"/>
        <w:ind w:firstLine="480" w:firstLineChars="200"/>
        <w:rPr>
          <w:rFonts w:hint="eastAsia"/>
          <w:color w:val="auto"/>
          <w:sz w:val="24"/>
          <w:szCs w:val="21"/>
          <w:highlight w:val="none"/>
        </w:rPr>
      </w:pPr>
      <w:r>
        <w:rPr>
          <w:rFonts w:hint="eastAsia"/>
          <w:color w:val="auto"/>
          <w:sz w:val="24"/>
          <w:szCs w:val="21"/>
          <w:highlight w:val="none"/>
          <w:lang w:val="en-US" w:eastAsia="zh-CN"/>
        </w:rPr>
        <w:t>3.</w:t>
      </w:r>
      <w:r>
        <w:rPr>
          <w:rFonts w:hint="eastAsia"/>
          <w:color w:val="auto"/>
          <w:sz w:val="24"/>
          <w:szCs w:val="21"/>
          <w:highlight w:val="none"/>
        </w:rPr>
        <w:t>项目联系方式</w:t>
      </w:r>
    </w:p>
    <w:p w14:paraId="4F2B9D11">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lang w:val="en-US" w:eastAsia="zh-CN"/>
        </w:rPr>
        <w:t xml:space="preserve"> </w:t>
      </w:r>
      <w:bookmarkStart w:id="25" w:name="_GoBack"/>
      <w:bookmarkEnd w:id="25"/>
      <w:r>
        <w:rPr>
          <w:rFonts w:hint="eastAsia"/>
          <w:color w:val="auto"/>
          <w:sz w:val="24"/>
          <w:szCs w:val="21"/>
          <w:highlight w:val="none"/>
          <w:lang w:val="en-US" w:eastAsia="zh-CN"/>
        </w:rPr>
        <w:t>联系人：朱女士</w:t>
      </w:r>
    </w:p>
    <w:p w14:paraId="4B2DABB4">
      <w:p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lang w:val="en-US" w:eastAsia="zh-CN"/>
        </w:rPr>
        <w:t>联系方式：13333601765</w:t>
      </w:r>
    </w:p>
    <w:bookmarkEnd w:id="3"/>
    <w:bookmarkEnd w:id="4"/>
    <w:bookmarkEnd w:id="5"/>
    <w:bookmarkEnd w:id="6"/>
    <w:p w14:paraId="255CFAED">
      <w:pPr>
        <w:pStyle w:val="11"/>
        <w:rPr>
          <w:color w:val="auto"/>
          <w:highlight w:val="none"/>
        </w:rPr>
      </w:pPr>
      <w:bookmarkStart w:id="7" w:name="_Toc33217860"/>
    </w:p>
    <w:p w14:paraId="4BB45C68">
      <w:pPr>
        <w:pStyle w:val="42"/>
        <w:rPr>
          <w:color w:val="auto"/>
          <w:highlight w:val="none"/>
          <w:lang w:val="zh-CN" w:bidi="zh-CN"/>
        </w:rPr>
      </w:pPr>
    </w:p>
    <w:p w14:paraId="12FD7D78">
      <w:pPr>
        <w:rPr>
          <w:color w:val="auto"/>
          <w:highlight w:val="none"/>
        </w:rPr>
      </w:pPr>
    </w:p>
    <w:p w14:paraId="4AFB829D">
      <w:pPr>
        <w:pStyle w:val="11"/>
        <w:rPr>
          <w:color w:val="auto"/>
          <w:highlight w:val="none"/>
        </w:rPr>
      </w:pPr>
    </w:p>
    <w:p w14:paraId="5BFD06A7">
      <w:pPr>
        <w:pStyle w:val="42"/>
        <w:rPr>
          <w:color w:val="auto"/>
          <w:highlight w:val="none"/>
          <w:lang w:val="zh-CN" w:bidi="zh-CN"/>
        </w:rPr>
      </w:pPr>
    </w:p>
    <w:p w14:paraId="02F43086">
      <w:pPr>
        <w:rPr>
          <w:color w:val="auto"/>
          <w:highlight w:val="none"/>
        </w:rPr>
      </w:pPr>
    </w:p>
    <w:p w14:paraId="3C8621C0">
      <w:pPr>
        <w:pStyle w:val="11"/>
        <w:rPr>
          <w:color w:val="auto"/>
          <w:highlight w:val="none"/>
        </w:rPr>
      </w:pPr>
    </w:p>
    <w:p w14:paraId="39844D33">
      <w:pPr>
        <w:pStyle w:val="42"/>
        <w:rPr>
          <w:color w:val="auto"/>
          <w:highlight w:val="none"/>
          <w:lang w:val="zh-CN" w:bidi="zh-CN"/>
        </w:rPr>
      </w:pPr>
    </w:p>
    <w:p w14:paraId="3AE2590B">
      <w:pPr>
        <w:rPr>
          <w:color w:val="auto"/>
          <w:highlight w:val="none"/>
        </w:rPr>
      </w:pPr>
    </w:p>
    <w:p w14:paraId="7CF5FC59">
      <w:pPr>
        <w:pStyle w:val="11"/>
        <w:rPr>
          <w:color w:val="auto"/>
          <w:highlight w:val="none"/>
        </w:rPr>
      </w:pPr>
    </w:p>
    <w:p w14:paraId="4A4E8805">
      <w:pPr>
        <w:pStyle w:val="11"/>
        <w:rPr>
          <w:color w:val="auto"/>
          <w:highlight w:val="none"/>
        </w:rPr>
      </w:pPr>
    </w:p>
    <w:p w14:paraId="3FA12216">
      <w:pPr>
        <w:pStyle w:val="11"/>
        <w:rPr>
          <w:color w:val="auto"/>
          <w:highlight w:val="none"/>
        </w:rPr>
      </w:pPr>
    </w:p>
    <w:p w14:paraId="13F9D8E6">
      <w:pPr>
        <w:pStyle w:val="11"/>
        <w:rPr>
          <w:color w:val="auto"/>
          <w:highlight w:val="none"/>
        </w:rPr>
      </w:pPr>
    </w:p>
    <w:p w14:paraId="4C2A3EBF">
      <w:pPr>
        <w:pStyle w:val="11"/>
        <w:rPr>
          <w:color w:val="auto"/>
          <w:highlight w:val="none"/>
        </w:rPr>
      </w:pPr>
    </w:p>
    <w:p w14:paraId="00C6E6C9">
      <w:pPr>
        <w:pStyle w:val="11"/>
        <w:rPr>
          <w:color w:val="auto"/>
          <w:highlight w:val="none"/>
        </w:rPr>
      </w:pPr>
    </w:p>
    <w:p w14:paraId="5018E5A2">
      <w:pPr>
        <w:pStyle w:val="42"/>
        <w:rPr>
          <w:color w:val="auto"/>
          <w:highlight w:val="none"/>
          <w:lang w:val="zh-CN" w:bidi="zh-CN"/>
        </w:rPr>
      </w:pPr>
    </w:p>
    <w:p w14:paraId="3F1685D0">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15F67664">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说明：</w:t>
      </w:r>
    </w:p>
    <w:p w14:paraId="49DA19B8">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1.采购项目的采购需求应按照《南阳市财政局关于规范政府采购需求管理的通知》（宛财购〔2021〕10号）的要求确定，符合《政府采购需求管理办法》的规定。</w:t>
      </w:r>
    </w:p>
    <w:p w14:paraId="425DBE4B">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2.当采购项目涉及数据中心相关设备、运维服务时，采购需求应当符合《绿色数据中心政府采购需求标准（试行）》（财库〔2023〕7号）的有关要求。</w:t>
      </w:r>
    </w:p>
    <w:p w14:paraId="363FB55D">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3.当采购项目涉及政务信息系统时，采购需求应当符合《政务信息系统政府采购管理暂行办法》（财库〔2017〕210号）的相关要求。</w:t>
      </w:r>
    </w:p>
    <w:p w14:paraId="5251A9FE">
      <w:pPr>
        <w:wordWrap w:val="0"/>
        <w:spacing w:line="360" w:lineRule="auto"/>
        <w:ind w:firstLine="440" w:firstLineChars="200"/>
        <w:jc w:val="both"/>
        <w:rPr>
          <w:rFonts w:asciiTheme="minorEastAsia" w:hAnsiTheme="minorEastAsia" w:eastAsiaTheme="minorEastAsia" w:cstheme="minorEastAsia"/>
          <w:color w:val="auto"/>
          <w:highlight w:val="none"/>
        </w:rPr>
      </w:pPr>
    </w:p>
    <w:p w14:paraId="47807B34">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rPr>
        <w:t>采购内容及要求</w:t>
      </w:r>
      <w:bookmarkStart w:id="8" w:name="_Toc11640"/>
      <w:bookmarkEnd w:id="8"/>
      <w:bookmarkStart w:id="9" w:name="_Toc152045786"/>
      <w:bookmarkEnd w:id="9"/>
      <w:bookmarkStart w:id="10" w:name="_Toc26097"/>
      <w:bookmarkEnd w:id="10"/>
    </w:p>
    <w:p w14:paraId="032A02D9">
      <w:pPr>
        <w:pStyle w:val="25"/>
        <w:rPr>
          <w:rFonts w:hint="eastAsia"/>
          <w:color w:val="auto"/>
          <w:highlight w:val="none"/>
        </w:rPr>
      </w:pPr>
    </w:p>
    <w:p w14:paraId="7DACA347">
      <w:pPr>
        <w:pStyle w:val="24"/>
        <w:numPr>
          <w:ilvl w:val="0"/>
          <w:numId w:val="2"/>
        </w:numPr>
        <w:autoSpaceDE w:val="0"/>
        <w:spacing w:before="0" w:beforeAutospacing="0" w:after="0" w:afterAutospacing="0" w:line="360" w:lineRule="auto"/>
        <w:ind w:firstLine="482" w:firstLineChars="200"/>
        <w:rPr>
          <w:b/>
          <w:bCs/>
          <w:color w:val="auto"/>
          <w:highlight w:val="none"/>
        </w:rPr>
      </w:pPr>
      <w:r>
        <w:rPr>
          <w:rFonts w:hint="eastAsia"/>
          <w:b/>
          <w:bCs/>
          <w:color w:val="auto"/>
          <w:highlight w:val="none"/>
        </w:rPr>
        <w:t>采购内容</w:t>
      </w:r>
    </w:p>
    <w:p w14:paraId="1F9AD188">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淅川县通志》，内容约460万字，内文设计页码约为4100P，前彩色插页约为170P，全书4色印刷（彩色印刷），内文用含桑皮55g生宣纸彩色印刷，前彩色插页用157g铜版纸彩色印刷。本志书出版数量为1000套（每套6分册）。</w:t>
      </w:r>
    </w:p>
    <w:p w14:paraId="6D2260DF">
      <w:pPr>
        <w:pStyle w:val="88"/>
        <w:spacing w:line="520" w:lineRule="exact"/>
        <w:ind w:left="440" w:firstLine="0"/>
        <w:rPr>
          <w:rFonts w:hint="eastAsia" w:ascii="宋体" w:hAnsi="宋体" w:eastAsia="宋体" w:cs="宋体"/>
          <w:color w:val="auto"/>
          <w:kern w:val="2"/>
          <w:sz w:val="21"/>
          <w:szCs w:val="21"/>
          <w:highlight w:val="none"/>
        </w:rPr>
      </w:pPr>
    </w:p>
    <w:p w14:paraId="7E872CFC">
      <w:pPr>
        <w:pStyle w:val="24"/>
        <w:autoSpaceDE w:val="0"/>
        <w:spacing w:before="0" w:beforeAutospacing="0" w:after="0" w:afterAutospacing="0" w:line="360" w:lineRule="auto"/>
        <w:ind w:firstLine="482" w:firstLineChars="200"/>
        <w:rPr>
          <w:b/>
          <w:bCs/>
          <w:color w:val="auto"/>
          <w:highlight w:val="none"/>
        </w:rPr>
      </w:pPr>
      <w:r>
        <w:rPr>
          <w:rFonts w:hint="eastAsia"/>
          <w:b/>
          <w:bCs/>
          <w:color w:val="auto"/>
          <w:highlight w:val="none"/>
        </w:rPr>
        <w:t>二、工作内容与要求</w:t>
      </w:r>
    </w:p>
    <w:p w14:paraId="7DC4AF11">
      <w:pPr>
        <w:pStyle w:val="88"/>
        <w:spacing w:line="520" w:lineRule="exact"/>
        <w:ind w:left="440" w:firstLine="0"/>
        <w:rPr>
          <w:rFonts w:hint="eastAsia" w:ascii="宋体" w:hAnsi="宋体" w:eastAsia="宋体" w:cs="宋体"/>
          <w:color w:val="auto"/>
          <w:kern w:val="2"/>
          <w:sz w:val="21"/>
          <w:szCs w:val="21"/>
          <w:highlight w:val="none"/>
        </w:rPr>
      </w:pPr>
      <w:bookmarkStart w:id="11" w:name="_Toc3334"/>
      <w:bookmarkEnd w:id="11"/>
      <w:r>
        <w:rPr>
          <w:rFonts w:hint="eastAsia" w:ascii="宋体" w:hAnsi="宋体" w:eastAsia="宋体" w:cs="宋体"/>
          <w:color w:val="auto"/>
          <w:kern w:val="2"/>
          <w:sz w:val="21"/>
          <w:szCs w:val="21"/>
          <w:highlight w:val="none"/>
        </w:rPr>
        <w:t>1、本书设计规格为21*28.5cm(大16开本)。</w:t>
      </w:r>
    </w:p>
    <w:p w14:paraId="30C0413F">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承印企业须严格按编部要求，全书彩色设计制版。前彩插页要求设计版面新颖活跃，照片清晰，配比适当，另门别类排版；内文文字部分附有大量精美彩色照片，排版时要图随文走，图文并茂设计排版，排版时注意按国家新闻出版要求适当预留上下左右页边距离。设计制版过程中要与编辑积极配合，须经多次校对修改后才可签字定稿，正文页码设计数量为约4100P，前彩插页设计数量约为170P。</w:t>
      </w:r>
    </w:p>
    <w:p w14:paraId="1602B82D">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印刷时，每套版所使用纸张、印刷样张需编辑部代表签字确认后，方可开机印刷，要求使用国家规定的环保油墨印刷。印刷版面要干净整洁，各色套印准确无误，墨色均匀饱和，图片清晰，不得漏印重影，文字不得断道、糊版，每套版正背页码套印准确，正背不得透印。</w:t>
      </w:r>
    </w:p>
    <w:p w14:paraId="697B4AC0">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4、折页要准确无误 ，配书时不得错配漏配。</w:t>
      </w:r>
    </w:p>
    <w:p w14:paraId="580FD0DA">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5、锁线要松紧适中，用精品环衬纸、硬外壳精装，书脊圆弧形，每套书分6分册装订。</w:t>
      </w:r>
    </w:p>
    <w:p w14:paraId="659D4212">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6、封面用230g铜版纸印刷，覆亚光膜，加UV工艺。</w:t>
      </w:r>
    </w:p>
    <w:p w14:paraId="29A95BFE">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7、书本磨切整洁，不得有刀痕现象发生，全套书尺寸一致，整齐统一，符合国家开本规格标准。</w:t>
      </w:r>
    </w:p>
    <w:p w14:paraId="51334A92">
      <w:pPr>
        <w:pStyle w:val="88"/>
        <w:spacing w:line="520" w:lineRule="exact"/>
        <w:ind w:left="440" w:firstLine="0"/>
        <w:rPr>
          <w:color w:val="auto"/>
          <w:highlight w:val="none"/>
        </w:rPr>
      </w:pPr>
      <w:r>
        <w:rPr>
          <w:rFonts w:hint="eastAsia" w:ascii="宋体" w:hAnsi="宋体" w:eastAsia="宋体" w:cs="宋体"/>
          <w:color w:val="auto"/>
          <w:kern w:val="2"/>
          <w:sz w:val="21"/>
          <w:szCs w:val="21"/>
          <w:highlight w:val="none"/>
        </w:rPr>
        <w:t>8、以每套书为单位，用包装箱封装。</w:t>
      </w:r>
    </w:p>
    <w:p w14:paraId="4D747C06">
      <w:pPr>
        <w:pStyle w:val="25"/>
        <w:numPr>
          <w:ilvl w:val="0"/>
          <w:numId w:val="2"/>
        </w:numPr>
        <w:ind w:left="0" w:leftChars="0" w:firstLine="518"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项目商务要求</w:t>
      </w:r>
    </w:p>
    <w:p w14:paraId="716C6BE5">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供货期：30天</w:t>
      </w:r>
    </w:p>
    <w:p w14:paraId="65DD9913">
      <w:pPr>
        <w:pStyle w:val="88"/>
        <w:spacing w:line="520" w:lineRule="exact"/>
        <w:ind w:left="0" w:leftChars="0" w:firstLine="420" w:firstLineChars="200"/>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供货地点：采购人指定地点</w:t>
      </w:r>
    </w:p>
    <w:p w14:paraId="058D7C14">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付款方式：按照双方商定方式付款，以合同为准</w:t>
      </w:r>
    </w:p>
    <w:p w14:paraId="777CAEDB">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质保期：</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年</w:t>
      </w:r>
    </w:p>
    <w:p w14:paraId="713F82CB">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5.验收标准及方式：</w:t>
      </w:r>
    </w:p>
    <w:p w14:paraId="5E0DBA29">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5.1、验收标准：中标人在验收活动中必须遵守采购人的有关规定。依照国家有关规定以及招标文件、投标文件、中标承诺和合同约定的标准等要求进行验收,经采购人完全确认后，完成验收。</w:t>
      </w:r>
    </w:p>
    <w:p w14:paraId="5D8DC659">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5.2、验收方式：现场验收</w:t>
      </w:r>
    </w:p>
    <w:p w14:paraId="6A1FB620">
      <w:pPr>
        <w:pStyle w:val="88"/>
        <w:spacing w:line="520" w:lineRule="exact"/>
        <w:ind w:left="440"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6.□有样品，样品提供要求、方式、摆放时间及地点</w:t>
      </w:r>
    </w:p>
    <w:p w14:paraId="3EAB023F">
      <w:pPr>
        <w:pStyle w:val="88"/>
        <w:spacing w:line="520" w:lineRule="exact"/>
        <w:ind w:left="440" w:firstLine="210" w:firstLineChars="1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☑无样品。</w:t>
      </w:r>
    </w:p>
    <w:p w14:paraId="1FCF186F">
      <w:pPr>
        <w:pStyle w:val="88"/>
        <w:numPr>
          <w:ilvl w:val="0"/>
          <w:numId w:val="3"/>
        </w:numPr>
        <w:spacing w:line="520" w:lineRule="exact"/>
        <w:ind w:left="0" w:leftChars="0"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□有演示，演示要求、内容、方式及地点。鼓励使用不见面演示。</w:t>
      </w:r>
    </w:p>
    <w:p w14:paraId="6D2E114B">
      <w:pPr>
        <w:pStyle w:val="88"/>
        <w:numPr>
          <w:ilvl w:val="0"/>
          <w:numId w:val="0"/>
        </w:numPr>
        <w:spacing w:line="520" w:lineRule="exact"/>
        <w:ind w:leftChars="200" w:firstLine="210" w:firstLineChars="1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☑无演示。</w:t>
      </w:r>
    </w:p>
    <w:p w14:paraId="77CD888D">
      <w:pPr>
        <w:pStyle w:val="88"/>
        <w:numPr>
          <w:ilvl w:val="0"/>
          <w:numId w:val="3"/>
        </w:numPr>
        <w:spacing w:line="520" w:lineRule="exact"/>
        <w:ind w:left="0" w:leftChars="0"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质量要求：合格，符合现行国家、省、市、行业标准，并满足招标人要求；</w:t>
      </w:r>
    </w:p>
    <w:p w14:paraId="1E7508F3">
      <w:pPr>
        <w:pStyle w:val="88"/>
        <w:spacing w:line="520" w:lineRule="exact"/>
        <w:ind w:left="440" w:firstLine="0"/>
        <w:rPr>
          <w:rFonts w:hint="eastAsia" w:ascii="宋体" w:hAnsi="宋体" w:eastAsia="宋体" w:cs="宋体"/>
          <w:color w:val="auto"/>
          <w:kern w:val="2"/>
          <w:sz w:val="21"/>
          <w:szCs w:val="21"/>
          <w:highlight w:val="none"/>
        </w:rPr>
      </w:pPr>
    </w:p>
    <w:p w14:paraId="7DF63586">
      <w:pPr>
        <w:pStyle w:val="25"/>
        <w:ind w:firstLine="538"/>
        <w:rPr>
          <w:color w:val="auto"/>
          <w:highlight w:val="none"/>
        </w:rPr>
      </w:pPr>
    </w:p>
    <w:p w14:paraId="3B1EF2DD">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投标人须知</w:t>
      </w:r>
    </w:p>
    <w:p w14:paraId="1EFE0379">
      <w:pPr>
        <w:pStyle w:val="11"/>
        <w:rPr>
          <w:color w:val="auto"/>
          <w:highlight w:val="none"/>
        </w:rPr>
      </w:pPr>
      <w:r>
        <w:rPr>
          <w:rFonts w:hint="eastAsia"/>
          <w:color w:val="auto"/>
          <w:highlight w:val="none"/>
        </w:rPr>
        <w:t>投标人须知表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29F4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303E33D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67A5A38C">
            <w:pPr>
              <w:wordWrap w:val="0"/>
              <w:spacing w:line="240" w:lineRule="atLeast"/>
              <w:ind w:left="1285" w:leftChars="584" w:firstLine="132" w:firstLineChars="55"/>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2A7FC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3B9A278">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2BA69493">
            <w:pPr>
              <w:pStyle w:val="89"/>
              <w:ind w:left="0" w:leftChars="0" w:firstLine="1440" w:firstLineChars="600"/>
              <w:rPr>
                <w:color w:val="auto"/>
                <w:highlight w:val="none"/>
                <w:lang w:eastAsia="zh-CN"/>
              </w:rPr>
            </w:pPr>
            <w:r>
              <w:rPr>
                <w:rFonts w:hint="eastAsia"/>
                <w:color w:val="auto"/>
                <w:highlight w:val="none"/>
                <w:shd w:val="clear"/>
              </w:rPr>
              <w:t>服务</w:t>
            </w:r>
          </w:p>
        </w:tc>
      </w:tr>
      <w:tr w14:paraId="7CDE7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E984C0C">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666D8B24">
            <w:pPr>
              <w:wordWrap w:val="0"/>
              <w:spacing w:before="37" w:line="238" w:lineRule="auto"/>
              <w:jc w:val="both"/>
              <w:rPr>
                <w:color w:val="auto"/>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r>
              <w:rPr>
                <w:rFonts w:hint="eastAsia"/>
                <w:color w:val="auto"/>
                <w:highlight w:val="none"/>
              </w:rPr>
              <w:t>否</w:t>
            </w:r>
          </w:p>
        </w:tc>
      </w:tr>
      <w:tr w14:paraId="782B9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13D2269">
            <w:pPr>
              <w:pStyle w:val="89"/>
              <w:rPr>
                <w:color w:val="auto"/>
                <w:highlight w:val="none"/>
              </w:rPr>
            </w:pPr>
          </w:p>
          <w:p w14:paraId="3C38DD6B">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4CAF1CE9">
            <w:pPr>
              <w:pStyle w:val="89"/>
              <w:rPr>
                <w:color w:val="auto"/>
                <w:highlight w:val="none"/>
              </w:rPr>
            </w:pPr>
            <w:r>
              <w:rPr>
                <w:rFonts w:hint="eastAsia"/>
                <w:color w:val="auto"/>
                <w:highlight w:val="none"/>
              </w:rPr>
              <w:t>不组织</w:t>
            </w:r>
          </w:p>
          <w:p w14:paraId="6701DD1A">
            <w:pPr>
              <w:wordWrap w:val="0"/>
              <w:jc w:val="both"/>
              <w:rPr>
                <w:rFonts w:asciiTheme="minorEastAsia" w:hAnsiTheme="minorEastAsia" w:eastAsiaTheme="minorEastAsia" w:cstheme="minorEastAsia"/>
                <w:color w:val="auto"/>
                <w:sz w:val="24"/>
                <w:szCs w:val="24"/>
                <w:highlight w:val="none"/>
              </w:rPr>
            </w:pPr>
          </w:p>
        </w:tc>
      </w:tr>
      <w:tr w14:paraId="151E7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89740B0">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4E9BF3EA">
            <w:pPr>
              <w:pStyle w:val="89"/>
              <w:rPr>
                <w:color w:val="auto"/>
                <w:highlight w:val="none"/>
              </w:rPr>
            </w:pPr>
            <w:r>
              <w:rPr>
                <w:rFonts w:hint="eastAsia"/>
                <w:color w:val="auto"/>
                <w:highlight w:val="none"/>
              </w:rPr>
              <w:t>不召开</w:t>
            </w:r>
          </w:p>
          <w:p w14:paraId="41916B1A">
            <w:pPr>
              <w:wordWrap w:val="0"/>
              <w:jc w:val="both"/>
              <w:rPr>
                <w:rFonts w:asciiTheme="minorEastAsia" w:hAnsiTheme="minorEastAsia" w:eastAsiaTheme="minorEastAsia" w:cstheme="minorEastAsia"/>
                <w:color w:val="auto"/>
                <w:sz w:val="24"/>
                <w:szCs w:val="24"/>
                <w:highlight w:val="none"/>
              </w:rPr>
            </w:pPr>
          </w:p>
        </w:tc>
      </w:tr>
      <w:tr w14:paraId="36666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BB59AD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015C0BAC">
            <w:pPr>
              <w:pStyle w:val="89"/>
              <w:numPr>
                <w:ilvl w:val="0"/>
                <w:numId w:val="0"/>
              </w:numPr>
              <w:rPr>
                <w:rFonts w:asciiTheme="minorEastAsia" w:hAnsiTheme="minorEastAsia" w:eastAsiaTheme="minorEastAsia" w:cstheme="minorEastAsia"/>
                <w:color w:val="auto"/>
                <w:spacing w:val="14"/>
                <w:sz w:val="24"/>
                <w:szCs w:val="24"/>
                <w:highlight w:val="none"/>
              </w:rPr>
            </w:pPr>
            <w:r>
              <w:rPr>
                <w:rFonts w:hint="eastAsia"/>
                <w:color w:val="auto"/>
                <w:highlight w:val="none"/>
                <w:lang w:val="en-US" w:eastAsia="zh-CN"/>
              </w:rPr>
              <w:t>1、</w:t>
            </w:r>
            <w:r>
              <w:rPr>
                <w:rFonts w:hint="eastAsia"/>
                <w:color w:val="auto"/>
                <w:highlight w:val="none"/>
              </w:rPr>
              <w:t>本项目采购标的按照中小企业划分标准属于：其他未列明行业</w:t>
            </w:r>
            <w:r>
              <w:rPr>
                <w:rFonts w:hint="eastAsia" w:asciiTheme="minorEastAsia" w:hAnsiTheme="minorEastAsia" w:eastAsiaTheme="minorEastAsia" w:cstheme="minorEastAsia"/>
                <w:color w:val="auto"/>
                <w:spacing w:val="29"/>
                <w:sz w:val="24"/>
                <w:szCs w:val="24"/>
                <w:highlight w:val="none"/>
              </w:rPr>
              <w:t>。</w:t>
            </w:r>
          </w:p>
          <w:p w14:paraId="0FED5C1B">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5ECB4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7106D505">
            <w:pPr>
              <w:pStyle w:val="89"/>
              <w:rPr>
                <w:color w:val="auto"/>
                <w:highlight w:val="none"/>
              </w:rPr>
            </w:pPr>
          </w:p>
          <w:p w14:paraId="4A4D14E0">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1065E628">
            <w:pPr>
              <w:wordWrap w:val="0"/>
              <w:spacing w:before="40"/>
              <w:jc w:val="both"/>
              <w:rPr>
                <w:color w:val="auto"/>
                <w:highlight w:val="none"/>
                <w:lang w:eastAsia="zh-CN"/>
              </w:rPr>
            </w:pPr>
            <w:r>
              <w:rPr>
                <w:rFonts w:hint="eastAsia" w:asciiTheme="minorEastAsia" w:hAnsiTheme="minorEastAsia" w:eastAsiaTheme="minorEastAsia" w:cstheme="minorEastAsia"/>
                <w:color w:val="auto"/>
                <w:spacing w:val="-7"/>
                <w:sz w:val="24"/>
                <w:szCs w:val="24"/>
                <w:highlight w:val="none"/>
              </w:rPr>
              <w:t>投标报价的特殊规定：</w:t>
            </w:r>
            <w:r>
              <w:rPr>
                <w:rFonts w:hint="eastAsia"/>
                <w:color w:val="auto"/>
                <w:highlight w:val="none"/>
              </w:rPr>
              <w:t>无</w:t>
            </w:r>
          </w:p>
        </w:tc>
      </w:tr>
      <w:tr w14:paraId="2FDBB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E6DFB6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44CF2C7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val="en-US" w:eastAsia="zh-CN"/>
              </w:rPr>
              <w:t>67.95</w:t>
            </w:r>
            <w:r>
              <w:rPr>
                <w:rFonts w:hint="eastAsia" w:asciiTheme="minorEastAsia" w:hAnsiTheme="minorEastAsia" w:eastAsiaTheme="minorEastAsia" w:cstheme="minorEastAsia"/>
                <w:color w:val="auto"/>
                <w:spacing w:val="29"/>
                <w:sz w:val="24"/>
                <w:szCs w:val="24"/>
                <w:highlight w:val="none"/>
              </w:rPr>
              <w:t>万元</w:t>
            </w:r>
          </w:p>
        </w:tc>
      </w:tr>
      <w:tr w14:paraId="23F0C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CA12D6F">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14ECC2B">
            <w:pPr>
              <w:wordWrap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财政</w:t>
            </w:r>
            <w:r>
              <w:rPr>
                <w:rFonts w:hint="eastAsia" w:asciiTheme="minorEastAsia" w:hAnsiTheme="minorEastAsia" w:eastAsiaTheme="minorEastAsia" w:cstheme="minorEastAsia"/>
                <w:color w:val="auto"/>
                <w:sz w:val="24"/>
                <w:szCs w:val="24"/>
                <w:highlight w:val="none"/>
                <w:lang w:val="en-US" w:eastAsia="zh-CN"/>
              </w:rPr>
              <w:t>资金</w:t>
            </w:r>
          </w:p>
        </w:tc>
      </w:tr>
      <w:tr w14:paraId="3B9CB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0BBA48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5867A93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开标之日起60日历日</w:t>
            </w:r>
          </w:p>
        </w:tc>
      </w:tr>
      <w:tr w14:paraId="5A709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AC33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1971C4F">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13032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B3ADAB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594CC24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024</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 xml:space="preserve"> 10</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  9</w:t>
            </w:r>
            <w:r>
              <w:rPr>
                <w:rFonts w:hint="eastAsia" w:asciiTheme="minorEastAsia" w:hAnsiTheme="minorEastAsia" w:eastAsiaTheme="minorEastAsia" w:cstheme="minorEastAsia"/>
                <w:color w:val="auto"/>
                <w:spacing w:val="-12"/>
                <w:sz w:val="24"/>
                <w:szCs w:val="24"/>
                <w:highlight w:val="none"/>
              </w:rPr>
              <w:t>日</w:t>
            </w:r>
            <w:r>
              <w:rPr>
                <w:rFonts w:asciiTheme="minorEastAsia" w:hAnsiTheme="minorEastAsia" w:eastAsiaTheme="minorEastAsia" w:cstheme="minorEastAsia"/>
                <w:color w:val="auto"/>
                <w:spacing w:val="-12"/>
                <w:sz w:val="24"/>
                <w:szCs w:val="24"/>
                <w:highlight w:val="none"/>
              </w:rPr>
              <w:t>09</w:t>
            </w:r>
            <w:r>
              <w:rPr>
                <w:rFonts w:hint="eastAsia" w:asciiTheme="minorEastAsia" w:hAnsiTheme="minorEastAsia" w:eastAsiaTheme="minorEastAsia" w:cstheme="minorEastAsia"/>
                <w:color w:val="auto"/>
                <w:spacing w:val="-12"/>
                <w:sz w:val="24"/>
                <w:szCs w:val="24"/>
                <w:highlight w:val="none"/>
              </w:rPr>
              <w:t>点0</w:t>
            </w:r>
            <w:r>
              <w:rPr>
                <w:rFonts w:asciiTheme="minorEastAsia" w:hAnsiTheme="minorEastAsia" w:eastAsiaTheme="minorEastAsia" w:cstheme="minorEastAsia"/>
                <w:color w:val="auto"/>
                <w:spacing w:val="-12"/>
                <w:sz w:val="24"/>
                <w:szCs w:val="24"/>
                <w:highlight w:val="none"/>
              </w:rPr>
              <w:t>0</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4"/>
                <w:sz w:val="24"/>
                <w:szCs w:val="24"/>
                <w:highlight w:val="none"/>
              </w:rPr>
              <w:t>（北京时间）</w:t>
            </w:r>
          </w:p>
        </w:tc>
      </w:tr>
      <w:tr w14:paraId="4C4AC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5B3CDF">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18E8ECF0">
            <w:pPr>
              <w:wordWrap w:val="0"/>
              <w:spacing w:line="240" w:lineRule="atLeast"/>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024</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 xml:space="preserve">  10</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9 </w:t>
            </w:r>
            <w:r>
              <w:rPr>
                <w:rFonts w:hint="eastAsia" w:asciiTheme="minorEastAsia" w:hAnsiTheme="minorEastAsia" w:eastAsiaTheme="minorEastAsia" w:cstheme="minorEastAsia"/>
                <w:color w:val="auto"/>
                <w:spacing w:val="-12"/>
                <w:sz w:val="24"/>
                <w:szCs w:val="24"/>
                <w:highlight w:val="none"/>
              </w:rPr>
              <w:t>日</w:t>
            </w:r>
            <w:r>
              <w:rPr>
                <w:rFonts w:asciiTheme="minorEastAsia" w:hAnsiTheme="minorEastAsia" w:eastAsiaTheme="minorEastAsia" w:cstheme="minorEastAsia"/>
                <w:color w:val="auto"/>
                <w:spacing w:val="-12"/>
                <w:sz w:val="24"/>
                <w:szCs w:val="24"/>
                <w:highlight w:val="none"/>
              </w:rPr>
              <w:t>09</w:t>
            </w:r>
            <w:r>
              <w:rPr>
                <w:rFonts w:hint="eastAsia" w:asciiTheme="minorEastAsia" w:hAnsiTheme="minorEastAsia" w:eastAsiaTheme="minorEastAsia" w:cstheme="minorEastAsia"/>
                <w:color w:val="auto"/>
                <w:spacing w:val="-12"/>
                <w:sz w:val="24"/>
                <w:szCs w:val="24"/>
                <w:highlight w:val="none"/>
              </w:rPr>
              <w:t>点0</w:t>
            </w:r>
            <w:r>
              <w:rPr>
                <w:rFonts w:asciiTheme="minorEastAsia" w:hAnsiTheme="minorEastAsia" w:eastAsiaTheme="minorEastAsia" w:cstheme="minorEastAsia"/>
                <w:color w:val="auto"/>
                <w:spacing w:val="-12"/>
                <w:sz w:val="24"/>
                <w:szCs w:val="24"/>
                <w:highlight w:val="none"/>
              </w:rPr>
              <w:t>0</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15555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3500D2C">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7A2CA5D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4F02E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BE5047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091330BB">
            <w:pPr>
              <w:wordWrap w:val="0"/>
              <w:spacing w:line="240" w:lineRule="atLeast"/>
              <w:jc w:val="both"/>
              <w:rPr>
                <w:rFonts w:asciiTheme="minorEastAsia" w:hAnsiTheme="minorEastAsia" w:eastAsiaTheme="minorEastAsia" w:cstheme="minorEastAsia"/>
                <w:i/>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w:t>
            </w:r>
          </w:p>
        </w:tc>
      </w:tr>
      <w:tr w14:paraId="34B5C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F5FE8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B033254">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否</w:t>
            </w:r>
          </w:p>
          <w:p w14:paraId="670311C6">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7FAD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00DDD2A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2E08FFA2">
            <w:pPr>
              <w:pStyle w:val="89"/>
              <w:ind w:left="0" w:leftChars="0" w:firstLine="0" w:firstLineChars="0"/>
              <w:rPr>
                <w:color w:val="auto"/>
                <w:spacing w:val="-13"/>
                <w:highlight w:val="none"/>
              </w:rPr>
            </w:pPr>
            <w:r>
              <w:rPr>
                <w:rFonts w:hint="eastAsia"/>
                <w:color w:val="auto"/>
                <w:highlight w:val="none"/>
              </w:rPr>
              <w:t>收费对象：</w:t>
            </w:r>
            <w:r>
              <w:rPr>
                <w:rFonts w:hint="eastAsia"/>
                <w:color w:val="auto"/>
                <w:spacing w:val="-13"/>
                <w:highlight w:val="none"/>
              </w:rPr>
              <w:t>中标人</w:t>
            </w:r>
          </w:p>
          <w:p w14:paraId="3C96F2C9">
            <w:pPr>
              <w:pStyle w:val="89"/>
              <w:ind w:left="0" w:leftChars="0" w:firstLine="0" w:firstLineChars="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7A0D13BB">
      <w:pPr>
        <w:pStyle w:val="11"/>
        <w:ind w:left="0" w:leftChars="0" w:firstLine="0" w:firstLineChars="0"/>
        <w:rPr>
          <w:rFonts w:hint="eastAsia"/>
          <w:color w:val="auto"/>
          <w:highlight w:val="none"/>
        </w:rPr>
      </w:pPr>
    </w:p>
    <w:p w14:paraId="61310159">
      <w:pPr>
        <w:pStyle w:val="11"/>
        <w:rPr>
          <w:color w:val="auto"/>
          <w:highlight w:val="none"/>
        </w:rPr>
      </w:pPr>
      <w:r>
        <w:rPr>
          <w:rFonts w:hint="eastAsia"/>
          <w:color w:val="auto"/>
          <w:highlight w:val="none"/>
        </w:rPr>
        <w:t>投标人须知</w:t>
      </w:r>
    </w:p>
    <w:p w14:paraId="2EF2868C">
      <w:pPr>
        <w:pStyle w:val="11"/>
        <w:rPr>
          <w:bCs/>
          <w:color w:val="auto"/>
          <w:spacing w:val="-1"/>
          <w:highlight w:val="none"/>
        </w:rPr>
      </w:pPr>
      <w:r>
        <w:rPr>
          <w:rFonts w:hint="eastAsia"/>
          <w:color w:val="auto"/>
          <w:highlight w:val="none"/>
        </w:rPr>
        <w:t>一、说明</w:t>
      </w:r>
    </w:p>
    <w:p w14:paraId="30A38A54">
      <w:pPr>
        <w:pStyle w:val="11"/>
        <w:ind w:firstLine="0" w:firstLineChars="0"/>
        <w:rPr>
          <w:color w:val="auto"/>
          <w:sz w:val="24"/>
          <w:szCs w:val="24"/>
          <w:highlight w:val="none"/>
        </w:rPr>
      </w:pPr>
      <w:r>
        <w:rPr>
          <w:rFonts w:hint="eastAsia"/>
          <w:color w:val="auto"/>
          <w:sz w:val="24"/>
          <w:szCs w:val="24"/>
          <w:highlight w:val="none"/>
        </w:rPr>
        <w:t>1.采购人、采购代理机构、投标人、联合体</w:t>
      </w:r>
    </w:p>
    <w:p w14:paraId="73892B6C">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1.1采购人、采购代理机构：指依法进行政府采购的国家机关、事业单位、团体组织及其委托的采购代理机构。本项目采购人、采购代理机构见第一章《公开招标公告》。</w:t>
      </w:r>
    </w:p>
    <w:p w14:paraId="6A37F7C1">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1.2投标人（也称供应商、申请人）：指向采购人提供货物、工程或者服务的法人、其他组织或者自然人。</w:t>
      </w:r>
    </w:p>
    <w:p w14:paraId="12DF75A6">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1.3联合体：指两个以上的自然人、法人或者其他组织组成一个联合体，以一个供应商的身份共同参加政府采购。</w:t>
      </w:r>
    </w:p>
    <w:p w14:paraId="576F45E6">
      <w:pPr>
        <w:pStyle w:val="11"/>
        <w:ind w:firstLine="0" w:firstLineChars="0"/>
        <w:rPr>
          <w:color w:val="auto"/>
          <w:sz w:val="24"/>
          <w:szCs w:val="24"/>
          <w:highlight w:val="none"/>
        </w:rPr>
      </w:pPr>
      <w:r>
        <w:rPr>
          <w:rFonts w:hint="eastAsia"/>
          <w:color w:val="auto"/>
          <w:sz w:val="24"/>
          <w:szCs w:val="24"/>
          <w:highlight w:val="none"/>
        </w:rPr>
        <w:t>2.资金来源、项目属性</w:t>
      </w:r>
    </w:p>
    <w:p w14:paraId="7CE3A805">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2.1资金来源为财政性资金</w:t>
      </w:r>
      <w:r>
        <w:rPr>
          <w:rFonts w:hint="eastAsia" w:hAnsi="宋体" w:cs="宋体"/>
          <w:color w:val="auto"/>
          <w:kern w:val="2"/>
          <w:sz w:val="21"/>
          <w:szCs w:val="21"/>
          <w:highlight w:val="none"/>
          <w:u w:val="single"/>
          <w:lang w:val="en-US" w:eastAsia="zh-CN"/>
        </w:rPr>
        <w:t>67.95</w:t>
      </w:r>
      <w:r>
        <w:rPr>
          <w:rFonts w:hint="eastAsia" w:hAnsi="宋体" w:cs="宋体"/>
          <w:color w:val="auto"/>
          <w:kern w:val="2"/>
          <w:sz w:val="21"/>
          <w:szCs w:val="21"/>
          <w:highlight w:val="none"/>
        </w:rPr>
        <w:t>万元。</w:t>
      </w:r>
    </w:p>
    <w:p w14:paraId="3846B254">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2.2项目属性见《投标人须知表》。</w:t>
      </w:r>
    </w:p>
    <w:p w14:paraId="373CBBA5">
      <w:pPr>
        <w:pStyle w:val="11"/>
        <w:ind w:firstLine="0" w:firstLineChars="0"/>
        <w:rPr>
          <w:color w:val="auto"/>
          <w:sz w:val="24"/>
          <w:szCs w:val="24"/>
          <w:highlight w:val="none"/>
        </w:rPr>
      </w:pPr>
      <w:r>
        <w:rPr>
          <w:rFonts w:hint="eastAsia"/>
          <w:color w:val="auto"/>
          <w:sz w:val="24"/>
          <w:szCs w:val="24"/>
          <w:highlight w:val="none"/>
        </w:rPr>
        <w:t>3.现场考察、开标前答疑会</w:t>
      </w:r>
    </w:p>
    <w:p w14:paraId="71C371FD">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3.1若《投标人须知表》中规定了组织现场考察、召开开标前答疑会，则投标人应按要求在规定的时间和地点参加。</w:t>
      </w:r>
    </w:p>
    <w:p w14:paraId="4514788E">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14:paraId="02E85A06">
      <w:pPr>
        <w:pStyle w:val="11"/>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01B69444">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4.1采购本国货物、工程和服务</w:t>
      </w:r>
    </w:p>
    <w:p w14:paraId="2CFBDDEB">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4.1.1政府采购应当采购本国货物、工程和服务。但有《中华人民共和国政府采购法》第十条规定情形的除外。</w:t>
      </w:r>
    </w:p>
    <w:p w14:paraId="2572F353">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4.1.2本项目如接受非本国货物、工程、服务参与投标，则具体要求见第二章《采购需求》。</w:t>
      </w:r>
    </w:p>
    <w:p w14:paraId="16161F5E">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07AD882B">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4.2中小企业、监狱企业及残疾人福利性单位</w:t>
      </w:r>
    </w:p>
    <w:p w14:paraId="4366C115">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4.2.1中小企业定义：</w:t>
      </w:r>
    </w:p>
    <w:p w14:paraId="54F5FDD1">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7729C9EA">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供应商提供的货物、工程或者服务符合下列情形的，享受中小企业扶持政策：</w:t>
      </w:r>
    </w:p>
    <w:p w14:paraId="064CC744">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（1）在货物采购项目中，货物由中小企业制造，即货物由中小企业生产且使用该中小企业商号或者注册商标；</w:t>
      </w:r>
    </w:p>
    <w:p w14:paraId="3278FF3C">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（2）在工程采购项目中，工程由中小企业承建，即工程施工单位为中小企业；</w:t>
      </w:r>
    </w:p>
    <w:p w14:paraId="10B15B63">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（3）在服务采购项目中，服务由中小企业承接，即提供服务的人员为中小企业依照《中华人民共和国劳动合同法》订立劳动合同的从业人员。</w:t>
      </w:r>
    </w:p>
    <w:p w14:paraId="497CFD19">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在货物采购项目中，供应商提供的货物既有中小企业制造货物，也有大型企业制造货物的，不享受中小企业扶持政策。</w:t>
      </w:r>
    </w:p>
    <w:p w14:paraId="640B2FB4">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14:paraId="4712EFBF">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C0E8F6">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4242D0B">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"file:///C:\\Users\\Administrator\\Desktop\\5.2.3.1" </w:instrText>
      </w:r>
      <w:r>
        <w:rPr>
          <w:color w:val="auto"/>
          <w:highlight w:val="none"/>
        </w:rPr>
        <w:fldChar w:fldCharType="separate"/>
      </w:r>
      <w:r>
        <w:rPr>
          <w:rFonts w:hint="eastAsia" w:hAnsi="宋体" w:cs="宋体"/>
          <w:color w:val="auto"/>
          <w:kern w:val="2"/>
          <w:sz w:val="21"/>
          <w:szCs w:val="21"/>
          <w:highlight w:val="none"/>
        </w:rPr>
        <w:t>4.2.3.1</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安置的残疾人占本单位在职职工人数的比例不低于25%（含25%），并且安置的残疾人人数不少于10人（含10人）；</w:t>
      </w:r>
    </w:p>
    <w:p w14:paraId="71BBE8D8">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"file:///C:\\Users\\Administrator\\Desktop\\5.2.3.2" </w:instrText>
      </w:r>
      <w:r>
        <w:rPr>
          <w:color w:val="auto"/>
          <w:highlight w:val="none"/>
        </w:rPr>
        <w:fldChar w:fldCharType="separate"/>
      </w:r>
      <w:r>
        <w:rPr>
          <w:rFonts w:hint="eastAsia" w:hAnsi="宋体" w:cs="宋体"/>
          <w:color w:val="auto"/>
          <w:kern w:val="2"/>
          <w:sz w:val="21"/>
          <w:szCs w:val="21"/>
          <w:highlight w:val="none"/>
        </w:rPr>
        <w:t>4.2.3.2</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依法与安置的每位残疾人签订了一年以上（含一年）的劳动合同或服务协议；</w:t>
      </w:r>
    </w:p>
    <w:p w14:paraId="4AAE3C81">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"file:///C:\\Users\\Administrator\\Desktop\\5.2.3.3" </w:instrText>
      </w:r>
      <w:r>
        <w:rPr>
          <w:color w:val="auto"/>
          <w:highlight w:val="none"/>
        </w:rPr>
        <w:fldChar w:fldCharType="separate"/>
      </w:r>
      <w:r>
        <w:rPr>
          <w:rFonts w:hint="eastAsia" w:hAnsi="宋体" w:cs="宋体"/>
          <w:color w:val="auto"/>
          <w:kern w:val="2"/>
          <w:sz w:val="21"/>
          <w:szCs w:val="21"/>
          <w:highlight w:val="none"/>
        </w:rPr>
        <w:t>4.2.3.3</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为安置的每位残疾人按月足额缴纳了基本养老、医疗、失业、工伤和生育等社会保险费；</w:t>
      </w:r>
    </w:p>
    <w:p w14:paraId="080B483F">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"file:///C:\\Users\\Administrator\\Desktop\\5.2.3.4" </w:instrText>
      </w:r>
      <w:r>
        <w:rPr>
          <w:color w:val="auto"/>
          <w:highlight w:val="none"/>
        </w:rPr>
        <w:fldChar w:fldCharType="separate"/>
      </w:r>
      <w:r>
        <w:rPr>
          <w:rFonts w:hint="eastAsia" w:hAnsi="宋体" w:cs="宋体"/>
          <w:color w:val="auto"/>
          <w:kern w:val="2"/>
          <w:sz w:val="21"/>
          <w:szCs w:val="21"/>
          <w:highlight w:val="none"/>
        </w:rPr>
        <w:t>4.2.3.4</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通过银行等金融机构向安置的每位残疾人，按月支付了不低于单位所在区县的月最低工资标准的工资；</w:t>
      </w:r>
    </w:p>
    <w:p w14:paraId="0137DA20">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"file:///C:\\Users\\Administrator\\Desktop\\5.2.3.5" </w:instrText>
      </w:r>
      <w:r>
        <w:rPr>
          <w:color w:val="auto"/>
          <w:highlight w:val="none"/>
        </w:rPr>
        <w:fldChar w:fldCharType="separate"/>
      </w:r>
      <w:r>
        <w:rPr>
          <w:rFonts w:hint="eastAsia" w:hAnsi="宋体" w:cs="宋体"/>
          <w:color w:val="auto"/>
          <w:kern w:val="2"/>
          <w:sz w:val="21"/>
          <w:szCs w:val="21"/>
          <w:highlight w:val="none"/>
        </w:rPr>
        <w:t>4.2.3.5</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 xml:space="preserve"> 提供本单位制造的货物、承担的工程或者服务（以下简称产品），或者提供其他残疾人福利性单位制造的货物（不包括使用非残疾人福利性单位注册商标的货物）；</w:t>
      </w:r>
    </w:p>
    <w:p w14:paraId="2E93036E">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"file:///C:\\Users\\Administrator\\Desktop\\5.2.3.6" </w:instrText>
      </w:r>
      <w:r>
        <w:rPr>
          <w:color w:val="auto"/>
          <w:highlight w:val="none"/>
        </w:rPr>
        <w:fldChar w:fldCharType="separate"/>
      </w:r>
      <w:r>
        <w:rPr>
          <w:rFonts w:hint="eastAsia" w:hAnsi="宋体" w:cs="宋体"/>
          <w:color w:val="auto"/>
          <w:kern w:val="2"/>
          <w:sz w:val="21"/>
          <w:szCs w:val="21"/>
          <w:highlight w:val="none"/>
        </w:rPr>
        <w:t>4.2.3.6</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615B883">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4.2.4本项目是否专门面向中小企业预留采购份额见第一章《公开招标公告》。</w:t>
      </w:r>
    </w:p>
    <w:p w14:paraId="62B3F64A">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4.2.5采购标的对应的中小企业划分标准所属行业见《投标人须知表》。</w:t>
      </w:r>
    </w:p>
    <w:p w14:paraId="01CBD3CA">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4.2.6小微企业价格评审优惠的政策调整：见第四章《开、评标程序、评标方法和评标标准》。</w:t>
      </w:r>
    </w:p>
    <w:p w14:paraId="697D28D5">
      <w:pPr>
        <w:pStyle w:val="11"/>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4.3政府采购节能产品、环境标志产品</w:t>
      </w:r>
    </w:p>
    <w:p w14:paraId="0D545154">
      <w:pPr>
        <w:pStyle w:val="88"/>
        <w:spacing w:line="520" w:lineRule="exact"/>
        <w:ind w:left="440" w:firstLine="0"/>
        <w:rPr>
          <w:rFonts w:hAnsi="宋体" w:cs="宋体"/>
          <w:color w:val="auto"/>
          <w:kern w:val="2"/>
          <w:sz w:val="21"/>
          <w:szCs w:val="21"/>
          <w:highlight w:val="none"/>
        </w:rPr>
      </w:pPr>
      <w:r>
        <w:rPr>
          <w:rFonts w:hAnsi="宋体" w:cs="宋体"/>
          <w:color w:val="auto"/>
          <w:kern w:val="2"/>
          <w:sz w:val="21"/>
          <w:szCs w:val="21"/>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Ansi="宋体" w:cs="宋体"/>
          <w:color w:val="auto"/>
          <w:kern w:val="2"/>
          <w:sz w:val="21"/>
          <w:szCs w:val="21"/>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E7318A">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42F85D3">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4.3.3如本项目采购产品属于实施政府强制采购品目清单范围的节能产品，则投标人所报产品必须获得国家确定的认证机构出具的、处于有效期之内的节能产品认证证书，否则投标无效；</w:t>
      </w:r>
    </w:p>
    <w:p w14:paraId="74AA5283">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4.3.4非政府强制采购的节能产品或环境标志产品，依据品目清单和认证证书实施政府优先采购。优先采购的具体规定见第四章《开、评标程序、评标方法和评标标准》（如涉及）。</w:t>
      </w:r>
    </w:p>
    <w:p w14:paraId="04426C74">
      <w:pPr>
        <w:pStyle w:val="11"/>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4.4正版软件</w:t>
      </w:r>
    </w:p>
    <w:p w14:paraId="5F7BF48A">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、信息产业部以文件形式确定、公布并适时调整。</w:t>
      </w:r>
    </w:p>
    <w:p w14:paraId="39386A35">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EEDB121">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4.5网络安全专用产品</w:t>
      </w:r>
    </w:p>
    <w:p w14:paraId="23286DA5">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03F494D">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 采购需求标准</w:t>
      </w:r>
    </w:p>
    <w:p w14:paraId="350811EF">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28B01F65">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4.6.2绿色数据中心政府采购需求标准（试行）</w:t>
      </w:r>
    </w:p>
    <w:p w14:paraId="6FF2BE7A">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38681AE3">
      <w:pPr>
        <w:pStyle w:val="11"/>
        <w:ind w:firstLine="0" w:firstLineChars="0"/>
        <w:rPr>
          <w:color w:val="auto"/>
          <w:sz w:val="24"/>
          <w:szCs w:val="24"/>
          <w:highlight w:val="none"/>
        </w:rPr>
      </w:pPr>
      <w:r>
        <w:rPr>
          <w:rFonts w:hint="eastAsia"/>
          <w:color w:val="auto"/>
          <w:sz w:val="24"/>
          <w:szCs w:val="24"/>
          <w:highlight w:val="none"/>
        </w:rPr>
        <w:t>5.投标费用</w:t>
      </w:r>
    </w:p>
    <w:p w14:paraId="01D8BA79">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投标人应自行承担所有与准备和招标有关的费用，无论招标的结果如何，采购人或采购代理机构在任何情况下均无承担这些费用的义务和责任。</w:t>
      </w:r>
    </w:p>
    <w:p w14:paraId="6C98D385">
      <w:pPr>
        <w:pStyle w:val="11"/>
        <w:ind w:firstLine="0" w:firstLineChars="0"/>
        <w:rPr>
          <w:color w:val="auto"/>
          <w:sz w:val="24"/>
          <w:szCs w:val="24"/>
          <w:highlight w:val="none"/>
        </w:rPr>
      </w:pPr>
      <w:r>
        <w:rPr>
          <w:rFonts w:hint="eastAsia"/>
          <w:color w:val="auto"/>
          <w:sz w:val="24"/>
          <w:szCs w:val="24"/>
          <w:highlight w:val="none"/>
        </w:rPr>
        <w:t>6.采购范围及适用法律</w:t>
      </w:r>
    </w:p>
    <w:p w14:paraId="01CF6A70">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 本次招标适用的法律、法规为《中华人民共和国政府采购法》《中华人民共和国政府采购法实施条例》《政府采购货物和服务招标投标管理办法》《中华人民共和国民法典》以及其他相关政府采购法律法规。</w:t>
      </w:r>
    </w:p>
    <w:p w14:paraId="7F59F8FC">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 “监督管理部门”是指淅川县财政局。</w:t>
      </w:r>
    </w:p>
    <w:p w14:paraId="5626B33A">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“货物”指投标人按招标文件规定，须向采购人提供的与本次招标相关的</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rPr>
        <w:t>。</w:t>
      </w:r>
    </w:p>
    <w:p w14:paraId="11E5ABA3">
      <w:pPr>
        <w:pStyle w:val="88"/>
        <w:spacing w:line="520" w:lineRule="exact"/>
        <w:ind w:left="44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6.4 “服务”指招标文件规定投标人应承担的</w:t>
      </w:r>
      <w:r>
        <w:rPr>
          <w:rFonts w:hint="eastAsia" w:ascii="宋体" w:hAnsi="宋体" w:eastAsia="宋体" w:cs="宋体"/>
          <w:color w:val="auto"/>
          <w:kern w:val="2"/>
          <w:sz w:val="21"/>
          <w:szCs w:val="21"/>
          <w:highlight w:val="none"/>
          <w:lang w:val="en-US" w:eastAsia="zh-CN"/>
        </w:rPr>
        <w:t>2023年度城市国土空间监测</w:t>
      </w:r>
      <w:r>
        <w:rPr>
          <w:rFonts w:hint="eastAsia" w:ascii="宋体" w:hAnsi="宋体" w:eastAsia="宋体" w:cs="宋体"/>
          <w:color w:val="auto"/>
          <w:kern w:val="2"/>
          <w:sz w:val="21"/>
          <w:szCs w:val="21"/>
          <w:highlight w:val="none"/>
        </w:rPr>
        <w:t>服务。</w:t>
      </w:r>
    </w:p>
    <w:p w14:paraId="55AA7555">
      <w:pPr>
        <w:pStyle w:val="11"/>
        <w:ind w:firstLine="0" w:firstLineChars="0"/>
        <w:rPr>
          <w:color w:val="auto"/>
          <w:spacing w:val="-2"/>
          <w:sz w:val="24"/>
          <w:szCs w:val="24"/>
          <w:highlight w:val="none"/>
        </w:rPr>
      </w:pPr>
      <w:r>
        <w:rPr>
          <w:rFonts w:hint="eastAsia"/>
          <w:color w:val="auto"/>
          <w:sz w:val="24"/>
          <w:szCs w:val="24"/>
          <w:highlight w:val="none"/>
        </w:rPr>
        <w:t>二</w:t>
      </w:r>
      <w:r>
        <w:rPr>
          <w:rFonts w:hint="eastAsia"/>
          <w:color w:val="auto"/>
          <w:spacing w:val="5"/>
          <w:sz w:val="24"/>
          <w:szCs w:val="24"/>
          <w:highlight w:val="none"/>
        </w:rPr>
        <w:t>、</w:t>
      </w:r>
      <w:r>
        <w:rPr>
          <w:rFonts w:hint="eastAsia"/>
          <w:color w:val="auto"/>
          <w:sz w:val="24"/>
          <w:szCs w:val="24"/>
          <w:highlight w:val="none"/>
        </w:rPr>
        <w:t>招标文件</w:t>
      </w:r>
    </w:p>
    <w:p w14:paraId="2488438A">
      <w:pPr>
        <w:pStyle w:val="11"/>
        <w:ind w:firstLine="0" w:firstLineChars="0"/>
        <w:rPr>
          <w:color w:val="auto"/>
          <w:sz w:val="22"/>
          <w:szCs w:val="22"/>
          <w:highlight w:val="none"/>
        </w:rPr>
      </w:pPr>
      <w:r>
        <w:rPr>
          <w:rFonts w:hint="eastAsia"/>
          <w:color w:val="auto"/>
          <w:sz w:val="22"/>
          <w:szCs w:val="22"/>
          <w:highlight w:val="none"/>
        </w:rPr>
        <w:t>7.招标文件构成</w:t>
      </w:r>
    </w:p>
    <w:p w14:paraId="74E82BC3">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7.1 招标文件包括以下部分：</w:t>
      </w:r>
    </w:p>
    <w:p w14:paraId="6435FD5D">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第一章 公开招标公告</w:t>
      </w:r>
    </w:p>
    <w:p w14:paraId="33E7D42E">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第二章 采购需求</w:t>
      </w:r>
    </w:p>
    <w:p w14:paraId="50495DF5">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第三章 投标人须知</w:t>
      </w:r>
    </w:p>
    <w:p w14:paraId="54CFDC10">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第四章 开、评标程序、评标方法和评标标准</w:t>
      </w:r>
    </w:p>
    <w:p w14:paraId="19B5CA26">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第五章 政府采购合同</w:t>
      </w:r>
    </w:p>
    <w:p w14:paraId="21B882BB">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第六章 投标文件格式</w:t>
      </w:r>
    </w:p>
    <w:p w14:paraId="43BE09A2">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7.2 投标人应认真阅读招标文件的全部内容。投标人应按照招标文件要求提交投标文件并保证所提供的全部资料的真实性，并对招标文件做出实质性响应，否则投标无效。</w:t>
      </w:r>
    </w:p>
    <w:p w14:paraId="5ADF5F16">
      <w:pPr>
        <w:pStyle w:val="11"/>
        <w:ind w:firstLine="0" w:firstLineChars="0"/>
        <w:rPr>
          <w:color w:val="auto"/>
          <w:sz w:val="22"/>
          <w:szCs w:val="22"/>
          <w:highlight w:val="none"/>
        </w:rPr>
      </w:pPr>
      <w:r>
        <w:rPr>
          <w:rFonts w:hint="eastAsia"/>
          <w:color w:val="auto"/>
          <w:sz w:val="22"/>
          <w:szCs w:val="22"/>
          <w:highlight w:val="none"/>
        </w:rPr>
        <w:t>8.对招标文件的澄清或修改</w:t>
      </w:r>
    </w:p>
    <w:p w14:paraId="1B34BAD1">
      <w:pPr>
        <w:wordWrap w:val="0"/>
        <w:spacing w:line="360" w:lineRule="auto"/>
        <w:ind w:firstLine="432" w:firstLineChars="20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8.1 采购人或采购代理机构对已发出的招标文件进行必要澄清或者修改的，将在原公告发布媒体上发布更正公告，不得改变采购标的和资格条件。</w:t>
      </w:r>
    </w:p>
    <w:p w14:paraId="5E24C739">
      <w:pPr>
        <w:wordWrap w:val="0"/>
        <w:spacing w:line="360" w:lineRule="auto"/>
        <w:ind w:firstLine="432" w:firstLineChars="200"/>
        <w:jc w:val="both"/>
        <w:rPr>
          <w:rFonts w:asciiTheme="minorEastAsia" w:hAnsiTheme="minorEastAsia" w:eastAsiaTheme="minorEastAsia" w:cstheme="minorEastAsia"/>
          <w:color w:val="auto"/>
          <w:spacing w:val="-8"/>
          <w:sz w:val="22"/>
          <w:szCs w:val="22"/>
          <w:highlight w:val="none"/>
        </w:rPr>
      </w:pPr>
      <w:r>
        <w:rPr>
          <w:rFonts w:hint="eastAsia" w:asciiTheme="minorEastAsia" w:hAnsiTheme="minorEastAsia" w:eastAsiaTheme="minorEastAsia" w:cstheme="minorEastAsia"/>
          <w:color w:val="auto"/>
          <w:spacing w:val="-2"/>
          <w:sz w:val="22"/>
          <w:szCs w:val="22"/>
          <w:highlight w:val="none"/>
        </w:rPr>
        <w:t>8.2 澄清或者修改的内容为招标文件的组成部分，并对所有获取招标文件的潜在投标人具有约束力。澄清或者修改的内容可能影响投标文件编制的，将在投标截止时间至少15日前，以</w:t>
      </w:r>
      <w:r>
        <w:rPr>
          <w:rFonts w:hint="eastAsia" w:asciiTheme="minorEastAsia" w:hAnsiTheme="minorEastAsia" w:eastAsiaTheme="minorEastAsia" w:cstheme="minorEastAsia"/>
          <w:color w:val="auto"/>
          <w:spacing w:val="-2"/>
          <w:sz w:val="22"/>
          <w:szCs w:val="22"/>
          <w:highlight w:val="none"/>
          <w:lang w:val="en-US" w:eastAsia="zh-CN"/>
        </w:rPr>
        <w:t>系统线上</w:t>
      </w:r>
      <w:r>
        <w:rPr>
          <w:rFonts w:hint="eastAsia" w:asciiTheme="minorEastAsia" w:hAnsiTheme="minorEastAsia" w:eastAsiaTheme="minorEastAsia" w:cstheme="minorEastAsia"/>
          <w:color w:val="auto"/>
          <w:spacing w:val="-2"/>
          <w:sz w:val="22"/>
          <w:szCs w:val="22"/>
          <w:highlight w:val="none"/>
        </w:rPr>
        <w:t>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2"/>
          <w:szCs w:val="22"/>
          <w:highlight w:val="none"/>
        </w:rPr>
        <w:t>标文件的截止时间和开标时间。</w:t>
      </w:r>
    </w:p>
    <w:p w14:paraId="6317AD00">
      <w:pPr>
        <w:pStyle w:val="11"/>
        <w:ind w:firstLine="0" w:firstLineChars="0"/>
        <w:rPr>
          <w:b w:val="0"/>
          <w:color w:val="auto"/>
          <w:spacing w:val="-8"/>
          <w:sz w:val="22"/>
          <w:szCs w:val="22"/>
          <w:highlight w:val="none"/>
        </w:rPr>
      </w:pPr>
      <w:r>
        <w:rPr>
          <w:rFonts w:hint="eastAsia"/>
          <w:b w:val="0"/>
          <w:color w:val="auto"/>
          <w:spacing w:val="-8"/>
          <w:sz w:val="22"/>
          <w:szCs w:val="22"/>
          <w:highlight w:val="none"/>
        </w:rPr>
        <w:t>8.3 政府采购项目实行网上受理，开标前所有信息保密。因此，发布的一切公告信息（包括招标公告、更正公告、澄清公告、延期公告等）均在《中国招标投标公共服务平台》《河南省电子招标投标公共服务平台》《河南省政府采购网》《淅川县公共资源交易中心》发布，请潜在投标供应商随时查询有关公告信息。若因潜在投标供应商没有及时查看到公告信息而造成的投标失误，责任自负。</w:t>
      </w:r>
    </w:p>
    <w:p w14:paraId="5D70C8B3">
      <w:pPr>
        <w:pStyle w:val="11"/>
        <w:ind w:firstLine="0" w:firstLineChars="0"/>
        <w:rPr>
          <w:b w:val="0"/>
          <w:color w:val="auto"/>
          <w:spacing w:val="-8"/>
          <w:sz w:val="22"/>
          <w:szCs w:val="22"/>
          <w:highlight w:val="none"/>
        </w:rPr>
      </w:pPr>
      <w:r>
        <w:rPr>
          <w:rFonts w:hint="eastAsia"/>
          <w:b w:val="0"/>
          <w:color w:val="auto"/>
          <w:spacing w:val="-8"/>
          <w:sz w:val="22"/>
          <w:szCs w:val="22"/>
          <w:highlight w:val="none"/>
        </w:rPr>
        <w:t>8.4 投标人应关注是否有发布最新的澄清更正公告和更正的最新招标文件（电子答疑文件），如有则需下载最新的招标文件，并在此基础上制作最新的投标文件并上传。</w:t>
      </w:r>
    </w:p>
    <w:p w14:paraId="44F50A17">
      <w:pPr>
        <w:pStyle w:val="11"/>
        <w:ind w:firstLine="0" w:firstLineChars="0"/>
        <w:rPr>
          <w:color w:val="auto"/>
          <w:sz w:val="24"/>
          <w:szCs w:val="24"/>
          <w:highlight w:val="none"/>
        </w:rPr>
      </w:pPr>
      <w:r>
        <w:rPr>
          <w:rFonts w:hint="eastAsia"/>
          <w:color w:val="auto"/>
          <w:sz w:val="24"/>
          <w:szCs w:val="24"/>
          <w:highlight w:val="none"/>
        </w:rPr>
        <w:t>三、投标文件的编制</w:t>
      </w:r>
    </w:p>
    <w:p w14:paraId="3F543843">
      <w:pPr>
        <w:pStyle w:val="11"/>
        <w:ind w:firstLine="0" w:firstLineChars="0"/>
        <w:rPr>
          <w:color w:val="auto"/>
          <w:sz w:val="22"/>
          <w:szCs w:val="22"/>
          <w:highlight w:val="none"/>
        </w:rPr>
      </w:pPr>
      <w:r>
        <w:rPr>
          <w:rFonts w:hint="eastAsia"/>
          <w:color w:val="auto"/>
          <w:sz w:val="22"/>
          <w:szCs w:val="22"/>
          <w:highlight w:val="none"/>
        </w:rPr>
        <w:t>9.投标范围、投标文件中计量单位的使用及投标语言</w:t>
      </w:r>
    </w:p>
    <w:p w14:paraId="1D94F529">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1FA6FDD3">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9.2除招标文件有特殊要求外，本项目投标所使用的计量单位，应采用中华人民共和国法定计量单位。</w:t>
      </w:r>
    </w:p>
    <w:p w14:paraId="3C81BBB2">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5CE788C">
      <w:pPr>
        <w:wordWrap w:val="0"/>
        <w:spacing w:line="360" w:lineRule="auto"/>
        <w:ind w:firstLine="442" w:firstLineChars="200"/>
        <w:jc w:val="both"/>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10.投标文件构成</w:t>
      </w:r>
    </w:p>
    <w:p w14:paraId="1ECB3609">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22F104C5">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3488321A">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10.3电子投标文件应使用CA数字证书生成并在截止时间前上传其加密版本，根据招标文件中规定的下载平台要求，具体详见《投标文件制作工具操作手册》。</w:t>
      </w:r>
      <w:r>
        <w:rPr>
          <w:rFonts w:hint="eastAsia" w:asciiTheme="minorEastAsia" w:hAnsiTheme="minorEastAsia" w:eastAsiaTheme="minorEastAsia" w:cstheme="minorEastAsia"/>
          <w:b/>
          <w:bCs/>
          <w:color w:val="auto"/>
          <w:sz w:val="22"/>
          <w:szCs w:val="22"/>
          <w:highlight w:val="none"/>
        </w:rPr>
        <w:t>否则，被视为无效投标文件，将被平台系统拒绝。</w:t>
      </w:r>
    </w:p>
    <w:p w14:paraId="043E3309">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 第四章《开评标程序、评标方法和评标标准》中涉及的证明文件。</w:t>
      </w:r>
    </w:p>
    <w:p w14:paraId="354CEA9B">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7D4C9162">
      <w:pPr>
        <w:wordWrap w:val="0"/>
        <w:spacing w:line="360" w:lineRule="auto"/>
        <w:ind w:firstLine="440" w:firstLineChars="200"/>
        <w:jc w:val="both"/>
        <w:rPr>
          <w:rFonts w:ascii="仿宋_GB2312" w:eastAsia="仿宋_GB2312"/>
          <w:b/>
          <w:color w:val="auto"/>
          <w:sz w:val="24"/>
          <w:szCs w:val="24"/>
          <w:highlight w:val="none"/>
        </w:rPr>
      </w:pPr>
      <w:r>
        <w:rPr>
          <w:rFonts w:hint="eastAsia" w:asciiTheme="minorEastAsia" w:hAnsiTheme="minorEastAsia" w:eastAsiaTheme="minorEastAsia" w:cstheme="minorEastAsia"/>
          <w:color w:val="auto"/>
          <w:sz w:val="22"/>
          <w:szCs w:val="22"/>
          <w:highlight w:val="none"/>
        </w:rPr>
        <w:t>10.6 投标人编制投标文件时，涉及营业执照、资质、业绩、财务、社保、纳税及各类证书、报告等内容，必须是原件的扫描件。</w:t>
      </w:r>
    </w:p>
    <w:p w14:paraId="750CE7BF">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10.7 投标人认为应附的其他材料。</w:t>
      </w:r>
    </w:p>
    <w:p w14:paraId="7FAD292B">
      <w:pPr>
        <w:wordWrap w:val="0"/>
        <w:spacing w:line="360" w:lineRule="auto"/>
        <w:ind w:firstLine="442" w:firstLineChars="200"/>
        <w:jc w:val="both"/>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11.投标报价</w:t>
      </w:r>
    </w:p>
    <w:p w14:paraId="62CBF8C2">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11.1所有投标均以人民币报价。</w:t>
      </w:r>
    </w:p>
    <w:p w14:paraId="7839A445">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11.2投标人的报价应包括为完成本项目所发生的一切费用和税费，采购人将不再支付报价以外的任何费用。投标人的报价应包括但不限于下列内容，招标文件中有特殊规定的，从其规定。</w:t>
      </w:r>
    </w:p>
    <w:p w14:paraId="1E3F0CE9">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2EAAD470">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（2）服务项目按照招标文件要求完成本项目的全部相关费用。</w:t>
      </w:r>
    </w:p>
    <w:p w14:paraId="4725EB2F">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11.3采购人不得向供应商索要或者接受其给予的赠品、回扣或者与采购无关的其他商品、服务。</w:t>
      </w:r>
    </w:p>
    <w:p w14:paraId="6F0ECAC1">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11.4投标人不能提供任何有选择性或可调整的报价（招标文件另有规定的除外），否则其投标无效。</w:t>
      </w:r>
    </w:p>
    <w:p w14:paraId="2BB3362A">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11.5 本次招标设有预算，投标人报价超过预算的，评标委员会将不予评议。</w:t>
      </w:r>
    </w:p>
    <w:p w14:paraId="10276E41">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11.6 评标委员会认为投标人的报价明显低于其他通过符合性审查投标人的报价，有可能影响产品质量或者不能诚信履约的，应当要求其在合理的时间内</w:t>
      </w:r>
      <w:r>
        <w:rPr>
          <w:rFonts w:hint="eastAsia" w:asciiTheme="minorEastAsia" w:hAnsiTheme="minorEastAsia" w:eastAsiaTheme="minorEastAsia" w:cstheme="minorEastAsia"/>
          <w:color w:val="auto"/>
          <w:sz w:val="22"/>
          <w:szCs w:val="22"/>
          <w:highlight w:val="none"/>
          <w:lang w:val="en-US" w:eastAsia="zh-CN"/>
        </w:rPr>
        <w:t>系统线上</w:t>
      </w:r>
      <w:r>
        <w:rPr>
          <w:rFonts w:hint="eastAsia" w:asciiTheme="minorEastAsia" w:hAnsiTheme="minorEastAsia" w:eastAsiaTheme="minorEastAsia" w:cstheme="minorEastAsia"/>
          <w:color w:val="auto"/>
          <w:sz w:val="22"/>
          <w:szCs w:val="22"/>
          <w:highlight w:val="none"/>
        </w:rPr>
        <w:t>提供说明，必要时提交相关证明材料;投标人不能证明其报价合理性的，评标委员会应当将其作为无效投标处理。</w:t>
      </w:r>
    </w:p>
    <w:p w14:paraId="5350C227">
      <w:pPr>
        <w:wordWrap w:val="0"/>
        <w:spacing w:line="360" w:lineRule="auto"/>
        <w:ind w:firstLine="442" w:firstLineChars="200"/>
        <w:jc w:val="both"/>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12.投标有效期</w:t>
      </w:r>
    </w:p>
    <w:p w14:paraId="4AE4EAAD">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12.1投标文件应在本招标文件《投标人须知表》中规定的投标有效期内保持有效，投标有效期少于招标文件规定期限的，其投标无效。中标人的投标有效期延长至项目验收合格之日。</w:t>
      </w:r>
    </w:p>
    <w:p w14:paraId="39AE2C42">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12.2特别情况下，采购代理机构、采购人可于投标有效期满之前要求投标人同意延长有效期。投标人可以拒绝上述要求。对于同意该要求的投标人，既不要求也不允许其修改投标文件。</w:t>
      </w:r>
    </w:p>
    <w:p w14:paraId="1B250BD4">
      <w:pPr>
        <w:wordWrap w:val="0"/>
        <w:spacing w:line="360" w:lineRule="auto"/>
        <w:ind w:firstLine="442" w:firstLineChars="200"/>
        <w:jc w:val="both"/>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13.投标文件的签署、盖章</w:t>
      </w:r>
    </w:p>
    <w:p w14:paraId="56EBFD84">
      <w:pPr>
        <w:wordWrap w:val="0"/>
        <w:spacing w:line="360" w:lineRule="auto"/>
        <w:ind w:firstLine="440" w:firstLineChars="20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13.1电子投标文件必须在规定签章处电子签章或手写签字后扫描上传进投标文件。</w:t>
      </w:r>
    </w:p>
    <w:p w14:paraId="5F798DE1">
      <w:pPr>
        <w:wordWrap w:val="0"/>
        <w:spacing w:line="360" w:lineRule="auto"/>
        <w:ind w:firstLine="440" w:firstLineChars="2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2"/>
          <w:szCs w:val="22"/>
          <w:highlight w:val="none"/>
        </w:rPr>
        <w:t>13.2招标文件要求盖章的内容，一般通过CA或电子营业执照加盖电子签章。</w:t>
      </w:r>
    </w:p>
    <w:p w14:paraId="64DCACF0">
      <w:pPr>
        <w:pStyle w:val="11"/>
        <w:ind w:firstLine="0" w:firstLineChars="0"/>
        <w:rPr>
          <w:bCs/>
          <w:color w:val="auto"/>
          <w:spacing w:val="1"/>
          <w:sz w:val="24"/>
          <w:szCs w:val="24"/>
          <w:highlight w:val="none"/>
        </w:rPr>
      </w:pPr>
      <w:r>
        <w:rPr>
          <w:rFonts w:hint="eastAsia"/>
          <w:color w:val="auto"/>
          <w:sz w:val="24"/>
          <w:szCs w:val="24"/>
          <w:highlight w:val="none"/>
        </w:rPr>
        <w:t>四、投标文件的提交</w:t>
      </w:r>
    </w:p>
    <w:p w14:paraId="65BF9DAB">
      <w:pPr>
        <w:wordWrap w:val="0"/>
        <w:spacing w:line="360" w:lineRule="auto"/>
        <w:ind w:firstLine="446"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b/>
          <w:bCs/>
          <w:color w:val="auto"/>
          <w:spacing w:val="1"/>
          <w:sz w:val="22"/>
          <w:szCs w:val="22"/>
          <w:highlight w:val="none"/>
        </w:rPr>
        <w:t>14.投标文件的提交</w:t>
      </w:r>
    </w:p>
    <w:p w14:paraId="666F53B3">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14.1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1CFA0EC7">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14.2 采购人及采购代理机构拒绝接受通过电子交易平台以外任何形式提交的投标文件。</w:t>
      </w:r>
    </w:p>
    <w:p w14:paraId="407DD854">
      <w:pPr>
        <w:wordWrap w:val="0"/>
        <w:spacing w:line="360" w:lineRule="auto"/>
        <w:ind w:firstLine="446" w:firstLineChars="200"/>
        <w:jc w:val="both"/>
        <w:rPr>
          <w:rFonts w:asciiTheme="minorEastAsia" w:hAnsiTheme="minorEastAsia" w:eastAsiaTheme="minorEastAsia" w:cstheme="minorEastAsia"/>
          <w:b/>
          <w:bCs/>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15.投标截止时间</w:t>
      </w:r>
    </w:p>
    <w:p w14:paraId="42E31B3A">
      <w:pPr>
        <w:pStyle w:val="11"/>
        <w:ind w:firstLine="452" w:firstLineChars="200"/>
        <w:rPr>
          <w:b w:val="0"/>
          <w:color w:val="auto"/>
          <w:spacing w:val="3"/>
          <w:sz w:val="22"/>
          <w:szCs w:val="22"/>
          <w:highlight w:val="none"/>
        </w:rPr>
      </w:pPr>
      <w:r>
        <w:rPr>
          <w:rFonts w:hint="eastAsia"/>
          <w:b w:val="0"/>
          <w:color w:val="auto"/>
          <w:spacing w:val="3"/>
          <w:sz w:val="22"/>
          <w:szCs w:val="22"/>
          <w:highlight w:val="none"/>
        </w:rPr>
        <w:t>投标人应在招标文件要求的投标文件截止时间前，将电子投标文件提交至电子交易平台。</w:t>
      </w:r>
    </w:p>
    <w:p w14:paraId="6E491278">
      <w:pPr>
        <w:wordWrap w:val="0"/>
        <w:spacing w:line="360" w:lineRule="auto"/>
        <w:ind w:firstLine="446" w:firstLineChars="200"/>
        <w:jc w:val="both"/>
        <w:rPr>
          <w:rFonts w:asciiTheme="minorEastAsia" w:hAnsiTheme="minorEastAsia" w:eastAsiaTheme="minorEastAsia" w:cstheme="minorEastAsia"/>
          <w:b/>
          <w:bCs/>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16.投标文件的修改与撤回</w:t>
      </w:r>
    </w:p>
    <w:p w14:paraId="60CAC0C8">
      <w:pPr>
        <w:wordWrap w:val="0"/>
        <w:spacing w:line="360" w:lineRule="auto"/>
        <w:ind w:firstLine="452" w:firstLineChars="200"/>
        <w:jc w:val="both"/>
        <w:rPr>
          <w:color w:val="auto"/>
          <w:sz w:val="21"/>
          <w:szCs w:val="21"/>
          <w:highlight w:val="none"/>
        </w:rPr>
      </w:pPr>
      <w:r>
        <w:rPr>
          <w:rFonts w:hint="eastAsia" w:asciiTheme="minorEastAsia" w:hAnsiTheme="minorEastAsia" w:eastAsiaTheme="minorEastAsia" w:cstheme="minorEastAsia"/>
          <w:color w:val="auto"/>
          <w:spacing w:val="3"/>
          <w:sz w:val="22"/>
          <w:szCs w:val="22"/>
          <w:highlight w:val="none"/>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91CB873">
      <w:pPr>
        <w:pStyle w:val="11"/>
        <w:ind w:firstLine="658" w:firstLineChars="200"/>
        <w:rPr>
          <w:rFonts w:hint="eastAsia"/>
          <w:color w:val="auto"/>
          <w:sz w:val="28"/>
          <w:szCs w:val="28"/>
          <w:highlight w:val="none"/>
        </w:rPr>
      </w:pPr>
    </w:p>
    <w:p w14:paraId="2F6A049D">
      <w:pPr>
        <w:pStyle w:val="11"/>
        <w:ind w:firstLine="658" w:firstLineChars="200"/>
        <w:rPr>
          <w:rFonts w:hint="eastAsia"/>
          <w:color w:val="auto"/>
          <w:sz w:val="28"/>
          <w:szCs w:val="28"/>
          <w:highlight w:val="none"/>
        </w:rPr>
      </w:pPr>
    </w:p>
    <w:p w14:paraId="38F5A5E0">
      <w:pPr>
        <w:pStyle w:val="11"/>
        <w:ind w:firstLine="658" w:firstLineChars="200"/>
        <w:rPr>
          <w:rFonts w:hint="eastAsia"/>
          <w:color w:val="auto"/>
          <w:sz w:val="28"/>
          <w:szCs w:val="28"/>
          <w:highlight w:val="none"/>
        </w:rPr>
      </w:pPr>
    </w:p>
    <w:p w14:paraId="5C536E18">
      <w:pPr>
        <w:pStyle w:val="11"/>
        <w:ind w:firstLine="658" w:firstLineChars="200"/>
        <w:rPr>
          <w:rFonts w:hint="eastAsia"/>
          <w:color w:val="auto"/>
          <w:sz w:val="28"/>
          <w:szCs w:val="28"/>
          <w:highlight w:val="none"/>
        </w:rPr>
      </w:pPr>
    </w:p>
    <w:p w14:paraId="136FAAF1">
      <w:pPr>
        <w:pStyle w:val="11"/>
        <w:ind w:firstLine="658" w:firstLineChars="200"/>
        <w:rPr>
          <w:rFonts w:hint="eastAsia"/>
          <w:color w:val="auto"/>
          <w:sz w:val="28"/>
          <w:szCs w:val="28"/>
          <w:highlight w:val="none"/>
        </w:rPr>
      </w:pPr>
    </w:p>
    <w:p w14:paraId="09A599E7">
      <w:pPr>
        <w:pStyle w:val="11"/>
        <w:ind w:firstLine="658" w:firstLineChars="200"/>
        <w:rPr>
          <w:rFonts w:hint="eastAsia"/>
          <w:color w:val="auto"/>
          <w:sz w:val="28"/>
          <w:szCs w:val="28"/>
          <w:highlight w:val="none"/>
        </w:rPr>
      </w:pPr>
    </w:p>
    <w:p w14:paraId="33F72164">
      <w:pPr>
        <w:pStyle w:val="11"/>
        <w:ind w:firstLine="658" w:firstLineChars="200"/>
        <w:rPr>
          <w:rFonts w:hint="eastAsia"/>
          <w:color w:val="auto"/>
          <w:sz w:val="28"/>
          <w:szCs w:val="28"/>
          <w:highlight w:val="none"/>
        </w:rPr>
      </w:pPr>
    </w:p>
    <w:p w14:paraId="41F0D8F1">
      <w:pPr>
        <w:pStyle w:val="11"/>
        <w:ind w:firstLine="658" w:firstLineChars="200"/>
        <w:rPr>
          <w:rFonts w:hint="eastAsia"/>
          <w:color w:val="auto"/>
          <w:sz w:val="28"/>
          <w:szCs w:val="28"/>
          <w:highlight w:val="none"/>
        </w:rPr>
      </w:pPr>
    </w:p>
    <w:p w14:paraId="591D9B8B">
      <w:pPr>
        <w:pStyle w:val="11"/>
        <w:ind w:firstLine="658" w:firstLineChars="200"/>
        <w:rPr>
          <w:rFonts w:hint="eastAsia"/>
          <w:color w:val="auto"/>
          <w:sz w:val="28"/>
          <w:szCs w:val="28"/>
          <w:highlight w:val="none"/>
        </w:rPr>
      </w:pPr>
    </w:p>
    <w:p w14:paraId="001D363E">
      <w:pPr>
        <w:pStyle w:val="11"/>
        <w:ind w:firstLine="658" w:firstLineChars="200"/>
        <w:rPr>
          <w:rFonts w:hint="eastAsia"/>
          <w:color w:val="auto"/>
          <w:sz w:val="28"/>
          <w:szCs w:val="28"/>
          <w:highlight w:val="none"/>
        </w:rPr>
      </w:pPr>
    </w:p>
    <w:p w14:paraId="59CA5045">
      <w:pPr>
        <w:pStyle w:val="11"/>
        <w:ind w:left="0" w:leftChars="0" w:firstLine="0" w:firstLineChars="0"/>
        <w:rPr>
          <w:rFonts w:hint="eastAsia"/>
          <w:color w:val="auto"/>
          <w:sz w:val="28"/>
          <w:szCs w:val="28"/>
          <w:highlight w:val="none"/>
        </w:rPr>
      </w:pPr>
    </w:p>
    <w:p w14:paraId="7691585E">
      <w:pPr>
        <w:pStyle w:val="11"/>
        <w:ind w:left="0" w:leftChars="0" w:firstLine="0" w:firstLineChars="0"/>
        <w:rPr>
          <w:rFonts w:hint="eastAsia"/>
          <w:color w:val="auto"/>
          <w:sz w:val="28"/>
          <w:szCs w:val="28"/>
          <w:highlight w:val="none"/>
        </w:rPr>
      </w:pPr>
    </w:p>
    <w:p w14:paraId="3A157618">
      <w:pPr>
        <w:pStyle w:val="11"/>
        <w:ind w:left="0" w:leftChars="0" w:firstLine="0" w:firstLineChars="0"/>
        <w:rPr>
          <w:rFonts w:hint="eastAsia"/>
          <w:color w:val="auto"/>
          <w:sz w:val="28"/>
          <w:szCs w:val="28"/>
          <w:highlight w:val="none"/>
        </w:rPr>
      </w:pPr>
    </w:p>
    <w:p w14:paraId="5B70FCA0">
      <w:pPr>
        <w:pStyle w:val="11"/>
        <w:ind w:left="0" w:leftChars="0" w:firstLine="0" w:firstLineChars="0"/>
        <w:rPr>
          <w:rFonts w:hint="eastAsia"/>
          <w:color w:val="auto"/>
          <w:sz w:val="28"/>
          <w:szCs w:val="28"/>
          <w:highlight w:val="none"/>
        </w:rPr>
      </w:pPr>
    </w:p>
    <w:p w14:paraId="6BEE28B3">
      <w:pPr>
        <w:pStyle w:val="11"/>
        <w:ind w:left="0" w:leftChars="0" w:firstLine="0" w:firstLineChars="0"/>
        <w:rPr>
          <w:rFonts w:hint="eastAsia"/>
          <w:color w:val="auto"/>
          <w:sz w:val="28"/>
          <w:szCs w:val="28"/>
          <w:highlight w:val="none"/>
        </w:rPr>
      </w:pPr>
    </w:p>
    <w:p w14:paraId="60713759">
      <w:pPr>
        <w:pStyle w:val="11"/>
        <w:ind w:left="0" w:leftChars="0" w:firstLine="0" w:firstLineChars="0"/>
        <w:rPr>
          <w:rFonts w:hint="eastAsia"/>
          <w:color w:val="auto"/>
          <w:sz w:val="28"/>
          <w:szCs w:val="28"/>
          <w:highlight w:val="none"/>
        </w:rPr>
      </w:pPr>
    </w:p>
    <w:p w14:paraId="3AF44900">
      <w:pPr>
        <w:pStyle w:val="11"/>
        <w:ind w:left="0" w:leftChars="0" w:firstLine="0" w:firstLineChars="0"/>
        <w:rPr>
          <w:rFonts w:hint="eastAsia"/>
          <w:color w:val="auto"/>
          <w:sz w:val="28"/>
          <w:szCs w:val="28"/>
          <w:highlight w:val="none"/>
        </w:rPr>
      </w:pPr>
    </w:p>
    <w:p w14:paraId="2FBB75D5">
      <w:pPr>
        <w:pStyle w:val="11"/>
        <w:ind w:firstLine="658" w:firstLineChars="200"/>
        <w:rPr>
          <w:color w:val="auto"/>
          <w:sz w:val="28"/>
          <w:szCs w:val="28"/>
          <w:highlight w:val="none"/>
        </w:rPr>
      </w:pPr>
      <w:r>
        <w:rPr>
          <w:rFonts w:hint="eastAsia"/>
          <w:color w:val="auto"/>
          <w:sz w:val="28"/>
          <w:szCs w:val="28"/>
          <w:highlight w:val="none"/>
        </w:rPr>
        <w:t>第四章 开、评标程序、评标方法和评标标准</w:t>
      </w:r>
    </w:p>
    <w:p w14:paraId="7033C46A">
      <w:pPr>
        <w:pStyle w:val="11"/>
        <w:rPr>
          <w:color w:val="auto"/>
          <w:sz w:val="28"/>
          <w:szCs w:val="28"/>
          <w:highlight w:val="none"/>
        </w:rPr>
      </w:pPr>
    </w:p>
    <w:p w14:paraId="78DE6F02">
      <w:pPr>
        <w:wordWrap w:val="0"/>
        <w:spacing w:line="360" w:lineRule="auto"/>
        <w:jc w:val="both"/>
        <w:rPr>
          <w:rFonts w:asciiTheme="minorEastAsia" w:hAnsiTheme="minorEastAsia" w:eastAsiaTheme="minorEastAsia" w:cstheme="minorEastAsia"/>
          <w:b/>
          <w:bCs/>
          <w:color w:val="auto"/>
          <w:spacing w:val="3"/>
          <w:sz w:val="22"/>
          <w:szCs w:val="22"/>
          <w:highlight w:val="none"/>
        </w:rPr>
      </w:pPr>
      <w:r>
        <w:rPr>
          <w:rFonts w:hint="eastAsia" w:asciiTheme="minorEastAsia" w:hAnsiTheme="minorEastAsia" w:eastAsiaTheme="minorEastAsia" w:cstheme="minorEastAsia"/>
          <w:b/>
          <w:bCs/>
          <w:color w:val="auto"/>
          <w:spacing w:val="3"/>
          <w:sz w:val="22"/>
          <w:szCs w:val="22"/>
          <w:highlight w:val="none"/>
        </w:rPr>
        <w:t>一、开标</w:t>
      </w:r>
    </w:p>
    <w:p w14:paraId="15F8E84B">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1.采购人或采购代理机构按招标公告中规定的时间开标，本项目使用不见面开标，投标人无需到开标现场。</w:t>
      </w:r>
    </w:p>
    <w:p w14:paraId="3766AEB6">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2.开标：</w:t>
      </w:r>
    </w:p>
    <w:p w14:paraId="2CDF9E0D">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7690BD05">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022FA7A">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2.3 宣布开标结束。</w:t>
      </w:r>
    </w:p>
    <w:p w14:paraId="067D5DCB">
      <w:pPr>
        <w:rPr>
          <w:color w:val="auto"/>
          <w:sz w:val="21"/>
          <w:szCs w:val="21"/>
          <w:highlight w:val="none"/>
        </w:rPr>
      </w:pPr>
    </w:p>
    <w:p w14:paraId="48ED00A3">
      <w:pPr>
        <w:pStyle w:val="11"/>
        <w:ind w:left="0" w:leftChars="0" w:firstLine="0" w:firstLineChars="0"/>
        <w:rPr>
          <w:color w:val="auto"/>
          <w:sz w:val="28"/>
          <w:szCs w:val="28"/>
          <w:highlight w:val="none"/>
        </w:rPr>
      </w:pPr>
      <w:r>
        <w:rPr>
          <w:rFonts w:hint="eastAsia"/>
          <w:color w:val="auto"/>
          <w:sz w:val="28"/>
          <w:szCs w:val="28"/>
          <w:highlight w:val="none"/>
        </w:rPr>
        <w:t>二、资格审查</w:t>
      </w:r>
    </w:p>
    <w:p w14:paraId="020A5A2A">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1.开标结束后，采购人</w:t>
      </w:r>
      <w:r>
        <w:rPr>
          <w:rFonts w:hint="eastAsia" w:asciiTheme="minorEastAsia" w:hAnsiTheme="minorEastAsia" w:eastAsiaTheme="minorEastAsia" w:cstheme="minorEastAsia"/>
          <w:color w:val="auto"/>
          <w:spacing w:val="3"/>
          <w:sz w:val="22"/>
          <w:szCs w:val="22"/>
          <w:highlight w:val="none"/>
          <w:lang w:val="en-US" w:eastAsia="zh-CN"/>
        </w:rPr>
        <w:t>代表</w:t>
      </w:r>
      <w:r>
        <w:rPr>
          <w:rFonts w:hint="eastAsia" w:asciiTheme="minorEastAsia" w:hAnsiTheme="minorEastAsia" w:eastAsiaTheme="minorEastAsia" w:cstheme="minorEastAsia"/>
          <w:color w:val="auto"/>
          <w:spacing w:val="3"/>
          <w:sz w:val="22"/>
          <w:szCs w:val="22"/>
          <w:highlight w:val="none"/>
        </w:rPr>
        <w:t>将根据资格审查要求中的规定，对投标人进行资格审查，并形成资格审查结果。</w:t>
      </w:r>
    </w:p>
    <w:p w14:paraId="2FB7299C">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2.投标人《资格证明文件》有任何一项不符合《资格审查要求》的，资格审查不合格，其投标无效。</w:t>
      </w:r>
    </w:p>
    <w:p w14:paraId="56A4DA67">
      <w:pPr>
        <w:wordWrap w:val="0"/>
        <w:spacing w:line="360" w:lineRule="auto"/>
        <w:ind w:firstLine="452" w:firstLineChars="200"/>
        <w:jc w:val="both"/>
        <w:rPr>
          <w:rFonts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3.资格审查合格的投标人不足3家的，不进行评标。</w:t>
      </w:r>
    </w:p>
    <w:p w14:paraId="03BC7383">
      <w:pPr>
        <w:pStyle w:val="95"/>
        <w:rPr>
          <w:color w:val="auto"/>
          <w:highlight w:val="none"/>
        </w:rPr>
      </w:pPr>
    </w:p>
    <w:p w14:paraId="60C65991">
      <w:pPr>
        <w:pStyle w:val="11"/>
        <w:rPr>
          <w:rFonts w:hint="eastAsia"/>
          <w:color w:val="auto"/>
          <w:highlight w:val="none"/>
        </w:rPr>
      </w:pPr>
    </w:p>
    <w:p w14:paraId="25BAEF8F">
      <w:pPr>
        <w:pStyle w:val="11"/>
        <w:rPr>
          <w:color w:val="auto"/>
          <w:highlight w:val="none"/>
        </w:rPr>
      </w:pPr>
      <w:r>
        <w:rPr>
          <w:rFonts w:hint="eastAsia"/>
          <w:color w:val="auto"/>
          <w:highlight w:val="none"/>
        </w:rPr>
        <w:t>资格审查要求</w:t>
      </w:r>
    </w:p>
    <w:p w14:paraId="5307F935">
      <w:pPr>
        <w:wordWrap w:val="0"/>
        <w:spacing w:line="146" w:lineRule="exact"/>
        <w:jc w:val="both"/>
        <w:rPr>
          <w:rFonts w:asciiTheme="minorEastAsia" w:hAnsiTheme="minorEastAsia" w:eastAsiaTheme="minorEastAsia" w:cstheme="minorEastAsia"/>
          <w:color w:val="auto"/>
          <w:highlight w:val="none"/>
        </w:rPr>
      </w:pPr>
    </w:p>
    <w:tbl>
      <w:tblPr>
        <w:tblStyle w:val="43"/>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1307E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3647311C">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944" w:type="dxa"/>
          </w:tcPr>
          <w:p w14:paraId="272E497B">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14:paraId="00A3F8E3">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4528" w:type="dxa"/>
          </w:tcPr>
          <w:p w14:paraId="5B2A8021">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4EEC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48173248">
            <w:pPr>
              <w:pStyle w:val="89"/>
              <w:rPr>
                <w:color w:val="auto"/>
                <w:highlight w:val="none"/>
              </w:rPr>
            </w:pPr>
            <w:r>
              <w:rPr>
                <w:rFonts w:hint="eastAsia"/>
                <w:color w:val="auto"/>
                <w:highlight w:val="none"/>
              </w:rPr>
              <w:t>1</w:t>
            </w:r>
            <w:r>
              <w:rPr>
                <w:color w:val="auto"/>
                <w:highlight w:val="none"/>
              </w:rPr>
              <w:t>1</w:t>
            </w:r>
          </w:p>
          <w:p w14:paraId="30C8E956">
            <w:pPr>
              <w:pStyle w:val="89"/>
              <w:rPr>
                <w:color w:val="auto"/>
                <w:highlight w:val="none"/>
              </w:rPr>
            </w:pPr>
            <w:r>
              <w:rPr>
                <w:rFonts w:hint="eastAsia"/>
                <w:color w:val="auto"/>
                <w:highlight w:val="none"/>
              </w:rPr>
              <w:t>1</w:t>
            </w:r>
          </w:p>
        </w:tc>
        <w:tc>
          <w:tcPr>
            <w:tcW w:w="944" w:type="dxa"/>
            <w:vAlign w:val="center"/>
          </w:tcPr>
          <w:p w14:paraId="4B702D2D">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3600" w:type="dxa"/>
          </w:tcPr>
          <w:p w14:paraId="123FC38E">
            <w:pPr>
              <w:spacing w:line="520" w:lineRule="exact"/>
              <w:rPr>
                <w:color w:val="auto"/>
                <w:sz w:val="24"/>
                <w:szCs w:val="21"/>
                <w:highlight w:val="none"/>
              </w:rPr>
            </w:pPr>
            <w:r>
              <w:rPr>
                <w:rFonts w:hint="eastAsia"/>
                <w:color w:val="auto"/>
                <w:sz w:val="24"/>
                <w:szCs w:val="21"/>
                <w:highlight w:val="none"/>
              </w:rPr>
              <w:t>1、符合《政府采购法》第二十二条之规定；</w:t>
            </w:r>
          </w:p>
          <w:p w14:paraId="60FDF9FC">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15D0C52">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09A914D9">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14:paraId="72830DBA">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1DD777BA">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778C29FE">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4.本项目是否属于政府购买服务：否</w:t>
            </w:r>
          </w:p>
          <w:p w14:paraId="6B85E606">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p>
        </w:tc>
        <w:tc>
          <w:tcPr>
            <w:tcW w:w="4528" w:type="dxa"/>
          </w:tcPr>
          <w:p w14:paraId="05FEB915">
            <w:pPr>
              <w:numPr>
                <w:ilvl w:val="0"/>
                <w:numId w:val="4"/>
              </w:numPr>
              <w:wordWrap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符合《政府采购法》第二十二条之规定；</w:t>
            </w:r>
          </w:p>
          <w:p w14:paraId="4947ED1B">
            <w:pPr>
              <w:numPr>
                <w:ilvl w:val="0"/>
                <w:numId w:val="0"/>
              </w:numPr>
              <w:wordWrap w:val="0"/>
              <w:spacing w:before="32" w:line="232" w:lineRule="auto"/>
              <w:ind w:right="105" w:rightChars="0"/>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w:t>
            </w:r>
            <w:r>
              <w:rPr>
                <w:rFonts w:hint="default" w:asciiTheme="minorEastAsia" w:hAnsiTheme="minorEastAsia" w:eastAsiaTheme="minorEastAsia" w:cstheme="minorEastAsia"/>
                <w:color w:val="auto"/>
                <w:spacing w:val="-2"/>
                <w:sz w:val="24"/>
                <w:szCs w:val="24"/>
                <w:highlight w:val="none"/>
                <w:lang w:val="en-US" w:eastAsia="zh-CN"/>
              </w:rPr>
              <w:t>一）具有独立承担民事责任的能力,提供有效的营业执照；</w:t>
            </w:r>
          </w:p>
          <w:p w14:paraId="5B3FC013">
            <w:pPr>
              <w:numPr>
                <w:ilvl w:val="0"/>
                <w:numId w:val="0"/>
              </w:numPr>
              <w:wordWrap w:val="0"/>
              <w:spacing w:before="32" w:line="232" w:lineRule="auto"/>
              <w:ind w:right="105" w:rightChars="0"/>
              <w:jc w:val="both"/>
              <w:rPr>
                <w:rFonts w:hint="default" w:asciiTheme="minorEastAsia" w:hAnsiTheme="minorEastAsia" w:eastAsiaTheme="minorEastAsia" w:cstheme="minorEastAsia"/>
                <w:color w:val="auto"/>
                <w:spacing w:val="-2"/>
                <w:sz w:val="24"/>
                <w:szCs w:val="24"/>
                <w:highlight w:val="none"/>
                <w:lang w:val="en-US" w:eastAsia="zh-CN"/>
              </w:rPr>
            </w:pPr>
            <w:r>
              <w:rPr>
                <w:rFonts w:hint="default" w:asciiTheme="minorEastAsia" w:hAnsiTheme="minorEastAsia" w:eastAsiaTheme="minorEastAsia" w:cstheme="minorEastAsia"/>
                <w:color w:val="auto"/>
                <w:spacing w:val="-2"/>
                <w:sz w:val="24"/>
                <w:szCs w:val="24"/>
                <w:highlight w:val="none"/>
                <w:lang w:val="en-US" w:eastAsia="zh-CN"/>
              </w:rPr>
              <w:t>（二）具有良好的商业信誉和健全的财务会计制度（须提供2023年财务审计报告或财务报表，成立不足一年企业以实际注册时间为准）；</w:t>
            </w:r>
          </w:p>
          <w:p w14:paraId="09A5300C">
            <w:pPr>
              <w:numPr>
                <w:ilvl w:val="0"/>
                <w:numId w:val="0"/>
              </w:numPr>
              <w:wordWrap w:val="0"/>
              <w:spacing w:before="32" w:line="232" w:lineRule="auto"/>
              <w:ind w:right="105" w:rightChars="0"/>
              <w:jc w:val="both"/>
              <w:rPr>
                <w:rFonts w:hint="default" w:asciiTheme="minorEastAsia" w:hAnsiTheme="minorEastAsia" w:eastAsiaTheme="minorEastAsia" w:cstheme="minorEastAsia"/>
                <w:color w:val="auto"/>
                <w:spacing w:val="-2"/>
                <w:sz w:val="24"/>
                <w:szCs w:val="24"/>
                <w:highlight w:val="none"/>
                <w:lang w:val="en-US" w:eastAsia="zh-CN"/>
              </w:rPr>
            </w:pPr>
            <w:r>
              <w:rPr>
                <w:rFonts w:hint="default" w:asciiTheme="minorEastAsia" w:hAnsiTheme="minorEastAsia" w:eastAsiaTheme="minorEastAsia" w:cstheme="minorEastAsia"/>
                <w:color w:val="auto"/>
                <w:spacing w:val="-2"/>
                <w:sz w:val="24"/>
                <w:szCs w:val="24"/>
                <w:highlight w:val="none"/>
                <w:lang w:val="en-US" w:eastAsia="zh-CN"/>
              </w:rPr>
              <w:t>（三）具有履行合同所需的设备和专业技术能力（出具承诺，格式自拟）；</w:t>
            </w:r>
          </w:p>
          <w:p w14:paraId="0A9274A1">
            <w:pPr>
              <w:numPr>
                <w:ilvl w:val="0"/>
                <w:numId w:val="0"/>
              </w:numPr>
              <w:wordWrap w:val="0"/>
              <w:spacing w:before="32" w:line="232" w:lineRule="auto"/>
              <w:ind w:right="105" w:rightChars="0"/>
              <w:jc w:val="both"/>
              <w:rPr>
                <w:rFonts w:hint="default" w:asciiTheme="minorEastAsia" w:hAnsiTheme="minorEastAsia" w:eastAsiaTheme="minorEastAsia" w:cstheme="minorEastAsia"/>
                <w:color w:val="auto"/>
                <w:spacing w:val="-2"/>
                <w:sz w:val="24"/>
                <w:szCs w:val="24"/>
                <w:highlight w:val="none"/>
                <w:lang w:val="en-US" w:eastAsia="zh-CN"/>
              </w:rPr>
            </w:pPr>
            <w:r>
              <w:rPr>
                <w:rFonts w:hint="default" w:asciiTheme="minorEastAsia" w:hAnsiTheme="minorEastAsia" w:eastAsiaTheme="minorEastAsia" w:cstheme="minorEastAsia"/>
                <w:color w:val="auto"/>
                <w:spacing w:val="-2"/>
                <w:sz w:val="24"/>
                <w:szCs w:val="24"/>
                <w:highlight w:val="none"/>
                <w:lang w:val="en-US" w:eastAsia="zh-CN"/>
              </w:rPr>
              <w:t>（四）有依法缴纳税收和社会保障资金的良好记录（提供2023年以来任意一个月依法缴纳税收和社会保障资金的证明材料）；</w:t>
            </w:r>
          </w:p>
          <w:p w14:paraId="7C07AD22">
            <w:pPr>
              <w:numPr>
                <w:ilvl w:val="0"/>
                <w:numId w:val="0"/>
              </w:numPr>
              <w:wordWrap w:val="0"/>
              <w:spacing w:before="32" w:line="232" w:lineRule="auto"/>
              <w:ind w:right="105" w:rightChars="0"/>
              <w:jc w:val="both"/>
              <w:rPr>
                <w:rFonts w:hint="default" w:asciiTheme="minorEastAsia" w:hAnsiTheme="minorEastAsia" w:eastAsiaTheme="minorEastAsia" w:cstheme="minorEastAsia"/>
                <w:color w:val="auto"/>
                <w:spacing w:val="-2"/>
                <w:sz w:val="24"/>
                <w:szCs w:val="24"/>
                <w:highlight w:val="none"/>
                <w:lang w:val="en-US" w:eastAsia="zh-CN"/>
              </w:rPr>
            </w:pPr>
            <w:r>
              <w:rPr>
                <w:rFonts w:hint="default" w:asciiTheme="minorEastAsia" w:hAnsiTheme="minorEastAsia" w:eastAsiaTheme="minorEastAsia" w:cstheme="minorEastAsia"/>
                <w:color w:val="auto"/>
                <w:spacing w:val="-2"/>
                <w:sz w:val="24"/>
                <w:szCs w:val="24"/>
                <w:highlight w:val="none"/>
                <w:lang w:val="en-US" w:eastAsia="zh-CN"/>
              </w:rPr>
              <w:t>（五）参加政府采购活动前三年内，在经营活动中没有重大违法记录（提供书面声明）；</w:t>
            </w:r>
          </w:p>
          <w:p w14:paraId="110A80C6">
            <w:pPr>
              <w:numPr>
                <w:ilvl w:val="0"/>
                <w:numId w:val="0"/>
              </w:numPr>
              <w:wordWrap w:val="0"/>
              <w:spacing w:before="32" w:line="232" w:lineRule="auto"/>
              <w:ind w:right="105" w:rightChars="0"/>
              <w:jc w:val="both"/>
              <w:rPr>
                <w:rFonts w:hint="default" w:asciiTheme="minorEastAsia" w:hAnsiTheme="minorEastAsia" w:eastAsiaTheme="minorEastAsia" w:cstheme="minorEastAsia"/>
                <w:color w:val="auto"/>
                <w:spacing w:val="-2"/>
                <w:sz w:val="24"/>
                <w:szCs w:val="24"/>
                <w:highlight w:val="none"/>
                <w:lang w:val="en-US" w:eastAsia="zh-CN"/>
              </w:rPr>
            </w:pPr>
            <w:r>
              <w:rPr>
                <w:rFonts w:hint="default" w:asciiTheme="minorEastAsia" w:hAnsiTheme="minorEastAsia" w:eastAsiaTheme="minorEastAsia" w:cstheme="minorEastAsia"/>
                <w:color w:val="auto"/>
                <w:spacing w:val="-2"/>
                <w:sz w:val="24"/>
                <w:szCs w:val="24"/>
                <w:highlight w:val="none"/>
                <w:lang w:val="en-US" w:eastAsia="zh-CN"/>
              </w:rPr>
              <w:t>（六）法律、行政法规规定的其他条件；</w:t>
            </w:r>
          </w:p>
          <w:p w14:paraId="31B774F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2、</w:t>
            </w: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67F3E751">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F25C3">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1751D204">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646FDCEB">
            <w:pPr>
              <w:wordWrap w:val="0"/>
              <w:spacing w:before="32" w:line="232" w:lineRule="auto"/>
              <w:ind w:right="10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B1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3B41BBB5">
            <w:pPr>
              <w:pStyle w:val="89"/>
              <w:rPr>
                <w:color w:val="auto"/>
                <w:highlight w:val="none"/>
              </w:rPr>
            </w:pPr>
            <w:r>
              <w:rPr>
                <w:color w:val="auto"/>
                <w:highlight w:val="none"/>
              </w:rPr>
              <w:t>2</w:t>
            </w:r>
            <w:r>
              <w:rPr>
                <w:rFonts w:hint="eastAsia"/>
                <w:color w:val="auto"/>
                <w:highlight w:val="none"/>
              </w:rPr>
              <w:t>2</w:t>
            </w:r>
          </w:p>
        </w:tc>
        <w:tc>
          <w:tcPr>
            <w:tcW w:w="944" w:type="dxa"/>
          </w:tcPr>
          <w:p w14:paraId="2DDCAFEE">
            <w:pPr>
              <w:wordWrap w:val="0"/>
              <w:spacing w:before="116" w:line="221" w:lineRule="auto"/>
              <w:ind w:lef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14:paraId="6FD0C1D9">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4528" w:type="dxa"/>
          </w:tcPr>
          <w:p w14:paraId="5BD03F18">
            <w:pPr>
              <w:pStyle w:val="89"/>
              <w:rPr>
                <w:color w:val="auto"/>
                <w:highlight w:val="none"/>
              </w:rPr>
            </w:pPr>
          </w:p>
        </w:tc>
      </w:tr>
      <w:tr w14:paraId="5BDA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2D74DF92">
            <w:pPr>
              <w:pStyle w:val="89"/>
              <w:rPr>
                <w:color w:val="auto"/>
                <w:highlight w:val="none"/>
              </w:rPr>
            </w:pPr>
          </w:p>
          <w:p w14:paraId="7AD23C26">
            <w:pPr>
              <w:pStyle w:val="89"/>
              <w:rPr>
                <w:color w:val="auto"/>
                <w:highlight w:val="none"/>
              </w:rPr>
            </w:pPr>
          </w:p>
          <w:p w14:paraId="691A3F4E">
            <w:pPr>
              <w:pStyle w:val="89"/>
              <w:rPr>
                <w:color w:val="auto"/>
                <w:highlight w:val="none"/>
              </w:rPr>
            </w:pPr>
          </w:p>
          <w:p w14:paraId="7676AAFA">
            <w:pPr>
              <w:pStyle w:val="89"/>
              <w:rPr>
                <w:color w:val="auto"/>
                <w:highlight w:val="none"/>
              </w:rPr>
            </w:pPr>
          </w:p>
          <w:p w14:paraId="15B9B532">
            <w:pPr>
              <w:pStyle w:val="89"/>
              <w:rPr>
                <w:color w:val="auto"/>
                <w:highlight w:val="none"/>
              </w:rPr>
            </w:pPr>
          </w:p>
          <w:p w14:paraId="0C1D80B0">
            <w:pPr>
              <w:pStyle w:val="89"/>
              <w:ind w:left="0" w:firstLine="240" w:firstLineChars="100"/>
              <w:rPr>
                <w:color w:val="auto"/>
                <w:highlight w:val="none"/>
              </w:rPr>
            </w:pPr>
            <w:r>
              <w:rPr>
                <w:color w:val="auto"/>
                <w:highlight w:val="none"/>
              </w:rPr>
              <w:t>2</w:t>
            </w:r>
            <w:r>
              <w:rPr>
                <w:rFonts w:hint="eastAsia"/>
                <w:color w:val="auto"/>
                <w:highlight w:val="none"/>
              </w:rPr>
              <w:t>-1</w:t>
            </w:r>
          </w:p>
        </w:tc>
        <w:tc>
          <w:tcPr>
            <w:tcW w:w="944" w:type="dxa"/>
          </w:tcPr>
          <w:p w14:paraId="00E1D9B4">
            <w:pPr>
              <w:pStyle w:val="89"/>
              <w:rPr>
                <w:color w:val="auto"/>
                <w:highlight w:val="none"/>
              </w:rPr>
            </w:pPr>
          </w:p>
          <w:p w14:paraId="56F1D3EB">
            <w:pPr>
              <w:pStyle w:val="89"/>
              <w:rPr>
                <w:color w:val="auto"/>
                <w:highlight w:val="none"/>
              </w:rPr>
            </w:pPr>
          </w:p>
          <w:p w14:paraId="292DA51A">
            <w:pPr>
              <w:pStyle w:val="89"/>
              <w:rPr>
                <w:color w:val="auto"/>
                <w:highlight w:val="none"/>
              </w:rPr>
            </w:pPr>
          </w:p>
          <w:p w14:paraId="6D846FCB">
            <w:pPr>
              <w:wordWrap w:val="0"/>
              <w:spacing w:before="78" w:line="229" w:lineRule="auto"/>
              <w:ind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14:paraId="6352ACDB">
            <w:pPr>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29A2C619">
            <w:pPr>
              <w:pStyle w:val="89"/>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4528" w:type="dxa"/>
          </w:tcPr>
          <w:p w14:paraId="4D171298">
            <w:pPr>
              <w:pStyle w:val="89"/>
              <w:rPr>
                <w:color w:val="auto"/>
                <w:highlight w:val="none"/>
              </w:rPr>
            </w:pPr>
          </w:p>
          <w:p w14:paraId="3E3D4F5A">
            <w:pPr>
              <w:pStyle w:val="89"/>
              <w:rPr>
                <w:color w:val="auto"/>
                <w:highlight w:val="none"/>
              </w:rPr>
            </w:pPr>
          </w:p>
          <w:p w14:paraId="21735913">
            <w:pPr>
              <w:pStyle w:val="89"/>
              <w:rPr>
                <w:color w:val="auto"/>
                <w:highlight w:val="none"/>
              </w:rPr>
            </w:pPr>
          </w:p>
          <w:p w14:paraId="6F5B3AF6">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7F87F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493B62DA">
            <w:pPr>
              <w:pStyle w:val="89"/>
              <w:rPr>
                <w:color w:val="auto"/>
                <w:highlight w:val="none"/>
              </w:rPr>
            </w:pPr>
            <w:r>
              <w:rPr>
                <w:color w:val="auto"/>
                <w:highlight w:val="none"/>
              </w:rPr>
              <w:t>3</w:t>
            </w:r>
            <w:r>
              <w:rPr>
                <w:rFonts w:hint="eastAsia"/>
                <w:color w:val="auto"/>
                <w:highlight w:val="none"/>
              </w:rPr>
              <w:t>3</w:t>
            </w:r>
          </w:p>
        </w:tc>
        <w:tc>
          <w:tcPr>
            <w:tcW w:w="944" w:type="dxa"/>
          </w:tcPr>
          <w:p w14:paraId="33FDC5D4">
            <w:pPr>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14:paraId="35F5ED69">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见第一章《公开招标公告》</w:t>
            </w:r>
            <w:r>
              <w:rPr>
                <w:rFonts w:hint="eastAsia"/>
                <w:color w:val="auto"/>
                <w:sz w:val="24"/>
                <w:szCs w:val="21"/>
                <w:highlight w:val="none"/>
              </w:rPr>
              <w:t>投标人应具有有效的新闻出版局颁发的书刊印刷经营许可证（书刊印刷经营许可资质）。</w:t>
            </w:r>
          </w:p>
        </w:tc>
        <w:tc>
          <w:tcPr>
            <w:tcW w:w="4528" w:type="dxa"/>
          </w:tcPr>
          <w:p w14:paraId="48123EEB">
            <w:pPr>
              <w:pStyle w:val="89"/>
              <w:rPr>
                <w:color w:val="auto"/>
                <w:highlight w:val="none"/>
              </w:rPr>
            </w:pPr>
          </w:p>
        </w:tc>
      </w:tr>
    </w:tbl>
    <w:p w14:paraId="1AD40DE4">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4902DC0D">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4C52B81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49EA44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3481A78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7D62337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5B2E0A8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4D1D01B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A8B9C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23145A3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40642E8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7E17CE9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1ED33B1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43DD00F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2191813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5D5EB8D6">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2DF113A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7267C5DF">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7893A9D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56EF9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2EE62E42">
      <w:pPr>
        <w:pStyle w:val="11"/>
        <w:rPr>
          <w:rFonts w:hint="eastAsia"/>
          <w:color w:val="auto"/>
          <w:highlight w:val="none"/>
        </w:rPr>
      </w:pPr>
    </w:p>
    <w:p w14:paraId="76EB7B71">
      <w:pPr>
        <w:pStyle w:val="11"/>
        <w:rPr>
          <w:rFonts w:hint="eastAsia"/>
          <w:color w:val="auto"/>
          <w:highlight w:val="none"/>
        </w:rPr>
      </w:pPr>
    </w:p>
    <w:p w14:paraId="50DD8F1A">
      <w:pPr>
        <w:pStyle w:val="11"/>
        <w:rPr>
          <w:rFonts w:hint="eastAsia"/>
          <w:color w:val="auto"/>
          <w:highlight w:val="none"/>
        </w:rPr>
      </w:pPr>
    </w:p>
    <w:p w14:paraId="47D40345">
      <w:pPr>
        <w:pStyle w:val="11"/>
        <w:rPr>
          <w:rFonts w:hint="eastAsia"/>
          <w:color w:val="auto"/>
          <w:highlight w:val="none"/>
        </w:rPr>
      </w:pPr>
    </w:p>
    <w:p w14:paraId="1B362138">
      <w:pPr>
        <w:pStyle w:val="11"/>
        <w:ind w:left="0" w:leftChars="0" w:firstLine="0" w:firstLineChars="0"/>
        <w:rPr>
          <w:rFonts w:hint="eastAsia"/>
          <w:color w:val="auto"/>
          <w:highlight w:val="none"/>
        </w:rPr>
      </w:pPr>
    </w:p>
    <w:p w14:paraId="11CD7DE8">
      <w:pPr>
        <w:pStyle w:val="11"/>
        <w:rPr>
          <w:color w:val="auto"/>
          <w:highlight w:val="none"/>
        </w:rPr>
      </w:pPr>
      <w:r>
        <w:rPr>
          <w:rFonts w:hint="eastAsia"/>
          <w:color w:val="auto"/>
          <w:highlight w:val="none"/>
        </w:rPr>
        <w:t>符合性审查要求</w:t>
      </w:r>
    </w:p>
    <w:p w14:paraId="420640D2">
      <w:pPr>
        <w:wordWrap w:val="0"/>
        <w:spacing w:line="145" w:lineRule="exact"/>
        <w:jc w:val="both"/>
        <w:rPr>
          <w:rFonts w:asciiTheme="minorEastAsia" w:hAnsiTheme="minorEastAsia" w:eastAsiaTheme="minorEastAsia" w:cstheme="minorEastAsia"/>
          <w:color w:val="auto"/>
          <w:highlight w:val="none"/>
        </w:rPr>
      </w:pPr>
    </w:p>
    <w:tbl>
      <w:tblPr>
        <w:tblStyle w:val="43"/>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24281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28597D64">
            <w:pPr>
              <w:wordWrap w:val="0"/>
              <w:spacing w:before="41" w:line="207" w:lineRule="auto"/>
              <w:ind w:left="143"/>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tcPr>
          <w:p w14:paraId="1DB00A54">
            <w:pPr>
              <w:wordWrap w:val="0"/>
              <w:spacing w:before="41" w:line="207" w:lineRule="auto"/>
              <w:ind w:left="43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6501" w:type="dxa"/>
          </w:tcPr>
          <w:p w14:paraId="48C73870">
            <w:pPr>
              <w:wordWrap w:val="0"/>
              <w:spacing w:before="41" w:line="207" w:lineRule="auto"/>
              <w:ind w:left="289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40410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E809827">
            <w:pPr>
              <w:pStyle w:val="89"/>
              <w:rPr>
                <w:color w:val="auto"/>
                <w:highlight w:val="none"/>
              </w:rPr>
            </w:pPr>
            <w:r>
              <w:rPr>
                <w:color w:val="auto"/>
                <w:highlight w:val="none"/>
              </w:rPr>
              <w:t>1</w:t>
            </w:r>
            <w:r>
              <w:rPr>
                <w:rFonts w:hint="eastAsia"/>
                <w:color w:val="auto"/>
                <w:highlight w:val="none"/>
              </w:rPr>
              <w:t>1</w:t>
            </w:r>
          </w:p>
        </w:tc>
        <w:tc>
          <w:tcPr>
            <w:tcW w:w="1812" w:type="dxa"/>
          </w:tcPr>
          <w:p w14:paraId="1F97B718">
            <w:pPr>
              <w:wordWrap w:val="0"/>
              <w:spacing w:before="222" w:line="219" w:lineRule="auto"/>
              <w:ind w:left="11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6501" w:type="dxa"/>
          </w:tcPr>
          <w:p w14:paraId="6825874C">
            <w:pPr>
              <w:wordWrap w:val="0"/>
              <w:spacing w:before="222" w:line="184" w:lineRule="auto"/>
              <w:ind w:left="11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按招标文件要求提供授权委托书。</w:t>
            </w:r>
          </w:p>
        </w:tc>
      </w:tr>
      <w:tr w14:paraId="0D3D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28717C28">
            <w:pPr>
              <w:pStyle w:val="89"/>
              <w:rPr>
                <w:color w:val="auto"/>
                <w:highlight w:val="none"/>
              </w:rPr>
            </w:pPr>
            <w:r>
              <w:rPr>
                <w:color w:val="auto"/>
                <w:highlight w:val="none"/>
              </w:rPr>
              <w:t>2</w:t>
            </w:r>
            <w:r>
              <w:rPr>
                <w:rFonts w:hint="eastAsia"/>
                <w:color w:val="auto"/>
                <w:highlight w:val="none"/>
              </w:rPr>
              <w:t>2</w:t>
            </w:r>
          </w:p>
        </w:tc>
        <w:tc>
          <w:tcPr>
            <w:tcW w:w="1812" w:type="dxa"/>
            <w:vAlign w:val="center"/>
          </w:tcPr>
          <w:p w14:paraId="379669B8">
            <w:pPr>
              <w:wordWrap w:val="0"/>
              <w:spacing w:before="223" w:line="220" w:lineRule="auto"/>
              <w:ind w:left="1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6501" w:type="dxa"/>
            <w:vAlign w:val="center"/>
          </w:tcPr>
          <w:p w14:paraId="7A6A2F04">
            <w:pPr>
              <w:wordWrap w:val="0"/>
              <w:spacing w:before="222" w:line="184" w:lineRule="auto"/>
              <w:ind w:left="116"/>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0FE6FB41">
            <w:pPr>
              <w:wordWrap w:val="0"/>
              <w:spacing w:before="222" w:line="184" w:lineRule="auto"/>
              <w:ind w:left="11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投标人对所投招标文件中所列的所有内容进行投标。</w:t>
            </w:r>
          </w:p>
        </w:tc>
      </w:tr>
      <w:tr w14:paraId="736CF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1D50A11">
            <w:pPr>
              <w:pStyle w:val="89"/>
              <w:rPr>
                <w:color w:val="auto"/>
                <w:highlight w:val="none"/>
              </w:rPr>
            </w:pPr>
            <w:r>
              <w:rPr>
                <w:color w:val="auto"/>
                <w:highlight w:val="none"/>
              </w:rPr>
              <w:t>3</w:t>
            </w:r>
            <w:r>
              <w:rPr>
                <w:rFonts w:hint="eastAsia"/>
                <w:color w:val="auto"/>
                <w:highlight w:val="none"/>
              </w:rPr>
              <w:t>3</w:t>
            </w:r>
          </w:p>
        </w:tc>
        <w:tc>
          <w:tcPr>
            <w:tcW w:w="1812" w:type="dxa"/>
          </w:tcPr>
          <w:p w14:paraId="0CA86C18">
            <w:pPr>
              <w:wordWrap w:val="0"/>
              <w:spacing w:before="221" w:line="219" w:lineRule="auto"/>
              <w:ind w:left="1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6501" w:type="dxa"/>
          </w:tcPr>
          <w:p w14:paraId="7E9570BF">
            <w:pPr>
              <w:pStyle w:val="89"/>
              <w:ind w:left="0" w:leftChars="0" w:firstLine="0" w:firstLineChars="0"/>
              <w:rPr>
                <w:color w:val="auto"/>
                <w:highlight w:val="none"/>
                <w:lang w:eastAsia="zh-CN"/>
              </w:rPr>
            </w:pPr>
            <w:r>
              <w:rPr>
                <w:rFonts w:hint="eastAsia"/>
                <w:color w:val="auto"/>
                <w:highlight w:val="none"/>
              </w:rPr>
              <w:t>投标报价未超过招标文件中规定的项目/采购包预算金额或者</w:t>
            </w:r>
            <w:r>
              <w:rPr>
                <w:rFonts w:hint="eastAsia"/>
                <w:color w:val="auto"/>
                <w:spacing w:val="-5"/>
                <w:highlight w:val="none"/>
              </w:rPr>
              <w:t>项目/采购包最高限价</w:t>
            </w:r>
            <w:r>
              <w:rPr>
                <w:rFonts w:hint="eastAsia"/>
                <w:color w:val="auto"/>
                <w:spacing w:val="-5"/>
                <w:highlight w:val="none"/>
                <w:lang w:eastAsia="zh-CN"/>
              </w:rPr>
              <w:t>。</w:t>
            </w:r>
          </w:p>
        </w:tc>
      </w:tr>
      <w:tr w14:paraId="6251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A157773">
            <w:pPr>
              <w:pStyle w:val="89"/>
              <w:rPr>
                <w:color w:val="auto"/>
                <w:highlight w:val="none"/>
              </w:rPr>
            </w:pPr>
            <w:r>
              <w:rPr>
                <w:color w:val="auto"/>
                <w:highlight w:val="none"/>
              </w:rPr>
              <w:t>4</w:t>
            </w:r>
            <w:r>
              <w:rPr>
                <w:rFonts w:hint="eastAsia"/>
                <w:color w:val="auto"/>
                <w:highlight w:val="none"/>
              </w:rPr>
              <w:t>4</w:t>
            </w:r>
          </w:p>
        </w:tc>
        <w:tc>
          <w:tcPr>
            <w:tcW w:w="1812" w:type="dxa"/>
          </w:tcPr>
          <w:p w14:paraId="65170709">
            <w:pPr>
              <w:wordWrap w:val="0"/>
              <w:spacing w:before="223" w:line="219" w:lineRule="auto"/>
              <w:ind w:left="11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6501" w:type="dxa"/>
          </w:tcPr>
          <w:p w14:paraId="106CE349">
            <w:pPr>
              <w:wordWrap w:val="0"/>
              <w:spacing w:before="68" w:line="230" w:lineRule="auto"/>
              <w:ind w:left="133" w:right="136" w:hanging="1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p>
        </w:tc>
      </w:tr>
      <w:tr w14:paraId="5960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783BB7B">
            <w:pPr>
              <w:pStyle w:val="89"/>
              <w:rPr>
                <w:color w:val="auto"/>
                <w:highlight w:val="none"/>
              </w:rPr>
            </w:pPr>
            <w:r>
              <w:rPr>
                <w:color w:val="auto"/>
                <w:highlight w:val="none"/>
              </w:rPr>
              <w:t>5</w:t>
            </w:r>
            <w:r>
              <w:rPr>
                <w:rFonts w:hint="eastAsia"/>
                <w:color w:val="auto"/>
                <w:highlight w:val="none"/>
              </w:rPr>
              <w:t>5</w:t>
            </w:r>
          </w:p>
        </w:tc>
        <w:tc>
          <w:tcPr>
            <w:tcW w:w="1812" w:type="dxa"/>
          </w:tcPr>
          <w:p w14:paraId="4A09C44C">
            <w:pPr>
              <w:wordWrap w:val="0"/>
              <w:spacing w:before="222" w:line="221" w:lineRule="auto"/>
              <w:ind w:left="11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6501" w:type="dxa"/>
          </w:tcPr>
          <w:p w14:paraId="3A5A8107">
            <w:pPr>
              <w:wordWrap w:val="0"/>
              <w:spacing w:before="70" w:line="229" w:lineRule="auto"/>
              <w:ind w:left="117" w:righ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p>
        </w:tc>
      </w:tr>
      <w:tr w14:paraId="008EF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B5C9025">
            <w:pPr>
              <w:pStyle w:val="89"/>
              <w:rPr>
                <w:color w:val="auto"/>
                <w:highlight w:val="none"/>
              </w:rPr>
            </w:pPr>
            <w:r>
              <w:rPr>
                <w:color w:val="auto"/>
                <w:highlight w:val="none"/>
              </w:rPr>
              <w:t>6</w:t>
            </w:r>
            <w:r>
              <w:rPr>
                <w:rFonts w:hint="eastAsia"/>
                <w:color w:val="auto"/>
                <w:highlight w:val="none"/>
              </w:rPr>
              <w:t>6</w:t>
            </w:r>
          </w:p>
        </w:tc>
        <w:tc>
          <w:tcPr>
            <w:tcW w:w="1812" w:type="dxa"/>
          </w:tcPr>
          <w:p w14:paraId="59A9706A">
            <w:pPr>
              <w:wordWrap w:val="0"/>
              <w:spacing w:before="224" w:line="220"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6501" w:type="dxa"/>
          </w:tcPr>
          <w:p w14:paraId="3079F56A">
            <w:pPr>
              <w:wordWrap w:val="0"/>
              <w:spacing w:before="69" w:line="196" w:lineRule="auto"/>
              <w:ind w:left="122" w:right="129" w:hanging="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实质性格式的文件均按招标文件要求提供且签署、盖</w:t>
            </w:r>
            <w:r>
              <w:rPr>
                <w:rFonts w:hint="eastAsia" w:asciiTheme="minorEastAsia" w:hAnsiTheme="minorEastAsia" w:eastAsiaTheme="minorEastAsia" w:cstheme="minorEastAsia"/>
                <w:color w:val="auto"/>
                <w:spacing w:val="-17"/>
                <w:sz w:val="24"/>
                <w:szCs w:val="24"/>
                <w:highlight w:val="none"/>
              </w:rPr>
              <w:t>章的。</w:t>
            </w:r>
          </w:p>
        </w:tc>
      </w:tr>
      <w:tr w14:paraId="2DE3E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1E16017">
            <w:pPr>
              <w:pStyle w:val="89"/>
              <w:rPr>
                <w:color w:val="auto"/>
                <w:highlight w:val="none"/>
              </w:rPr>
            </w:pPr>
            <w:r>
              <w:rPr>
                <w:color w:val="auto"/>
                <w:highlight w:val="none"/>
              </w:rPr>
              <w:t>7</w:t>
            </w:r>
            <w:r>
              <w:rPr>
                <w:rFonts w:hint="eastAsia"/>
                <w:color w:val="auto"/>
                <w:highlight w:val="none"/>
              </w:rPr>
              <w:t>7</w:t>
            </w:r>
          </w:p>
        </w:tc>
        <w:tc>
          <w:tcPr>
            <w:tcW w:w="1812" w:type="dxa"/>
          </w:tcPr>
          <w:p w14:paraId="2D06C227">
            <w:pPr>
              <w:wordWrap w:val="0"/>
              <w:spacing w:before="72" w:line="230" w:lineRule="auto"/>
              <w:ind w:left="112" w:right="123" w:hanging="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6501" w:type="dxa"/>
          </w:tcPr>
          <w:p w14:paraId="5E09C4D4">
            <w:pPr>
              <w:wordWrap w:val="0"/>
              <w:spacing w:before="72" w:line="229" w:lineRule="auto"/>
              <w:ind w:left="114" w:right="136" w:firstLine="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594B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50D04D3">
            <w:pPr>
              <w:pStyle w:val="89"/>
              <w:rPr>
                <w:color w:val="auto"/>
                <w:highlight w:val="none"/>
              </w:rPr>
            </w:pPr>
          </w:p>
          <w:p w14:paraId="1C1E6CEE">
            <w:pPr>
              <w:pStyle w:val="89"/>
              <w:rPr>
                <w:color w:val="auto"/>
                <w:highlight w:val="none"/>
              </w:rPr>
            </w:pPr>
            <w:r>
              <w:rPr>
                <w:color w:val="auto"/>
                <w:highlight w:val="none"/>
              </w:rPr>
              <w:t>8</w:t>
            </w:r>
            <w:r>
              <w:rPr>
                <w:rFonts w:hint="eastAsia"/>
                <w:color w:val="auto"/>
                <w:highlight w:val="none"/>
              </w:rPr>
              <w:t>8</w:t>
            </w:r>
          </w:p>
        </w:tc>
        <w:tc>
          <w:tcPr>
            <w:tcW w:w="1812" w:type="dxa"/>
          </w:tcPr>
          <w:p w14:paraId="4E24B0BD">
            <w:pPr>
              <w:pStyle w:val="89"/>
              <w:rPr>
                <w:color w:val="auto"/>
                <w:highlight w:val="none"/>
              </w:rPr>
            </w:pPr>
          </w:p>
          <w:p w14:paraId="0418EF3E">
            <w:pPr>
              <w:wordWrap w:val="0"/>
              <w:spacing w:before="78" w:line="219" w:lineRule="auto"/>
              <w:ind w:left="11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6501" w:type="dxa"/>
          </w:tcPr>
          <w:p w14:paraId="776F48EE">
            <w:pPr>
              <w:wordWrap w:val="0"/>
              <w:spacing w:before="41" w:line="228" w:lineRule="auto"/>
              <w:ind w:left="113" w:righ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p>
        </w:tc>
      </w:tr>
      <w:tr w14:paraId="1F678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7E038B9D">
            <w:pPr>
              <w:pStyle w:val="89"/>
              <w:rPr>
                <w:color w:val="auto"/>
                <w:highlight w:val="none"/>
              </w:rPr>
            </w:pPr>
            <w:r>
              <w:rPr>
                <w:color w:val="auto"/>
                <w:highlight w:val="none"/>
              </w:rPr>
              <w:t>9</w:t>
            </w:r>
            <w:r>
              <w:rPr>
                <w:rFonts w:hint="eastAsia"/>
                <w:color w:val="auto"/>
                <w:highlight w:val="none"/>
              </w:rPr>
              <w:t>9</w:t>
            </w:r>
          </w:p>
        </w:tc>
        <w:tc>
          <w:tcPr>
            <w:tcW w:w="1812" w:type="dxa"/>
          </w:tcPr>
          <w:p w14:paraId="0AC4200B">
            <w:pPr>
              <w:wordWrap w:val="0"/>
              <w:spacing w:before="69" w:line="196" w:lineRule="auto"/>
              <w:ind w:left="122" w:right="129" w:hanging="7"/>
              <w:jc w:val="both"/>
              <w:rPr>
                <w:rFonts w:asciiTheme="minorEastAsia" w:hAnsiTheme="minorEastAsia" w:eastAsiaTheme="minorEastAsia" w:cstheme="minorEastAsia"/>
                <w:color w:val="auto"/>
                <w:spacing w:val="-1"/>
                <w:sz w:val="24"/>
                <w:szCs w:val="24"/>
                <w:highlight w:val="none"/>
              </w:rPr>
            </w:pPr>
          </w:p>
          <w:p w14:paraId="01EF77F8">
            <w:pPr>
              <w:wordWrap w:val="0"/>
              <w:spacing w:before="69" w:line="196" w:lineRule="auto"/>
              <w:ind w:left="122" w:right="129" w:hanging="7"/>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合同履行期限</w:t>
            </w:r>
          </w:p>
        </w:tc>
        <w:tc>
          <w:tcPr>
            <w:tcW w:w="6501" w:type="dxa"/>
            <w:vAlign w:val="center"/>
          </w:tcPr>
          <w:p w14:paraId="7B0D9A04">
            <w:pPr>
              <w:wordWrap w:val="0"/>
              <w:spacing w:before="69" w:line="196" w:lineRule="auto"/>
              <w:ind w:left="122" w:right="129" w:hanging="7"/>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06065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2A021DF">
            <w:pPr>
              <w:pStyle w:val="89"/>
              <w:rPr>
                <w:color w:val="auto"/>
                <w:highlight w:val="none"/>
              </w:rPr>
            </w:pPr>
            <w:r>
              <w:rPr>
                <w:rFonts w:hint="eastAsia"/>
                <w:color w:val="auto"/>
                <w:highlight w:val="none"/>
              </w:rPr>
              <w:t>1</w:t>
            </w:r>
            <w:r>
              <w:rPr>
                <w:color w:val="auto"/>
                <w:highlight w:val="none"/>
              </w:rPr>
              <w:t>1</w:t>
            </w:r>
            <w:r>
              <w:rPr>
                <w:rFonts w:hint="eastAsia"/>
                <w:color w:val="auto"/>
                <w:highlight w:val="none"/>
              </w:rPr>
              <w:t>0</w:t>
            </w:r>
          </w:p>
        </w:tc>
        <w:tc>
          <w:tcPr>
            <w:tcW w:w="1812" w:type="dxa"/>
            <w:vAlign w:val="center"/>
          </w:tcPr>
          <w:p w14:paraId="0C2EE531">
            <w:pPr>
              <w:wordWrap w:val="0"/>
              <w:spacing w:before="78" w:line="219" w:lineRule="auto"/>
              <w:ind w:left="11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质量要求</w:t>
            </w:r>
          </w:p>
        </w:tc>
        <w:tc>
          <w:tcPr>
            <w:tcW w:w="6501" w:type="dxa"/>
            <w:vAlign w:val="center"/>
          </w:tcPr>
          <w:p w14:paraId="7019E611">
            <w:pPr>
              <w:wordWrap w:val="0"/>
              <w:spacing w:before="41" w:line="228" w:lineRule="auto"/>
              <w:ind w:left="113" w:right="136"/>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6A1D9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6DBAB5E8">
            <w:pPr>
              <w:pStyle w:val="89"/>
              <w:rPr>
                <w:color w:val="auto"/>
                <w:highlight w:val="none"/>
              </w:rPr>
            </w:pPr>
          </w:p>
          <w:p w14:paraId="3FAF6B64">
            <w:pPr>
              <w:pStyle w:val="89"/>
              <w:rPr>
                <w:color w:val="auto"/>
                <w:highlight w:val="none"/>
              </w:rPr>
            </w:pPr>
            <w:r>
              <w:rPr>
                <w:rFonts w:hint="eastAsia"/>
                <w:color w:val="auto"/>
                <w:highlight w:val="none"/>
              </w:rPr>
              <w:t>1</w:t>
            </w:r>
            <w:r>
              <w:rPr>
                <w:color w:val="auto"/>
                <w:highlight w:val="none"/>
              </w:rPr>
              <w:t>1</w:t>
            </w:r>
            <w:r>
              <w:rPr>
                <w:rFonts w:hint="eastAsia"/>
                <w:color w:val="auto"/>
                <w:highlight w:val="none"/>
              </w:rPr>
              <w:t>1</w:t>
            </w:r>
          </w:p>
        </w:tc>
        <w:tc>
          <w:tcPr>
            <w:tcW w:w="1812" w:type="dxa"/>
          </w:tcPr>
          <w:p w14:paraId="5387B22B">
            <w:pPr>
              <w:pStyle w:val="89"/>
              <w:rPr>
                <w:color w:val="auto"/>
                <w:highlight w:val="none"/>
              </w:rPr>
            </w:pPr>
          </w:p>
          <w:p w14:paraId="30B5F5B4">
            <w:pPr>
              <w:wordWrap w:val="0"/>
              <w:spacing w:before="78" w:line="220" w:lineRule="auto"/>
              <w:ind w:left="12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6501" w:type="dxa"/>
          </w:tcPr>
          <w:p w14:paraId="4C6FB3D2">
            <w:pPr>
              <w:wordWrap w:val="0"/>
              <w:spacing w:before="38" w:line="228" w:lineRule="auto"/>
              <w:ind w:left="113" w:right="136" w:firstLine="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p>
        </w:tc>
      </w:tr>
      <w:tr w14:paraId="7E9F5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79294201">
            <w:pPr>
              <w:pStyle w:val="89"/>
              <w:rPr>
                <w:color w:val="auto"/>
                <w:highlight w:val="none"/>
              </w:rPr>
            </w:pPr>
          </w:p>
          <w:p w14:paraId="314BC067">
            <w:pPr>
              <w:pStyle w:val="89"/>
              <w:rPr>
                <w:color w:val="auto"/>
                <w:highlight w:val="none"/>
              </w:rPr>
            </w:pPr>
          </w:p>
          <w:p w14:paraId="138E4540">
            <w:pPr>
              <w:pStyle w:val="89"/>
              <w:rPr>
                <w:color w:val="auto"/>
                <w:highlight w:val="none"/>
              </w:rPr>
            </w:pPr>
          </w:p>
          <w:p w14:paraId="40C4EDAD">
            <w:pPr>
              <w:pStyle w:val="89"/>
              <w:rPr>
                <w:color w:val="auto"/>
                <w:highlight w:val="none"/>
              </w:rPr>
            </w:pPr>
            <w:r>
              <w:rPr>
                <w:rFonts w:hint="eastAsia"/>
                <w:color w:val="auto"/>
                <w:highlight w:val="none"/>
              </w:rPr>
              <w:t>1</w:t>
            </w:r>
            <w:r>
              <w:rPr>
                <w:color w:val="auto"/>
                <w:highlight w:val="none"/>
              </w:rPr>
              <w:t>1</w:t>
            </w:r>
            <w:r>
              <w:rPr>
                <w:rFonts w:hint="eastAsia"/>
                <w:color w:val="auto"/>
                <w:highlight w:val="none"/>
              </w:rPr>
              <w:t>2</w:t>
            </w:r>
          </w:p>
        </w:tc>
        <w:tc>
          <w:tcPr>
            <w:tcW w:w="1812" w:type="dxa"/>
          </w:tcPr>
          <w:p w14:paraId="1CF4857A">
            <w:pPr>
              <w:pStyle w:val="89"/>
              <w:rPr>
                <w:color w:val="auto"/>
                <w:highlight w:val="none"/>
              </w:rPr>
            </w:pPr>
          </w:p>
          <w:p w14:paraId="301B8CE4">
            <w:pPr>
              <w:pStyle w:val="89"/>
              <w:rPr>
                <w:color w:val="auto"/>
                <w:highlight w:val="none"/>
              </w:rPr>
            </w:pPr>
          </w:p>
          <w:p w14:paraId="3CF16AE2">
            <w:pPr>
              <w:pStyle w:val="89"/>
              <w:rPr>
                <w:color w:val="auto"/>
                <w:highlight w:val="none"/>
              </w:rPr>
            </w:pPr>
          </w:p>
          <w:p w14:paraId="2216A585">
            <w:pPr>
              <w:wordWrap w:val="0"/>
              <w:spacing w:before="78" w:line="221" w:lineRule="auto"/>
              <w:ind w:left="13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6501" w:type="dxa"/>
            <w:vMerge w:val="restart"/>
          </w:tcPr>
          <w:p w14:paraId="09F48014">
            <w:pPr>
              <w:wordWrap w:val="0"/>
              <w:spacing w:before="42" w:line="234" w:lineRule="auto"/>
              <w:ind w:left="113" w:right="2" w:firstLine="5"/>
              <w:jc w:val="both"/>
              <w:rPr>
                <w:rFonts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586C0365">
            <w:pPr>
              <w:wordWrap w:val="0"/>
              <w:spacing w:line="234" w:lineRule="auto"/>
              <w:ind w:firstLine="5"/>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3E0D7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32116542">
            <w:pPr>
              <w:pStyle w:val="89"/>
              <w:rPr>
                <w:color w:val="auto"/>
                <w:highlight w:val="none"/>
              </w:rPr>
            </w:pPr>
          </w:p>
        </w:tc>
        <w:tc>
          <w:tcPr>
            <w:tcW w:w="1812" w:type="dxa"/>
          </w:tcPr>
          <w:p w14:paraId="3A4C2425">
            <w:pPr>
              <w:wordWrap w:val="0"/>
              <w:spacing w:before="78" w:line="221" w:lineRule="auto"/>
              <w:ind w:left="134"/>
              <w:jc w:val="both"/>
              <w:rPr>
                <w:rFonts w:asciiTheme="minorEastAsia" w:hAnsiTheme="minorEastAsia" w:eastAsiaTheme="minorEastAsia" w:cstheme="minorEastAsia"/>
                <w:color w:val="auto"/>
                <w:spacing w:val="-6"/>
                <w:sz w:val="24"/>
                <w:szCs w:val="24"/>
                <w:highlight w:val="none"/>
              </w:rPr>
            </w:pPr>
          </w:p>
        </w:tc>
        <w:tc>
          <w:tcPr>
            <w:tcW w:w="6501" w:type="dxa"/>
            <w:vMerge w:val="continue"/>
          </w:tcPr>
          <w:p w14:paraId="4B6BCD80">
            <w:pPr>
              <w:pStyle w:val="24"/>
              <w:shd w:val="clear" w:color="auto" w:fill="FFFFFF"/>
              <w:wordWrap w:val="0"/>
              <w:jc w:val="both"/>
              <w:rPr>
                <w:rFonts w:asciiTheme="minorEastAsia" w:hAnsiTheme="minorEastAsia" w:eastAsiaTheme="minorEastAsia" w:cstheme="minorEastAsia"/>
                <w:color w:val="auto"/>
                <w:spacing w:val="-1"/>
                <w:szCs w:val="24"/>
                <w:highlight w:val="none"/>
              </w:rPr>
            </w:pPr>
          </w:p>
        </w:tc>
      </w:tr>
      <w:tr w14:paraId="0D31D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A363748">
            <w:pPr>
              <w:pStyle w:val="89"/>
              <w:rPr>
                <w:color w:val="auto"/>
                <w:highlight w:val="none"/>
              </w:rPr>
            </w:pPr>
            <w:r>
              <w:rPr>
                <w:rFonts w:hint="eastAsia"/>
                <w:color w:val="auto"/>
                <w:highlight w:val="none"/>
              </w:rPr>
              <w:t>1</w:t>
            </w:r>
            <w:r>
              <w:rPr>
                <w:color w:val="auto"/>
                <w:highlight w:val="none"/>
              </w:rPr>
              <w:t>1</w:t>
            </w:r>
            <w:r>
              <w:rPr>
                <w:rFonts w:hint="eastAsia"/>
                <w:color w:val="auto"/>
                <w:highlight w:val="none"/>
              </w:rPr>
              <w:t>3</w:t>
            </w:r>
          </w:p>
        </w:tc>
        <w:tc>
          <w:tcPr>
            <w:tcW w:w="1812" w:type="dxa"/>
          </w:tcPr>
          <w:p w14:paraId="00293866">
            <w:pPr>
              <w:wordWrap w:val="0"/>
              <w:spacing w:before="228" w:line="219" w:lineRule="auto"/>
              <w:ind w:left="13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6501" w:type="dxa"/>
          </w:tcPr>
          <w:p w14:paraId="316B742F">
            <w:pPr>
              <w:wordWrap w:val="0"/>
              <w:spacing w:before="228" w:line="219" w:lineRule="auto"/>
              <w:ind w:left="11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p>
        </w:tc>
      </w:tr>
      <w:tr w14:paraId="67BE5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5F43F721">
            <w:pPr>
              <w:pStyle w:val="89"/>
              <w:rPr>
                <w:color w:val="auto"/>
                <w:highlight w:val="none"/>
              </w:rPr>
            </w:pPr>
            <w:r>
              <w:rPr>
                <w:rFonts w:hint="eastAsia"/>
                <w:color w:val="auto"/>
                <w:highlight w:val="none"/>
              </w:rPr>
              <w:t>1</w:t>
            </w:r>
            <w:r>
              <w:rPr>
                <w:color w:val="auto"/>
                <w:highlight w:val="none"/>
              </w:rPr>
              <w:t>1</w:t>
            </w:r>
            <w:r>
              <w:rPr>
                <w:rFonts w:hint="eastAsia"/>
                <w:color w:val="auto"/>
                <w:highlight w:val="none"/>
              </w:rPr>
              <w:t>4</w:t>
            </w:r>
          </w:p>
        </w:tc>
        <w:tc>
          <w:tcPr>
            <w:tcW w:w="1812" w:type="dxa"/>
          </w:tcPr>
          <w:p w14:paraId="53682E96">
            <w:pPr>
              <w:wordWrap w:val="0"/>
              <w:spacing w:before="226" w:line="221" w:lineRule="auto"/>
              <w:ind w:left="113"/>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6501" w:type="dxa"/>
          </w:tcPr>
          <w:p w14:paraId="71A5DE51">
            <w:pPr>
              <w:wordWrap w:val="0"/>
              <w:spacing w:before="74" w:line="229" w:lineRule="auto"/>
              <w:ind w:left="115" w:right="136" w:firstLine="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456056D5">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2329AA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6FFFB38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E1BCD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683EB0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6CB96FB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5B10FC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澄清、说明或补正要求。对投标文件中含义不明确、同类问题表述不一致或者有明显文字和计算错误的内容，评标委员会应当以</w:t>
      </w:r>
      <w:r>
        <w:rPr>
          <w:rFonts w:hint="eastAsia" w:asciiTheme="minorEastAsia" w:hAnsiTheme="minorEastAsia" w:eastAsiaTheme="minorEastAsia" w:cstheme="minorEastAsia"/>
          <w:color w:val="auto"/>
          <w:spacing w:val="2"/>
          <w:position w:val="17"/>
          <w:sz w:val="24"/>
          <w:szCs w:val="24"/>
          <w:highlight w:val="none"/>
          <w:lang w:val="en-US" w:eastAsia="zh-CN"/>
        </w:rPr>
        <w:t>交易系统线上或</w:t>
      </w:r>
      <w:r>
        <w:rPr>
          <w:rFonts w:hint="eastAsia" w:asciiTheme="minorEastAsia" w:hAnsiTheme="minorEastAsia" w:eastAsiaTheme="minorEastAsia" w:cstheme="minorEastAsia"/>
          <w:color w:val="auto"/>
          <w:spacing w:val="2"/>
          <w:position w:val="17"/>
          <w:sz w:val="24"/>
          <w:szCs w:val="24"/>
          <w:highlight w:val="none"/>
        </w:rPr>
        <w:t>书面形式要求投标人作出必要的澄清、说明或补正。投标人的澄清、说明或者补正应当采用</w:t>
      </w:r>
      <w:r>
        <w:rPr>
          <w:rFonts w:hint="eastAsia" w:asciiTheme="minorEastAsia" w:hAnsiTheme="minorEastAsia" w:eastAsiaTheme="minorEastAsia" w:cstheme="minorEastAsia"/>
          <w:color w:val="auto"/>
          <w:spacing w:val="2"/>
          <w:position w:val="17"/>
          <w:sz w:val="24"/>
          <w:szCs w:val="24"/>
          <w:highlight w:val="none"/>
          <w:lang w:val="en-US" w:eastAsia="zh-CN"/>
        </w:rPr>
        <w:t>交易系统线上或</w:t>
      </w:r>
      <w:r>
        <w:rPr>
          <w:rFonts w:hint="eastAsia" w:asciiTheme="minorEastAsia" w:hAnsiTheme="minorEastAsia" w:eastAsiaTheme="minorEastAsia" w:cstheme="minorEastAsia"/>
          <w:color w:val="auto"/>
          <w:spacing w:val="2"/>
          <w:position w:val="17"/>
          <w:sz w:val="24"/>
          <w:szCs w:val="24"/>
          <w:highlight w:val="none"/>
        </w:rPr>
        <w:t>书面形式，由其法定代表人（负责人）或授权代表签字，并不得超出投标文件的范围或者改变投标文件的实质性内容。</w:t>
      </w:r>
    </w:p>
    <w:p w14:paraId="557661F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投标人的澄清、说明或补正文件是投标文件的组成部分，并取代投标文件中被澄清、说明或补正的部分。</w:t>
      </w:r>
    </w:p>
    <w:p w14:paraId="5F4B6332">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516948E6">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4C71DD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4AF8B4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345E904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57A4D06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4DFB0E64">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DA8742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2F494E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68600A4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评标委员会要对评分汇总情况进行复核，特别是对排名第一的、报价最低的、投标文件被认定为无效的情形进行重点复核。</w:t>
      </w:r>
    </w:p>
    <w:p w14:paraId="5EAC7A7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hint="eastAsia" w:asciiTheme="minorEastAsia" w:hAnsiTheme="minorEastAsia" w:eastAsiaTheme="minorEastAsia" w:cstheme="minorEastAsia"/>
          <w:color w:val="auto"/>
          <w:spacing w:val="2"/>
          <w:position w:val="17"/>
          <w:sz w:val="24"/>
          <w:szCs w:val="24"/>
          <w:highlight w:val="none"/>
          <w:lang w:val="en-US" w:eastAsia="zh-CN"/>
        </w:rPr>
        <w:t>.4</w:t>
      </w:r>
      <w:r>
        <w:rPr>
          <w:rFonts w:hint="eastAsia" w:asciiTheme="minorEastAsia" w:hAnsiTheme="minorEastAsia" w:eastAsiaTheme="minorEastAsia" w:cstheme="minorEastAsia"/>
          <w:color w:val="auto"/>
          <w:spacing w:val="2"/>
          <w:position w:val="17"/>
          <w:sz w:val="24"/>
          <w:szCs w:val="24"/>
          <w:highlight w:val="none"/>
        </w:rPr>
        <w:t>评标委员会将根据各投标人的评标排序，依次推荐本项目（各采购包）的中标候选人，起草并签署评标报告。本项目（采购包）评标委员会共推荐3 名中标候选人。</w:t>
      </w:r>
    </w:p>
    <w:p w14:paraId="4DD87D8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3B6FD14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7FD23575">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43375BC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4BF1461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4DF0AD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7400B78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68403F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3DEB852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14D6C89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7E627FC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0A9D135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（7）电子投标文件未使用电子营业执照认证并加密的；</w:t>
      </w:r>
    </w:p>
    <w:p w14:paraId="4B1E5D7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3858EE8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501B19CF">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0EF41FF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5585F5A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12F363B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75F92F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32BB3A11">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54F22639">
      <w:pPr>
        <w:pStyle w:val="11"/>
        <w:ind w:firstLine="0" w:firstLineChars="0"/>
        <w:rPr>
          <w:color w:val="auto"/>
          <w:highlight w:val="none"/>
        </w:rPr>
      </w:pPr>
    </w:p>
    <w:p w14:paraId="3F11F7A6">
      <w:pPr>
        <w:pStyle w:val="11"/>
        <w:rPr>
          <w:rFonts w:hint="eastAsia"/>
          <w:color w:val="auto"/>
          <w:highlight w:val="none"/>
        </w:rPr>
      </w:pPr>
      <w:bookmarkStart w:id="12" w:name="_Toc144974577"/>
      <w:bookmarkStart w:id="13" w:name="_Toc33217862"/>
    </w:p>
    <w:p w14:paraId="1C3B51AB">
      <w:pPr>
        <w:pStyle w:val="11"/>
        <w:rPr>
          <w:rFonts w:hint="eastAsia"/>
          <w:color w:val="auto"/>
          <w:highlight w:val="none"/>
        </w:rPr>
      </w:pPr>
    </w:p>
    <w:p w14:paraId="28D95FD1">
      <w:pPr>
        <w:pStyle w:val="11"/>
        <w:rPr>
          <w:rFonts w:hint="eastAsia"/>
          <w:color w:val="auto"/>
          <w:highlight w:val="none"/>
        </w:rPr>
      </w:pPr>
    </w:p>
    <w:p w14:paraId="1805CA54">
      <w:pPr>
        <w:pStyle w:val="11"/>
        <w:rPr>
          <w:rFonts w:hint="eastAsia"/>
          <w:color w:val="auto"/>
          <w:highlight w:val="none"/>
        </w:rPr>
      </w:pPr>
    </w:p>
    <w:p w14:paraId="69D99296">
      <w:pPr>
        <w:pStyle w:val="11"/>
        <w:rPr>
          <w:rFonts w:hint="eastAsia"/>
          <w:color w:val="auto"/>
          <w:highlight w:val="none"/>
        </w:rPr>
      </w:pPr>
    </w:p>
    <w:p w14:paraId="188E0F58">
      <w:pPr>
        <w:pStyle w:val="11"/>
        <w:rPr>
          <w:rFonts w:hint="eastAsia"/>
          <w:color w:val="auto"/>
          <w:highlight w:val="none"/>
          <w:lang w:eastAsia="zh-CN"/>
        </w:rPr>
      </w:pPr>
    </w:p>
    <w:p w14:paraId="65433BC3">
      <w:pPr>
        <w:pStyle w:val="11"/>
        <w:rPr>
          <w:rFonts w:hint="eastAsia"/>
          <w:color w:val="auto"/>
          <w:highlight w:val="none"/>
          <w:lang w:eastAsia="zh-CN"/>
        </w:rPr>
      </w:pPr>
    </w:p>
    <w:p w14:paraId="6A65AD62">
      <w:pPr>
        <w:pStyle w:val="11"/>
        <w:rPr>
          <w:rFonts w:hint="eastAsia"/>
          <w:color w:val="auto"/>
          <w:highlight w:val="none"/>
          <w:lang w:eastAsia="zh-CN"/>
        </w:rPr>
      </w:pPr>
    </w:p>
    <w:p w14:paraId="3F376FBC">
      <w:pPr>
        <w:pStyle w:val="11"/>
        <w:rPr>
          <w:rFonts w:hint="eastAsia"/>
          <w:color w:val="auto"/>
          <w:highlight w:val="none"/>
          <w:lang w:eastAsia="zh-CN"/>
        </w:rPr>
      </w:pPr>
    </w:p>
    <w:p w14:paraId="00AB16A7">
      <w:pPr>
        <w:pStyle w:val="11"/>
        <w:rPr>
          <w:rFonts w:hint="eastAsia"/>
          <w:color w:val="auto"/>
          <w:highlight w:val="none"/>
        </w:rPr>
      </w:pPr>
    </w:p>
    <w:p w14:paraId="09F41C97">
      <w:pPr>
        <w:pStyle w:val="11"/>
        <w:rPr>
          <w:rFonts w:hint="eastAsia"/>
          <w:color w:val="auto"/>
          <w:highlight w:val="none"/>
        </w:rPr>
      </w:pPr>
    </w:p>
    <w:p w14:paraId="43E973FD">
      <w:pPr>
        <w:pStyle w:val="11"/>
        <w:rPr>
          <w:color w:val="auto"/>
          <w:highlight w:val="none"/>
        </w:rPr>
      </w:pPr>
      <w:r>
        <w:rPr>
          <w:rFonts w:hint="eastAsia"/>
          <w:color w:val="auto"/>
          <w:highlight w:val="none"/>
        </w:rPr>
        <w:t>评分标准</w:t>
      </w:r>
    </w:p>
    <w:p w14:paraId="68CDEE37">
      <w:pPr>
        <w:spacing w:line="460" w:lineRule="exact"/>
        <w:ind w:left="567" w:hanging="567"/>
        <w:jc w:val="center"/>
        <w:rPr>
          <w:b/>
          <w:color w:val="auto"/>
          <w:sz w:val="24"/>
          <w:szCs w:val="24"/>
          <w:highlight w:val="none"/>
        </w:rPr>
      </w:pPr>
      <w:r>
        <w:rPr>
          <w:rFonts w:hint="eastAsia"/>
          <w:b/>
          <w:color w:val="auto"/>
          <w:sz w:val="24"/>
          <w:szCs w:val="24"/>
          <w:highlight w:val="none"/>
        </w:rPr>
        <w:t xml:space="preserve">采用综合评分法,满分 100 分。 采用综合评分法,满分 100 分。 </w:t>
      </w:r>
    </w:p>
    <w:tbl>
      <w:tblPr>
        <w:tblStyle w:val="27"/>
        <w:tblW w:w="947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008"/>
        <w:gridCol w:w="4787"/>
        <w:gridCol w:w="1823"/>
      </w:tblGrid>
      <w:tr w14:paraId="7236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861" w:type="dxa"/>
            <w:noWrap w:val="0"/>
            <w:vAlign w:val="center"/>
          </w:tcPr>
          <w:p w14:paraId="509B01EA">
            <w:pPr>
              <w:jc w:val="center"/>
              <w:rPr>
                <w:rFonts w:ascii="宋体" w:hAnsi="宋体"/>
                <w:color w:val="auto"/>
                <w:szCs w:val="21"/>
                <w:highlight w:val="none"/>
              </w:rPr>
            </w:pPr>
            <w:r>
              <w:rPr>
                <w:rFonts w:ascii="宋体" w:hAnsi="宋体"/>
                <w:color w:val="auto"/>
                <w:szCs w:val="21"/>
                <w:highlight w:val="none"/>
              </w:rPr>
              <w:t>分值构成</w:t>
            </w:r>
          </w:p>
          <w:p w14:paraId="2759384A">
            <w:pPr>
              <w:jc w:val="center"/>
              <w:rPr>
                <w:rFonts w:ascii="宋体" w:hAnsi="宋体"/>
                <w:color w:val="auto"/>
                <w:szCs w:val="21"/>
                <w:highlight w:val="none"/>
              </w:rPr>
            </w:pPr>
            <w:r>
              <w:rPr>
                <w:rFonts w:ascii="宋体" w:hAnsi="宋体"/>
                <w:color w:val="auto"/>
                <w:szCs w:val="21"/>
                <w:highlight w:val="none"/>
              </w:rPr>
              <w:t>(总分100分)</w:t>
            </w:r>
          </w:p>
        </w:tc>
        <w:tc>
          <w:tcPr>
            <w:tcW w:w="7618" w:type="dxa"/>
            <w:gridSpan w:val="3"/>
            <w:noWrap w:val="0"/>
            <w:vAlign w:val="center"/>
          </w:tcPr>
          <w:p w14:paraId="5F94FA21">
            <w:pPr>
              <w:rPr>
                <w:rFonts w:hint="eastAsia"/>
                <w:color w:val="auto"/>
                <w:highlight w:val="none"/>
              </w:rPr>
            </w:pPr>
            <w:r>
              <w:rPr>
                <w:rFonts w:hint="eastAsia"/>
                <w:color w:val="auto"/>
                <w:highlight w:val="none"/>
                <w:lang w:val="en-US" w:eastAsia="zh-CN"/>
              </w:rPr>
              <w:t>投标</w:t>
            </w:r>
            <w:r>
              <w:rPr>
                <w:rFonts w:hint="eastAsia"/>
                <w:color w:val="auto"/>
                <w:highlight w:val="none"/>
              </w:rPr>
              <w:t>报价：</w:t>
            </w: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u w:val="single"/>
              </w:rPr>
              <w:t xml:space="preserve"> </w:t>
            </w:r>
            <w:r>
              <w:rPr>
                <w:rFonts w:hint="eastAsia"/>
                <w:color w:val="auto"/>
                <w:highlight w:val="none"/>
              </w:rPr>
              <w:t>分</w:t>
            </w:r>
          </w:p>
          <w:p w14:paraId="5F15B6B4">
            <w:pPr>
              <w:rPr>
                <w:rFonts w:hint="eastAsia"/>
                <w:color w:val="auto"/>
                <w:highlight w:val="none"/>
              </w:rPr>
            </w:pPr>
            <w:r>
              <w:rPr>
                <w:rFonts w:hint="eastAsia"/>
                <w:color w:val="auto"/>
                <w:highlight w:val="none"/>
              </w:rPr>
              <w:t>综合标：</w:t>
            </w:r>
            <w:r>
              <w:rPr>
                <w:rFonts w:hint="eastAsia"/>
                <w:color w:val="auto"/>
                <w:highlight w:val="none"/>
                <w:u w:val="single"/>
              </w:rPr>
              <w:t xml:space="preserve">  </w:t>
            </w:r>
            <w:r>
              <w:rPr>
                <w:rFonts w:hint="eastAsia"/>
                <w:color w:val="auto"/>
                <w:highlight w:val="none"/>
                <w:u w:val="single"/>
                <w:lang w:val="en-US" w:eastAsia="zh-CN"/>
              </w:rPr>
              <w:t>14</w:t>
            </w:r>
            <w:r>
              <w:rPr>
                <w:rFonts w:hint="eastAsia"/>
                <w:color w:val="auto"/>
                <w:highlight w:val="none"/>
                <w:u w:val="single"/>
              </w:rPr>
              <w:t xml:space="preserve"> </w:t>
            </w:r>
            <w:r>
              <w:rPr>
                <w:rFonts w:hint="eastAsia"/>
                <w:color w:val="auto"/>
                <w:highlight w:val="none"/>
              </w:rPr>
              <w:t>分</w:t>
            </w:r>
          </w:p>
          <w:p w14:paraId="583F6CAD">
            <w:pPr>
              <w:rPr>
                <w:rFonts w:hint="eastAsia"/>
                <w:color w:val="auto"/>
                <w:highlight w:val="none"/>
              </w:rPr>
            </w:pPr>
            <w:r>
              <w:rPr>
                <w:rFonts w:hint="eastAsia"/>
                <w:color w:val="auto"/>
                <w:highlight w:val="none"/>
              </w:rPr>
              <w:t>技术标：</w:t>
            </w:r>
            <w:r>
              <w:rPr>
                <w:rFonts w:hint="eastAsia"/>
                <w:color w:val="auto"/>
                <w:highlight w:val="none"/>
                <w:u w:val="single"/>
              </w:rPr>
              <w:t xml:space="preserve">  </w:t>
            </w:r>
            <w:r>
              <w:rPr>
                <w:rFonts w:hint="eastAsia"/>
                <w:color w:val="auto"/>
                <w:highlight w:val="none"/>
                <w:u w:val="single"/>
                <w:lang w:val="en-US" w:eastAsia="zh-CN"/>
              </w:rPr>
              <w:t>56</w:t>
            </w:r>
            <w:r>
              <w:rPr>
                <w:rFonts w:hint="eastAsia"/>
                <w:color w:val="auto"/>
                <w:highlight w:val="none"/>
                <w:u w:val="single"/>
              </w:rPr>
              <w:t xml:space="preserve"> </w:t>
            </w:r>
            <w:r>
              <w:rPr>
                <w:rFonts w:hint="eastAsia"/>
                <w:color w:val="auto"/>
                <w:highlight w:val="none"/>
              </w:rPr>
              <w:t>分</w:t>
            </w:r>
          </w:p>
        </w:tc>
      </w:tr>
      <w:tr w14:paraId="223F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61" w:type="dxa"/>
            <w:noWrap w:val="0"/>
            <w:vAlign w:val="center"/>
          </w:tcPr>
          <w:p w14:paraId="3E5A8825">
            <w:pPr>
              <w:jc w:val="center"/>
              <w:rPr>
                <w:rFonts w:ascii="宋体" w:hAnsi="宋体"/>
                <w:color w:val="auto"/>
                <w:szCs w:val="21"/>
                <w:highlight w:val="none"/>
              </w:rPr>
            </w:pPr>
            <w:r>
              <w:rPr>
                <w:rFonts w:ascii="宋体" w:hAnsi="宋体"/>
                <w:b/>
                <w:color w:val="auto"/>
                <w:szCs w:val="21"/>
                <w:highlight w:val="none"/>
              </w:rPr>
              <w:t>条款号</w:t>
            </w:r>
          </w:p>
        </w:tc>
        <w:tc>
          <w:tcPr>
            <w:tcW w:w="5795" w:type="dxa"/>
            <w:gridSpan w:val="2"/>
            <w:noWrap w:val="0"/>
            <w:vAlign w:val="center"/>
          </w:tcPr>
          <w:p w14:paraId="1380D9A8">
            <w:pPr>
              <w:jc w:val="center"/>
              <w:rPr>
                <w:rFonts w:ascii="宋体" w:hAnsi="宋体"/>
                <w:color w:val="auto"/>
                <w:szCs w:val="21"/>
                <w:highlight w:val="none"/>
              </w:rPr>
            </w:pPr>
            <w:r>
              <w:rPr>
                <w:rFonts w:ascii="宋体" w:hAnsi="宋体"/>
                <w:color w:val="auto"/>
                <w:szCs w:val="21"/>
                <w:highlight w:val="none"/>
              </w:rPr>
              <w:t>评分因素</w:t>
            </w:r>
          </w:p>
        </w:tc>
        <w:tc>
          <w:tcPr>
            <w:tcW w:w="1823" w:type="dxa"/>
            <w:noWrap w:val="0"/>
            <w:vAlign w:val="center"/>
          </w:tcPr>
          <w:p w14:paraId="2D5082C4">
            <w:pPr>
              <w:jc w:val="center"/>
              <w:rPr>
                <w:rFonts w:ascii="宋体" w:hAnsi="宋体"/>
                <w:color w:val="auto"/>
                <w:szCs w:val="21"/>
                <w:highlight w:val="none"/>
              </w:rPr>
            </w:pPr>
            <w:r>
              <w:rPr>
                <w:rFonts w:ascii="宋体" w:hAnsi="宋体"/>
                <w:b/>
                <w:color w:val="auto"/>
                <w:szCs w:val="21"/>
                <w:highlight w:val="none"/>
              </w:rPr>
              <w:t>评分标准</w:t>
            </w:r>
          </w:p>
        </w:tc>
      </w:tr>
      <w:tr w14:paraId="6331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trPr>
        <w:tc>
          <w:tcPr>
            <w:tcW w:w="1861" w:type="dxa"/>
            <w:noWrap w:val="0"/>
            <w:vAlign w:val="center"/>
          </w:tcPr>
          <w:p w14:paraId="38A1BB41">
            <w:pPr>
              <w:jc w:val="center"/>
              <w:rPr>
                <w:rFonts w:hint="eastAsia" w:ascii="宋体" w:hAnsi="宋体"/>
                <w:b/>
                <w:color w:val="auto"/>
                <w:szCs w:val="21"/>
                <w:highlight w:val="none"/>
              </w:rPr>
            </w:pPr>
            <w:r>
              <w:rPr>
                <w:rFonts w:hint="eastAsia"/>
                <w:b/>
                <w:color w:val="auto"/>
                <w:szCs w:val="21"/>
                <w:highlight w:val="none"/>
                <w:lang w:val="en-US" w:eastAsia="zh-CN"/>
              </w:rPr>
              <w:t>投标</w:t>
            </w:r>
            <w:r>
              <w:rPr>
                <w:rFonts w:hint="eastAsia" w:ascii="宋体" w:hAnsi="宋体"/>
                <w:b/>
                <w:color w:val="auto"/>
                <w:szCs w:val="21"/>
                <w:highlight w:val="none"/>
              </w:rPr>
              <w:t>报价</w:t>
            </w:r>
          </w:p>
          <w:p w14:paraId="65868A73">
            <w:pPr>
              <w:jc w:val="center"/>
              <w:rPr>
                <w:rFonts w:hint="eastAsia" w:ascii="宋体" w:hAnsi="宋体"/>
                <w:b/>
                <w:color w:val="auto"/>
                <w:szCs w:val="21"/>
                <w:highlight w:val="none"/>
              </w:rPr>
            </w:pPr>
            <w:r>
              <w:rPr>
                <w:rFonts w:hint="eastAsia" w:ascii="宋体" w:hAnsi="宋体"/>
                <w:b/>
                <w:color w:val="auto"/>
                <w:szCs w:val="21"/>
                <w:highlight w:val="none"/>
              </w:rPr>
              <w:t>（</w:t>
            </w:r>
            <w:r>
              <w:rPr>
                <w:rFonts w:hint="eastAsia"/>
                <w:b/>
                <w:color w:val="auto"/>
                <w:szCs w:val="21"/>
                <w:highlight w:val="none"/>
                <w:lang w:val="en-US" w:eastAsia="zh-CN"/>
              </w:rPr>
              <w:t>30</w:t>
            </w:r>
            <w:r>
              <w:rPr>
                <w:rFonts w:hint="eastAsia" w:ascii="宋体" w:hAnsi="宋体"/>
                <w:b/>
                <w:color w:val="auto"/>
                <w:szCs w:val="21"/>
                <w:highlight w:val="none"/>
              </w:rPr>
              <w:t>分）</w:t>
            </w:r>
          </w:p>
        </w:tc>
        <w:tc>
          <w:tcPr>
            <w:tcW w:w="7618" w:type="dxa"/>
            <w:gridSpan w:val="3"/>
            <w:noWrap w:val="0"/>
            <w:vAlign w:val="center"/>
          </w:tcPr>
          <w:p w14:paraId="2D42BA6B">
            <w:pPr>
              <w:ind w:firstLine="440" w:firstLineChars="200"/>
              <w:rPr>
                <w:color w:val="auto"/>
                <w:szCs w:val="22"/>
                <w:highlight w:val="none"/>
              </w:rPr>
            </w:pPr>
            <w:r>
              <w:rPr>
                <w:color w:val="auto"/>
                <w:szCs w:val="22"/>
                <w:highlight w:val="none"/>
              </w:rPr>
              <w:t>价格分统一采用低价优先法计算，即满足</w:t>
            </w:r>
            <w:r>
              <w:rPr>
                <w:rFonts w:hint="eastAsia"/>
                <w:color w:val="auto"/>
                <w:szCs w:val="22"/>
                <w:highlight w:val="none"/>
                <w:lang w:val="en-US" w:eastAsia="zh-CN"/>
              </w:rPr>
              <w:t>招标</w:t>
            </w:r>
            <w:r>
              <w:rPr>
                <w:color w:val="auto"/>
                <w:szCs w:val="22"/>
                <w:highlight w:val="none"/>
              </w:rPr>
              <w:t>文件要求且</w:t>
            </w:r>
            <w:r>
              <w:rPr>
                <w:rFonts w:hint="eastAsia"/>
                <w:color w:val="auto"/>
                <w:szCs w:val="22"/>
                <w:highlight w:val="none"/>
                <w:lang w:val="en-US" w:eastAsia="zh-CN"/>
              </w:rPr>
              <w:t>投标</w:t>
            </w:r>
            <w:r>
              <w:rPr>
                <w:color w:val="auto"/>
                <w:szCs w:val="22"/>
                <w:highlight w:val="none"/>
              </w:rPr>
              <w:t>价格最低的</w:t>
            </w:r>
            <w:r>
              <w:rPr>
                <w:rFonts w:hint="eastAsia"/>
                <w:color w:val="auto"/>
                <w:szCs w:val="22"/>
                <w:highlight w:val="none"/>
                <w:lang w:val="en-US" w:eastAsia="zh-CN"/>
              </w:rPr>
              <w:t>投标</w:t>
            </w:r>
            <w:r>
              <w:rPr>
                <w:color w:val="auto"/>
                <w:szCs w:val="22"/>
                <w:highlight w:val="none"/>
              </w:rPr>
              <w:t>报价为评标基准价，其价格分为满分。其他</w:t>
            </w:r>
            <w:r>
              <w:rPr>
                <w:rFonts w:hint="eastAsia"/>
                <w:color w:val="auto"/>
                <w:szCs w:val="22"/>
                <w:highlight w:val="none"/>
              </w:rPr>
              <w:t>供应商</w:t>
            </w:r>
            <w:r>
              <w:rPr>
                <w:color w:val="auto"/>
                <w:szCs w:val="22"/>
                <w:highlight w:val="none"/>
              </w:rPr>
              <w:t>的价格分统一按照下列公式计算：</w:t>
            </w:r>
          </w:p>
          <w:p w14:paraId="16EF9747">
            <w:pPr>
              <w:ind w:firstLine="442" w:firstLineChars="200"/>
              <w:rPr>
                <w:rFonts w:hint="eastAsia"/>
                <w:b/>
                <w:color w:val="auto"/>
                <w:szCs w:val="22"/>
                <w:highlight w:val="none"/>
              </w:rPr>
            </w:pPr>
            <w:r>
              <w:rPr>
                <w:rFonts w:hint="eastAsia"/>
                <w:b/>
                <w:color w:val="auto"/>
                <w:szCs w:val="22"/>
                <w:highlight w:val="none"/>
                <w:lang w:val="en-US" w:eastAsia="zh-CN"/>
              </w:rPr>
              <w:t>投标</w:t>
            </w:r>
            <w:r>
              <w:rPr>
                <w:b/>
                <w:color w:val="auto"/>
                <w:szCs w:val="22"/>
                <w:highlight w:val="none"/>
              </w:rPr>
              <w:t>报价得分=</w:t>
            </w:r>
            <w:r>
              <w:rPr>
                <w:rFonts w:hint="eastAsia"/>
                <w:b/>
                <w:color w:val="auto"/>
                <w:szCs w:val="22"/>
                <w:highlight w:val="none"/>
              </w:rPr>
              <w:t>（</w:t>
            </w:r>
            <w:r>
              <w:rPr>
                <w:b/>
                <w:color w:val="auto"/>
                <w:szCs w:val="22"/>
                <w:highlight w:val="none"/>
              </w:rPr>
              <w:t>评标基准价／</w:t>
            </w:r>
            <w:r>
              <w:rPr>
                <w:rFonts w:hint="eastAsia"/>
                <w:b/>
                <w:color w:val="auto"/>
                <w:szCs w:val="22"/>
                <w:highlight w:val="none"/>
                <w:lang w:val="en-US" w:eastAsia="zh-CN"/>
              </w:rPr>
              <w:t>投标</w:t>
            </w:r>
            <w:r>
              <w:rPr>
                <w:b/>
                <w:color w:val="auto"/>
                <w:szCs w:val="22"/>
                <w:highlight w:val="none"/>
              </w:rPr>
              <w:t>报价</w:t>
            </w:r>
            <w:r>
              <w:rPr>
                <w:rFonts w:hint="eastAsia"/>
                <w:b/>
                <w:color w:val="auto"/>
                <w:szCs w:val="22"/>
                <w:highlight w:val="none"/>
              </w:rPr>
              <w:t>）</w:t>
            </w:r>
            <w:r>
              <w:rPr>
                <w:b/>
                <w:color w:val="auto"/>
                <w:szCs w:val="22"/>
                <w:highlight w:val="none"/>
              </w:rPr>
              <w:t>×100×</w:t>
            </w:r>
            <w:r>
              <w:rPr>
                <w:rFonts w:hint="eastAsia"/>
                <w:b/>
                <w:color w:val="auto"/>
                <w:szCs w:val="22"/>
                <w:highlight w:val="none"/>
                <w:lang w:val="en-US" w:eastAsia="zh-CN"/>
              </w:rPr>
              <w:t>30</w:t>
            </w:r>
            <w:r>
              <w:rPr>
                <w:rFonts w:hint="eastAsia"/>
                <w:b/>
                <w:color w:val="auto"/>
                <w:szCs w:val="22"/>
                <w:highlight w:val="none"/>
              </w:rPr>
              <w:t>%</w:t>
            </w:r>
          </w:p>
          <w:p w14:paraId="7BEAA984">
            <w:pPr>
              <w:kinsoku w:val="0"/>
              <w:overflowPunct w:val="0"/>
              <w:autoSpaceDE w:val="0"/>
              <w:autoSpaceDN w:val="0"/>
              <w:adjustRightInd w:val="0"/>
              <w:snapToGrid w:val="0"/>
              <w:ind w:firstLine="440" w:firstLineChars="200"/>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特别提示：</w:t>
            </w:r>
          </w:p>
          <w:p w14:paraId="3D0357BF">
            <w:pPr>
              <w:kinsoku w:val="0"/>
              <w:overflowPunct w:val="0"/>
              <w:autoSpaceDE w:val="0"/>
              <w:autoSpaceDN w:val="0"/>
              <w:adjustRightInd w:val="0"/>
              <w:snapToGrid w:val="0"/>
              <w:ind w:firstLine="440" w:firstLineChars="200"/>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1、项目评审过程中，不得去掉报价中的最高报价和最低报价。</w:t>
            </w:r>
          </w:p>
          <w:p w14:paraId="55ABA917">
            <w:pPr>
              <w:kinsoku w:val="0"/>
              <w:overflowPunct w:val="0"/>
              <w:autoSpaceDE w:val="0"/>
              <w:autoSpaceDN w:val="0"/>
              <w:adjustRightInd w:val="0"/>
              <w:snapToGrid w:val="0"/>
              <w:ind w:firstLine="440" w:firstLineChars="200"/>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w:t>
            </w:r>
            <w:r>
              <w:rPr>
                <w:rFonts w:hint="eastAsia" w:eastAsia="新宋体"/>
                <w:color w:val="auto"/>
                <w:szCs w:val="22"/>
                <w:highlight w:val="none"/>
                <w:lang w:val="en-US" w:eastAsia="zh-CN"/>
              </w:rPr>
              <w:t>投标</w:t>
            </w:r>
            <w:r>
              <w:rPr>
                <w:rFonts w:hint="eastAsia"/>
                <w:color w:val="auto"/>
                <w:szCs w:val="22"/>
                <w:highlight w:val="none"/>
              </w:rPr>
              <w:t>报价应是在保证采购要求和质量的基础上投报的全费用价格。</w:t>
            </w:r>
            <w:r>
              <w:rPr>
                <w:rFonts w:hint="eastAsia"/>
                <w:color w:val="auto"/>
                <w:szCs w:val="22"/>
                <w:highlight w:val="none"/>
                <w:lang w:val="en-US" w:eastAsia="zh-CN"/>
              </w:rPr>
              <w:t>评标</w:t>
            </w:r>
            <w:r>
              <w:rPr>
                <w:rFonts w:hint="eastAsia" w:ascii="宋体" w:hAnsi="宋体" w:cs="宋体"/>
                <w:bCs/>
                <w:color w:val="auto"/>
                <w:szCs w:val="21"/>
                <w:highlight w:val="none"/>
              </w:rPr>
              <w:t>小组认为供应商的报价明显低于其他通过资格、符合性审查的供应商的报价时，最低</w:t>
            </w:r>
            <w:r>
              <w:rPr>
                <w:rFonts w:hint="eastAsia" w:cs="宋体"/>
                <w:bCs/>
                <w:color w:val="auto"/>
                <w:szCs w:val="21"/>
                <w:highlight w:val="none"/>
                <w:lang w:val="en-US" w:eastAsia="zh-CN"/>
              </w:rPr>
              <w:t>投标</w:t>
            </w:r>
            <w:r>
              <w:rPr>
                <w:rFonts w:hint="eastAsia" w:ascii="宋体" w:hAnsi="宋体" w:cs="宋体"/>
                <w:bCs/>
                <w:color w:val="auto"/>
                <w:szCs w:val="21"/>
                <w:highlight w:val="none"/>
              </w:rPr>
              <w:t>报价的供应商将有可能影响服务质量或者不能诚信履约，</w:t>
            </w:r>
            <w:r>
              <w:rPr>
                <w:rFonts w:hint="eastAsia" w:cs="宋体"/>
                <w:bCs/>
                <w:color w:val="auto"/>
                <w:szCs w:val="21"/>
                <w:highlight w:val="none"/>
                <w:lang w:val="en-US" w:eastAsia="zh-CN"/>
              </w:rPr>
              <w:t>评标</w:t>
            </w:r>
            <w:r>
              <w:rPr>
                <w:rFonts w:hint="eastAsia" w:ascii="宋体" w:hAnsi="宋体" w:cs="宋体"/>
                <w:bCs/>
                <w:color w:val="auto"/>
                <w:szCs w:val="21"/>
                <w:highlight w:val="none"/>
              </w:rPr>
              <w:t>小组应当要求其在评标现场合理的时间内提供说明，必要时提交相关证明材料；供应商不能证明其报价合理性的，</w:t>
            </w:r>
            <w:r>
              <w:rPr>
                <w:rFonts w:hint="eastAsia" w:cs="宋体"/>
                <w:bCs/>
                <w:color w:val="auto"/>
                <w:szCs w:val="21"/>
                <w:highlight w:val="none"/>
                <w:lang w:val="en-US" w:eastAsia="zh-CN"/>
              </w:rPr>
              <w:t>评标</w:t>
            </w:r>
            <w:r>
              <w:rPr>
                <w:rFonts w:hint="eastAsia" w:ascii="宋体" w:hAnsi="宋体" w:cs="宋体"/>
                <w:bCs/>
                <w:color w:val="auto"/>
                <w:szCs w:val="21"/>
                <w:highlight w:val="none"/>
              </w:rPr>
              <w:t>小组应当将其作为无效投标处理。</w:t>
            </w:r>
          </w:p>
          <w:p w14:paraId="6A9602D2">
            <w:pPr>
              <w:ind w:firstLine="442" w:firstLineChars="200"/>
              <w:rPr>
                <w:rFonts w:hint="eastAsia"/>
                <w:b/>
                <w:color w:val="auto"/>
                <w:highlight w:val="none"/>
              </w:rPr>
            </w:pPr>
            <w:r>
              <w:rPr>
                <w:rFonts w:hint="eastAsia"/>
                <w:b/>
                <w:color w:val="auto"/>
                <w:highlight w:val="none"/>
              </w:rPr>
              <w:t>2.价格扣除：供应商为小微企业的，则给予总报价15%的扣除，用扣除后的价格参与评审。参加投标的中小企业，应当按照 《政府采购促进中小企业发展管理办法》 （财库〔2020〕46号）的规定提供《中小 企业声明函》（依据国务院批准的中小企 业划分标准确定的中型企业、小型企业和 微型企业，但与大企业的负责人为同一人, 或者与大企业存在直接控股、管理关系 的除外）。根据财政部司法部《关于政府采购支持监 狱企业发展有关问题的通知》（财库〔2014〕68号）和财政部民政部中国残疾人联合会《关于促进残疾人就业政府采购政策的通知》（财库〔2017〕141号）规定，本项目对监狱企业、残疾人福利企业作为 供应商所提供的服务的给予15%的扣除。【供应商需提供中小企业认定证书或监狱 企业、残疾人福利企业相关证明文件】， 否则不予认可。同一供应商（包括联合体），小微企业、 监狱、残疾人福利企业价格扣除优惠只享 受一次，不得重复享受。</w:t>
            </w:r>
          </w:p>
        </w:tc>
      </w:tr>
      <w:tr w14:paraId="5D1E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861" w:type="dxa"/>
            <w:vMerge w:val="restart"/>
            <w:noWrap w:val="0"/>
            <w:vAlign w:val="center"/>
          </w:tcPr>
          <w:p w14:paraId="2BE3F956">
            <w:pPr>
              <w:jc w:val="center"/>
              <w:rPr>
                <w:rFonts w:hint="eastAsia" w:ascii="宋体" w:hAnsi="宋体"/>
                <w:b/>
                <w:color w:val="auto"/>
                <w:szCs w:val="21"/>
                <w:highlight w:val="none"/>
              </w:rPr>
            </w:pPr>
            <w:r>
              <w:rPr>
                <w:rFonts w:hint="eastAsia"/>
                <w:b/>
                <w:color w:val="auto"/>
                <w:szCs w:val="21"/>
                <w:highlight w:val="none"/>
                <w:lang w:val="en-US" w:eastAsia="zh-CN"/>
              </w:rPr>
              <w:t>技术服务方案</w:t>
            </w:r>
            <w:r>
              <w:rPr>
                <w:rFonts w:hint="eastAsia" w:ascii="宋体" w:hAnsi="宋体"/>
                <w:b/>
                <w:color w:val="auto"/>
                <w:szCs w:val="21"/>
                <w:highlight w:val="none"/>
              </w:rPr>
              <w:t>（</w:t>
            </w:r>
            <w:r>
              <w:rPr>
                <w:rFonts w:hint="eastAsia"/>
                <w:b/>
                <w:color w:val="auto"/>
                <w:szCs w:val="21"/>
                <w:highlight w:val="none"/>
                <w:lang w:val="en-US" w:eastAsia="zh-CN"/>
              </w:rPr>
              <w:t>56</w:t>
            </w:r>
            <w:r>
              <w:rPr>
                <w:rFonts w:hint="eastAsia" w:ascii="宋体" w:hAnsi="宋体"/>
                <w:b/>
                <w:color w:val="auto"/>
                <w:szCs w:val="21"/>
                <w:highlight w:val="none"/>
              </w:rPr>
              <w:t>分）</w:t>
            </w:r>
          </w:p>
        </w:tc>
        <w:tc>
          <w:tcPr>
            <w:tcW w:w="1008" w:type="dxa"/>
            <w:noWrap w:val="0"/>
            <w:vAlign w:val="center"/>
          </w:tcPr>
          <w:p w14:paraId="1E524631">
            <w:pPr>
              <w:spacing w:line="296" w:lineRule="exact"/>
              <w:jc w:val="center"/>
              <w:rPr>
                <w:rFonts w:hint="eastAsia" w:ascii="宋体" w:hAnsi="宋体" w:eastAsia="宋体" w:cs="宋体"/>
                <w:color w:val="auto"/>
                <w:spacing w:val="15"/>
                <w:sz w:val="21"/>
                <w:szCs w:val="21"/>
                <w:highlight w:val="none"/>
                <w:lang w:val="en-US" w:eastAsia="zh-CN"/>
              </w:rPr>
            </w:pPr>
            <w:r>
              <w:rPr>
                <w:rFonts w:hint="eastAsia" w:cs="宋体"/>
                <w:color w:val="auto"/>
                <w:spacing w:val="15"/>
                <w:sz w:val="21"/>
                <w:szCs w:val="21"/>
                <w:highlight w:val="none"/>
                <w:lang w:val="en-US" w:eastAsia="zh-CN"/>
              </w:rPr>
              <w:t>服务要求响应（0-20分）</w:t>
            </w:r>
          </w:p>
        </w:tc>
        <w:tc>
          <w:tcPr>
            <w:tcW w:w="6610" w:type="dxa"/>
            <w:gridSpan w:val="2"/>
            <w:noWrap w:val="0"/>
            <w:vAlign w:val="center"/>
          </w:tcPr>
          <w:p w14:paraId="693A351D">
            <w:pPr>
              <w:rPr>
                <w:rFonts w:hint="default" w:ascii="宋体" w:hAnsi="宋体" w:eastAsia="宋体" w:cs="宋体"/>
                <w:color w:val="auto"/>
                <w:kern w:val="0"/>
                <w:szCs w:val="21"/>
                <w:highlight w:val="none"/>
                <w:lang w:val="en-US"/>
              </w:rPr>
            </w:pPr>
            <w:r>
              <w:rPr>
                <w:rFonts w:hint="default" w:ascii="宋体" w:hAnsi="宋体" w:eastAsia="宋体" w:cs="宋体"/>
                <w:color w:val="auto"/>
                <w:kern w:val="0"/>
                <w:szCs w:val="21"/>
                <w:highlight w:val="none"/>
                <w:lang w:val="en-US" w:eastAsia="zh-CN"/>
              </w:rPr>
              <w:t>供应商承诺的服务响应满足招标文件服务要求的得基本分</w:t>
            </w:r>
            <w:r>
              <w:rPr>
                <w:rFonts w:hint="eastAsia" w:cs="宋体"/>
                <w:color w:val="auto"/>
                <w:kern w:val="0"/>
                <w:szCs w:val="21"/>
                <w:highlight w:val="none"/>
                <w:lang w:val="en-US" w:eastAsia="zh-CN"/>
              </w:rPr>
              <w:t>20</w:t>
            </w:r>
            <w:r>
              <w:rPr>
                <w:rFonts w:hint="default" w:ascii="宋体" w:hAnsi="宋体" w:eastAsia="宋体" w:cs="宋体"/>
                <w:color w:val="auto"/>
                <w:kern w:val="0"/>
                <w:szCs w:val="21"/>
                <w:highlight w:val="none"/>
                <w:lang w:val="en-US" w:eastAsia="zh-CN"/>
              </w:rPr>
              <w:t xml:space="preserve">分，任意一项不满足扣 </w:t>
            </w:r>
            <w:r>
              <w:rPr>
                <w:rFonts w:hint="eastAsia"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 xml:space="preserve"> 分，扣完为止。</w:t>
            </w:r>
          </w:p>
        </w:tc>
      </w:tr>
      <w:tr w14:paraId="7DE3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861" w:type="dxa"/>
            <w:vMerge w:val="continue"/>
            <w:noWrap w:val="0"/>
            <w:vAlign w:val="center"/>
          </w:tcPr>
          <w:p w14:paraId="28E75D80">
            <w:pPr>
              <w:jc w:val="center"/>
              <w:rPr>
                <w:rFonts w:hint="eastAsia" w:ascii="宋体" w:hAnsi="宋体"/>
                <w:b/>
                <w:color w:val="auto"/>
                <w:szCs w:val="21"/>
                <w:highlight w:val="none"/>
              </w:rPr>
            </w:pPr>
          </w:p>
        </w:tc>
        <w:tc>
          <w:tcPr>
            <w:tcW w:w="1008" w:type="dxa"/>
            <w:noWrap w:val="0"/>
            <w:vAlign w:val="center"/>
          </w:tcPr>
          <w:p w14:paraId="75DF3273">
            <w:pPr>
              <w:spacing w:line="296" w:lineRule="exact"/>
              <w:jc w:val="center"/>
              <w:rPr>
                <w:rFonts w:hint="eastAsia" w:ascii="新宋体" w:hAnsi="新宋体" w:eastAsia="新宋体" w:cs="新宋体"/>
                <w:color w:val="auto"/>
                <w:kern w:val="2"/>
                <w:sz w:val="21"/>
                <w:szCs w:val="21"/>
                <w:highlight w:val="none"/>
                <w:lang w:val="zh-CN" w:eastAsia="zh-CN" w:bidi="ar-SA"/>
              </w:rPr>
            </w:pPr>
            <w:r>
              <w:rPr>
                <w:rFonts w:ascii="宋体" w:hAnsi="宋体" w:eastAsia="宋体" w:cs="宋体"/>
                <w:color w:val="auto"/>
                <w:spacing w:val="15"/>
                <w:sz w:val="21"/>
                <w:szCs w:val="21"/>
                <w:highlight w:val="none"/>
              </w:rPr>
              <w:t>总体服务方</w:t>
            </w:r>
            <w:r>
              <w:rPr>
                <w:rFonts w:ascii="宋体" w:hAnsi="宋体" w:eastAsia="宋体" w:cs="宋体"/>
                <w:color w:val="auto"/>
                <w:sz w:val="21"/>
                <w:szCs w:val="21"/>
                <w:highlight w:val="none"/>
              </w:rPr>
              <w:t>案</w:t>
            </w:r>
            <w:r>
              <w:rPr>
                <w:rFonts w:hint="eastAsia" w:ascii="新宋体" w:hAnsi="新宋体" w:eastAsia="新宋体" w:cs="新宋体"/>
                <w:color w:val="auto"/>
                <w:szCs w:val="21"/>
                <w:highlight w:val="none"/>
                <w:lang w:val="zh-CN"/>
              </w:rPr>
              <w:t>（0-</w:t>
            </w: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lang w:val="zh-CN"/>
              </w:rPr>
              <w:t>分）</w:t>
            </w:r>
          </w:p>
        </w:tc>
        <w:tc>
          <w:tcPr>
            <w:tcW w:w="6610" w:type="dxa"/>
            <w:gridSpan w:val="2"/>
            <w:noWrap w:val="0"/>
            <w:vAlign w:val="center"/>
          </w:tcPr>
          <w:p w14:paraId="53D127CC">
            <w:pPr>
              <w:ind w:firstLine="440" w:firstLineChars="200"/>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rPr>
              <w:t xml:space="preserve">根据供应商对本项目提出的总体服务方案（出版服务、印刷服务、售后服务、内部质量监管、质量保障等） 内容完整性、科学性、可行性等综合比较评分，优的得 </w:t>
            </w:r>
            <w:r>
              <w:rPr>
                <w:rFonts w:hint="eastAsia" w:cs="宋体"/>
                <w:color w:val="auto"/>
                <w:kern w:val="0"/>
                <w:szCs w:val="21"/>
                <w:highlight w:val="none"/>
                <w:lang w:val="en-US" w:eastAsia="zh-CN"/>
              </w:rPr>
              <w:t>7</w:t>
            </w:r>
            <w:r>
              <w:rPr>
                <w:rFonts w:hint="default" w:ascii="宋体" w:hAnsi="宋体" w:eastAsia="宋体" w:cs="宋体"/>
                <w:color w:val="auto"/>
                <w:kern w:val="0"/>
                <w:szCs w:val="21"/>
                <w:highlight w:val="none"/>
                <w:lang w:val="en-US"/>
              </w:rPr>
              <w:t xml:space="preserve">分， 一般的得 </w:t>
            </w:r>
            <w:r>
              <w:rPr>
                <w:rFonts w:hint="eastAsia" w:cs="宋体"/>
                <w:color w:val="auto"/>
                <w:kern w:val="0"/>
                <w:szCs w:val="21"/>
                <w:highlight w:val="none"/>
                <w:lang w:val="en-US" w:eastAsia="zh-CN"/>
              </w:rPr>
              <w:t>4</w:t>
            </w:r>
            <w:r>
              <w:rPr>
                <w:rFonts w:hint="default" w:ascii="宋体" w:hAnsi="宋体" w:eastAsia="宋体" w:cs="宋体"/>
                <w:color w:val="auto"/>
                <w:kern w:val="0"/>
                <w:szCs w:val="21"/>
                <w:highlight w:val="none"/>
                <w:lang w:val="en-US"/>
              </w:rPr>
              <w:t xml:space="preserve"> 分， 差的得 2 分，没有不得分。</w:t>
            </w:r>
          </w:p>
        </w:tc>
      </w:tr>
      <w:tr w14:paraId="267E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861" w:type="dxa"/>
            <w:vMerge w:val="continue"/>
            <w:noWrap w:val="0"/>
            <w:vAlign w:val="center"/>
          </w:tcPr>
          <w:p w14:paraId="68ED5327">
            <w:pPr>
              <w:jc w:val="center"/>
              <w:rPr>
                <w:rFonts w:hint="eastAsia" w:ascii="宋体" w:hAnsi="宋体"/>
                <w:b/>
                <w:color w:val="auto"/>
                <w:szCs w:val="21"/>
                <w:highlight w:val="none"/>
              </w:rPr>
            </w:pPr>
          </w:p>
        </w:tc>
        <w:tc>
          <w:tcPr>
            <w:tcW w:w="1008" w:type="dxa"/>
            <w:noWrap w:val="0"/>
            <w:vAlign w:val="center"/>
          </w:tcPr>
          <w:p w14:paraId="6E7788BA">
            <w:pPr>
              <w:spacing w:line="296" w:lineRule="exact"/>
              <w:jc w:val="both"/>
              <w:rPr>
                <w:rFonts w:hint="eastAsia" w:ascii="新宋体" w:hAnsi="新宋体" w:eastAsia="新宋体" w:cs="新宋体"/>
                <w:color w:val="auto"/>
                <w:szCs w:val="21"/>
                <w:highlight w:val="none"/>
                <w:lang w:val="zh-CN"/>
              </w:rPr>
            </w:pPr>
            <w:r>
              <w:rPr>
                <w:rFonts w:ascii="宋体" w:hAnsi="宋体" w:eastAsia="宋体" w:cs="宋体"/>
                <w:color w:val="auto"/>
                <w:spacing w:val="-12"/>
                <w:sz w:val="21"/>
                <w:szCs w:val="21"/>
                <w:highlight w:val="none"/>
              </w:rPr>
              <w:t xml:space="preserve"> 项目的理解与认识熟悉程度及服务点</w:t>
            </w:r>
            <w:r>
              <w:rPr>
                <w:rFonts w:hint="eastAsia" w:ascii="新宋体" w:hAnsi="新宋体" w:eastAsia="新宋体" w:cs="新宋体"/>
                <w:color w:val="auto"/>
                <w:szCs w:val="21"/>
                <w:highlight w:val="none"/>
                <w:lang w:val="zh-CN"/>
              </w:rPr>
              <w:t>（0-</w:t>
            </w: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lang w:val="zh-CN"/>
              </w:rPr>
              <w:t>分）</w:t>
            </w:r>
          </w:p>
        </w:tc>
        <w:tc>
          <w:tcPr>
            <w:tcW w:w="6610" w:type="dxa"/>
            <w:gridSpan w:val="2"/>
            <w:noWrap w:val="0"/>
            <w:vAlign w:val="center"/>
          </w:tcPr>
          <w:p w14:paraId="2BB45292">
            <w:pPr>
              <w:ind w:firstLine="220" w:firstLineChars="100"/>
              <w:rPr>
                <w:rFonts w:hint="default" w:ascii="宋体" w:hAnsi="宋体" w:eastAsia="宋体" w:cs="宋体"/>
                <w:color w:val="auto"/>
                <w:kern w:val="0"/>
                <w:szCs w:val="21"/>
                <w:highlight w:val="none"/>
                <w:lang w:val="en-US"/>
              </w:rPr>
            </w:pPr>
            <w:r>
              <w:rPr>
                <w:rFonts w:hint="default" w:ascii="宋体" w:hAnsi="宋体" w:eastAsia="宋体" w:cs="宋体"/>
                <w:color w:val="auto"/>
                <w:kern w:val="0"/>
                <w:szCs w:val="21"/>
                <w:highlight w:val="none"/>
                <w:lang w:val="en-US"/>
              </w:rPr>
              <w:t xml:space="preserve">内容详实合理、重难点把握准确、操作性强的得 </w:t>
            </w:r>
            <w:r>
              <w:rPr>
                <w:rFonts w:hint="eastAsia" w:cs="宋体"/>
                <w:color w:val="auto"/>
                <w:kern w:val="0"/>
                <w:szCs w:val="21"/>
                <w:highlight w:val="none"/>
                <w:lang w:val="en-US" w:eastAsia="zh-CN"/>
              </w:rPr>
              <w:t>7</w:t>
            </w:r>
            <w:r>
              <w:rPr>
                <w:rFonts w:hint="default" w:ascii="宋体" w:hAnsi="宋体" w:eastAsia="宋体" w:cs="宋体"/>
                <w:color w:val="auto"/>
                <w:kern w:val="0"/>
                <w:szCs w:val="21"/>
                <w:highlight w:val="none"/>
                <w:lang w:val="en-US"/>
              </w:rPr>
              <w:t xml:space="preserve"> 分；内容完整、方案合理、 有重难点描述、可操作性一般的得 </w:t>
            </w:r>
            <w:r>
              <w:rPr>
                <w:rFonts w:hint="eastAsia" w:cs="宋体"/>
                <w:color w:val="auto"/>
                <w:kern w:val="0"/>
                <w:szCs w:val="21"/>
                <w:highlight w:val="none"/>
                <w:lang w:val="en-US" w:eastAsia="zh-CN"/>
              </w:rPr>
              <w:t>4</w:t>
            </w:r>
            <w:r>
              <w:rPr>
                <w:rFonts w:hint="default" w:ascii="宋体" w:hAnsi="宋体" w:eastAsia="宋体" w:cs="宋体"/>
                <w:color w:val="auto"/>
                <w:kern w:val="0"/>
                <w:szCs w:val="21"/>
                <w:highlight w:val="none"/>
                <w:lang w:val="en-US"/>
              </w:rPr>
              <w:t>分 ；内容不完整 的得 2 分 ；未针对本项 目描述的得 0 分。</w:t>
            </w:r>
          </w:p>
        </w:tc>
      </w:tr>
      <w:tr w14:paraId="5363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861" w:type="dxa"/>
            <w:vMerge w:val="continue"/>
            <w:noWrap w:val="0"/>
            <w:vAlign w:val="center"/>
          </w:tcPr>
          <w:p w14:paraId="7D47F3C4">
            <w:pPr>
              <w:ind w:firstLine="440" w:firstLineChars="200"/>
              <w:rPr>
                <w:color w:val="auto"/>
                <w:highlight w:val="none"/>
              </w:rPr>
            </w:pPr>
          </w:p>
        </w:tc>
        <w:tc>
          <w:tcPr>
            <w:tcW w:w="1008" w:type="dxa"/>
            <w:noWrap w:val="0"/>
            <w:vAlign w:val="center"/>
          </w:tcPr>
          <w:p w14:paraId="0E512EBE">
            <w:pPr>
              <w:rPr>
                <w:rFonts w:hint="eastAsia" w:eastAsia="新宋体"/>
                <w:color w:val="auto"/>
                <w:highlight w:val="none"/>
                <w:lang w:eastAsia="zh-CN"/>
              </w:rPr>
            </w:pPr>
            <w:r>
              <w:rPr>
                <w:rFonts w:hint="eastAsia" w:eastAsia="新宋体"/>
                <w:color w:val="auto"/>
                <w:highlight w:val="none"/>
                <w:lang w:eastAsia="zh-CN"/>
              </w:rPr>
              <w:t>管理流程和规范</w:t>
            </w:r>
            <w:r>
              <w:rPr>
                <w:rFonts w:hint="eastAsia" w:ascii="新宋体" w:hAnsi="新宋体" w:eastAsia="新宋体" w:cs="新宋体"/>
                <w:color w:val="auto"/>
                <w:szCs w:val="21"/>
                <w:highlight w:val="none"/>
                <w:lang w:val="zh-CN"/>
              </w:rPr>
              <w:t>（0-</w:t>
            </w: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lang w:val="zh-CN"/>
              </w:rPr>
              <w:t>分）</w:t>
            </w:r>
          </w:p>
        </w:tc>
        <w:tc>
          <w:tcPr>
            <w:tcW w:w="6610" w:type="dxa"/>
            <w:gridSpan w:val="2"/>
            <w:noWrap w:val="0"/>
            <w:vAlign w:val="center"/>
          </w:tcPr>
          <w:p w14:paraId="42B1511C">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textAlignment w:val="auto"/>
              <w:rPr>
                <w:rFonts w:hint="eastAsia" w:eastAsia="新宋体"/>
                <w:color w:val="auto"/>
                <w:highlight w:val="none"/>
                <w:lang w:eastAsia="zh-CN"/>
              </w:rPr>
            </w:pPr>
            <w:r>
              <w:rPr>
                <w:rFonts w:hint="eastAsia" w:ascii="宋体" w:hAnsi="宋体" w:eastAsia="宋体" w:cs="宋体"/>
                <w:color w:val="auto"/>
                <w:sz w:val="21"/>
                <w:szCs w:val="21"/>
                <w:highlight w:val="none"/>
                <w:lang w:eastAsia="zh-CN"/>
              </w:rPr>
              <w:t xml:space="preserve"> 内容详实合理、重难点把握准确、操作 性强的得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 xml:space="preserve">分；内容完整、方案合理、 有重难点描述、可操作性一般的得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 ；内容不完整 的得 2 分 ；未针对本项 目描述的得 0 分。</w:t>
            </w:r>
          </w:p>
        </w:tc>
      </w:tr>
      <w:tr w14:paraId="0294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861" w:type="dxa"/>
            <w:vMerge w:val="continue"/>
            <w:noWrap w:val="0"/>
            <w:vAlign w:val="center"/>
          </w:tcPr>
          <w:p w14:paraId="6111D29E">
            <w:pPr>
              <w:ind w:firstLine="440" w:firstLineChars="200"/>
              <w:rPr>
                <w:rFonts w:hint="eastAsia" w:eastAsia="新宋体"/>
                <w:color w:val="auto"/>
                <w:highlight w:val="none"/>
                <w:lang w:eastAsia="zh-CN"/>
              </w:rPr>
            </w:pPr>
          </w:p>
        </w:tc>
        <w:tc>
          <w:tcPr>
            <w:tcW w:w="1008" w:type="dxa"/>
            <w:noWrap w:val="0"/>
            <w:vAlign w:val="center"/>
          </w:tcPr>
          <w:p w14:paraId="3550CAE0">
            <w:pPr>
              <w:spacing w:line="296"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质量承诺及保障措施</w:t>
            </w:r>
            <w:r>
              <w:rPr>
                <w:rFonts w:hint="eastAsia" w:ascii="新宋体" w:hAnsi="新宋体" w:eastAsia="新宋体" w:cs="新宋体"/>
                <w:color w:val="auto"/>
                <w:szCs w:val="21"/>
                <w:highlight w:val="none"/>
                <w:lang w:val="zh-CN"/>
              </w:rPr>
              <w:t>（0-</w:t>
            </w: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lang w:val="zh-CN"/>
              </w:rPr>
              <w:t>分）</w:t>
            </w:r>
          </w:p>
        </w:tc>
        <w:tc>
          <w:tcPr>
            <w:tcW w:w="6610" w:type="dxa"/>
            <w:gridSpan w:val="2"/>
            <w:noWrap w:val="0"/>
            <w:vAlign w:val="center"/>
          </w:tcPr>
          <w:p w14:paraId="7F1754AB">
            <w:pPr>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 xml:space="preserve"> 内容详实合理、重难点把握准确、操作性强的得 </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 xml:space="preserve"> 分；内容完整、方案合理、 有重难点描述、可操作性一般的得 </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 ；内容不完整 的得 2 分 ；未针对本项 目描述的得 0 分。</w:t>
            </w:r>
          </w:p>
        </w:tc>
      </w:tr>
      <w:tr w14:paraId="054B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861" w:type="dxa"/>
            <w:vMerge w:val="continue"/>
            <w:noWrap w:val="0"/>
            <w:vAlign w:val="center"/>
          </w:tcPr>
          <w:p w14:paraId="51B7569A">
            <w:pPr>
              <w:ind w:firstLine="440" w:firstLineChars="200"/>
              <w:rPr>
                <w:rFonts w:hint="eastAsia" w:eastAsia="新宋体"/>
                <w:color w:val="auto"/>
                <w:highlight w:val="none"/>
                <w:lang w:eastAsia="zh-CN"/>
              </w:rPr>
            </w:pPr>
          </w:p>
        </w:tc>
        <w:tc>
          <w:tcPr>
            <w:tcW w:w="1008" w:type="dxa"/>
            <w:noWrap w:val="0"/>
            <w:vAlign w:val="center"/>
          </w:tcPr>
          <w:p w14:paraId="44257E95">
            <w:pPr>
              <w:spacing w:line="296"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工作计划</w:t>
            </w:r>
            <w:r>
              <w:rPr>
                <w:rFonts w:hint="eastAsia" w:ascii="新宋体" w:hAnsi="新宋体" w:eastAsia="新宋体" w:cs="新宋体"/>
                <w:color w:val="auto"/>
                <w:szCs w:val="21"/>
                <w:highlight w:val="none"/>
                <w:lang w:val="zh-CN"/>
              </w:rPr>
              <w:t>（0-</w:t>
            </w:r>
            <w:r>
              <w:rPr>
                <w:rFonts w:hint="eastAsia" w:ascii="新宋体" w:hAnsi="新宋体" w:eastAsia="新宋体" w:cs="新宋体"/>
                <w:color w:val="auto"/>
                <w:szCs w:val="21"/>
                <w:highlight w:val="none"/>
                <w:lang w:val="en-US" w:eastAsia="zh-CN"/>
              </w:rPr>
              <w:t>6</w:t>
            </w:r>
            <w:r>
              <w:rPr>
                <w:rFonts w:hint="eastAsia" w:ascii="新宋体" w:hAnsi="新宋体" w:eastAsia="新宋体" w:cs="新宋体"/>
                <w:color w:val="auto"/>
                <w:szCs w:val="21"/>
                <w:highlight w:val="none"/>
                <w:lang w:val="zh-CN"/>
              </w:rPr>
              <w:t>分）</w:t>
            </w:r>
          </w:p>
        </w:tc>
        <w:tc>
          <w:tcPr>
            <w:tcW w:w="6610" w:type="dxa"/>
            <w:gridSpan w:val="2"/>
            <w:noWrap w:val="0"/>
            <w:vAlign w:val="center"/>
          </w:tcPr>
          <w:p w14:paraId="1929F401">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工作安排、进度计划内容详实合理、操作性强的得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 xml:space="preserve">分 ；内容完整、有重难点描述、可操作性一般的得 </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分 ；内容不完整的得2 分；未针对本项 目描述 的得 0 分。</w:t>
            </w:r>
          </w:p>
        </w:tc>
      </w:tr>
      <w:tr w14:paraId="11C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861" w:type="dxa"/>
            <w:vMerge w:val="restart"/>
            <w:noWrap w:val="0"/>
            <w:vAlign w:val="center"/>
          </w:tcPr>
          <w:p w14:paraId="2F84DA33">
            <w:pPr>
              <w:rPr>
                <w:rFonts w:hint="default" w:eastAsia="新宋体"/>
                <w:color w:val="auto"/>
                <w:highlight w:val="none"/>
                <w:lang w:val="en-US" w:eastAsia="zh-CN"/>
              </w:rPr>
            </w:pPr>
            <w:r>
              <w:rPr>
                <w:rFonts w:hint="eastAsia" w:eastAsia="新宋体"/>
                <w:color w:val="auto"/>
                <w:highlight w:val="none"/>
                <w:lang w:val="en-US" w:eastAsia="zh-CN"/>
              </w:rPr>
              <w:t>综合部分14分</w:t>
            </w:r>
          </w:p>
        </w:tc>
        <w:tc>
          <w:tcPr>
            <w:tcW w:w="1008" w:type="dxa"/>
            <w:noWrap w:val="0"/>
            <w:vAlign w:val="center"/>
          </w:tcPr>
          <w:p w14:paraId="321834B3">
            <w:pPr>
              <w:spacing w:line="296" w:lineRule="exact"/>
              <w:jc w:val="center"/>
              <w:rPr>
                <w:rFonts w:hint="eastAsia" w:ascii="Times New Roman" w:hAnsi="Times New Roman" w:eastAsia="宋体" w:cs="Times New Roman"/>
                <w:color w:val="auto"/>
                <w:kern w:val="2"/>
                <w:sz w:val="21"/>
                <w:szCs w:val="24"/>
                <w:highlight w:val="none"/>
                <w:lang w:val="en-US" w:eastAsia="zh-CN" w:bidi="ar-SA"/>
              </w:rPr>
            </w:pPr>
          </w:p>
          <w:p w14:paraId="70F9AD76">
            <w:pPr>
              <w:spacing w:line="296"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企业业绩</w:t>
            </w:r>
            <w:r>
              <w:rPr>
                <w:rFonts w:hint="eastAsia" w:ascii="Times New Roman" w:hAnsi="Times New Roman" w:cs="Times New Roman"/>
                <w:color w:val="auto"/>
                <w:kern w:val="2"/>
                <w:sz w:val="21"/>
                <w:szCs w:val="24"/>
                <w:highlight w:val="none"/>
                <w:lang w:val="en-US" w:eastAsia="zh-CN" w:bidi="ar-SA"/>
              </w:rPr>
              <w:t>（0-9分）</w:t>
            </w:r>
          </w:p>
        </w:tc>
        <w:tc>
          <w:tcPr>
            <w:tcW w:w="6610" w:type="dxa"/>
            <w:gridSpan w:val="2"/>
            <w:noWrap w:val="0"/>
            <w:vAlign w:val="center"/>
          </w:tcPr>
          <w:p w14:paraId="441C3828">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供应商自 2020 年以来具有出版印刷项目业绩，每有一项得 3 分 ，最多得 9 分 （在响应文件中附合同扫描件）。</w:t>
            </w:r>
          </w:p>
        </w:tc>
      </w:tr>
      <w:tr w14:paraId="4D44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861" w:type="dxa"/>
            <w:vMerge w:val="continue"/>
            <w:noWrap w:val="0"/>
            <w:vAlign w:val="center"/>
          </w:tcPr>
          <w:p w14:paraId="5C17A1A7">
            <w:pPr>
              <w:ind w:firstLine="440" w:firstLineChars="200"/>
              <w:rPr>
                <w:rFonts w:hint="eastAsia" w:eastAsia="新宋体"/>
                <w:color w:val="auto"/>
                <w:highlight w:val="none"/>
                <w:lang w:eastAsia="zh-CN"/>
              </w:rPr>
            </w:pPr>
          </w:p>
        </w:tc>
        <w:tc>
          <w:tcPr>
            <w:tcW w:w="1008" w:type="dxa"/>
            <w:noWrap w:val="0"/>
            <w:vAlign w:val="center"/>
          </w:tcPr>
          <w:p w14:paraId="52776D81">
            <w:pPr>
              <w:spacing w:line="296"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优惠服务承诺（0-5分）</w:t>
            </w:r>
          </w:p>
        </w:tc>
        <w:tc>
          <w:tcPr>
            <w:tcW w:w="6610" w:type="dxa"/>
            <w:gridSpan w:val="2"/>
            <w:noWrap w:val="0"/>
            <w:vAlign w:val="center"/>
          </w:tcPr>
          <w:p w14:paraId="4E6CFEA3">
            <w:pPr>
              <w:widowControl/>
              <w:kinsoku/>
              <w:adjustRightInd/>
              <w:snapToGrid/>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服从采购人的工作计划安排， 并积极配合工作方面的承诺； 针对后期服务、其他优惠服务等方面提出的切实可行的服务承诺。</w:t>
            </w:r>
          </w:p>
          <w:p w14:paraId="169C9A78">
            <w:pPr>
              <w:widowControl/>
              <w:kinsoku/>
              <w:adjustRightInd/>
              <w:snapToGrid/>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内容齐全、逻辑清晰，能很好的满足本项目要求的得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51D0D9D">
            <w:pPr>
              <w:widowControl/>
              <w:kinsoku/>
              <w:adjustRightInd/>
              <w:snapToGrid/>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内容简单、逻辑清晰、基本满足本项目要求的得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3BB430B9">
            <w:pPr>
              <w:widowControl/>
              <w:kinsoku/>
              <w:adjustRightInd/>
              <w:snapToGrid/>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内容不齐全、 不合理、逻辑混乱、不能满足本项目要求的得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3D07C225">
            <w:pPr>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没有的得 0 分。</w:t>
            </w:r>
          </w:p>
        </w:tc>
      </w:tr>
      <w:tr w14:paraId="4353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79" w:type="dxa"/>
            <w:gridSpan w:val="4"/>
            <w:noWrap w:val="0"/>
            <w:vAlign w:val="top"/>
          </w:tcPr>
          <w:p w14:paraId="0D883AA2">
            <w:pPr>
              <w:ind w:firstLine="440" w:firstLineChars="200"/>
              <w:rPr>
                <w:rFonts w:hint="default" w:eastAsia="宋体"/>
                <w:color w:val="auto"/>
                <w:highlight w:val="none"/>
                <w:lang w:val="en-US" w:eastAsia="zh-CN"/>
              </w:rPr>
            </w:pPr>
            <w:r>
              <w:rPr>
                <w:rFonts w:hint="eastAsia"/>
                <w:color w:val="auto"/>
                <w:highlight w:val="none"/>
                <w:lang w:val="en-US" w:eastAsia="zh-CN"/>
              </w:rPr>
              <w:t>备注：缺项为0分</w:t>
            </w:r>
          </w:p>
        </w:tc>
      </w:tr>
    </w:tbl>
    <w:p w14:paraId="73FD2454">
      <w:pPr>
        <w:wordWrap w:val="0"/>
        <w:spacing w:line="360" w:lineRule="auto"/>
        <w:jc w:val="both"/>
        <w:rPr>
          <w:rFonts w:hint="eastAsia" w:asciiTheme="minorEastAsia" w:hAnsiTheme="minorEastAsia" w:eastAsiaTheme="minorEastAsia" w:cstheme="minorEastAsia"/>
          <w:b/>
          <w:bCs/>
          <w:color w:val="auto"/>
          <w:spacing w:val="2"/>
          <w:position w:val="17"/>
          <w:sz w:val="24"/>
          <w:szCs w:val="24"/>
          <w:highlight w:val="none"/>
        </w:rPr>
      </w:pPr>
    </w:p>
    <w:p w14:paraId="3854B6DD">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3469633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1.中标通知</w:t>
      </w:r>
    </w:p>
    <w:p w14:paraId="1C46E38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 中标人被正式确定后，将在《中国招标投标公共服务平台》《河南省电子招标投标公共服务平台》《河南省政府采购网》《淅川县公共资源交易中心》上公告中标结果，同时向中标人</w:t>
      </w:r>
      <w:r>
        <w:rPr>
          <w:rFonts w:hint="eastAsia" w:asciiTheme="minorEastAsia" w:hAnsiTheme="minorEastAsia" w:eastAsiaTheme="minorEastAsia" w:cstheme="minorEastAsia"/>
          <w:color w:val="auto"/>
          <w:spacing w:val="2"/>
          <w:position w:val="17"/>
          <w:sz w:val="24"/>
          <w:szCs w:val="24"/>
          <w:highlight w:val="none"/>
          <w:lang w:val="en-US" w:eastAsia="zh-CN"/>
        </w:rPr>
        <w:t>在系统线上</w:t>
      </w:r>
      <w:r>
        <w:rPr>
          <w:rFonts w:hint="eastAsia" w:asciiTheme="minorEastAsia" w:hAnsiTheme="minorEastAsia" w:eastAsiaTheme="minorEastAsia" w:cstheme="minorEastAsia"/>
          <w:color w:val="auto"/>
          <w:spacing w:val="2"/>
          <w:position w:val="17"/>
          <w:sz w:val="24"/>
          <w:szCs w:val="24"/>
          <w:highlight w:val="none"/>
        </w:rPr>
        <w:t>发出《中标通知书》。</w:t>
      </w:r>
    </w:p>
    <w:p w14:paraId="66936EB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 《中标通知书》将作为签订合同的依据之一。</w:t>
      </w:r>
    </w:p>
    <w:p w14:paraId="28AE8EE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1.3 《中标通知书》发放办法：政府采购项目通过“</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hint="eastAsia" w:asciiTheme="minorEastAsia" w:hAnsiTheme="minorEastAsia" w:eastAsiaTheme="minorEastAsia" w:cstheme="minorEastAsia"/>
          <w:color w:val="auto"/>
          <w:spacing w:val="2"/>
          <w:position w:val="17"/>
          <w:sz w:val="24"/>
          <w:szCs w:val="24"/>
          <w:highlight w:val="none"/>
        </w:rPr>
        <w:t>公共资源交易中心公共服务平台”</w:t>
      </w:r>
      <w:r>
        <w:rPr>
          <w:rFonts w:hint="eastAsia" w:asciiTheme="minorEastAsia" w:hAnsiTheme="minorEastAsia" w:eastAsiaTheme="minorEastAsia" w:cstheme="minorEastAsia"/>
          <w:color w:val="auto"/>
          <w:spacing w:val="2"/>
          <w:position w:val="17"/>
          <w:sz w:val="24"/>
          <w:szCs w:val="24"/>
          <w:highlight w:val="none"/>
          <w:lang w:val="en-US" w:eastAsia="zh-CN"/>
        </w:rPr>
        <w:t>线上</w:t>
      </w:r>
      <w:r>
        <w:rPr>
          <w:rFonts w:hint="eastAsia" w:asciiTheme="minorEastAsia" w:hAnsiTheme="minorEastAsia" w:eastAsiaTheme="minorEastAsia" w:cstheme="minorEastAsia"/>
          <w:color w:val="auto"/>
          <w:spacing w:val="2"/>
          <w:position w:val="17"/>
          <w:sz w:val="24"/>
          <w:szCs w:val="24"/>
          <w:highlight w:val="none"/>
        </w:rPr>
        <w:t>向中标人发出电子《中标通知书》后，中标供应商可登录系统，自行打印加盖电子签章的《中标通知书》。</w:t>
      </w:r>
    </w:p>
    <w:p w14:paraId="704EA5A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2.签订合同</w:t>
      </w:r>
    </w:p>
    <w:p w14:paraId="55D98BB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2.1中标供应商</w:t>
      </w:r>
      <w:r>
        <w:rPr>
          <w:rFonts w:hint="eastAsia" w:asciiTheme="minorEastAsia" w:hAnsiTheme="minorEastAsia" w:eastAsiaTheme="minorEastAsia" w:cstheme="minorEastAsia"/>
          <w:color w:val="auto"/>
          <w:spacing w:val="2"/>
          <w:position w:val="17"/>
          <w:sz w:val="24"/>
          <w:szCs w:val="24"/>
          <w:highlight w:val="none"/>
          <w:lang w:val="en-US" w:eastAsia="zh-CN"/>
        </w:rPr>
        <w:t>收到</w:t>
      </w:r>
      <w:r>
        <w:rPr>
          <w:rFonts w:hint="eastAsia" w:asciiTheme="minorEastAsia" w:hAnsiTheme="minorEastAsia" w:eastAsiaTheme="minorEastAsia" w:cstheme="minorEastAsia"/>
          <w:color w:val="auto"/>
          <w:spacing w:val="2"/>
          <w:position w:val="17"/>
          <w:sz w:val="24"/>
          <w:szCs w:val="24"/>
          <w:highlight w:val="none"/>
        </w:rPr>
        <w:t>《中标通知书》后</w:t>
      </w:r>
      <w:r>
        <w:rPr>
          <w:rFonts w:hint="eastAsia" w:asciiTheme="minorEastAsia" w:hAnsiTheme="minorEastAsia" w:eastAsiaTheme="minorEastAsia" w:cstheme="minorEastAsia"/>
          <w:color w:val="auto"/>
          <w:spacing w:val="2"/>
          <w:position w:val="17"/>
          <w:sz w:val="24"/>
          <w:szCs w:val="24"/>
          <w:highlight w:val="none"/>
          <w:lang w:val="en-US" w:eastAsia="zh-CN"/>
        </w:rPr>
        <w:t>在3个工作日内</w:t>
      </w:r>
      <w:r>
        <w:rPr>
          <w:rFonts w:hint="eastAsia" w:asciiTheme="minorEastAsia" w:hAnsiTheme="minorEastAsia" w:eastAsiaTheme="minorEastAsia" w:cstheme="minorEastAsia"/>
          <w:color w:val="auto"/>
          <w:spacing w:val="2"/>
          <w:position w:val="17"/>
          <w:sz w:val="24"/>
          <w:szCs w:val="24"/>
          <w:highlight w:val="none"/>
        </w:rPr>
        <w:t>与采购人</w:t>
      </w:r>
      <w:r>
        <w:rPr>
          <w:rFonts w:hint="eastAsia" w:asciiTheme="minorEastAsia" w:hAnsiTheme="minorEastAsia" w:eastAsiaTheme="minorEastAsia" w:cstheme="minorEastAsia"/>
          <w:color w:val="auto"/>
          <w:spacing w:val="2"/>
          <w:position w:val="17"/>
          <w:sz w:val="24"/>
          <w:szCs w:val="24"/>
          <w:highlight w:val="none"/>
          <w:lang w:val="en-US" w:eastAsia="zh-CN"/>
        </w:rPr>
        <w:t>交易系统线上</w:t>
      </w:r>
      <w:r>
        <w:rPr>
          <w:rFonts w:hint="eastAsia" w:asciiTheme="minorEastAsia" w:hAnsiTheme="minorEastAsia" w:eastAsiaTheme="minorEastAsia" w:cstheme="minorEastAsia"/>
          <w:color w:val="auto"/>
          <w:spacing w:val="2"/>
          <w:position w:val="17"/>
          <w:sz w:val="24"/>
          <w:szCs w:val="24"/>
          <w:highlight w:val="none"/>
        </w:rPr>
        <w:t>签订政府采购合同。合同签订后，采购人应通过“河南省电子化政府采购系统”(www.hngp.gov.cn)合同管理栏目上传合同原件扫描件完成备案。</w:t>
      </w:r>
    </w:p>
    <w:p w14:paraId="379B09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2.2招标文件、投标文件、答疑及澄清文件，均为签订合同的依据。</w:t>
      </w:r>
    </w:p>
    <w:p w14:paraId="62FCE344">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七.质疑与答复</w:t>
      </w:r>
    </w:p>
    <w:p w14:paraId="5F652AD9">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asciiTheme="minorEastAsia" w:hAnsiTheme="minorEastAsia" w:eastAsiaTheme="minorEastAsia" w:cstheme="minorEastAsia"/>
          <w:color w:val="auto"/>
          <w:spacing w:val="2"/>
          <w:position w:val="17"/>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w:t>
      </w:r>
      <w:r>
        <w:rPr>
          <w:rFonts w:hint="eastAsia" w:asciiTheme="minorEastAsia" w:hAnsiTheme="minorEastAsia" w:eastAsiaTheme="minorEastAsia" w:cstheme="minorEastAsia"/>
          <w:color w:val="auto"/>
          <w:spacing w:val="2"/>
          <w:position w:val="17"/>
          <w:sz w:val="24"/>
          <w:szCs w:val="24"/>
          <w:highlight w:val="none"/>
          <w:lang w:val="en-US" w:eastAsia="zh-CN"/>
        </w:rPr>
        <w:t>交易系统线上或</w:t>
      </w:r>
      <w:r>
        <w:rPr>
          <w:rFonts w:asciiTheme="minorEastAsia" w:hAnsiTheme="minorEastAsia" w:eastAsiaTheme="minorEastAsia" w:cstheme="minorEastAsia"/>
          <w:color w:val="auto"/>
          <w:spacing w:val="2"/>
          <w:position w:val="17"/>
          <w:sz w:val="24"/>
          <w:szCs w:val="24"/>
          <w:highlight w:val="none"/>
        </w:rPr>
        <w:t>书面形式向采购人、采购代理机构提出质疑。供应商须在法定质疑期内一次性提出针对同一采购程序环节的质疑。</w:t>
      </w:r>
    </w:p>
    <w:p w14:paraId="1768F249">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asciiTheme="minorEastAsia" w:hAnsiTheme="minorEastAsia" w:eastAsiaTheme="minorEastAsia" w:cstheme="minorEastAsia"/>
          <w:color w:val="auto"/>
          <w:spacing w:val="2"/>
          <w:position w:val="17"/>
          <w:sz w:val="24"/>
          <w:szCs w:val="24"/>
          <w:highlight w:val="none"/>
        </w:rPr>
        <w:t>质疑事项应具体、明确，并有必要的事实依据和法律依据。</w:t>
      </w:r>
    </w:p>
    <w:p w14:paraId="50C67614">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asciiTheme="minorEastAsia" w:hAnsiTheme="minorEastAsia" w:eastAsiaTheme="minorEastAsia" w:cstheme="minorEastAsia"/>
          <w:color w:val="auto"/>
          <w:spacing w:val="2"/>
          <w:position w:val="17"/>
          <w:sz w:val="24"/>
          <w:szCs w:val="24"/>
          <w:highlight w:val="none"/>
        </w:rPr>
        <w:t>接收质疑的方式：</w:t>
      </w:r>
    </w:p>
    <w:p w14:paraId="0B816F85">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 </w:t>
      </w:r>
      <w:r>
        <w:rPr>
          <w:rFonts w:asciiTheme="minorEastAsia" w:hAnsiTheme="minorEastAsia" w:eastAsiaTheme="minorEastAsia" w:cstheme="minorEastAsia"/>
          <w:color w:val="auto"/>
          <w:spacing w:val="2"/>
          <w:position w:val="17"/>
          <w:sz w:val="24"/>
          <w:szCs w:val="24"/>
          <w:highlight w:val="none"/>
        </w:rPr>
        <w:t>在线接收，请质疑人上传质疑函原件扫描件到</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asciiTheme="minorEastAsia" w:hAnsiTheme="minorEastAsia" w:eastAsiaTheme="minorEastAsia" w:cstheme="minorEastAsia"/>
          <w:color w:val="auto"/>
          <w:spacing w:val="2"/>
          <w:position w:val="17"/>
          <w:sz w:val="24"/>
          <w:szCs w:val="24"/>
          <w:highlight w:val="none"/>
        </w:rPr>
        <w:t>公共资源交易系统并电话通知到项目负责人。</w:t>
      </w:r>
    </w:p>
    <w:p w14:paraId="679AB956">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3.2 </w:t>
      </w:r>
      <w:r>
        <w:rPr>
          <w:rFonts w:asciiTheme="minorEastAsia" w:hAnsiTheme="minorEastAsia" w:eastAsiaTheme="minorEastAsia" w:cstheme="minorEastAsia"/>
          <w:color w:val="auto"/>
          <w:spacing w:val="2"/>
          <w:position w:val="17"/>
          <w:sz w:val="24"/>
          <w:szCs w:val="24"/>
          <w:highlight w:val="none"/>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rPr>
        <w:t>采购代理机构</w:t>
      </w:r>
      <w:r>
        <w:rPr>
          <w:rFonts w:asciiTheme="minorEastAsia" w:hAnsiTheme="minorEastAsia" w:eastAsiaTheme="minorEastAsia" w:cstheme="minorEastAsia"/>
          <w:color w:val="auto"/>
          <w:spacing w:val="2"/>
          <w:position w:val="17"/>
          <w:sz w:val="24"/>
          <w:szCs w:val="24"/>
          <w:highlight w:val="none"/>
        </w:rPr>
        <w:t>项目负责人，联系方式及地址详见采购公告。</w:t>
      </w:r>
    </w:p>
    <w:p w14:paraId="28445AFB">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asciiTheme="minorEastAsia" w:hAnsiTheme="minorEastAsia" w:eastAsiaTheme="minorEastAsia" w:cstheme="minorEastAsia"/>
          <w:color w:val="auto"/>
          <w:spacing w:val="2"/>
          <w:position w:val="17"/>
          <w:sz w:val="24"/>
          <w:szCs w:val="24"/>
          <w:highlight w:val="none"/>
        </w:rPr>
        <w:t>超出法定质疑期的、重复提出的、分次提出的或内容、形式不符合《政府采购质疑和投诉办法》的，采购人和采购代理机构可以拒收，质疑供应商将依法承担不利后果。</w:t>
      </w:r>
    </w:p>
    <w:p w14:paraId="7CE84DE9">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asciiTheme="minorEastAsia" w:hAnsiTheme="minorEastAsia" w:eastAsiaTheme="minorEastAsia" w:cstheme="minorEastAsia"/>
          <w:color w:val="auto"/>
          <w:spacing w:val="2"/>
          <w:position w:val="17"/>
          <w:sz w:val="24"/>
          <w:szCs w:val="24"/>
          <w:highlight w:val="none"/>
        </w:rPr>
        <w:t>采购人和采购代理机构在收到质疑函后7个工作日内作出答复，并以</w:t>
      </w:r>
      <w:r>
        <w:rPr>
          <w:rFonts w:hint="eastAsia" w:asciiTheme="minorEastAsia" w:hAnsiTheme="minorEastAsia" w:eastAsiaTheme="minorEastAsia" w:cstheme="minorEastAsia"/>
          <w:color w:val="auto"/>
          <w:spacing w:val="2"/>
          <w:position w:val="17"/>
          <w:sz w:val="24"/>
          <w:szCs w:val="24"/>
          <w:highlight w:val="none"/>
          <w:lang w:val="en-US" w:eastAsia="zh-CN"/>
        </w:rPr>
        <w:t>系统线上或</w:t>
      </w:r>
      <w:r>
        <w:rPr>
          <w:rFonts w:asciiTheme="minorEastAsia" w:hAnsiTheme="minorEastAsia" w:eastAsiaTheme="minorEastAsia" w:cstheme="minorEastAsia"/>
          <w:color w:val="auto"/>
          <w:spacing w:val="2"/>
          <w:position w:val="17"/>
          <w:sz w:val="24"/>
          <w:szCs w:val="24"/>
          <w:highlight w:val="none"/>
        </w:rPr>
        <w:t>书面形式通知质疑供应商和其他有关供应商。</w:t>
      </w:r>
    </w:p>
    <w:p w14:paraId="49A7D099">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3F553EA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1</w:t>
      </w:r>
      <w:r>
        <w:rPr>
          <w:rFonts w:hint="eastAsia" w:asciiTheme="minorEastAsia" w:hAnsiTheme="minorEastAsia" w:eastAsiaTheme="minorEastAsia" w:cstheme="minorEastAsia"/>
          <w:color w:val="auto"/>
          <w:spacing w:val="2"/>
          <w:position w:val="17"/>
          <w:sz w:val="24"/>
          <w:szCs w:val="24"/>
          <w:highlight w:val="none"/>
        </w:rPr>
        <w:t>.各投标人应保证：投标文件中涉及到的所有内容，不会出现因第三方提出侵权而引发法律及经济纠纷，不论何种情况下若发生此类情况，其相应责任由投标人自行承担。</w:t>
      </w:r>
    </w:p>
    <w:p w14:paraId="2A5A7B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rPr>
        <w:t>.为了保证评标的公正性，除询标外，评委不得与投标人交换意见。无论评标工作结束与否，参与评标的任何人均不得私下向外透露评标中的任何情况。</w:t>
      </w:r>
    </w:p>
    <w:p w14:paraId="7743E6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.投标人应本着公平竞争的原则参与投标，不得用任何方式对其它投标人恶意攻击。</w:t>
      </w:r>
    </w:p>
    <w:p w14:paraId="60E6B91C">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4</w:t>
      </w:r>
      <w:r>
        <w:rPr>
          <w:rFonts w:hint="eastAsia" w:asciiTheme="minorEastAsia" w:hAnsiTheme="minorEastAsia" w:eastAsiaTheme="minorEastAsia" w:cstheme="minorEastAsia"/>
          <w:color w:val="auto"/>
          <w:spacing w:val="2"/>
          <w:position w:val="17"/>
          <w:sz w:val="24"/>
          <w:szCs w:val="24"/>
          <w:highlight w:val="none"/>
        </w:rPr>
        <w:t>.投标人如有违反上述要求或违反国家法律、法规的行为，无论评标结果如何，其投标资格将被取消。</w:t>
      </w:r>
    </w:p>
    <w:p w14:paraId="7FF07EB1">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14F156BF">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495F1403">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09E7E24A">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54C4ACD4">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019B8E57">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0E5BF24E">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61031E4B">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765277A0">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5E3A75C4">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66107AA1">
      <w:pPr>
        <w:wordWrap w:val="0"/>
        <w:spacing w:line="360" w:lineRule="auto"/>
        <w:jc w:val="center"/>
        <w:rPr>
          <w:rFonts w:hint="eastAsia" w:asciiTheme="minorEastAsia" w:hAnsiTheme="minorEastAsia" w:eastAsiaTheme="minorEastAsia" w:cstheme="minorEastAsia"/>
          <w:b/>
          <w:bCs/>
          <w:color w:val="auto"/>
          <w:spacing w:val="2"/>
          <w:position w:val="17"/>
          <w:sz w:val="32"/>
          <w:szCs w:val="32"/>
          <w:highlight w:val="none"/>
        </w:rPr>
      </w:pPr>
    </w:p>
    <w:p w14:paraId="5B043B6F">
      <w:pPr>
        <w:wordWrap w:val="0"/>
        <w:spacing w:line="360" w:lineRule="auto"/>
        <w:jc w:val="both"/>
        <w:rPr>
          <w:rFonts w:hint="eastAsia" w:asciiTheme="minorEastAsia" w:hAnsiTheme="minorEastAsia" w:eastAsiaTheme="minorEastAsia" w:cstheme="minorEastAsia"/>
          <w:b/>
          <w:bCs/>
          <w:color w:val="auto"/>
          <w:spacing w:val="2"/>
          <w:position w:val="17"/>
          <w:sz w:val="32"/>
          <w:szCs w:val="32"/>
          <w:highlight w:val="none"/>
        </w:rPr>
      </w:pPr>
    </w:p>
    <w:p w14:paraId="0A6D7B55">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14AC63B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318FED2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42B2C9F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9F7FF3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E3F68E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5B19AC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6CEA53B0">
      <w:pPr>
        <w:pStyle w:val="95"/>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14:paraId="43C6F694">
      <w:pPr>
        <w:pStyle w:val="11"/>
        <w:ind w:firstLine="1846" w:firstLineChars="500"/>
        <w:rPr>
          <w:color w:val="auto"/>
          <w:highlight w:val="none"/>
        </w:rPr>
      </w:pPr>
      <w:r>
        <w:rPr>
          <w:rFonts w:hint="eastAsia"/>
          <w:color w:val="auto"/>
          <w:highlight w:val="none"/>
        </w:rPr>
        <w:t>第五章 政府采购合同</w:t>
      </w:r>
    </w:p>
    <w:p w14:paraId="28FA2B34">
      <w:pPr>
        <w:pStyle w:val="95"/>
        <w:jc w:val="both"/>
        <w:rPr>
          <w:color w:val="auto"/>
          <w:highlight w:val="none"/>
        </w:rPr>
      </w:pPr>
    </w:p>
    <w:p w14:paraId="17F7FCC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说明：</w:t>
      </w:r>
    </w:p>
    <w:p w14:paraId="1632890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5B0304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2.合同条款中应规定，乙方完全遵守《中华人民共和国妇女权益保障法》中关于劳动和社会保障权益的有关要求。</w:t>
      </w:r>
    </w:p>
    <w:p w14:paraId="69D1FB0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3.对于通过预留采购项目、预留专门采购包等措施签订的采购合同，应当明确标注本合同为中小企业预留合同。</w:t>
      </w:r>
    </w:p>
    <w:p w14:paraId="100F201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4.政府采购合同设定预付款支付方式的，预付款支付比例原则上不低于合同金额的50%；对于中小企业，预付款支付比例原则上不低于合同金额的70%。</w:t>
      </w:r>
    </w:p>
    <w:p w14:paraId="7C5E179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5A716CF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523072C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7.当采购项目涉及数据中心相关设备、运维服务时，采购需求应当符合《绿色数据中心政府采购需求标准（试行）》（财库〔2023〕7号）的有关要求，并在合同中明确对相关指标的验收方式和违约责任。</w:t>
      </w:r>
    </w:p>
    <w:p w14:paraId="51D48682">
      <w:pPr>
        <w:pStyle w:val="2"/>
        <w:widowControl/>
        <w:spacing w:before="240" w:after="240" w:line="360" w:lineRule="auto"/>
        <w:ind w:firstLine="2560" w:firstLineChars="800"/>
        <w:rPr>
          <w:b w:val="0"/>
          <w:bCs w:val="0"/>
          <w:color w:val="auto"/>
          <w:sz w:val="32"/>
          <w:szCs w:val="32"/>
          <w:highlight w:val="none"/>
        </w:rPr>
      </w:pPr>
    </w:p>
    <w:p w14:paraId="0C1D66FB">
      <w:pPr>
        <w:pStyle w:val="2"/>
        <w:widowControl/>
        <w:spacing w:before="240" w:after="240" w:line="360" w:lineRule="auto"/>
        <w:ind w:firstLine="2560" w:firstLineChars="800"/>
        <w:rPr>
          <w:b w:val="0"/>
          <w:bCs w:val="0"/>
          <w:color w:val="auto"/>
          <w:sz w:val="32"/>
          <w:szCs w:val="32"/>
          <w:highlight w:val="none"/>
        </w:rPr>
      </w:pPr>
      <w:r>
        <w:rPr>
          <w:rFonts w:hint="eastAsia"/>
          <w:b w:val="0"/>
          <w:bCs w:val="0"/>
          <w:color w:val="auto"/>
          <w:sz w:val="32"/>
          <w:szCs w:val="32"/>
          <w:highlight w:val="none"/>
        </w:rPr>
        <w:t>本项目合同条款及格式</w:t>
      </w:r>
    </w:p>
    <w:p w14:paraId="04AA49E7">
      <w:pPr>
        <w:pStyle w:val="2"/>
        <w:ind w:firstLine="1920" w:firstLineChars="600"/>
        <w:rPr>
          <w:color w:val="auto"/>
          <w:sz w:val="32"/>
          <w:szCs w:val="32"/>
          <w:highlight w:val="none"/>
        </w:rPr>
      </w:pPr>
      <w:bookmarkStart w:id="14" w:name="_Toc168475913"/>
      <w:bookmarkEnd w:id="14"/>
      <w:bookmarkStart w:id="15" w:name="_Toc221951909"/>
      <w:bookmarkEnd w:id="15"/>
      <w:bookmarkStart w:id="16" w:name="_Toc222033909"/>
      <w:bookmarkEnd w:id="16"/>
      <w:bookmarkStart w:id="17" w:name="_Toc222029558"/>
      <w:bookmarkEnd w:id="17"/>
      <w:bookmarkStart w:id="18" w:name="_Toc144974855"/>
      <w:bookmarkEnd w:id="18"/>
      <w:bookmarkStart w:id="19" w:name="_Toc229305417"/>
      <w:bookmarkEnd w:id="19"/>
      <w:bookmarkStart w:id="20" w:name="_Toc222032727"/>
      <w:bookmarkEnd w:id="20"/>
      <w:bookmarkStart w:id="21" w:name="_Toc222031060"/>
      <w:bookmarkEnd w:id="21"/>
      <w:bookmarkStart w:id="22" w:name="_Toc507192673"/>
      <w:bookmarkEnd w:id="22"/>
      <w:r>
        <w:rPr>
          <w:rFonts w:hint="eastAsia"/>
          <w:b w:val="0"/>
          <w:bCs w:val="0"/>
          <w:color w:val="auto"/>
          <w:sz w:val="32"/>
          <w:szCs w:val="32"/>
          <w:highlight w:val="none"/>
        </w:rPr>
        <w:t>（由招标人和中标人自行商定）</w:t>
      </w:r>
    </w:p>
    <w:p w14:paraId="163F87E9">
      <w:pPr>
        <w:wordWrap w:val="0"/>
        <w:spacing w:line="220" w:lineRule="auto"/>
        <w:jc w:val="both"/>
        <w:rPr>
          <w:rFonts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cols w:space="720" w:num="1"/>
        </w:sectPr>
      </w:pPr>
    </w:p>
    <w:p w14:paraId="6FDDB5B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4EED38A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7C38467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76AF2649">
      <w:pPr>
        <w:pStyle w:val="11"/>
        <w:ind w:firstLine="0" w:firstLineChars="0"/>
        <w:rPr>
          <w:b w:val="0"/>
          <w:color w:val="auto"/>
          <w:spacing w:val="2"/>
          <w:position w:val="17"/>
          <w:sz w:val="24"/>
          <w:szCs w:val="24"/>
          <w:highlight w:val="none"/>
        </w:rPr>
      </w:pPr>
    </w:p>
    <w:p w14:paraId="02C8C9B2">
      <w:pPr>
        <w:pStyle w:val="11"/>
        <w:ind w:firstLine="0" w:firstLineChars="0"/>
        <w:rPr>
          <w:b w:val="0"/>
          <w:color w:val="auto"/>
          <w:spacing w:val="2"/>
          <w:position w:val="17"/>
          <w:sz w:val="24"/>
          <w:szCs w:val="24"/>
          <w:highlight w:val="none"/>
        </w:rPr>
      </w:pPr>
    </w:p>
    <w:p w14:paraId="2A4BD171">
      <w:pPr>
        <w:pStyle w:val="11"/>
        <w:ind w:firstLine="0" w:firstLineChars="0"/>
        <w:rPr>
          <w:b w:val="0"/>
          <w:color w:val="auto"/>
          <w:spacing w:val="2"/>
          <w:position w:val="17"/>
          <w:sz w:val="24"/>
          <w:szCs w:val="24"/>
          <w:highlight w:val="none"/>
        </w:rPr>
      </w:pPr>
    </w:p>
    <w:p w14:paraId="524B7C8C">
      <w:pPr>
        <w:pStyle w:val="11"/>
        <w:ind w:firstLine="0" w:firstLineChars="0"/>
        <w:rPr>
          <w:b w:val="0"/>
          <w:color w:val="auto"/>
          <w:spacing w:val="2"/>
          <w:position w:val="17"/>
          <w:sz w:val="24"/>
          <w:szCs w:val="24"/>
          <w:highlight w:val="none"/>
        </w:rPr>
      </w:pPr>
    </w:p>
    <w:p w14:paraId="703B6F49">
      <w:pPr>
        <w:pStyle w:val="11"/>
        <w:ind w:firstLine="0" w:firstLineChars="0"/>
        <w:rPr>
          <w:b w:val="0"/>
          <w:color w:val="auto"/>
          <w:spacing w:val="2"/>
          <w:position w:val="17"/>
          <w:sz w:val="24"/>
          <w:szCs w:val="24"/>
          <w:highlight w:val="none"/>
        </w:rPr>
      </w:pPr>
    </w:p>
    <w:p w14:paraId="1CC34F2A">
      <w:pPr>
        <w:pStyle w:val="11"/>
        <w:ind w:firstLine="0" w:firstLineChars="0"/>
        <w:rPr>
          <w:b w:val="0"/>
          <w:color w:val="auto"/>
          <w:spacing w:val="2"/>
          <w:position w:val="17"/>
          <w:sz w:val="24"/>
          <w:szCs w:val="24"/>
          <w:highlight w:val="none"/>
        </w:rPr>
      </w:pPr>
    </w:p>
    <w:p w14:paraId="4A4F2728">
      <w:pPr>
        <w:pStyle w:val="11"/>
        <w:ind w:firstLine="0" w:firstLineChars="0"/>
        <w:rPr>
          <w:b w:val="0"/>
          <w:color w:val="auto"/>
          <w:spacing w:val="2"/>
          <w:position w:val="17"/>
          <w:sz w:val="24"/>
          <w:szCs w:val="24"/>
          <w:highlight w:val="none"/>
        </w:rPr>
      </w:pPr>
    </w:p>
    <w:p w14:paraId="56847D68">
      <w:pPr>
        <w:pStyle w:val="11"/>
        <w:ind w:firstLine="0" w:firstLineChars="0"/>
        <w:rPr>
          <w:b w:val="0"/>
          <w:color w:val="auto"/>
          <w:spacing w:val="2"/>
          <w:position w:val="17"/>
          <w:sz w:val="24"/>
          <w:szCs w:val="24"/>
          <w:highlight w:val="none"/>
        </w:rPr>
      </w:pPr>
    </w:p>
    <w:p w14:paraId="1B1C6023">
      <w:pPr>
        <w:pStyle w:val="11"/>
        <w:ind w:firstLine="0" w:firstLineChars="0"/>
        <w:rPr>
          <w:b w:val="0"/>
          <w:color w:val="auto"/>
          <w:spacing w:val="2"/>
          <w:position w:val="17"/>
          <w:sz w:val="24"/>
          <w:szCs w:val="24"/>
          <w:highlight w:val="none"/>
        </w:rPr>
      </w:pPr>
    </w:p>
    <w:p w14:paraId="35C99FB5">
      <w:pPr>
        <w:pStyle w:val="11"/>
        <w:ind w:firstLine="0" w:firstLineChars="0"/>
        <w:rPr>
          <w:b w:val="0"/>
          <w:color w:val="auto"/>
          <w:spacing w:val="2"/>
          <w:position w:val="17"/>
          <w:sz w:val="24"/>
          <w:szCs w:val="24"/>
          <w:highlight w:val="none"/>
        </w:rPr>
      </w:pPr>
    </w:p>
    <w:p w14:paraId="4AC0064F">
      <w:pPr>
        <w:pStyle w:val="11"/>
        <w:ind w:firstLine="0" w:firstLineChars="0"/>
        <w:rPr>
          <w:b w:val="0"/>
          <w:color w:val="auto"/>
          <w:spacing w:val="2"/>
          <w:position w:val="17"/>
          <w:sz w:val="24"/>
          <w:szCs w:val="24"/>
          <w:highlight w:val="none"/>
        </w:rPr>
      </w:pPr>
    </w:p>
    <w:p w14:paraId="419A1B40">
      <w:pPr>
        <w:pStyle w:val="11"/>
        <w:ind w:firstLine="0" w:firstLineChars="0"/>
        <w:rPr>
          <w:b w:val="0"/>
          <w:color w:val="auto"/>
          <w:spacing w:val="2"/>
          <w:position w:val="17"/>
          <w:sz w:val="24"/>
          <w:szCs w:val="24"/>
          <w:highlight w:val="none"/>
        </w:rPr>
      </w:pPr>
    </w:p>
    <w:p w14:paraId="022BE493">
      <w:pPr>
        <w:pStyle w:val="11"/>
        <w:ind w:firstLine="0" w:firstLineChars="0"/>
        <w:rPr>
          <w:b w:val="0"/>
          <w:color w:val="auto"/>
          <w:spacing w:val="2"/>
          <w:position w:val="17"/>
          <w:sz w:val="24"/>
          <w:szCs w:val="24"/>
          <w:highlight w:val="none"/>
        </w:rPr>
      </w:pPr>
    </w:p>
    <w:p w14:paraId="50818595">
      <w:pPr>
        <w:pStyle w:val="11"/>
        <w:ind w:firstLine="0" w:firstLineChars="0"/>
        <w:rPr>
          <w:b w:val="0"/>
          <w:color w:val="auto"/>
          <w:spacing w:val="2"/>
          <w:position w:val="17"/>
          <w:sz w:val="24"/>
          <w:szCs w:val="24"/>
          <w:highlight w:val="none"/>
        </w:rPr>
      </w:pPr>
    </w:p>
    <w:p w14:paraId="73B9931F">
      <w:pPr>
        <w:pStyle w:val="11"/>
        <w:ind w:firstLine="0" w:firstLineChars="0"/>
        <w:rPr>
          <w:b w:val="0"/>
          <w:color w:val="auto"/>
          <w:spacing w:val="2"/>
          <w:position w:val="17"/>
          <w:sz w:val="24"/>
          <w:szCs w:val="24"/>
          <w:highlight w:val="none"/>
        </w:rPr>
      </w:pPr>
    </w:p>
    <w:p w14:paraId="09D0D679">
      <w:pPr>
        <w:pStyle w:val="11"/>
        <w:ind w:firstLine="0" w:firstLineChars="0"/>
        <w:rPr>
          <w:b w:val="0"/>
          <w:color w:val="auto"/>
          <w:spacing w:val="2"/>
          <w:position w:val="17"/>
          <w:sz w:val="24"/>
          <w:szCs w:val="24"/>
          <w:highlight w:val="none"/>
        </w:rPr>
      </w:pPr>
    </w:p>
    <w:p w14:paraId="39B246CE">
      <w:pPr>
        <w:pStyle w:val="11"/>
        <w:ind w:firstLine="0" w:firstLineChars="0"/>
        <w:rPr>
          <w:b w:val="0"/>
          <w:color w:val="auto"/>
          <w:spacing w:val="2"/>
          <w:position w:val="17"/>
          <w:sz w:val="24"/>
          <w:szCs w:val="24"/>
          <w:highlight w:val="none"/>
        </w:rPr>
      </w:pPr>
    </w:p>
    <w:p w14:paraId="6F355139">
      <w:pPr>
        <w:pStyle w:val="11"/>
        <w:ind w:firstLine="2456" w:firstLineChars="600"/>
        <w:rPr>
          <w:rStyle w:val="47"/>
          <w:color w:val="auto"/>
          <w:highlight w:val="none"/>
        </w:rPr>
      </w:pPr>
      <w:r>
        <w:rPr>
          <w:rStyle w:val="47"/>
          <w:rFonts w:hint="eastAsia"/>
          <w:color w:val="auto"/>
          <w:sz w:val="36"/>
          <w:szCs w:val="36"/>
          <w:highlight w:val="none"/>
        </w:rPr>
        <w:t xml:space="preserve">第六章 </w:t>
      </w:r>
      <w:r>
        <w:rPr>
          <w:rStyle w:val="47"/>
          <w:color w:val="auto"/>
          <w:sz w:val="36"/>
          <w:szCs w:val="36"/>
          <w:highlight w:val="none"/>
        </w:rPr>
        <w:t xml:space="preserve"> </w:t>
      </w:r>
      <w:r>
        <w:rPr>
          <w:rStyle w:val="47"/>
          <w:rFonts w:hint="eastAsia"/>
          <w:color w:val="auto"/>
          <w:sz w:val="36"/>
          <w:szCs w:val="36"/>
          <w:highlight w:val="none"/>
        </w:rPr>
        <w:t>投标文件格式</w:t>
      </w:r>
    </w:p>
    <w:p w14:paraId="6CD2C810">
      <w:pPr>
        <w:wordWrap w:val="0"/>
        <w:spacing w:line="253" w:lineRule="auto"/>
        <w:jc w:val="both"/>
        <w:rPr>
          <w:rFonts w:asciiTheme="minorEastAsia" w:hAnsiTheme="minorEastAsia" w:eastAsiaTheme="minorEastAsia" w:cstheme="minorEastAsia"/>
          <w:color w:val="auto"/>
          <w:highlight w:val="none"/>
        </w:rPr>
      </w:pPr>
    </w:p>
    <w:p w14:paraId="79BD9CBE">
      <w:pPr>
        <w:jc w:val="center"/>
        <w:rPr>
          <w:b/>
          <w:color w:val="auto"/>
          <w:sz w:val="28"/>
          <w:highlight w:val="none"/>
        </w:rPr>
      </w:pPr>
      <w:r>
        <w:rPr>
          <w:rFonts w:hint="eastAsia"/>
          <w:b/>
          <w:color w:val="auto"/>
          <w:sz w:val="28"/>
          <w:highlight w:val="none"/>
        </w:rPr>
        <w:t xml:space="preserve">                                                    </w:t>
      </w:r>
    </w:p>
    <w:p w14:paraId="1375D688">
      <w:pPr>
        <w:spacing w:line="530" w:lineRule="exact"/>
        <w:jc w:val="center"/>
        <w:rPr>
          <w:b/>
          <w:bCs/>
          <w:color w:val="auto"/>
          <w:sz w:val="44"/>
          <w:szCs w:val="44"/>
          <w:highlight w:val="none"/>
          <w:u w:val="single"/>
        </w:rPr>
      </w:pPr>
      <w:r>
        <w:rPr>
          <w:rFonts w:hint="eastAsia"/>
          <w:b/>
          <w:bCs/>
          <w:color w:val="auto"/>
          <w:sz w:val="44"/>
          <w:szCs w:val="44"/>
          <w:highlight w:val="none"/>
          <w:u w:val="single"/>
        </w:rPr>
        <w:t xml:space="preserve">      </w:t>
      </w:r>
      <w:r>
        <w:rPr>
          <w:rFonts w:hint="eastAsia"/>
          <w:b/>
          <w:bCs/>
          <w:color w:val="auto"/>
          <w:sz w:val="32"/>
          <w:szCs w:val="32"/>
          <w:highlight w:val="none"/>
          <w:u w:val="single"/>
        </w:rPr>
        <w:t>（项目名称）</w:t>
      </w:r>
      <w:r>
        <w:rPr>
          <w:rFonts w:hint="eastAsia"/>
          <w:b/>
          <w:bCs/>
          <w:color w:val="auto"/>
          <w:sz w:val="44"/>
          <w:szCs w:val="44"/>
          <w:highlight w:val="none"/>
          <w:u w:val="single"/>
        </w:rPr>
        <w:t xml:space="preserve">     </w:t>
      </w:r>
    </w:p>
    <w:p w14:paraId="64D4825A">
      <w:pPr>
        <w:rPr>
          <w:b/>
          <w:color w:val="auto"/>
          <w:sz w:val="28"/>
          <w:highlight w:val="none"/>
        </w:rPr>
      </w:pPr>
      <w:r>
        <w:rPr>
          <w:rFonts w:hint="eastAsia"/>
          <w:b/>
          <w:color w:val="auto"/>
          <w:sz w:val="32"/>
          <w:szCs w:val="32"/>
          <w:highlight w:val="none"/>
        </w:rPr>
        <w:t xml:space="preserve">  </w:t>
      </w:r>
    </w:p>
    <w:p w14:paraId="2E866121">
      <w:pPr>
        <w:pStyle w:val="11"/>
        <w:rPr>
          <w:color w:val="auto"/>
          <w:highlight w:val="none"/>
        </w:rPr>
      </w:pPr>
    </w:p>
    <w:p w14:paraId="5C364426">
      <w:pPr>
        <w:pStyle w:val="11"/>
        <w:rPr>
          <w:color w:val="auto"/>
          <w:highlight w:val="none"/>
        </w:rPr>
      </w:pPr>
      <w:r>
        <w:rPr>
          <w:rFonts w:hint="eastAsia"/>
          <w:color w:val="auto"/>
          <w:highlight w:val="none"/>
        </w:rPr>
        <w:t>投  标  文  件</w:t>
      </w:r>
    </w:p>
    <w:p w14:paraId="7BF57C14">
      <w:pPr>
        <w:ind w:firstLine="3654" w:firstLineChars="1300"/>
        <w:rPr>
          <w:b/>
          <w:color w:val="auto"/>
          <w:sz w:val="44"/>
          <w:szCs w:val="44"/>
          <w:highlight w:val="none"/>
        </w:rPr>
      </w:pPr>
      <w:r>
        <w:rPr>
          <w:rFonts w:hint="eastAsia"/>
          <w:b/>
          <w:color w:val="auto"/>
          <w:sz w:val="28"/>
          <w:highlight w:val="none"/>
        </w:rPr>
        <w:t>项目编号：</w:t>
      </w:r>
      <w:r>
        <w:rPr>
          <w:b/>
          <w:color w:val="auto"/>
          <w:sz w:val="28"/>
          <w:highlight w:val="none"/>
          <w:u w:val="single"/>
        </w:rPr>
        <w:t xml:space="preserve">        </w:t>
      </w:r>
    </w:p>
    <w:p w14:paraId="5A06AEA4">
      <w:pPr>
        <w:jc w:val="center"/>
        <w:rPr>
          <w:b/>
          <w:color w:val="auto"/>
          <w:sz w:val="28"/>
          <w:highlight w:val="none"/>
        </w:rPr>
      </w:pPr>
    </w:p>
    <w:p w14:paraId="17DA5457">
      <w:pPr>
        <w:jc w:val="center"/>
        <w:rPr>
          <w:b/>
          <w:color w:val="auto"/>
          <w:sz w:val="28"/>
          <w:highlight w:val="none"/>
        </w:rPr>
      </w:pPr>
    </w:p>
    <w:p w14:paraId="264EDCE0">
      <w:pPr>
        <w:jc w:val="center"/>
        <w:rPr>
          <w:b/>
          <w:color w:val="auto"/>
          <w:sz w:val="28"/>
          <w:highlight w:val="none"/>
        </w:rPr>
      </w:pPr>
    </w:p>
    <w:p w14:paraId="27E89EBF">
      <w:pPr>
        <w:jc w:val="center"/>
        <w:rPr>
          <w:b/>
          <w:color w:val="auto"/>
          <w:sz w:val="28"/>
          <w:highlight w:val="none"/>
        </w:rPr>
      </w:pPr>
    </w:p>
    <w:p w14:paraId="10299614">
      <w:pPr>
        <w:rPr>
          <w:b/>
          <w:color w:val="auto"/>
          <w:sz w:val="28"/>
          <w:szCs w:val="24"/>
          <w:highlight w:val="none"/>
        </w:rPr>
      </w:pPr>
    </w:p>
    <w:p w14:paraId="5ECDC618">
      <w:pPr>
        <w:rPr>
          <w:color w:val="auto"/>
          <w:highlight w:val="none"/>
        </w:rPr>
      </w:pPr>
    </w:p>
    <w:p w14:paraId="4137DB26">
      <w:pPr>
        <w:pStyle w:val="11"/>
        <w:rPr>
          <w:color w:val="auto"/>
          <w:highlight w:val="none"/>
        </w:rPr>
      </w:pPr>
    </w:p>
    <w:p w14:paraId="1673157A">
      <w:pPr>
        <w:rPr>
          <w:color w:val="auto"/>
          <w:highlight w:val="none"/>
        </w:rPr>
      </w:pPr>
    </w:p>
    <w:p w14:paraId="0D1C5B19">
      <w:pPr>
        <w:rPr>
          <w:b/>
          <w:color w:val="auto"/>
          <w:sz w:val="28"/>
          <w:highlight w:val="none"/>
        </w:rPr>
      </w:pPr>
    </w:p>
    <w:p w14:paraId="57BCC10D">
      <w:pPr>
        <w:rPr>
          <w:b/>
          <w:color w:val="auto"/>
          <w:sz w:val="28"/>
          <w:highlight w:val="none"/>
        </w:rPr>
      </w:pPr>
      <w:r>
        <w:rPr>
          <w:rFonts w:hint="eastAsia"/>
          <w:b/>
          <w:color w:val="auto"/>
          <w:sz w:val="28"/>
          <w:highlight w:val="none"/>
        </w:rPr>
        <w:t xml:space="preserve">         投  标  人：</w:t>
      </w:r>
      <w:r>
        <w:rPr>
          <w:rFonts w:hint="eastAsia"/>
          <w:b/>
          <w:color w:val="auto"/>
          <w:sz w:val="28"/>
          <w:highlight w:val="none"/>
          <w:u w:val="single"/>
        </w:rPr>
        <w:t xml:space="preserve">           （盖章）          </w:t>
      </w:r>
      <w:r>
        <w:rPr>
          <w:rFonts w:hint="eastAsia"/>
          <w:b/>
          <w:color w:val="auto"/>
          <w:sz w:val="28"/>
          <w:highlight w:val="none"/>
        </w:rPr>
        <w:t xml:space="preserve">         </w:t>
      </w:r>
    </w:p>
    <w:p w14:paraId="064AE6E5">
      <w:pPr>
        <w:rPr>
          <w:b/>
          <w:color w:val="auto"/>
          <w:sz w:val="28"/>
          <w:highlight w:val="none"/>
        </w:rPr>
      </w:pPr>
      <w:r>
        <w:rPr>
          <w:rFonts w:hint="eastAsia"/>
          <w:b/>
          <w:color w:val="auto"/>
          <w:sz w:val="28"/>
          <w:highlight w:val="none"/>
        </w:rPr>
        <w:t xml:space="preserve">         法人代表或授权代表人：</w:t>
      </w:r>
      <w:r>
        <w:rPr>
          <w:rFonts w:hint="eastAsia"/>
          <w:b/>
          <w:color w:val="auto"/>
          <w:sz w:val="28"/>
          <w:highlight w:val="none"/>
          <w:u w:val="single"/>
        </w:rPr>
        <w:t xml:space="preserve">   (签字或盖章 )   </w:t>
      </w:r>
      <w:r>
        <w:rPr>
          <w:rFonts w:hint="eastAsia"/>
          <w:b/>
          <w:color w:val="auto"/>
          <w:sz w:val="28"/>
          <w:highlight w:val="none"/>
        </w:rPr>
        <w:t xml:space="preserve">       </w:t>
      </w:r>
    </w:p>
    <w:p w14:paraId="583B84C1">
      <w:pPr>
        <w:rPr>
          <w:b/>
          <w:color w:val="auto"/>
          <w:sz w:val="28"/>
          <w:highlight w:val="none"/>
          <w:u w:val="single"/>
        </w:rPr>
      </w:pPr>
      <w:r>
        <w:rPr>
          <w:rFonts w:hint="eastAsia"/>
          <w:b/>
          <w:color w:val="auto"/>
          <w:sz w:val="28"/>
          <w:highlight w:val="none"/>
        </w:rPr>
        <w:t xml:space="preserve">         日      期：</w:t>
      </w:r>
      <w:r>
        <w:rPr>
          <w:rFonts w:hint="eastAsia"/>
          <w:b/>
          <w:color w:val="auto"/>
          <w:sz w:val="28"/>
          <w:highlight w:val="none"/>
          <w:u w:val="single"/>
        </w:rPr>
        <w:t xml:space="preserve">                             </w:t>
      </w:r>
    </w:p>
    <w:p w14:paraId="27EE2A6F">
      <w:pPr>
        <w:rPr>
          <w:b/>
          <w:color w:val="auto"/>
          <w:sz w:val="28"/>
          <w:highlight w:val="none"/>
          <w:u w:val="single"/>
        </w:rPr>
      </w:pPr>
    </w:p>
    <w:p w14:paraId="1292F75D">
      <w:pPr>
        <w:pStyle w:val="11"/>
        <w:rPr>
          <w:color w:val="auto"/>
          <w:highlight w:val="none"/>
        </w:rPr>
      </w:pPr>
    </w:p>
    <w:p w14:paraId="59FEC332">
      <w:pPr>
        <w:pStyle w:val="11"/>
        <w:rPr>
          <w:color w:val="auto"/>
          <w:highlight w:val="none"/>
        </w:rPr>
      </w:pPr>
    </w:p>
    <w:p w14:paraId="583677C7">
      <w:pPr>
        <w:pStyle w:val="11"/>
        <w:rPr>
          <w:color w:val="auto"/>
          <w:highlight w:val="none"/>
        </w:rPr>
      </w:pPr>
    </w:p>
    <w:p w14:paraId="0D8B3121">
      <w:pPr>
        <w:pStyle w:val="11"/>
        <w:rPr>
          <w:color w:val="auto"/>
          <w:highlight w:val="none"/>
        </w:rPr>
      </w:pPr>
    </w:p>
    <w:p w14:paraId="49B5D14A">
      <w:pPr>
        <w:pStyle w:val="11"/>
        <w:rPr>
          <w:color w:val="auto"/>
          <w:highlight w:val="none"/>
        </w:rPr>
      </w:pPr>
    </w:p>
    <w:p w14:paraId="7AE00A90">
      <w:pPr>
        <w:pStyle w:val="11"/>
        <w:rPr>
          <w:color w:val="auto"/>
          <w:highlight w:val="none"/>
        </w:rPr>
      </w:pPr>
    </w:p>
    <w:p w14:paraId="40D1B5FD">
      <w:pPr>
        <w:pStyle w:val="11"/>
        <w:rPr>
          <w:color w:val="auto"/>
          <w:highlight w:val="none"/>
        </w:rPr>
      </w:pPr>
      <w:r>
        <w:rPr>
          <w:rFonts w:hint="eastAsia"/>
          <w:color w:val="auto"/>
          <w:highlight w:val="none"/>
        </w:rPr>
        <w:t>一、资格证明文件格式</w:t>
      </w:r>
    </w:p>
    <w:p w14:paraId="10714D1B">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1、开标一览表</w:t>
      </w:r>
    </w:p>
    <w:tbl>
      <w:tblPr>
        <w:tblStyle w:val="27"/>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15D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FB1845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14:paraId="27D542A9">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469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7AC1670">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14:paraId="045145E3">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17B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C759836">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14:paraId="6F164221">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43F4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0E618F5">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14:paraId="6D73017F">
            <w:pPr>
              <w:wordWrap w:val="0"/>
              <w:spacing w:line="360" w:lineRule="auto"/>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大写：</w:t>
            </w:r>
          </w:p>
          <w:p w14:paraId="74167944">
            <w:pPr>
              <w:wordWrap w:val="0"/>
              <w:spacing w:line="360" w:lineRule="auto"/>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8"/>
                <w:sz w:val="24"/>
                <w:szCs w:val="24"/>
                <w:highlight w:val="none"/>
              </w:rPr>
              <w:t>小写：（￥：）</w:t>
            </w:r>
          </w:p>
        </w:tc>
      </w:tr>
      <w:tr w14:paraId="0BB6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C596645">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合同履行期限</w:t>
            </w:r>
          </w:p>
        </w:tc>
        <w:tc>
          <w:tcPr>
            <w:tcW w:w="7236" w:type="dxa"/>
            <w:tcBorders>
              <w:top w:val="single" w:color="auto" w:sz="4" w:space="0"/>
              <w:left w:val="single" w:color="auto" w:sz="4" w:space="0"/>
              <w:bottom w:val="single" w:color="auto" w:sz="4" w:space="0"/>
              <w:right w:val="single" w:color="auto" w:sz="4" w:space="0"/>
            </w:tcBorders>
            <w:noWrap/>
            <w:vAlign w:val="center"/>
          </w:tcPr>
          <w:p w14:paraId="385289A7">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75AD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91BBEA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质量要求</w:t>
            </w:r>
          </w:p>
        </w:tc>
        <w:tc>
          <w:tcPr>
            <w:tcW w:w="7236" w:type="dxa"/>
            <w:tcBorders>
              <w:top w:val="single" w:color="auto" w:sz="4" w:space="0"/>
              <w:left w:val="single" w:color="auto" w:sz="4" w:space="0"/>
              <w:bottom w:val="single" w:color="auto" w:sz="4" w:space="0"/>
              <w:right w:val="single" w:color="auto" w:sz="4" w:space="0"/>
            </w:tcBorders>
            <w:noWrap/>
            <w:vAlign w:val="center"/>
          </w:tcPr>
          <w:p w14:paraId="14B14B43">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79E5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3DDC8DE">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14:paraId="4FD9C405">
            <w:pPr>
              <w:wordWrap w:val="0"/>
              <w:spacing w:line="360" w:lineRule="auto"/>
              <w:jc w:val="both"/>
              <w:rPr>
                <w:rFonts w:asciiTheme="minorEastAsia" w:hAnsiTheme="minorEastAsia" w:eastAsiaTheme="minorEastAsia" w:cstheme="minorEastAsia"/>
                <w:color w:val="auto"/>
                <w:spacing w:val="24"/>
                <w:sz w:val="24"/>
                <w:szCs w:val="24"/>
                <w:highlight w:val="none"/>
              </w:rPr>
            </w:pPr>
          </w:p>
          <w:p w14:paraId="57AA8803">
            <w:pPr>
              <w:wordWrap w:val="0"/>
              <w:spacing w:line="360" w:lineRule="auto"/>
              <w:jc w:val="both"/>
              <w:rPr>
                <w:rFonts w:asciiTheme="minorEastAsia" w:hAnsiTheme="minorEastAsia" w:eastAsiaTheme="minorEastAsia" w:cstheme="minorEastAsia"/>
                <w:color w:val="auto"/>
                <w:spacing w:val="24"/>
                <w:sz w:val="24"/>
                <w:szCs w:val="24"/>
                <w:highlight w:val="none"/>
              </w:rPr>
            </w:pPr>
          </w:p>
        </w:tc>
      </w:tr>
    </w:tbl>
    <w:p w14:paraId="5201D2AF">
      <w:pPr>
        <w:spacing w:before="79" w:line="520" w:lineRule="exact"/>
        <w:ind w:left="51" w:right="57" w:hanging="13"/>
        <w:rPr>
          <w:color w:val="auto"/>
          <w:sz w:val="24"/>
          <w:highlight w:val="none"/>
        </w:rPr>
      </w:pPr>
      <w:r>
        <w:rPr>
          <w:color w:val="auto"/>
          <w:spacing w:val="-4"/>
          <w:sz w:val="24"/>
          <w:highlight w:val="none"/>
        </w:rPr>
        <w:t xml:space="preserve">注：1.上述价格应包括投标人履行本项目所必须的所有成本费用和投标人应承担的一切税 </w:t>
      </w:r>
      <w:r>
        <w:rPr>
          <w:color w:val="auto"/>
          <w:spacing w:val="-1"/>
          <w:sz w:val="24"/>
          <w:highlight w:val="none"/>
        </w:rPr>
        <w:t>费，包括但不限于办公、交通、人员、业务</w:t>
      </w:r>
      <w:r>
        <w:rPr>
          <w:color w:val="auto"/>
          <w:spacing w:val="-2"/>
          <w:sz w:val="24"/>
          <w:highlight w:val="none"/>
        </w:rPr>
        <w:t>、差旅、调研、资料收集、报告编制、印刷、</w:t>
      </w:r>
      <w:r>
        <w:rPr>
          <w:color w:val="auto"/>
          <w:spacing w:val="-3"/>
          <w:sz w:val="24"/>
          <w:highlight w:val="none"/>
        </w:rPr>
        <w:t>管理、税费、测试工具费用及其他管理费用等。</w:t>
      </w:r>
    </w:p>
    <w:p w14:paraId="51E2C1E8">
      <w:pPr>
        <w:spacing w:before="119" w:line="520" w:lineRule="exact"/>
        <w:ind w:left="485"/>
        <w:rPr>
          <w:color w:val="auto"/>
          <w:sz w:val="24"/>
          <w:highlight w:val="none"/>
        </w:rPr>
      </w:pPr>
      <w:r>
        <w:rPr>
          <w:color w:val="auto"/>
          <w:spacing w:val="-1"/>
          <w:sz w:val="24"/>
          <w:highlight w:val="none"/>
        </w:rPr>
        <w:t>2.若用文字表示的数值与用数字表示的数值不一致，以</w:t>
      </w:r>
      <w:r>
        <w:rPr>
          <w:color w:val="auto"/>
          <w:spacing w:val="-2"/>
          <w:sz w:val="24"/>
          <w:highlight w:val="none"/>
        </w:rPr>
        <w:t>文字表示的数值为准。</w:t>
      </w:r>
    </w:p>
    <w:p w14:paraId="25E53D91">
      <w:pPr>
        <w:spacing w:before="79" w:line="520" w:lineRule="exact"/>
        <w:ind w:left="51" w:right="57" w:hanging="13"/>
        <w:rPr>
          <w:color w:val="auto"/>
          <w:spacing w:val="-2"/>
          <w:sz w:val="24"/>
          <w:highlight w:val="none"/>
        </w:rPr>
      </w:pPr>
      <w:r>
        <w:rPr>
          <w:rFonts w:hint="eastAsia"/>
          <w:color w:val="auto"/>
          <w:spacing w:val="-2"/>
          <w:sz w:val="24"/>
          <w:highlight w:val="none"/>
        </w:rPr>
        <w:t>投标人（公章）：</w:t>
      </w:r>
    </w:p>
    <w:p w14:paraId="3A0E93E2">
      <w:pPr>
        <w:spacing w:before="79" w:line="520" w:lineRule="exact"/>
        <w:ind w:left="51" w:right="57" w:hanging="13"/>
        <w:rPr>
          <w:color w:val="auto"/>
          <w:spacing w:val="-2"/>
          <w:sz w:val="24"/>
          <w:highlight w:val="none"/>
        </w:rPr>
      </w:pPr>
      <w:r>
        <w:rPr>
          <w:rFonts w:hint="eastAsia"/>
          <w:color w:val="auto"/>
          <w:spacing w:val="-2"/>
          <w:sz w:val="24"/>
          <w:highlight w:val="none"/>
        </w:rPr>
        <w:t>法定代表人（负责人）或授权代表（签字）：</w:t>
      </w:r>
    </w:p>
    <w:p w14:paraId="2C2CE150">
      <w:pPr>
        <w:spacing w:before="79" w:line="520" w:lineRule="exact"/>
        <w:ind w:left="51" w:right="57" w:hanging="13"/>
        <w:rPr>
          <w:color w:val="auto"/>
          <w:spacing w:val="-2"/>
          <w:sz w:val="24"/>
          <w:highlight w:val="none"/>
        </w:rPr>
      </w:pPr>
      <w:r>
        <w:rPr>
          <w:rFonts w:hint="eastAsia"/>
          <w:color w:val="auto"/>
          <w:spacing w:val="-2"/>
          <w:sz w:val="24"/>
          <w:highlight w:val="none"/>
        </w:rPr>
        <w:t>日期：年月日</w:t>
      </w:r>
    </w:p>
    <w:p w14:paraId="37D81B09">
      <w:pPr>
        <w:wordWrap w:val="0"/>
        <w:spacing w:line="360" w:lineRule="auto"/>
        <w:jc w:val="both"/>
        <w:rPr>
          <w:rFonts w:asciiTheme="minorEastAsia" w:hAnsiTheme="minorEastAsia" w:eastAsiaTheme="minorEastAsia" w:cstheme="minorEastAsia"/>
          <w:b/>
          <w:color w:val="auto"/>
          <w:sz w:val="24"/>
          <w:szCs w:val="24"/>
          <w:highlight w:val="none"/>
        </w:rPr>
      </w:pPr>
    </w:p>
    <w:p w14:paraId="1C3ADE16">
      <w:pPr>
        <w:wordWrap w:val="0"/>
        <w:spacing w:line="360" w:lineRule="auto"/>
        <w:jc w:val="both"/>
        <w:rPr>
          <w:rFonts w:asciiTheme="minorEastAsia" w:hAnsiTheme="minorEastAsia" w:eastAsiaTheme="minorEastAsia" w:cstheme="minorEastAsia"/>
          <w:b/>
          <w:color w:val="auto"/>
          <w:sz w:val="24"/>
          <w:szCs w:val="24"/>
          <w:highlight w:val="none"/>
        </w:rPr>
      </w:pPr>
    </w:p>
    <w:p w14:paraId="5B6AC424">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2.授权书格式</w:t>
      </w:r>
    </w:p>
    <w:p w14:paraId="48A7584B">
      <w:pPr>
        <w:wordWrap w:val="0"/>
        <w:spacing w:line="360" w:lineRule="auto"/>
        <w:ind w:firstLine="567"/>
        <w:jc w:val="center"/>
        <w:rPr>
          <w:rFonts w:asciiTheme="minorEastAsia" w:hAnsiTheme="minorEastAsia" w:eastAsiaTheme="minorEastAsia" w:cstheme="minorEastAsia"/>
          <w:b/>
          <w:color w:val="auto"/>
          <w:sz w:val="24"/>
          <w:szCs w:val="24"/>
          <w:highlight w:val="none"/>
        </w:rPr>
      </w:pPr>
    </w:p>
    <w:p w14:paraId="59B40B12">
      <w:pPr>
        <w:wordWrap w:val="0"/>
        <w:spacing w:line="360" w:lineRule="auto"/>
        <w:ind w:firstLine="567"/>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法定代表人（负责人）授权委托书</w:t>
      </w:r>
    </w:p>
    <w:p w14:paraId="4133B27D">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5300062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w:t>
      </w:r>
    </w:p>
    <w:p w14:paraId="3DF75B4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4502B3A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w:t>
      </w:r>
    </w:p>
    <w:p w14:paraId="307231F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授权代表姓名：性别：出生日期：年月日</w:t>
      </w:r>
    </w:p>
    <w:p w14:paraId="5A03559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所在单位：职务：</w:t>
      </w:r>
    </w:p>
    <w:p w14:paraId="3F6C2F0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身份证：现住：</w:t>
      </w:r>
    </w:p>
    <w:p w14:paraId="0BE6124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兹委托参加项目事宜，并授权其全权办理以下事宜：</w:t>
      </w:r>
    </w:p>
    <w:p w14:paraId="008B7626">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1、参加投标活动；</w:t>
      </w:r>
    </w:p>
    <w:p w14:paraId="545E0EE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2、签订与中标事宜有关的合同。</w:t>
      </w:r>
    </w:p>
    <w:p w14:paraId="24BA082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授权代表在办理上述事宜过程中以其自己的名义所签署的所有文件我均予以承认。</w:t>
      </w:r>
    </w:p>
    <w:p w14:paraId="656A3BA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授权代表无转委权。</w:t>
      </w:r>
    </w:p>
    <w:p w14:paraId="3ABE460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委托期限：至上述事宜处理完毕止。</w:t>
      </w:r>
    </w:p>
    <w:p w14:paraId="7CBB9721">
      <w:pPr>
        <w:pStyle w:val="26"/>
        <w:wordWrap w:val="0"/>
        <w:ind w:left="440" w:firstLine="480"/>
        <w:rPr>
          <w:rFonts w:asciiTheme="minorEastAsia" w:hAnsiTheme="minorEastAsia" w:eastAsiaTheme="minorEastAsia" w:cstheme="minorEastAsia"/>
          <w:color w:val="auto"/>
          <w:sz w:val="24"/>
          <w:szCs w:val="24"/>
          <w:highlight w:val="none"/>
        </w:rPr>
      </w:pPr>
    </w:p>
    <w:p w14:paraId="2FFA016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委托单位（公章）：</w:t>
      </w:r>
    </w:p>
    <w:p w14:paraId="124A642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法定代表人（负责人）（签字）：</w:t>
      </w:r>
    </w:p>
    <w:p w14:paraId="3AB1F37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w:t>
      </w:r>
    </w:p>
    <w:p w14:paraId="3EADC1C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pacing w:val="-8"/>
          <w:sz w:val="24"/>
          <w:szCs w:val="24"/>
          <w:highlight w:val="none"/>
        </w:rPr>
        <w:t>年月日</w:t>
      </w:r>
    </w:p>
    <w:p w14:paraId="149BC353">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5A3F1F4C">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附：法定代表人（负责人）的身份证及授权代表的身份证</w:t>
      </w:r>
    </w:p>
    <w:p w14:paraId="00481FE0">
      <w:pPr>
        <w:wordWrap w:val="0"/>
        <w:spacing w:line="360" w:lineRule="auto"/>
        <w:jc w:val="both"/>
        <w:rPr>
          <w:rFonts w:asciiTheme="minorEastAsia" w:hAnsiTheme="minorEastAsia" w:eastAsiaTheme="minorEastAsia" w:cstheme="minorEastAsia"/>
          <w:color w:val="auto"/>
          <w:sz w:val="24"/>
          <w:szCs w:val="24"/>
          <w:highlight w:val="none"/>
        </w:rPr>
      </w:pPr>
    </w:p>
    <w:p w14:paraId="00DFFA53">
      <w:pPr>
        <w:wordWrap w:val="0"/>
        <w:spacing w:line="360" w:lineRule="auto"/>
        <w:jc w:val="both"/>
        <w:rPr>
          <w:rFonts w:asciiTheme="minorEastAsia" w:hAnsiTheme="minorEastAsia" w:eastAsiaTheme="minorEastAsia" w:cstheme="minorEastAsia"/>
          <w:color w:val="auto"/>
          <w:sz w:val="24"/>
          <w:szCs w:val="24"/>
          <w:highlight w:val="none"/>
        </w:rPr>
      </w:pPr>
    </w:p>
    <w:p w14:paraId="6F8748D8">
      <w:pPr>
        <w:wordWrap w:val="0"/>
        <w:spacing w:line="360" w:lineRule="auto"/>
        <w:jc w:val="both"/>
        <w:rPr>
          <w:rFonts w:asciiTheme="minorEastAsia" w:hAnsiTheme="minorEastAsia" w:eastAsiaTheme="minorEastAsia" w:cstheme="minorEastAsia"/>
          <w:color w:val="auto"/>
          <w:sz w:val="24"/>
          <w:szCs w:val="24"/>
          <w:highlight w:val="none"/>
        </w:rPr>
      </w:pPr>
    </w:p>
    <w:p w14:paraId="18BA1D85">
      <w:pPr>
        <w:wordWrap w:val="0"/>
        <w:spacing w:line="360" w:lineRule="auto"/>
        <w:jc w:val="both"/>
        <w:rPr>
          <w:rFonts w:asciiTheme="minorEastAsia" w:hAnsiTheme="minorEastAsia" w:eastAsiaTheme="minorEastAsia" w:cstheme="minorEastAsia"/>
          <w:color w:val="auto"/>
          <w:sz w:val="24"/>
          <w:szCs w:val="24"/>
          <w:highlight w:val="none"/>
        </w:rPr>
      </w:pPr>
    </w:p>
    <w:p w14:paraId="2E9C557D">
      <w:pPr>
        <w:wordWrap w:val="0"/>
        <w:spacing w:line="360" w:lineRule="auto"/>
        <w:jc w:val="both"/>
        <w:rPr>
          <w:rFonts w:asciiTheme="minorEastAsia" w:hAnsiTheme="minorEastAsia" w:eastAsiaTheme="minorEastAsia" w:cstheme="minorEastAsia"/>
          <w:b/>
          <w:color w:val="auto"/>
          <w:sz w:val="24"/>
          <w:szCs w:val="24"/>
          <w:highlight w:val="none"/>
        </w:rPr>
      </w:pPr>
    </w:p>
    <w:p w14:paraId="48EC8B2B">
      <w:pPr>
        <w:wordWrap w:val="0"/>
        <w:spacing w:line="360" w:lineRule="auto"/>
        <w:jc w:val="both"/>
        <w:rPr>
          <w:rFonts w:ascii="仿宋_GB2312" w:eastAsia="仿宋_GB2312"/>
          <w:color w:val="auto"/>
          <w:sz w:val="28"/>
          <w:szCs w:val="28"/>
          <w:highlight w:val="none"/>
        </w:rPr>
      </w:pPr>
      <w:r>
        <w:rPr>
          <w:rFonts w:hint="eastAsia" w:asciiTheme="minorEastAsia" w:hAnsiTheme="minorEastAsia" w:eastAsiaTheme="minorEastAsia" w:cstheme="minorEastAsia"/>
          <w:b/>
          <w:color w:val="auto"/>
          <w:sz w:val="24"/>
          <w:szCs w:val="24"/>
          <w:highlight w:val="none"/>
        </w:rPr>
        <w:t>3.资格声明函格式</w:t>
      </w:r>
    </w:p>
    <w:p w14:paraId="6FE0CCA5">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1391ED19">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7610D735">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5EFA4C8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78E6653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关于贵方编号为公开招标，本签字人愿意参加投标，提供“采购内容及要求”中规定的服务，并证明提交的下列文件和说明是准确的真实的。</w:t>
      </w:r>
    </w:p>
    <w:p w14:paraId="18A18AE5">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1、由市场监管局签发的我方工商营业执照副本。</w:t>
      </w:r>
    </w:p>
    <w:p w14:paraId="29FBBB2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2、法定代表人（负责人）授权书。</w:t>
      </w:r>
    </w:p>
    <w:p w14:paraId="0DBF57AF">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3、法定代表人（负责人）或授权代表身份证（答疑时出示原件）。</w:t>
      </w:r>
    </w:p>
    <w:p w14:paraId="38705313">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4、公司地址、联系电话、传真等。</w:t>
      </w:r>
    </w:p>
    <w:p w14:paraId="23D3DD47">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5、法定代表人（负责人）或授权代表的联系电话。</w:t>
      </w:r>
    </w:p>
    <w:p w14:paraId="6127E34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6、招标项目要求的其他文件。</w:t>
      </w:r>
    </w:p>
    <w:p w14:paraId="1F5E878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7、本签字人确认资格文件中的说明是真实的、准确的。</w:t>
      </w:r>
    </w:p>
    <w:p w14:paraId="6B55446C">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0D23A90">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6C6A1A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投标人（公章）：法定代表人（负责人）或授权代表（签字）：</w:t>
      </w:r>
    </w:p>
    <w:p w14:paraId="2716760D">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E54F1F9">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日期：年月日</w:t>
      </w:r>
    </w:p>
    <w:p w14:paraId="1D3AD913">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DD2290B">
      <w:pPr>
        <w:wordWrap w:val="0"/>
        <w:spacing w:line="360" w:lineRule="auto"/>
        <w:ind w:firstLine="567"/>
        <w:jc w:val="both"/>
        <w:rPr>
          <w:rFonts w:asciiTheme="minorEastAsia" w:hAnsiTheme="minorEastAsia" w:eastAsiaTheme="minorEastAsia" w:cstheme="minorEastAsia"/>
          <w:color w:val="auto"/>
          <w:sz w:val="24"/>
          <w:szCs w:val="24"/>
          <w:highlight w:val="none"/>
        </w:rPr>
        <w:sectPr>
          <w:headerReference r:id="rId9" w:type="default"/>
          <w:footerReference r:id="rId10"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rPr>
        <w:t>说明：供应商承诺不实的，依据《中华人民共和国政府采购法》第七十七条供虚假材料谋取中标、成交的</w:t>
      </w:r>
      <w:r>
        <w:rPr>
          <w:rFonts w:hint="eastAsia" w:asciiTheme="minorEastAsia" w:hAnsiTheme="minorEastAsia" w:eastAsiaTheme="minorEastAsia" w:cstheme="minorEastAsia"/>
          <w:color w:val="auto"/>
          <w:sz w:val="24"/>
          <w:szCs w:val="24"/>
          <w:highlight w:val="none"/>
          <w:lang w:val="en-US" w:bidi="ar-SA"/>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rPr>
        <w:t>有关规定予以处理。</w:t>
      </w:r>
    </w:p>
    <w:p w14:paraId="44150D38">
      <w:pPr>
        <w:wordWrap w:val="0"/>
        <w:spacing w:line="256" w:lineRule="auto"/>
        <w:jc w:val="both"/>
        <w:rPr>
          <w:rFonts w:asciiTheme="minorEastAsia" w:hAnsiTheme="minorEastAsia" w:eastAsiaTheme="minorEastAsia" w:cstheme="minorEastAsia"/>
          <w:color w:val="auto"/>
          <w:highlight w:val="none"/>
        </w:rPr>
      </w:pPr>
    </w:p>
    <w:p w14:paraId="4B0E08F0">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4.承诺函格式</w:t>
      </w:r>
    </w:p>
    <w:p w14:paraId="5FC2880C">
      <w:pPr>
        <w:wordWrap w:val="0"/>
        <w:spacing w:line="360" w:lineRule="auto"/>
        <w:jc w:val="center"/>
        <w:rPr>
          <w:rFonts w:asciiTheme="minorEastAsia" w:hAnsiTheme="minorEastAsia" w:eastAsiaTheme="minorEastAsia" w:cstheme="minorEastAsia"/>
          <w:b/>
          <w:bCs/>
          <w:color w:val="auto"/>
          <w:sz w:val="24"/>
          <w:szCs w:val="24"/>
          <w:highlight w:val="none"/>
        </w:rPr>
      </w:pPr>
    </w:p>
    <w:p w14:paraId="18CE106D">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投标人承诺函</w:t>
      </w:r>
    </w:p>
    <w:p w14:paraId="2684AA5C">
      <w:pPr>
        <w:pStyle w:val="11"/>
        <w:ind w:firstLine="2160"/>
        <w:rPr>
          <w:b w:val="0"/>
          <w:color w:val="auto"/>
          <w:spacing w:val="0"/>
          <w:sz w:val="24"/>
          <w:szCs w:val="24"/>
          <w:highlight w:val="none"/>
        </w:rPr>
      </w:pPr>
    </w:p>
    <w:p w14:paraId="171D5D17">
      <w:pPr>
        <w:wordWrap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7A55160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很荣幸能参与项目编号为项目的投标。</w:t>
      </w:r>
    </w:p>
    <w:p w14:paraId="57F2DF7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我代表（投标人名称），在此作如下承诺：</w:t>
      </w:r>
    </w:p>
    <w:p w14:paraId="08A581B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1、完全理解和接受本项目招标文件的一切规定和要求；</w:t>
      </w:r>
    </w:p>
    <w:p w14:paraId="7CCF977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2、我方递交的投标文件中所有的资料均为真实的、准确的，无任何虚假内容。若存在有虚假内容，我方愿意承担法律责任。</w:t>
      </w:r>
    </w:p>
    <w:p w14:paraId="3112B78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478A74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4、若中标，本承诺将成为合同不可分割的一部分，与合同具有同等的法律效力。</w:t>
      </w:r>
    </w:p>
    <w:p w14:paraId="3E29CC8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5、我方同意招标文件所附的合同文本作为与采购方签约的合同文本，非经双方一致同意，不得改变原合同文本的条款。</w:t>
      </w:r>
    </w:p>
    <w:p w14:paraId="2627BFC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6BBDF5B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703AE2F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投标人（公章）：法定代表人（负责人）或授权代表（签字）：</w:t>
      </w:r>
    </w:p>
    <w:p w14:paraId="5AB23C29">
      <w:pPr>
        <w:wordWrap w:val="0"/>
        <w:spacing w:line="360" w:lineRule="auto"/>
        <w:ind w:firstLine="720"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pacing w:val="-8"/>
          <w:sz w:val="24"/>
          <w:szCs w:val="24"/>
          <w:highlight w:val="none"/>
        </w:rPr>
        <w:t>年月日</w:t>
      </w:r>
    </w:p>
    <w:p w14:paraId="774A3F0A">
      <w:pPr>
        <w:wordWrap w:val="0"/>
        <w:spacing w:line="256" w:lineRule="auto"/>
        <w:jc w:val="both"/>
        <w:rPr>
          <w:rFonts w:asciiTheme="minorEastAsia" w:hAnsiTheme="minorEastAsia" w:eastAsiaTheme="minorEastAsia" w:cstheme="minorEastAsia"/>
          <w:color w:val="auto"/>
          <w:highlight w:val="none"/>
        </w:rPr>
      </w:pPr>
    </w:p>
    <w:p w14:paraId="4362DC5E">
      <w:pPr>
        <w:wordWrap w:val="0"/>
        <w:spacing w:line="256" w:lineRule="auto"/>
        <w:jc w:val="both"/>
        <w:rPr>
          <w:rFonts w:asciiTheme="minorEastAsia" w:hAnsiTheme="minorEastAsia" w:eastAsiaTheme="minorEastAsia" w:cstheme="minorEastAsia"/>
          <w:color w:val="auto"/>
          <w:highlight w:val="none"/>
        </w:rPr>
      </w:pPr>
    </w:p>
    <w:p w14:paraId="27D8584E">
      <w:pPr>
        <w:wordWrap w:val="0"/>
        <w:spacing w:line="256" w:lineRule="auto"/>
        <w:jc w:val="both"/>
        <w:rPr>
          <w:rFonts w:asciiTheme="minorEastAsia" w:hAnsiTheme="minorEastAsia" w:eastAsiaTheme="minorEastAsia" w:cstheme="minorEastAsia"/>
          <w:color w:val="auto"/>
          <w:highlight w:val="none"/>
        </w:rPr>
      </w:pPr>
    </w:p>
    <w:p w14:paraId="2382D0B6">
      <w:pPr>
        <w:wordWrap w:val="0"/>
        <w:spacing w:line="360" w:lineRule="auto"/>
        <w:jc w:val="both"/>
        <w:rPr>
          <w:rFonts w:asciiTheme="minorEastAsia" w:hAnsiTheme="minorEastAsia" w:eastAsiaTheme="minorEastAsia" w:cstheme="minorEastAsia"/>
          <w:b/>
          <w:bCs/>
          <w:color w:val="auto"/>
          <w:sz w:val="24"/>
          <w:szCs w:val="24"/>
          <w:highlight w:val="none"/>
        </w:rPr>
      </w:pPr>
    </w:p>
    <w:p w14:paraId="1C1E9E30">
      <w:pPr>
        <w:wordWrap w:val="0"/>
        <w:spacing w:line="360" w:lineRule="auto"/>
        <w:jc w:val="both"/>
        <w:rPr>
          <w:rFonts w:asciiTheme="minorEastAsia" w:hAnsiTheme="minorEastAsia" w:eastAsiaTheme="minorEastAsia" w:cstheme="minorEastAsia"/>
          <w:b/>
          <w:bCs/>
          <w:color w:val="auto"/>
          <w:sz w:val="24"/>
          <w:szCs w:val="24"/>
          <w:highlight w:val="none"/>
        </w:rPr>
      </w:pPr>
    </w:p>
    <w:p w14:paraId="39CF9080">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5.营业执照副本或其他资格证明文件</w:t>
      </w:r>
    </w:p>
    <w:p w14:paraId="4A84692A">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6.具有履行合同所必需的设备和专业技术能力的承诺</w:t>
      </w:r>
    </w:p>
    <w:p w14:paraId="602A04F4">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.投标人出具参加政府采购活动前三年内，在经营活动中没有重大违法记录的书面声明（加盖单位公章）</w:t>
      </w:r>
    </w:p>
    <w:p w14:paraId="0CF40CE3">
      <w:pPr>
        <w:wordWrap w:val="0"/>
        <w:spacing w:line="360" w:lineRule="auto"/>
        <w:jc w:val="both"/>
        <w:rPr>
          <w:rFonts w:asciiTheme="minorEastAsia" w:hAnsiTheme="minorEastAsia" w:eastAsiaTheme="minorEastAsia" w:cstheme="minorEastAsia"/>
          <w:color w:val="auto"/>
          <w:sz w:val="24"/>
          <w:szCs w:val="24"/>
          <w:highlight w:val="none"/>
        </w:rPr>
      </w:pPr>
    </w:p>
    <w:p w14:paraId="19D3F710">
      <w:pPr>
        <w:wordWrap w:val="0"/>
        <w:spacing w:line="360" w:lineRule="auto"/>
        <w:jc w:val="both"/>
        <w:rPr>
          <w:rFonts w:asciiTheme="minorEastAsia" w:hAnsiTheme="minorEastAsia" w:eastAsiaTheme="minorEastAsia" w:cstheme="minorEastAsia"/>
          <w:b/>
          <w:bCs/>
          <w:color w:val="auto"/>
          <w:sz w:val="24"/>
          <w:szCs w:val="24"/>
          <w:highlight w:val="none"/>
        </w:rPr>
      </w:pPr>
    </w:p>
    <w:p w14:paraId="3FB5924F">
      <w:pPr>
        <w:wordWrap w:val="0"/>
        <w:spacing w:line="360" w:lineRule="auto"/>
        <w:jc w:val="both"/>
        <w:rPr>
          <w:rFonts w:asciiTheme="minorEastAsia" w:hAnsiTheme="minorEastAsia" w:eastAsiaTheme="minorEastAsia" w:cstheme="minorEastAsia"/>
          <w:b/>
          <w:bCs/>
          <w:color w:val="auto"/>
          <w:sz w:val="24"/>
          <w:szCs w:val="24"/>
          <w:highlight w:val="none"/>
        </w:rPr>
      </w:pPr>
    </w:p>
    <w:p w14:paraId="40C5B9F8">
      <w:pPr>
        <w:wordWrap w:val="0"/>
        <w:spacing w:line="360" w:lineRule="auto"/>
        <w:jc w:val="both"/>
        <w:rPr>
          <w:rFonts w:asciiTheme="minorEastAsia" w:hAnsiTheme="minorEastAsia" w:eastAsiaTheme="minorEastAsia" w:cstheme="minorEastAsia"/>
          <w:b/>
          <w:bCs/>
          <w:color w:val="auto"/>
          <w:sz w:val="24"/>
          <w:szCs w:val="24"/>
          <w:highlight w:val="none"/>
        </w:rPr>
      </w:pPr>
    </w:p>
    <w:p w14:paraId="1AD9202F">
      <w:pPr>
        <w:wordWrap w:val="0"/>
        <w:spacing w:line="360" w:lineRule="auto"/>
        <w:jc w:val="both"/>
        <w:rPr>
          <w:rFonts w:asciiTheme="minorEastAsia" w:hAnsiTheme="minorEastAsia" w:eastAsiaTheme="minorEastAsia" w:cstheme="minorEastAsia"/>
          <w:b/>
          <w:bCs/>
          <w:color w:val="auto"/>
          <w:sz w:val="24"/>
          <w:szCs w:val="24"/>
          <w:highlight w:val="none"/>
        </w:rPr>
      </w:pPr>
    </w:p>
    <w:p w14:paraId="1ECBD745">
      <w:pPr>
        <w:wordWrap w:val="0"/>
        <w:spacing w:line="360" w:lineRule="auto"/>
        <w:jc w:val="both"/>
        <w:rPr>
          <w:rFonts w:asciiTheme="minorEastAsia" w:hAnsiTheme="minorEastAsia" w:eastAsiaTheme="minorEastAsia" w:cstheme="minorEastAsia"/>
          <w:b/>
          <w:bCs/>
          <w:color w:val="auto"/>
          <w:sz w:val="24"/>
          <w:szCs w:val="24"/>
          <w:highlight w:val="none"/>
        </w:rPr>
      </w:pPr>
    </w:p>
    <w:p w14:paraId="32D53B9F">
      <w:pPr>
        <w:wordWrap w:val="0"/>
        <w:spacing w:line="360" w:lineRule="auto"/>
        <w:jc w:val="both"/>
        <w:rPr>
          <w:rFonts w:asciiTheme="minorEastAsia" w:hAnsiTheme="minorEastAsia" w:eastAsiaTheme="minorEastAsia" w:cstheme="minorEastAsia"/>
          <w:b/>
          <w:bCs/>
          <w:color w:val="auto"/>
          <w:sz w:val="24"/>
          <w:szCs w:val="24"/>
          <w:highlight w:val="none"/>
        </w:rPr>
      </w:pPr>
    </w:p>
    <w:p w14:paraId="6FD77FE6">
      <w:pPr>
        <w:wordWrap w:val="0"/>
        <w:spacing w:line="360" w:lineRule="auto"/>
        <w:jc w:val="both"/>
        <w:rPr>
          <w:rFonts w:asciiTheme="minorEastAsia" w:hAnsiTheme="minorEastAsia" w:eastAsiaTheme="minorEastAsia" w:cstheme="minorEastAsia"/>
          <w:b/>
          <w:bCs/>
          <w:color w:val="auto"/>
          <w:sz w:val="24"/>
          <w:szCs w:val="24"/>
          <w:highlight w:val="none"/>
        </w:rPr>
      </w:pPr>
    </w:p>
    <w:p w14:paraId="10E66FBA">
      <w:pPr>
        <w:wordWrap w:val="0"/>
        <w:spacing w:line="360" w:lineRule="auto"/>
        <w:jc w:val="both"/>
        <w:rPr>
          <w:rFonts w:asciiTheme="minorEastAsia" w:hAnsiTheme="minorEastAsia" w:eastAsiaTheme="minorEastAsia" w:cstheme="minorEastAsia"/>
          <w:b/>
          <w:bCs/>
          <w:color w:val="auto"/>
          <w:sz w:val="24"/>
          <w:szCs w:val="24"/>
          <w:highlight w:val="none"/>
        </w:rPr>
      </w:pPr>
    </w:p>
    <w:p w14:paraId="44E92A99">
      <w:pPr>
        <w:wordWrap w:val="0"/>
        <w:spacing w:line="360" w:lineRule="auto"/>
        <w:jc w:val="both"/>
        <w:rPr>
          <w:rFonts w:asciiTheme="minorEastAsia" w:hAnsiTheme="minorEastAsia" w:eastAsiaTheme="minorEastAsia" w:cstheme="minorEastAsia"/>
          <w:b/>
          <w:bCs/>
          <w:color w:val="auto"/>
          <w:sz w:val="24"/>
          <w:szCs w:val="24"/>
          <w:highlight w:val="none"/>
        </w:rPr>
      </w:pPr>
    </w:p>
    <w:p w14:paraId="1E5BA4A7">
      <w:pPr>
        <w:wordWrap w:val="0"/>
        <w:spacing w:line="360" w:lineRule="auto"/>
        <w:jc w:val="both"/>
        <w:rPr>
          <w:rFonts w:asciiTheme="minorEastAsia" w:hAnsiTheme="minorEastAsia" w:eastAsiaTheme="minorEastAsia" w:cstheme="minorEastAsia"/>
          <w:b/>
          <w:bCs/>
          <w:color w:val="auto"/>
          <w:sz w:val="24"/>
          <w:szCs w:val="24"/>
          <w:highlight w:val="none"/>
        </w:rPr>
      </w:pPr>
    </w:p>
    <w:p w14:paraId="4E21ED94">
      <w:pPr>
        <w:wordWrap w:val="0"/>
        <w:spacing w:line="360" w:lineRule="auto"/>
        <w:jc w:val="both"/>
        <w:rPr>
          <w:rFonts w:asciiTheme="minorEastAsia" w:hAnsiTheme="minorEastAsia" w:eastAsiaTheme="minorEastAsia" w:cstheme="minorEastAsia"/>
          <w:b/>
          <w:bCs/>
          <w:color w:val="auto"/>
          <w:sz w:val="24"/>
          <w:szCs w:val="24"/>
          <w:highlight w:val="none"/>
        </w:rPr>
      </w:pPr>
    </w:p>
    <w:p w14:paraId="0294F973">
      <w:pPr>
        <w:wordWrap w:val="0"/>
        <w:spacing w:line="360" w:lineRule="auto"/>
        <w:jc w:val="both"/>
        <w:rPr>
          <w:rFonts w:asciiTheme="minorEastAsia" w:hAnsiTheme="minorEastAsia" w:eastAsiaTheme="minorEastAsia" w:cstheme="minorEastAsia"/>
          <w:b/>
          <w:bCs/>
          <w:color w:val="auto"/>
          <w:sz w:val="24"/>
          <w:szCs w:val="24"/>
          <w:highlight w:val="none"/>
        </w:rPr>
      </w:pPr>
    </w:p>
    <w:p w14:paraId="09886DE3">
      <w:pPr>
        <w:wordWrap w:val="0"/>
        <w:spacing w:line="360" w:lineRule="auto"/>
        <w:jc w:val="both"/>
        <w:rPr>
          <w:rFonts w:asciiTheme="minorEastAsia" w:hAnsiTheme="minorEastAsia" w:eastAsiaTheme="minorEastAsia" w:cstheme="minorEastAsia"/>
          <w:b/>
          <w:bCs/>
          <w:color w:val="auto"/>
          <w:sz w:val="24"/>
          <w:szCs w:val="24"/>
          <w:highlight w:val="none"/>
        </w:rPr>
      </w:pPr>
    </w:p>
    <w:p w14:paraId="4A2C94EA">
      <w:pPr>
        <w:wordWrap w:val="0"/>
        <w:spacing w:line="360" w:lineRule="auto"/>
        <w:jc w:val="both"/>
        <w:rPr>
          <w:rFonts w:asciiTheme="minorEastAsia" w:hAnsiTheme="minorEastAsia" w:eastAsiaTheme="minorEastAsia" w:cstheme="minorEastAsia"/>
          <w:b/>
          <w:bCs/>
          <w:color w:val="auto"/>
          <w:sz w:val="24"/>
          <w:szCs w:val="24"/>
          <w:highlight w:val="none"/>
        </w:rPr>
      </w:pPr>
    </w:p>
    <w:p w14:paraId="696E6DF8">
      <w:pPr>
        <w:wordWrap w:val="0"/>
        <w:spacing w:line="360" w:lineRule="auto"/>
        <w:jc w:val="both"/>
        <w:rPr>
          <w:rFonts w:asciiTheme="minorEastAsia" w:hAnsiTheme="minorEastAsia" w:eastAsiaTheme="minorEastAsia" w:cstheme="minorEastAsia"/>
          <w:b/>
          <w:bCs/>
          <w:color w:val="auto"/>
          <w:sz w:val="24"/>
          <w:szCs w:val="24"/>
          <w:highlight w:val="none"/>
        </w:rPr>
      </w:pPr>
    </w:p>
    <w:p w14:paraId="3D326921">
      <w:pPr>
        <w:wordWrap w:val="0"/>
        <w:spacing w:line="360" w:lineRule="auto"/>
        <w:jc w:val="both"/>
        <w:rPr>
          <w:rFonts w:asciiTheme="minorEastAsia" w:hAnsiTheme="minorEastAsia" w:eastAsiaTheme="minorEastAsia" w:cstheme="minorEastAsia"/>
          <w:b/>
          <w:bCs/>
          <w:color w:val="auto"/>
          <w:sz w:val="24"/>
          <w:szCs w:val="24"/>
          <w:highlight w:val="none"/>
        </w:rPr>
      </w:pPr>
    </w:p>
    <w:p w14:paraId="17285B5B">
      <w:pPr>
        <w:wordWrap w:val="0"/>
        <w:spacing w:line="360" w:lineRule="auto"/>
        <w:jc w:val="both"/>
        <w:rPr>
          <w:rFonts w:asciiTheme="minorEastAsia" w:hAnsiTheme="minorEastAsia" w:eastAsiaTheme="minorEastAsia" w:cstheme="minorEastAsia"/>
          <w:b/>
          <w:bCs/>
          <w:color w:val="auto"/>
          <w:sz w:val="24"/>
          <w:szCs w:val="24"/>
          <w:highlight w:val="none"/>
        </w:rPr>
      </w:pPr>
    </w:p>
    <w:p w14:paraId="52F9BF8E">
      <w:pPr>
        <w:wordWrap w:val="0"/>
        <w:spacing w:line="360" w:lineRule="auto"/>
        <w:jc w:val="both"/>
        <w:rPr>
          <w:rFonts w:asciiTheme="minorEastAsia" w:hAnsiTheme="minorEastAsia" w:eastAsiaTheme="minorEastAsia" w:cstheme="minorEastAsia"/>
          <w:b/>
          <w:bCs/>
          <w:color w:val="auto"/>
          <w:sz w:val="24"/>
          <w:szCs w:val="24"/>
          <w:highlight w:val="none"/>
        </w:rPr>
      </w:pPr>
    </w:p>
    <w:p w14:paraId="1DE9E68C">
      <w:pPr>
        <w:pStyle w:val="11"/>
        <w:rPr>
          <w:rFonts w:asciiTheme="minorEastAsia" w:hAnsiTheme="minorEastAsia" w:eastAsiaTheme="minorEastAsia" w:cstheme="minorEastAsia"/>
          <w:b/>
          <w:bCs/>
          <w:color w:val="auto"/>
          <w:sz w:val="24"/>
          <w:szCs w:val="24"/>
          <w:highlight w:val="none"/>
        </w:rPr>
      </w:pPr>
    </w:p>
    <w:p w14:paraId="7C88609B">
      <w:pPr>
        <w:pStyle w:val="11"/>
        <w:rPr>
          <w:rFonts w:asciiTheme="minorEastAsia" w:hAnsiTheme="minorEastAsia" w:eastAsiaTheme="minorEastAsia" w:cstheme="minorEastAsia"/>
          <w:b/>
          <w:bCs/>
          <w:color w:val="auto"/>
          <w:sz w:val="24"/>
          <w:szCs w:val="24"/>
          <w:highlight w:val="none"/>
        </w:rPr>
      </w:pPr>
    </w:p>
    <w:p w14:paraId="3837E878">
      <w:pPr>
        <w:pStyle w:val="11"/>
        <w:rPr>
          <w:rFonts w:asciiTheme="minorEastAsia" w:hAnsiTheme="minorEastAsia" w:eastAsiaTheme="minorEastAsia" w:cstheme="minorEastAsia"/>
          <w:b/>
          <w:bCs/>
          <w:color w:val="auto"/>
          <w:sz w:val="24"/>
          <w:szCs w:val="24"/>
          <w:highlight w:val="none"/>
        </w:rPr>
      </w:pPr>
    </w:p>
    <w:p w14:paraId="79507FBD">
      <w:pPr>
        <w:pStyle w:val="11"/>
        <w:rPr>
          <w:rFonts w:asciiTheme="minorEastAsia" w:hAnsiTheme="minorEastAsia" w:eastAsiaTheme="minorEastAsia" w:cstheme="minorEastAsia"/>
          <w:b/>
          <w:bCs/>
          <w:color w:val="auto"/>
          <w:sz w:val="24"/>
          <w:szCs w:val="24"/>
          <w:highlight w:val="none"/>
        </w:rPr>
      </w:pPr>
    </w:p>
    <w:p w14:paraId="36992CEC">
      <w:pPr>
        <w:pStyle w:val="11"/>
        <w:rPr>
          <w:rFonts w:asciiTheme="minorEastAsia" w:hAnsiTheme="minorEastAsia" w:eastAsiaTheme="minorEastAsia" w:cstheme="minorEastAsia"/>
          <w:b/>
          <w:bCs/>
          <w:color w:val="auto"/>
          <w:sz w:val="24"/>
          <w:szCs w:val="24"/>
          <w:highlight w:val="none"/>
        </w:rPr>
      </w:pPr>
    </w:p>
    <w:p w14:paraId="119E6409">
      <w:pPr>
        <w:pStyle w:val="11"/>
        <w:rPr>
          <w:rFonts w:asciiTheme="minorEastAsia" w:hAnsiTheme="minorEastAsia" w:eastAsiaTheme="minorEastAsia" w:cstheme="minorEastAsia"/>
          <w:b/>
          <w:bCs/>
          <w:color w:val="auto"/>
          <w:sz w:val="24"/>
          <w:szCs w:val="24"/>
          <w:highlight w:val="none"/>
        </w:rPr>
      </w:pPr>
    </w:p>
    <w:p w14:paraId="53556383">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.投标人诚信承诺书</w:t>
      </w:r>
    </w:p>
    <w:p w14:paraId="6919C0E8">
      <w:pPr>
        <w:wordWrap w:val="0"/>
        <w:spacing w:line="360" w:lineRule="auto"/>
        <w:jc w:val="center"/>
        <w:rPr>
          <w:rFonts w:asciiTheme="minorEastAsia" w:hAnsiTheme="minorEastAsia" w:eastAsiaTheme="minorEastAsia" w:cstheme="minorEastAsia"/>
          <w:b/>
          <w:bCs/>
          <w:color w:val="auto"/>
          <w:sz w:val="24"/>
          <w:szCs w:val="24"/>
          <w:highlight w:val="none"/>
        </w:rPr>
      </w:pPr>
    </w:p>
    <w:p w14:paraId="30728F31">
      <w:pPr>
        <w:wordWrap w:val="0"/>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诚信承诺书</w:t>
      </w:r>
    </w:p>
    <w:p w14:paraId="707B0AA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2FB3742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为维护市场公平竞争，营造诚实守信的公共资源交易环境，本公司郑重承诺：</w:t>
      </w:r>
    </w:p>
    <w:p w14:paraId="6938257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16AC98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2、本公司在参加本项目过程中严格遵守各项诚信廉洁规定，如有违反，自愿按规定接受处罚。</w:t>
      </w:r>
    </w:p>
    <w:p w14:paraId="36D8C3A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2721876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承诺人法定名称（盖章）：</w:t>
      </w:r>
    </w:p>
    <w:p w14:paraId="164CE14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承诺人法定地址：</w:t>
      </w:r>
    </w:p>
    <w:p w14:paraId="138E89F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p>
    <w:p w14:paraId="543621E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5AE60575">
      <w:pPr>
        <w:wordWrap w:val="0"/>
        <w:spacing w:line="360" w:lineRule="auto"/>
        <w:ind w:firstLine="672"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日期：年月日</w:t>
      </w:r>
    </w:p>
    <w:p w14:paraId="4005FEC0">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698DEBDB">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49D90400">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.投标人出具信用记录查询结果网页截图</w:t>
      </w:r>
    </w:p>
    <w:p w14:paraId="681DC6A8">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.其他资格证明</w:t>
      </w:r>
    </w:p>
    <w:p w14:paraId="6FE767AB">
      <w:pPr>
        <w:wordWrap w:val="0"/>
        <w:spacing w:line="360" w:lineRule="auto"/>
        <w:jc w:val="both"/>
        <w:rPr>
          <w:rFonts w:asciiTheme="minorEastAsia" w:hAnsiTheme="minorEastAsia" w:eastAsiaTheme="minorEastAsia" w:cstheme="minorEastAsia"/>
          <w:b/>
          <w:bCs/>
          <w:color w:val="auto"/>
          <w:sz w:val="24"/>
          <w:szCs w:val="24"/>
          <w:highlight w:val="none"/>
        </w:rPr>
      </w:pPr>
    </w:p>
    <w:p w14:paraId="3B069451">
      <w:pPr>
        <w:pStyle w:val="4"/>
        <w:jc w:val="left"/>
        <w:rPr>
          <w:color w:val="auto"/>
          <w:highlight w:val="none"/>
          <w:u w:color="000000"/>
        </w:rPr>
      </w:pPr>
    </w:p>
    <w:p w14:paraId="19770BCE">
      <w:pPr>
        <w:pStyle w:val="96"/>
        <w:rPr>
          <w:color w:val="auto"/>
          <w:highlight w:val="none"/>
        </w:rPr>
      </w:pPr>
    </w:p>
    <w:p w14:paraId="04A693A8">
      <w:pPr>
        <w:pStyle w:val="96"/>
        <w:rPr>
          <w:color w:val="auto"/>
          <w:highlight w:val="none"/>
        </w:rPr>
      </w:pPr>
    </w:p>
    <w:p w14:paraId="11489B43">
      <w:pPr>
        <w:pStyle w:val="96"/>
        <w:rPr>
          <w:color w:val="auto"/>
          <w:highlight w:val="none"/>
        </w:rPr>
      </w:pPr>
    </w:p>
    <w:p w14:paraId="2169843F">
      <w:pPr>
        <w:pStyle w:val="11"/>
        <w:keepNext w:val="0"/>
        <w:keepLines w:val="0"/>
        <w:pageBreakBefore w:val="0"/>
        <w:kinsoku/>
        <w:wordWrap w:val="0"/>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61A85637">
      <w:pPr>
        <w:keepNext w:val="0"/>
        <w:keepLines w:val="0"/>
        <w:pageBreakBefore w:val="0"/>
        <w:widowControl w:val="0"/>
        <w:kinsoku/>
        <w:wordWrap w:val="0"/>
        <w:overflowPunct/>
        <w:topLinePunct w:val="0"/>
        <w:autoSpaceDE w:val="0"/>
        <w:autoSpaceDN w:val="0"/>
        <w:bidi w:val="0"/>
        <w:adjustRightInd w:val="0"/>
        <w:spacing w:line="360" w:lineRule="auto"/>
        <w:jc w:val="center"/>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78DECDA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25B7F48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3A7139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3482E5A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14E0447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6B22438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D04515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333043F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0D787A3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7E035ED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57D7746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746AF8F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28A273D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526D964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03102DCB">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3A9C1B39">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53C7A96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4FD8852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D0D40A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37196928">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62A1984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175E96C5">
      <w:pPr>
        <w:pStyle w:val="11"/>
        <w:ind w:firstLine="2216" w:firstLineChars="600"/>
        <w:rPr>
          <w:color w:val="auto"/>
          <w:highlight w:val="none"/>
        </w:rPr>
      </w:pPr>
      <w:r>
        <w:rPr>
          <w:rFonts w:hint="eastAsia"/>
          <w:color w:val="auto"/>
          <w:highlight w:val="none"/>
        </w:rPr>
        <w:t>二、商务技术文件格式</w:t>
      </w:r>
    </w:p>
    <w:p w14:paraId="0C39C682">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1.投标书格式</w:t>
      </w:r>
    </w:p>
    <w:p w14:paraId="52EB5355">
      <w:pPr>
        <w:wordWrap w:val="0"/>
        <w:spacing w:line="360" w:lineRule="auto"/>
        <w:ind w:firstLine="607" w:firstLineChars="25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投标书</w:t>
      </w:r>
    </w:p>
    <w:p w14:paraId="3C9CEAE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85D175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0FA4084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根据贵方招标编号为（）的公开招标公告，签字代表（全名、职务）经正式授权并代表投标人（投标人名称、地址）提交电子投标文件一份，并对之负法律责任。</w:t>
      </w:r>
    </w:p>
    <w:p w14:paraId="24AF307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投标文件组成资格证明文件第1至项，商务技术文件第1至项。</w:t>
      </w:r>
    </w:p>
    <w:p w14:paraId="46E43E9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02FAD41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1、所附服务报价为以开标一览表为准。</w:t>
      </w:r>
    </w:p>
    <w:p w14:paraId="257BD51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14:paraId="15B93BA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3、我方愿按《中华人民共和国政府采购法》和《中华人民共和国民法典》履行我方的全部责任。</w:t>
      </w:r>
    </w:p>
    <w:p w14:paraId="21F630A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4、我方已详细审查全部招标文件，包括修改文件以及全部参考资料和有关附件。我们完全理解并同意放弃对这方面有不明白及误解的权力。</w:t>
      </w:r>
    </w:p>
    <w:p w14:paraId="54FFEBC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5、本投标自开标之日起有效期为60天。</w:t>
      </w:r>
    </w:p>
    <w:p w14:paraId="75F4BD1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28893D8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p>
    <w:p w14:paraId="2B117E2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法定代表人（负责人）或授权代表（签字）：</w:t>
      </w:r>
    </w:p>
    <w:p w14:paraId="1784BF2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14:paraId="38657A6E">
      <w:pPr>
        <w:pStyle w:val="26"/>
        <w:spacing w:line="520" w:lineRule="exact"/>
        <w:ind w:left="418" w:leftChars="190" w:firstLineChars="175"/>
        <w:outlineLvl w:val="0"/>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pacing w:val="-8"/>
          <w:sz w:val="24"/>
          <w:szCs w:val="24"/>
          <w:highlight w:val="none"/>
        </w:rPr>
        <w:t>年月日</w:t>
      </w:r>
    </w:p>
    <w:p w14:paraId="7A89E59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sectPr>
          <w:headerReference r:id="rId13" w:type="default"/>
          <w:footerReference r:id="rId14" w:type="default"/>
          <w:pgSz w:w="11907" w:h="16840"/>
          <w:pgMar w:top="1440" w:right="1800" w:bottom="1440" w:left="1800" w:header="878" w:footer="886" w:gutter="0"/>
          <w:cols w:space="720" w:num="1"/>
        </w:sectPr>
      </w:pPr>
    </w:p>
    <w:p w14:paraId="30483C9C">
      <w:pPr>
        <w:wordWrap w:val="0"/>
        <w:jc w:val="both"/>
        <w:rPr>
          <w:rFonts w:asciiTheme="minorEastAsia" w:hAnsiTheme="minorEastAsia" w:eastAsiaTheme="minorEastAsia" w:cstheme="minorEastAsia"/>
          <w:b/>
          <w:color w:val="auto"/>
          <w:sz w:val="24"/>
          <w:szCs w:val="24"/>
          <w:highlight w:val="none"/>
        </w:rPr>
      </w:pPr>
    </w:p>
    <w:p w14:paraId="1C02CC94">
      <w:pPr>
        <w:wordWrap w:val="0"/>
        <w:spacing w:line="240" w:lineRule="atLeast"/>
        <w:jc w:val="both"/>
        <w:rPr>
          <w:rFonts w:asciiTheme="minorEastAsia" w:hAnsiTheme="minorEastAsia" w:eastAsiaTheme="minorEastAsia" w:cstheme="minorEastAsia"/>
          <w:b/>
          <w:bCs/>
          <w:color w:val="auto"/>
          <w:sz w:val="24"/>
          <w:szCs w:val="24"/>
          <w:highlight w:val="none"/>
        </w:rPr>
      </w:pPr>
    </w:p>
    <w:p w14:paraId="52F9C66A">
      <w:pPr>
        <w:wordWrap w:val="0"/>
        <w:spacing w:line="360" w:lineRule="auto"/>
        <w:ind w:firstLine="576" w:firstLineChars="200"/>
        <w:jc w:val="both"/>
        <w:rPr>
          <w:rFonts w:asciiTheme="minorEastAsia" w:hAnsiTheme="minorEastAsia" w:eastAsiaTheme="minorEastAsia" w:cstheme="minorEastAsia"/>
          <w:color w:val="auto"/>
          <w:spacing w:val="24"/>
          <w:sz w:val="24"/>
          <w:szCs w:val="24"/>
          <w:highlight w:val="none"/>
        </w:rPr>
      </w:pPr>
      <w:r>
        <w:rPr>
          <w:rFonts w:asciiTheme="minorEastAsia" w:hAnsiTheme="minorEastAsia" w:eastAsiaTheme="minorEastAsia" w:cstheme="minorEastAsia"/>
          <w:color w:val="auto"/>
          <w:spacing w:val="24"/>
          <w:sz w:val="24"/>
          <w:szCs w:val="24"/>
          <w:highlight w:val="none"/>
        </w:rPr>
        <w:t>2</w:t>
      </w:r>
      <w:r>
        <w:rPr>
          <w:rFonts w:hint="eastAsia" w:asciiTheme="minorEastAsia" w:hAnsiTheme="minorEastAsia" w:eastAsiaTheme="minorEastAsia" w:cstheme="minorEastAsia"/>
          <w:color w:val="auto"/>
          <w:spacing w:val="24"/>
          <w:sz w:val="24"/>
          <w:szCs w:val="24"/>
          <w:highlight w:val="none"/>
        </w:rPr>
        <w:t>.投标人人员基本情况表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465"/>
        <w:gridCol w:w="1197"/>
      </w:tblGrid>
      <w:tr w14:paraId="66D7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553ED9EC">
            <w:pPr>
              <w:adjustRightInd w:val="0"/>
              <w:spacing w:line="520" w:lineRule="exact"/>
              <w:jc w:val="center"/>
              <w:rPr>
                <w:color w:val="auto"/>
                <w:sz w:val="24"/>
                <w:highlight w:val="none"/>
              </w:rPr>
            </w:pPr>
            <w:r>
              <w:rPr>
                <w:rFonts w:hint="eastAsia"/>
                <w:color w:val="auto"/>
                <w:sz w:val="24"/>
                <w:highlight w:val="none"/>
              </w:rPr>
              <w:t>投标人名称</w:t>
            </w:r>
          </w:p>
        </w:tc>
        <w:tc>
          <w:tcPr>
            <w:tcW w:w="7761" w:type="dxa"/>
            <w:gridSpan w:val="7"/>
            <w:vAlign w:val="center"/>
          </w:tcPr>
          <w:p w14:paraId="78F51A11">
            <w:pPr>
              <w:adjustRightInd w:val="0"/>
              <w:spacing w:line="520" w:lineRule="exact"/>
              <w:jc w:val="center"/>
              <w:rPr>
                <w:color w:val="auto"/>
                <w:sz w:val="24"/>
                <w:highlight w:val="none"/>
              </w:rPr>
            </w:pPr>
          </w:p>
        </w:tc>
      </w:tr>
      <w:tr w14:paraId="4765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1F1DA8A0">
            <w:pPr>
              <w:adjustRightInd w:val="0"/>
              <w:spacing w:line="520" w:lineRule="exact"/>
              <w:jc w:val="center"/>
              <w:rPr>
                <w:color w:val="auto"/>
                <w:sz w:val="24"/>
                <w:highlight w:val="none"/>
              </w:rPr>
            </w:pPr>
            <w:r>
              <w:rPr>
                <w:rFonts w:hint="eastAsia"/>
                <w:color w:val="auto"/>
                <w:sz w:val="24"/>
                <w:highlight w:val="none"/>
              </w:rPr>
              <w:t>注册地址</w:t>
            </w:r>
          </w:p>
        </w:tc>
        <w:tc>
          <w:tcPr>
            <w:tcW w:w="3768" w:type="dxa"/>
            <w:gridSpan w:val="3"/>
            <w:vAlign w:val="center"/>
          </w:tcPr>
          <w:p w14:paraId="62600DE1">
            <w:pPr>
              <w:adjustRightInd w:val="0"/>
              <w:spacing w:line="520" w:lineRule="exact"/>
              <w:jc w:val="center"/>
              <w:rPr>
                <w:color w:val="auto"/>
                <w:sz w:val="24"/>
                <w:highlight w:val="none"/>
              </w:rPr>
            </w:pPr>
          </w:p>
        </w:tc>
        <w:tc>
          <w:tcPr>
            <w:tcW w:w="1331" w:type="dxa"/>
            <w:gridSpan w:val="2"/>
            <w:vAlign w:val="center"/>
          </w:tcPr>
          <w:p w14:paraId="106A18DC">
            <w:pPr>
              <w:adjustRightInd w:val="0"/>
              <w:spacing w:line="520" w:lineRule="exact"/>
              <w:jc w:val="center"/>
              <w:rPr>
                <w:color w:val="auto"/>
                <w:sz w:val="24"/>
                <w:highlight w:val="none"/>
              </w:rPr>
            </w:pPr>
            <w:r>
              <w:rPr>
                <w:rFonts w:hint="eastAsia"/>
                <w:color w:val="auto"/>
                <w:sz w:val="24"/>
                <w:highlight w:val="none"/>
              </w:rPr>
              <w:t>邮政编码</w:t>
            </w:r>
          </w:p>
        </w:tc>
        <w:tc>
          <w:tcPr>
            <w:tcW w:w="2662" w:type="dxa"/>
            <w:gridSpan w:val="2"/>
            <w:vAlign w:val="center"/>
          </w:tcPr>
          <w:p w14:paraId="2B189939">
            <w:pPr>
              <w:adjustRightInd w:val="0"/>
              <w:spacing w:line="520" w:lineRule="exact"/>
              <w:jc w:val="center"/>
              <w:rPr>
                <w:color w:val="auto"/>
                <w:sz w:val="24"/>
                <w:highlight w:val="none"/>
              </w:rPr>
            </w:pPr>
          </w:p>
        </w:tc>
      </w:tr>
      <w:tr w14:paraId="5112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vAlign w:val="center"/>
          </w:tcPr>
          <w:p w14:paraId="6D93E5E5">
            <w:pPr>
              <w:adjustRightInd w:val="0"/>
              <w:spacing w:line="520" w:lineRule="exact"/>
              <w:jc w:val="center"/>
              <w:rPr>
                <w:color w:val="auto"/>
                <w:sz w:val="24"/>
                <w:highlight w:val="none"/>
              </w:rPr>
            </w:pPr>
            <w:r>
              <w:rPr>
                <w:rFonts w:hint="eastAsia"/>
                <w:color w:val="auto"/>
                <w:sz w:val="24"/>
                <w:highlight w:val="none"/>
              </w:rPr>
              <w:t>联系方式</w:t>
            </w:r>
          </w:p>
        </w:tc>
        <w:tc>
          <w:tcPr>
            <w:tcW w:w="1107" w:type="dxa"/>
            <w:vAlign w:val="center"/>
          </w:tcPr>
          <w:p w14:paraId="38AA8876">
            <w:pPr>
              <w:adjustRightInd w:val="0"/>
              <w:spacing w:line="520" w:lineRule="exact"/>
              <w:jc w:val="center"/>
              <w:rPr>
                <w:color w:val="auto"/>
                <w:sz w:val="24"/>
                <w:highlight w:val="none"/>
              </w:rPr>
            </w:pPr>
            <w:r>
              <w:rPr>
                <w:rFonts w:hint="eastAsia"/>
                <w:color w:val="auto"/>
                <w:sz w:val="24"/>
                <w:highlight w:val="none"/>
              </w:rPr>
              <w:t>联系人</w:t>
            </w:r>
          </w:p>
        </w:tc>
        <w:tc>
          <w:tcPr>
            <w:tcW w:w="2661" w:type="dxa"/>
            <w:gridSpan w:val="2"/>
            <w:vAlign w:val="center"/>
          </w:tcPr>
          <w:p w14:paraId="24256CDF">
            <w:pPr>
              <w:adjustRightInd w:val="0"/>
              <w:spacing w:line="520" w:lineRule="exact"/>
              <w:jc w:val="center"/>
              <w:rPr>
                <w:color w:val="auto"/>
                <w:sz w:val="24"/>
                <w:highlight w:val="none"/>
              </w:rPr>
            </w:pPr>
          </w:p>
        </w:tc>
        <w:tc>
          <w:tcPr>
            <w:tcW w:w="1331" w:type="dxa"/>
            <w:gridSpan w:val="2"/>
            <w:vAlign w:val="center"/>
          </w:tcPr>
          <w:p w14:paraId="52FA6215">
            <w:pPr>
              <w:adjustRightInd w:val="0"/>
              <w:spacing w:line="520" w:lineRule="exact"/>
              <w:jc w:val="center"/>
              <w:rPr>
                <w:color w:val="auto"/>
                <w:sz w:val="24"/>
                <w:highlight w:val="none"/>
              </w:rPr>
            </w:pPr>
            <w:r>
              <w:rPr>
                <w:rFonts w:hint="eastAsia"/>
                <w:color w:val="auto"/>
                <w:sz w:val="24"/>
                <w:highlight w:val="none"/>
              </w:rPr>
              <w:t>电 话</w:t>
            </w:r>
          </w:p>
        </w:tc>
        <w:tc>
          <w:tcPr>
            <w:tcW w:w="2662" w:type="dxa"/>
            <w:gridSpan w:val="2"/>
            <w:vAlign w:val="center"/>
          </w:tcPr>
          <w:p w14:paraId="19608653">
            <w:pPr>
              <w:adjustRightInd w:val="0"/>
              <w:spacing w:line="520" w:lineRule="exact"/>
              <w:jc w:val="center"/>
              <w:rPr>
                <w:color w:val="auto"/>
                <w:sz w:val="24"/>
                <w:highlight w:val="none"/>
              </w:rPr>
            </w:pPr>
          </w:p>
        </w:tc>
      </w:tr>
      <w:tr w14:paraId="2FE1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vAlign w:val="center"/>
          </w:tcPr>
          <w:p w14:paraId="12DBB1A9">
            <w:pPr>
              <w:adjustRightInd w:val="0"/>
              <w:spacing w:line="520" w:lineRule="exact"/>
              <w:jc w:val="center"/>
              <w:rPr>
                <w:color w:val="auto"/>
                <w:sz w:val="24"/>
                <w:highlight w:val="none"/>
              </w:rPr>
            </w:pPr>
          </w:p>
        </w:tc>
        <w:tc>
          <w:tcPr>
            <w:tcW w:w="1107" w:type="dxa"/>
            <w:vAlign w:val="center"/>
          </w:tcPr>
          <w:p w14:paraId="1B97B9DC">
            <w:pPr>
              <w:adjustRightInd w:val="0"/>
              <w:spacing w:line="520" w:lineRule="exact"/>
              <w:jc w:val="center"/>
              <w:rPr>
                <w:color w:val="auto"/>
                <w:sz w:val="24"/>
                <w:highlight w:val="none"/>
              </w:rPr>
            </w:pPr>
            <w:r>
              <w:rPr>
                <w:rFonts w:hint="eastAsia"/>
                <w:color w:val="auto"/>
                <w:sz w:val="24"/>
                <w:highlight w:val="none"/>
              </w:rPr>
              <w:t>传  真</w:t>
            </w:r>
          </w:p>
        </w:tc>
        <w:tc>
          <w:tcPr>
            <w:tcW w:w="2661" w:type="dxa"/>
            <w:gridSpan w:val="2"/>
            <w:vAlign w:val="center"/>
          </w:tcPr>
          <w:p w14:paraId="5E235938">
            <w:pPr>
              <w:adjustRightInd w:val="0"/>
              <w:spacing w:line="520" w:lineRule="exact"/>
              <w:jc w:val="center"/>
              <w:rPr>
                <w:color w:val="auto"/>
                <w:sz w:val="24"/>
                <w:highlight w:val="none"/>
              </w:rPr>
            </w:pPr>
          </w:p>
        </w:tc>
        <w:tc>
          <w:tcPr>
            <w:tcW w:w="1331" w:type="dxa"/>
            <w:gridSpan w:val="2"/>
            <w:vAlign w:val="center"/>
          </w:tcPr>
          <w:p w14:paraId="57A54A78">
            <w:pPr>
              <w:adjustRightInd w:val="0"/>
              <w:spacing w:line="520" w:lineRule="exact"/>
              <w:jc w:val="center"/>
              <w:rPr>
                <w:color w:val="auto"/>
                <w:sz w:val="24"/>
                <w:highlight w:val="none"/>
              </w:rPr>
            </w:pPr>
            <w:r>
              <w:rPr>
                <w:rFonts w:hint="eastAsia"/>
                <w:color w:val="auto"/>
                <w:sz w:val="24"/>
                <w:highlight w:val="none"/>
              </w:rPr>
              <w:t>网 址</w:t>
            </w:r>
          </w:p>
        </w:tc>
        <w:tc>
          <w:tcPr>
            <w:tcW w:w="2662" w:type="dxa"/>
            <w:gridSpan w:val="2"/>
            <w:vAlign w:val="center"/>
          </w:tcPr>
          <w:p w14:paraId="4FB6B613">
            <w:pPr>
              <w:adjustRightInd w:val="0"/>
              <w:spacing w:line="520" w:lineRule="exact"/>
              <w:jc w:val="center"/>
              <w:rPr>
                <w:color w:val="auto"/>
                <w:sz w:val="24"/>
                <w:highlight w:val="none"/>
              </w:rPr>
            </w:pPr>
          </w:p>
        </w:tc>
      </w:tr>
      <w:tr w14:paraId="1875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2" w:type="dxa"/>
            <w:vAlign w:val="center"/>
          </w:tcPr>
          <w:p w14:paraId="3612248A">
            <w:pPr>
              <w:adjustRightInd w:val="0"/>
              <w:spacing w:line="520" w:lineRule="exact"/>
              <w:jc w:val="center"/>
              <w:rPr>
                <w:color w:val="auto"/>
                <w:sz w:val="24"/>
                <w:highlight w:val="none"/>
              </w:rPr>
            </w:pPr>
            <w:r>
              <w:rPr>
                <w:rFonts w:hint="eastAsia"/>
                <w:color w:val="auto"/>
                <w:sz w:val="24"/>
                <w:highlight w:val="none"/>
              </w:rPr>
              <w:t>组织结构</w:t>
            </w:r>
          </w:p>
        </w:tc>
        <w:tc>
          <w:tcPr>
            <w:tcW w:w="7761" w:type="dxa"/>
            <w:gridSpan w:val="7"/>
            <w:vAlign w:val="center"/>
          </w:tcPr>
          <w:p w14:paraId="1646FE3C">
            <w:pPr>
              <w:adjustRightInd w:val="0"/>
              <w:spacing w:line="520" w:lineRule="exact"/>
              <w:jc w:val="center"/>
              <w:rPr>
                <w:color w:val="auto"/>
                <w:sz w:val="24"/>
                <w:highlight w:val="none"/>
              </w:rPr>
            </w:pPr>
          </w:p>
        </w:tc>
      </w:tr>
      <w:tr w14:paraId="52D7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1BF5CC57">
            <w:pPr>
              <w:adjustRightInd w:val="0"/>
              <w:spacing w:line="520" w:lineRule="exact"/>
              <w:jc w:val="center"/>
              <w:rPr>
                <w:color w:val="auto"/>
                <w:sz w:val="24"/>
                <w:highlight w:val="none"/>
              </w:rPr>
            </w:pPr>
            <w:r>
              <w:rPr>
                <w:rFonts w:hint="eastAsia"/>
                <w:color w:val="auto"/>
                <w:sz w:val="24"/>
                <w:highlight w:val="none"/>
              </w:rPr>
              <w:t>法定代表人</w:t>
            </w:r>
          </w:p>
        </w:tc>
        <w:tc>
          <w:tcPr>
            <w:tcW w:w="1107" w:type="dxa"/>
            <w:vAlign w:val="center"/>
          </w:tcPr>
          <w:p w14:paraId="623D1463">
            <w:pPr>
              <w:adjustRightInd w:val="0"/>
              <w:spacing w:line="520" w:lineRule="exact"/>
              <w:jc w:val="center"/>
              <w:rPr>
                <w:color w:val="auto"/>
                <w:sz w:val="24"/>
                <w:highlight w:val="none"/>
              </w:rPr>
            </w:pPr>
            <w:r>
              <w:rPr>
                <w:rFonts w:hint="eastAsia"/>
                <w:color w:val="auto"/>
                <w:sz w:val="24"/>
                <w:highlight w:val="none"/>
              </w:rPr>
              <w:t>姓 名</w:t>
            </w:r>
          </w:p>
        </w:tc>
        <w:tc>
          <w:tcPr>
            <w:tcW w:w="1330" w:type="dxa"/>
            <w:vAlign w:val="center"/>
          </w:tcPr>
          <w:p w14:paraId="3F2C79AC">
            <w:pPr>
              <w:adjustRightInd w:val="0"/>
              <w:spacing w:line="520" w:lineRule="exact"/>
              <w:jc w:val="center"/>
              <w:rPr>
                <w:color w:val="auto"/>
                <w:sz w:val="24"/>
                <w:highlight w:val="none"/>
              </w:rPr>
            </w:pPr>
          </w:p>
        </w:tc>
        <w:tc>
          <w:tcPr>
            <w:tcW w:w="1331" w:type="dxa"/>
            <w:vAlign w:val="center"/>
          </w:tcPr>
          <w:p w14:paraId="4F4865F1">
            <w:pPr>
              <w:adjustRightInd w:val="0"/>
              <w:spacing w:line="520" w:lineRule="exact"/>
              <w:jc w:val="center"/>
              <w:rPr>
                <w:color w:val="auto"/>
                <w:sz w:val="24"/>
                <w:highlight w:val="none"/>
              </w:rPr>
            </w:pPr>
            <w:r>
              <w:rPr>
                <w:rFonts w:hint="eastAsia"/>
                <w:color w:val="auto"/>
                <w:sz w:val="24"/>
                <w:highlight w:val="none"/>
              </w:rPr>
              <w:t>技术职称</w:t>
            </w:r>
          </w:p>
        </w:tc>
        <w:tc>
          <w:tcPr>
            <w:tcW w:w="1331" w:type="dxa"/>
            <w:gridSpan w:val="2"/>
            <w:vAlign w:val="center"/>
          </w:tcPr>
          <w:p w14:paraId="10497717">
            <w:pPr>
              <w:adjustRightInd w:val="0"/>
              <w:spacing w:line="520" w:lineRule="exact"/>
              <w:jc w:val="center"/>
              <w:rPr>
                <w:color w:val="auto"/>
                <w:sz w:val="24"/>
                <w:highlight w:val="none"/>
              </w:rPr>
            </w:pPr>
          </w:p>
        </w:tc>
        <w:tc>
          <w:tcPr>
            <w:tcW w:w="1465" w:type="dxa"/>
            <w:vAlign w:val="center"/>
          </w:tcPr>
          <w:p w14:paraId="3703C5A9">
            <w:pPr>
              <w:adjustRightInd w:val="0"/>
              <w:spacing w:line="520" w:lineRule="exact"/>
              <w:jc w:val="center"/>
              <w:rPr>
                <w:color w:val="auto"/>
                <w:sz w:val="24"/>
                <w:highlight w:val="none"/>
              </w:rPr>
            </w:pPr>
            <w:r>
              <w:rPr>
                <w:rFonts w:hint="eastAsia"/>
                <w:color w:val="auto"/>
                <w:sz w:val="24"/>
                <w:highlight w:val="none"/>
              </w:rPr>
              <w:t>电 话</w:t>
            </w:r>
          </w:p>
        </w:tc>
        <w:tc>
          <w:tcPr>
            <w:tcW w:w="1197" w:type="dxa"/>
            <w:vAlign w:val="center"/>
          </w:tcPr>
          <w:p w14:paraId="2A7643C9">
            <w:pPr>
              <w:adjustRightInd w:val="0"/>
              <w:spacing w:line="520" w:lineRule="exact"/>
              <w:jc w:val="center"/>
              <w:rPr>
                <w:color w:val="auto"/>
                <w:sz w:val="24"/>
                <w:highlight w:val="none"/>
              </w:rPr>
            </w:pPr>
          </w:p>
        </w:tc>
      </w:tr>
      <w:tr w14:paraId="68CD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7B1BE925">
            <w:pPr>
              <w:adjustRightInd w:val="0"/>
              <w:spacing w:line="520" w:lineRule="exact"/>
              <w:jc w:val="center"/>
              <w:rPr>
                <w:color w:val="auto"/>
                <w:sz w:val="24"/>
                <w:highlight w:val="none"/>
              </w:rPr>
            </w:pPr>
            <w:r>
              <w:rPr>
                <w:rFonts w:hint="eastAsia"/>
                <w:color w:val="auto"/>
                <w:sz w:val="24"/>
                <w:highlight w:val="none"/>
              </w:rPr>
              <w:t>技术负责人</w:t>
            </w:r>
          </w:p>
        </w:tc>
        <w:tc>
          <w:tcPr>
            <w:tcW w:w="1107" w:type="dxa"/>
            <w:vAlign w:val="center"/>
          </w:tcPr>
          <w:p w14:paraId="73C7624F">
            <w:pPr>
              <w:adjustRightInd w:val="0"/>
              <w:spacing w:line="520" w:lineRule="exact"/>
              <w:jc w:val="center"/>
              <w:rPr>
                <w:color w:val="auto"/>
                <w:sz w:val="24"/>
                <w:highlight w:val="none"/>
              </w:rPr>
            </w:pPr>
            <w:r>
              <w:rPr>
                <w:rFonts w:hint="eastAsia"/>
                <w:color w:val="auto"/>
                <w:sz w:val="24"/>
                <w:highlight w:val="none"/>
              </w:rPr>
              <w:t>姓 名</w:t>
            </w:r>
          </w:p>
        </w:tc>
        <w:tc>
          <w:tcPr>
            <w:tcW w:w="1330" w:type="dxa"/>
            <w:vAlign w:val="center"/>
          </w:tcPr>
          <w:p w14:paraId="02D3A7D3">
            <w:pPr>
              <w:adjustRightInd w:val="0"/>
              <w:spacing w:line="520" w:lineRule="exact"/>
              <w:jc w:val="center"/>
              <w:rPr>
                <w:color w:val="auto"/>
                <w:sz w:val="24"/>
                <w:highlight w:val="none"/>
              </w:rPr>
            </w:pPr>
          </w:p>
        </w:tc>
        <w:tc>
          <w:tcPr>
            <w:tcW w:w="1331" w:type="dxa"/>
            <w:vAlign w:val="center"/>
          </w:tcPr>
          <w:p w14:paraId="6ADD4131">
            <w:pPr>
              <w:adjustRightInd w:val="0"/>
              <w:spacing w:line="520" w:lineRule="exact"/>
              <w:jc w:val="center"/>
              <w:rPr>
                <w:color w:val="auto"/>
                <w:sz w:val="24"/>
                <w:highlight w:val="none"/>
              </w:rPr>
            </w:pPr>
            <w:r>
              <w:rPr>
                <w:rFonts w:hint="eastAsia"/>
                <w:color w:val="auto"/>
                <w:sz w:val="24"/>
                <w:highlight w:val="none"/>
              </w:rPr>
              <w:t>技术职称</w:t>
            </w:r>
          </w:p>
        </w:tc>
        <w:tc>
          <w:tcPr>
            <w:tcW w:w="1331" w:type="dxa"/>
            <w:gridSpan w:val="2"/>
            <w:vAlign w:val="center"/>
          </w:tcPr>
          <w:p w14:paraId="63481C38">
            <w:pPr>
              <w:adjustRightInd w:val="0"/>
              <w:spacing w:line="520" w:lineRule="exact"/>
              <w:jc w:val="center"/>
              <w:rPr>
                <w:color w:val="auto"/>
                <w:sz w:val="24"/>
                <w:highlight w:val="none"/>
              </w:rPr>
            </w:pPr>
          </w:p>
        </w:tc>
        <w:tc>
          <w:tcPr>
            <w:tcW w:w="1465" w:type="dxa"/>
            <w:vAlign w:val="center"/>
          </w:tcPr>
          <w:p w14:paraId="23ACEF3C">
            <w:pPr>
              <w:adjustRightInd w:val="0"/>
              <w:spacing w:line="520" w:lineRule="exact"/>
              <w:jc w:val="center"/>
              <w:rPr>
                <w:color w:val="auto"/>
                <w:sz w:val="24"/>
                <w:highlight w:val="none"/>
              </w:rPr>
            </w:pPr>
            <w:r>
              <w:rPr>
                <w:rFonts w:hint="eastAsia"/>
                <w:color w:val="auto"/>
                <w:sz w:val="24"/>
                <w:highlight w:val="none"/>
              </w:rPr>
              <w:t>电 话</w:t>
            </w:r>
          </w:p>
        </w:tc>
        <w:tc>
          <w:tcPr>
            <w:tcW w:w="1197" w:type="dxa"/>
            <w:vAlign w:val="center"/>
          </w:tcPr>
          <w:p w14:paraId="6A2ACCC4">
            <w:pPr>
              <w:adjustRightInd w:val="0"/>
              <w:spacing w:line="520" w:lineRule="exact"/>
              <w:jc w:val="center"/>
              <w:rPr>
                <w:color w:val="auto"/>
                <w:sz w:val="24"/>
                <w:highlight w:val="none"/>
              </w:rPr>
            </w:pPr>
          </w:p>
        </w:tc>
      </w:tr>
      <w:tr w14:paraId="5234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087C6BF5">
            <w:pPr>
              <w:adjustRightInd w:val="0"/>
              <w:spacing w:line="520" w:lineRule="exact"/>
              <w:jc w:val="center"/>
              <w:rPr>
                <w:color w:val="auto"/>
                <w:sz w:val="24"/>
                <w:highlight w:val="none"/>
              </w:rPr>
            </w:pPr>
            <w:r>
              <w:rPr>
                <w:rFonts w:hint="eastAsia"/>
                <w:color w:val="auto"/>
                <w:sz w:val="24"/>
                <w:highlight w:val="none"/>
              </w:rPr>
              <w:t>成立时间</w:t>
            </w:r>
          </w:p>
        </w:tc>
        <w:tc>
          <w:tcPr>
            <w:tcW w:w="3768" w:type="dxa"/>
            <w:gridSpan w:val="3"/>
            <w:vAlign w:val="center"/>
          </w:tcPr>
          <w:p w14:paraId="3B342ED6">
            <w:pPr>
              <w:adjustRightInd w:val="0"/>
              <w:spacing w:line="520" w:lineRule="exact"/>
              <w:jc w:val="center"/>
              <w:rPr>
                <w:color w:val="auto"/>
                <w:sz w:val="24"/>
                <w:highlight w:val="none"/>
              </w:rPr>
            </w:pPr>
          </w:p>
        </w:tc>
        <w:tc>
          <w:tcPr>
            <w:tcW w:w="3993" w:type="dxa"/>
            <w:gridSpan w:val="4"/>
            <w:vAlign w:val="center"/>
          </w:tcPr>
          <w:p w14:paraId="4F133D38">
            <w:pPr>
              <w:adjustRightInd w:val="0"/>
              <w:spacing w:line="520" w:lineRule="exact"/>
              <w:jc w:val="center"/>
              <w:rPr>
                <w:color w:val="auto"/>
                <w:sz w:val="24"/>
                <w:highlight w:val="none"/>
              </w:rPr>
            </w:pPr>
            <w:r>
              <w:rPr>
                <w:rFonts w:hint="eastAsia"/>
                <w:color w:val="auto"/>
                <w:sz w:val="24"/>
                <w:highlight w:val="none"/>
              </w:rPr>
              <w:t>员工总人数：</w:t>
            </w:r>
          </w:p>
        </w:tc>
      </w:tr>
      <w:tr w14:paraId="1532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77C2170B">
            <w:pPr>
              <w:adjustRightInd w:val="0"/>
              <w:spacing w:line="520" w:lineRule="exact"/>
              <w:jc w:val="center"/>
              <w:rPr>
                <w:color w:val="auto"/>
                <w:sz w:val="24"/>
                <w:highlight w:val="none"/>
              </w:rPr>
            </w:pPr>
            <w:r>
              <w:rPr>
                <w:rFonts w:hint="eastAsia"/>
                <w:color w:val="auto"/>
                <w:sz w:val="24"/>
                <w:highlight w:val="none"/>
              </w:rPr>
              <w:t xml:space="preserve">企业资质  等 </w:t>
            </w:r>
            <w:r>
              <w:rPr>
                <w:color w:val="auto"/>
                <w:sz w:val="24"/>
                <w:highlight w:val="none"/>
              </w:rPr>
              <w:t xml:space="preserve">   </w:t>
            </w:r>
            <w:r>
              <w:rPr>
                <w:rFonts w:hint="eastAsia"/>
                <w:color w:val="auto"/>
                <w:sz w:val="24"/>
                <w:highlight w:val="none"/>
              </w:rPr>
              <w:t>级</w:t>
            </w:r>
          </w:p>
        </w:tc>
        <w:tc>
          <w:tcPr>
            <w:tcW w:w="3768" w:type="dxa"/>
            <w:gridSpan w:val="3"/>
            <w:vAlign w:val="center"/>
          </w:tcPr>
          <w:p w14:paraId="52AE979D">
            <w:pPr>
              <w:adjustRightInd w:val="0"/>
              <w:spacing w:line="520" w:lineRule="exact"/>
              <w:jc w:val="center"/>
              <w:rPr>
                <w:color w:val="auto"/>
                <w:sz w:val="24"/>
                <w:highlight w:val="none"/>
              </w:rPr>
            </w:pPr>
          </w:p>
        </w:tc>
        <w:tc>
          <w:tcPr>
            <w:tcW w:w="1106" w:type="dxa"/>
            <w:vMerge w:val="restart"/>
            <w:vAlign w:val="center"/>
          </w:tcPr>
          <w:p w14:paraId="0EC789AE">
            <w:pPr>
              <w:adjustRightInd w:val="0"/>
              <w:spacing w:line="520" w:lineRule="exact"/>
              <w:jc w:val="center"/>
              <w:rPr>
                <w:color w:val="auto"/>
                <w:sz w:val="24"/>
                <w:highlight w:val="none"/>
              </w:rPr>
            </w:pPr>
            <w:r>
              <w:rPr>
                <w:rFonts w:hint="eastAsia"/>
                <w:color w:val="auto"/>
                <w:sz w:val="24"/>
                <w:highlight w:val="none"/>
              </w:rPr>
              <w:t>其中</w:t>
            </w:r>
          </w:p>
        </w:tc>
        <w:tc>
          <w:tcPr>
            <w:tcW w:w="1690" w:type="dxa"/>
            <w:gridSpan w:val="2"/>
            <w:vAlign w:val="center"/>
          </w:tcPr>
          <w:p w14:paraId="75D36A43">
            <w:pPr>
              <w:adjustRightInd w:val="0"/>
              <w:spacing w:line="520" w:lineRule="exact"/>
              <w:jc w:val="center"/>
              <w:rPr>
                <w:color w:val="auto"/>
                <w:sz w:val="24"/>
                <w:highlight w:val="none"/>
              </w:rPr>
            </w:pPr>
            <w:r>
              <w:rPr>
                <w:rFonts w:hint="eastAsia"/>
                <w:color w:val="auto"/>
                <w:sz w:val="24"/>
                <w:highlight w:val="none"/>
              </w:rPr>
              <w:t>项目</w:t>
            </w:r>
            <w:r>
              <w:rPr>
                <w:rFonts w:hint="eastAsia"/>
                <w:color w:val="auto"/>
                <w:sz w:val="24"/>
                <w:highlight w:val="none"/>
                <w:lang w:val="en-US"/>
              </w:rPr>
              <w:t>负责人</w:t>
            </w:r>
          </w:p>
        </w:tc>
        <w:tc>
          <w:tcPr>
            <w:tcW w:w="1197" w:type="dxa"/>
            <w:vAlign w:val="center"/>
          </w:tcPr>
          <w:p w14:paraId="30EF5A7D">
            <w:pPr>
              <w:adjustRightInd w:val="0"/>
              <w:spacing w:line="520" w:lineRule="exact"/>
              <w:jc w:val="center"/>
              <w:rPr>
                <w:color w:val="auto"/>
                <w:sz w:val="24"/>
                <w:highlight w:val="none"/>
              </w:rPr>
            </w:pPr>
          </w:p>
        </w:tc>
      </w:tr>
      <w:tr w14:paraId="45D4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48F712E5">
            <w:pPr>
              <w:adjustRightInd w:val="0"/>
              <w:spacing w:line="520" w:lineRule="exact"/>
              <w:jc w:val="center"/>
              <w:rPr>
                <w:color w:val="auto"/>
                <w:sz w:val="24"/>
                <w:highlight w:val="none"/>
              </w:rPr>
            </w:pPr>
            <w:r>
              <w:rPr>
                <w:rFonts w:hint="eastAsia"/>
                <w:color w:val="auto"/>
                <w:sz w:val="24"/>
                <w:highlight w:val="none"/>
              </w:rPr>
              <w:t>营业执照号</w:t>
            </w:r>
          </w:p>
        </w:tc>
        <w:tc>
          <w:tcPr>
            <w:tcW w:w="3768" w:type="dxa"/>
            <w:gridSpan w:val="3"/>
            <w:vAlign w:val="center"/>
          </w:tcPr>
          <w:p w14:paraId="57D1FB1C">
            <w:pPr>
              <w:adjustRightInd w:val="0"/>
              <w:spacing w:line="520" w:lineRule="exact"/>
              <w:jc w:val="center"/>
              <w:rPr>
                <w:color w:val="auto"/>
                <w:sz w:val="24"/>
                <w:highlight w:val="none"/>
              </w:rPr>
            </w:pPr>
          </w:p>
        </w:tc>
        <w:tc>
          <w:tcPr>
            <w:tcW w:w="1106" w:type="dxa"/>
            <w:vMerge w:val="continue"/>
            <w:vAlign w:val="center"/>
          </w:tcPr>
          <w:p w14:paraId="47251FB7">
            <w:pPr>
              <w:adjustRightInd w:val="0"/>
              <w:spacing w:line="520" w:lineRule="exact"/>
              <w:jc w:val="center"/>
              <w:rPr>
                <w:color w:val="auto"/>
                <w:sz w:val="24"/>
                <w:highlight w:val="none"/>
              </w:rPr>
            </w:pPr>
          </w:p>
        </w:tc>
        <w:tc>
          <w:tcPr>
            <w:tcW w:w="1690" w:type="dxa"/>
            <w:gridSpan w:val="2"/>
            <w:vAlign w:val="center"/>
          </w:tcPr>
          <w:p w14:paraId="1DE8FAF2">
            <w:pPr>
              <w:adjustRightInd w:val="0"/>
              <w:spacing w:line="520" w:lineRule="exact"/>
              <w:jc w:val="center"/>
              <w:rPr>
                <w:color w:val="auto"/>
                <w:sz w:val="24"/>
                <w:highlight w:val="none"/>
              </w:rPr>
            </w:pPr>
            <w:r>
              <w:rPr>
                <w:rFonts w:hint="eastAsia"/>
                <w:color w:val="auto"/>
                <w:sz w:val="24"/>
                <w:highlight w:val="none"/>
              </w:rPr>
              <w:t>高级职称人员</w:t>
            </w:r>
          </w:p>
        </w:tc>
        <w:tc>
          <w:tcPr>
            <w:tcW w:w="1197" w:type="dxa"/>
            <w:vAlign w:val="center"/>
          </w:tcPr>
          <w:p w14:paraId="0AD53481">
            <w:pPr>
              <w:adjustRightInd w:val="0"/>
              <w:spacing w:line="520" w:lineRule="exact"/>
              <w:jc w:val="center"/>
              <w:rPr>
                <w:color w:val="auto"/>
                <w:sz w:val="24"/>
                <w:highlight w:val="none"/>
              </w:rPr>
            </w:pPr>
          </w:p>
        </w:tc>
      </w:tr>
      <w:tr w14:paraId="7150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12717E6A">
            <w:pPr>
              <w:adjustRightInd w:val="0"/>
              <w:spacing w:line="520" w:lineRule="exact"/>
              <w:jc w:val="center"/>
              <w:rPr>
                <w:color w:val="auto"/>
                <w:sz w:val="24"/>
                <w:highlight w:val="none"/>
              </w:rPr>
            </w:pPr>
            <w:r>
              <w:rPr>
                <w:rFonts w:hint="eastAsia"/>
                <w:color w:val="auto"/>
                <w:sz w:val="24"/>
                <w:highlight w:val="none"/>
              </w:rPr>
              <w:t>注册资金</w:t>
            </w:r>
          </w:p>
        </w:tc>
        <w:tc>
          <w:tcPr>
            <w:tcW w:w="3768" w:type="dxa"/>
            <w:gridSpan w:val="3"/>
            <w:vAlign w:val="center"/>
          </w:tcPr>
          <w:p w14:paraId="40700FD8">
            <w:pPr>
              <w:adjustRightInd w:val="0"/>
              <w:spacing w:line="520" w:lineRule="exact"/>
              <w:jc w:val="center"/>
              <w:rPr>
                <w:color w:val="auto"/>
                <w:sz w:val="24"/>
                <w:highlight w:val="none"/>
              </w:rPr>
            </w:pPr>
          </w:p>
        </w:tc>
        <w:tc>
          <w:tcPr>
            <w:tcW w:w="1106" w:type="dxa"/>
            <w:vMerge w:val="continue"/>
            <w:vAlign w:val="center"/>
          </w:tcPr>
          <w:p w14:paraId="5D62ABBF">
            <w:pPr>
              <w:adjustRightInd w:val="0"/>
              <w:spacing w:line="520" w:lineRule="exact"/>
              <w:jc w:val="center"/>
              <w:rPr>
                <w:color w:val="auto"/>
                <w:sz w:val="24"/>
                <w:highlight w:val="none"/>
              </w:rPr>
            </w:pPr>
          </w:p>
        </w:tc>
        <w:tc>
          <w:tcPr>
            <w:tcW w:w="1690" w:type="dxa"/>
            <w:gridSpan w:val="2"/>
            <w:vAlign w:val="center"/>
          </w:tcPr>
          <w:p w14:paraId="7EFE7CD1">
            <w:pPr>
              <w:adjustRightInd w:val="0"/>
              <w:spacing w:line="520" w:lineRule="exact"/>
              <w:jc w:val="center"/>
              <w:rPr>
                <w:color w:val="auto"/>
                <w:sz w:val="24"/>
                <w:highlight w:val="none"/>
              </w:rPr>
            </w:pPr>
            <w:r>
              <w:rPr>
                <w:rFonts w:hint="eastAsia"/>
                <w:color w:val="auto"/>
                <w:sz w:val="24"/>
                <w:highlight w:val="none"/>
              </w:rPr>
              <w:t>中级职称人员</w:t>
            </w:r>
          </w:p>
        </w:tc>
        <w:tc>
          <w:tcPr>
            <w:tcW w:w="1197" w:type="dxa"/>
            <w:vAlign w:val="center"/>
          </w:tcPr>
          <w:p w14:paraId="256CB281">
            <w:pPr>
              <w:adjustRightInd w:val="0"/>
              <w:spacing w:line="520" w:lineRule="exact"/>
              <w:jc w:val="center"/>
              <w:rPr>
                <w:color w:val="auto"/>
                <w:sz w:val="24"/>
                <w:highlight w:val="none"/>
              </w:rPr>
            </w:pPr>
          </w:p>
        </w:tc>
      </w:tr>
      <w:tr w14:paraId="1A4E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682BE6C8">
            <w:pPr>
              <w:adjustRightInd w:val="0"/>
              <w:spacing w:line="520" w:lineRule="exact"/>
              <w:jc w:val="center"/>
              <w:rPr>
                <w:color w:val="auto"/>
                <w:sz w:val="24"/>
                <w:highlight w:val="none"/>
              </w:rPr>
            </w:pPr>
            <w:r>
              <w:rPr>
                <w:rFonts w:hint="eastAsia"/>
                <w:color w:val="auto"/>
                <w:sz w:val="24"/>
                <w:highlight w:val="none"/>
              </w:rPr>
              <w:t>开户银行</w:t>
            </w:r>
          </w:p>
        </w:tc>
        <w:tc>
          <w:tcPr>
            <w:tcW w:w="3768" w:type="dxa"/>
            <w:gridSpan w:val="3"/>
            <w:vAlign w:val="center"/>
          </w:tcPr>
          <w:p w14:paraId="692690E3">
            <w:pPr>
              <w:adjustRightInd w:val="0"/>
              <w:spacing w:line="520" w:lineRule="exact"/>
              <w:jc w:val="center"/>
              <w:rPr>
                <w:color w:val="auto"/>
                <w:sz w:val="24"/>
                <w:highlight w:val="none"/>
              </w:rPr>
            </w:pPr>
          </w:p>
        </w:tc>
        <w:tc>
          <w:tcPr>
            <w:tcW w:w="1106" w:type="dxa"/>
            <w:vMerge w:val="continue"/>
            <w:vAlign w:val="center"/>
          </w:tcPr>
          <w:p w14:paraId="3227D1CE">
            <w:pPr>
              <w:adjustRightInd w:val="0"/>
              <w:spacing w:line="520" w:lineRule="exact"/>
              <w:jc w:val="center"/>
              <w:rPr>
                <w:color w:val="auto"/>
                <w:sz w:val="24"/>
                <w:highlight w:val="none"/>
              </w:rPr>
            </w:pPr>
          </w:p>
        </w:tc>
        <w:tc>
          <w:tcPr>
            <w:tcW w:w="1690" w:type="dxa"/>
            <w:gridSpan w:val="2"/>
            <w:vAlign w:val="center"/>
          </w:tcPr>
          <w:p w14:paraId="393E8634">
            <w:pPr>
              <w:adjustRightInd w:val="0"/>
              <w:spacing w:line="520" w:lineRule="exact"/>
              <w:jc w:val="center"/>
              <w:rPr>
                <w:color w:val="auto"/>
                <w:sz w:val="24"/>
                <w:highlight w:val="none"/>
              </w:rPr>
            </w:pPr>
            <w:r>
              <w:rPr>
                <w:rFonts w:hint="eastAsia"/>
                <w:color w:val="auto"/>
                <w:sz w:val="24"/>
                <w:highlight w:val="none"/>
              </w:rPr>
              <w:t>初级职称人员</w:t>
            </w:r>
          </w:p>
        </w:tc>
        <w:tc>
          <w:tcPr>
            <w:tcW w:w="1197" w:type="dxa"/>
            <w:vAlign w:val="center"/>
          </w:tcPr>
          <w:p w14:paraId="1A4A07B7">
            <w:pPr>
              <w:adjustRightInd w:val="0"/>
              <w:spacing w:line="520" w:lineRule="exact"/>
              <w:jc w:val="center"/>
              <w:rPr>
                <w:color w:val="auto"/>
                <w:sz w:val="24"/>
                <w:highlight w:val="none"/>
              </w:rPr>
            </w:pPr>
          </w:p>
        </w:tc>
      </w:tr>
      <w:tr w14:paraId="2D08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4FB74CC0">
            <w:pPr>
              <w:adjustRightInd w:val="0"/>
              <w:spacing w:line="520" w:lineRule="exact"/>
              <w:jc w:val="center"/>
              <w:rPr>
                <w:color w:val="auto"/>
                <w:sz w:val="24"/>
                <w:highlight w:val="none"/>
              </w:rPr>
            </w:pPr>
            <w:r>
              <w:rPr>
                <w:rFonts w:hint="eastAsia"/>
                <w:color w:val="auto"/>
                <w:sz w:val="24"/>
                <w:highlight w:val="none"/>
              </w:rPr>
              <w:t xml:space="preserve">账 </w:t>
            </w:r>
            <w:r>
              <w:rPr>
                <w:color w:val="auto"/>
                <w:sz w:val="24"/>
                <w:highlight w:val="none"/>
              </w:rPr>
              <w:t xml:space="preserve">  </w:t>
            </w:r>
            <w:r>
              <w:rPr>
                <w:rFonts w:hint="eastAsia"/>
                <w:color w:val="auto"/>
                <w:sz w:val="24"/>
                <w:highlight w:val="none"/>
              </w:rPr>
              <w:t>号</w:t>
            </w:r>
          </w:p>
        </w:tc>
        <w:tc>
          <w:tcPr>
            <w:tcW w:w="3768" w:type="dxa"/>
            <w:gridSpan w:val="3"/>
            <w:vAlign w:val="center"/>
          </w:tcPr>
          <w:p w14:paraId="55AEFD5C">
            <w:pPr>
              <w:adjustRightInd w:val="0"/>
              <w:spacing w:line="520" w:lineRule="exact"/>
              <w:jc w:val="center"/>
              <w:rPr>
                <w:color w:val="auto"/>
                <w:sz w:val="24"/>
                <w:highlight w:val="none"/>
              </w:rPr>
            </w:pPr>
          </w:p>
        </w:tc>
        <w:tc>
          <w:tcPr>
            <w:tcW w:w="1106" w:type="dxa"/>
            <w:vMerge w:val="continue"/>
            <w:vAlign w:val="center"/>
          </w:tcPr>
          <w:p w14:paraId="7E9C46E2">
            <w:pPr>
              <w:adjustRightInd w:val="0"/>
              <w:spacing w:line="520" w:lineRule="exact"/>
              <w:jc w:val="center"/>
              <w:rPr>
                <w:color w:val="auto"/>
                <w:sz w:val="24"/>
                <w:highlight w:val="none"/>
              </w:rPr>
            </w:pPr>
          </w:p>
        </w:tc>
        <w:tc>
          <w:tcPr>
            <w:tcW w:w="1690" w:type="dxa"/>
            <w:gridSpan w:val="2"/>
            <w:vAlign w:val="center"/>
          </w:tcPr>
          <w:p w14:paraId="0B83F7B7">
            <w:pPr>
              <w:adjustRightInd w:val="0"/>
              <w:spacing w:line="520" w:lineRule="exact"/>
              <w:jc w:val="center"/>
              <w:rPr>
                <w:color w:val="auto"/>
                <w:sz w:val="24"/>
                <w:highlight w:val="none"/>
              </w:rPr>
            </w:pPr>
            <w:r>
              <w:rPr>
                <w:rFonts w:hint="eastAsia"/>
                <w:color w:val="auto"/>
                <w:sz w:val="24"/>
                <w:highlight w:val="none"/>
              </w:rPr>
              <w:t xml:space="preserve">技 </w:t>
            </w:r>
            <w:r>
              <w:rPr>
                <w:color w:val="auto"/>
                <w:sz w:val="24"/>
                <w:highlight w:val="none"/>
              </w:rPr>
              <w:t xml:space="preserve">       </w:t>
            </w:r>
            <w:r>
              <w:rPr>
                <w:rFonts w:hint="eastAsia"/>
                <w:color w:val="auto"/>
                <w:sz w:val="24"/>
                <w:highlight w:val="none"/>
              </w:rPr>
              <w:t>工</w:t>
            </w:r>
          </w:p>
        </w:tc>
        <w:tc>
          <w:tcPr>
            <w:tcW w:w="1197" w:type="dxa"/>
            <w:vAlign w:val="center"/>
          </w:tcPr>
          <w:p w14:paraId="658BF843">
            <w:pPr>
              <w:adjustRightInd w:val="0"/>
              <w:spacing w:line="520" w:lineRule="exact"/>
              <w:jc w:val="center"/>
              <w:rPr>
                <w:color w:val="auto"/>
                <w:sz w:val="24"/>
                <w:highlight w:val="none"/>
              </w:rPr>
            </w:pPr>
          </w:p>
        </w:tc>
      </w:tr>
      <w:tr w14:paraId="6BA5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552" w:type="dxa"/>
            <w:vAlign w:val="center"/>
          </w:tcPr>
          <w:p w14:paraId="1B0F5D67">
            <w:pPr>
              <w:adjustRightInd w:val="0"/>
              <w:spacing w:line="520" w:lineRule="exact"/>
              <w:jc w:val="center"/>
              <w:rPr>
                <w:color w:val="auto"/>
                <w:sz w:val="24"/>
                <w:highlight w:val="none"/>
              </w:rPr>
            </w:pPr>
            <w:r>
              <w:rPr>
                <w:rFonts w:hint="eastAsia"/>
                <w:color w:val="auto"/>
                <w:sz w:val="24"/>
                <w:highlight w:val="none"/>
              </w:rPr>
              <w:t>经营范围</w:t>
            </w:r>
          </w:p>
        </w:tc>
        <w:tc>
          <w:tcPr>
            <w:tcW w:w="7761" w:type="dxa"/>
            <w:gridSpan w:val="7"/>
            <w:vAlign w:val="center"/>
          </w:tcPr>
          <w:p w14:paraId="73B23EAF">
            <w:pPr>
              <w:adjustRightInd w:val="0"/>
              <w:spacing w:line="520" w:lineRule="exact"/>
              <w:jc w:val="center"/>
              <w:rPr>
                <w:color w:val="auto"/>
                <w:sz w:val="24"/>
                <w:highlight w:val="none"/>
              </w:rPr>
            </w:pPr>
          </w:p>
        </w:tc>
      </w:tr>
      <w:tr w14:paraId="2216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vAlign w:val="center"/>
          </w:tcPr>
          <w:p w14:paraId="2B1ABDB3">
            <w:pPr>
              <w:adjustRightInd w:val="0"/>
              <w:spacing w:line="520" w:lineRule="exact"/>
              <w:jc w:val="center"/>
              <w:rPr>
                <w:color w:val="auto"/>
                <w:sz w:val="24"/>
                <w:highlight w:val="none"/>
              </w:rPr>
            </w:pPr>
            <w:r>
              <w:rPr>
                <w:rFonts w:hint="eastAsia"/>
                <w:color w:val="auto"/>
                <w:sz w:val="24"/>
                <w:highlight w:val="none"/>
              </w:rPr>
              <w:t>备注</w:t>
            </w:r>
          </w:p>
        </w:tc>
        <w:tc>
          <w:tcPr>
            <w:tcW w:w="7761" w:type="dxa"/>
            <w:gridSpan w:val="7"/>
            <w:vAlign w:val="center"/>
          </w:tcPr>
          <w:p w14:paraId="001AB39A">
            <w:pPr>
              <w:adjustRightInd w:val="0"/>
              <w:spacing w:line="520" w:lineRule="exact"/>
              <w:jc w:val="center"/>
              <w:rPr>
                <w:color w:val="auto"/>
                <w:sz w:val="24"/>
                <w:highlight w:val="none"/>
              </w:rPr>
            </w:pPr>
          </w:p>
        </w:tc>
      </w:tr>
    </w:tbl>
    <w:p w14:paraId="5AFE1BE4">
      <w:pPr>
        <w:adjustRightInd w:val="0"/>
        <w:spacing w:line="520" w:lineRule="exact"/>
        <w:rPr>
          <w:b/>
          <w:bCs/>
          <w:color w:val="auto"/>
          <w:sz w:val="24"/>
          <w:highlight w:val="none"/>
        </w:rPr>
      </w:pPr>
      <w:r>
        <w:rPr>
          <w:rFonts w:hint="eastAsia"/>
          <w:b/>
          <w:bCs/>
          <w:color w:val="auto"/>
          <w:sz w:val="24"/>
          <w:highlight w:val="none"/>
        </w:rPr>
        <w:t>备注：应附投标人营业执照副本、资质证书副本等材料的复印件并加盖公章。</w:t>
      </w:r>
    </w:p>
    <w:p w14:paraId="7177E3E1">
      <w:pPr>
        <w:adjustRightInd w:val="0"/>
        <w:spacing w:line="520" w:lineRule="exact"/>
        <w:rPr>
          <w:color w:val="auto"/>
          <w:sz w:val="24"/>
          <w:highlight w:val="none"/>
        </w:rPr>
      </w:pPr>
    </w:p>
    <w:p w14:paraId="26BDE694">
      <w:pPr>
        <w:adjustRightInd w:val="0"/>
        <w:spacing w:line="520" w:lineRule="exact"/>
        <w:ind w:firstLine="3373" w:firstLineChars="1400"/>
        <w:rPr>
          <w:b/>
          <w:color w:val="auto"/>
          <w:sz w:val="24"/>
          <w:highlight w:val="none"/>
        </w:rPr>
      </w:pPr>
    </w:p>
    <w:p w14:paraId="38E9AC20">
      <w:pPr>
        <w:adjustRightInd w:val="0"/>
        <w:spacing w:line="520" w:lineRule="exact"/>
        <w:rPr>
          <w:b/>
          <w:color w:val="auto"/>
          <w:sz w:val="24"/>
          <w:highlight w:val="none"/>
        </w:rPr>
      </w:pPr>
    </w:p>
    <w:p w14:paraId="221A9F01">
      <w:pPr>
        <w:adjustRightInd w:val="0"/>
        <w:spacing w:line="520" w:lineRule="exact"/>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t>2</w:t>
      </w:r>
      <w:r>
        <w:rPr>
          <w:rFonts w:asciiTheme="minorEastAsia" w:hAnsiTheme="minorEastAsia" w:eastAsiaTheme="minorEastAsia" w:cstheme="minorEastAsia"/>
          <w:color w:val="auto"/>
          <w:spacing w:val="24"/>
          <w:sz w:val="24"/>
          <w:szCs w:val="24"/>
          <w:highlight w:val="none"/>
        </w:rPr>
        <w:t>.1</w:t>
      </w:r>
      <w:r>
        <w:rPr>
          <w:rFonts w:hint="eastAsia" w:asciiTheme="minorEastAsia" w:hAnsiTheme="minorEastAsia" w:eastAsiaTheme="minorEastAsia" w:cstheme="minorEastAsia"/>
          <w:color w:val="auto"/>
          <w:spacing w:val="24"/>
          <w:sz w:val="24"/>
          <w:szCs w:val="24"/>
          <w:highlight w:val="none"/>
        </w:rPr>
        <w:t>投标人项目管理机构组成表</w:t>
      </w:r>
    </w:p>
    <w:p w14:paraId="49825E0D">
      <w:pPr>
        <w:adjustRightInd w:val="0"/>
        <w:spacing w:line="520" w:lineRule="exact"/>
        <w:rPr>
          <w:color w:val="auto"/>
          <w:sz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gridCol w:w="901"/>
      </w:tblGrid>
      <w:tr w14:paraId="0DCF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34" w:type="dxa"/>
            <w:vMerge w:val="restart"/>
            <w:vAlign w:val="center"/>
          </w:tcPr>
          <w:p w14:paraId="28AC7E59">
            <w:pPr>
              <w:adjustRightInd w:val="0"/>
              <w:spacing w:line="520" w:lineRule="exact"/>
              <w:jc w:val="center"/>
              <w:rPr>
                <w:color w:val="auto"/>
                <w:sz w:val="24"/>
                <w:highlight w:val="none"/>
              </w:rPr>
            </w:pPr>
            <w:r>
              <w:rPr>
                <w:rFonts w:hint="eastAsia"/>
                <w:color w:val="auto"/>
                <w:sz w:val="24"/>
                <w:highlight w:val="none"/>
              </w:rPr>
              <w:t>职务</w:t>
            </w:r>
          </w:p>
        </w:tc>
        <w:tc>
          <w:tcPr>
            <w:tcW w:w="1034" w:type="dxa"/>
            <w:vMerge w:val="restart"/>
            <w:vAlign w:val="center"/>
          </w:tcPr>
          <w:p w14:paraId="1BC2188D">
            <w:pPr>
              <w:adjustRightInd w:val="0"/>
              <w:spacing w:line="520" w:lineRule="exact"/>
              <w:jc w:val="center"/>
              <w:rPr>
                <w:color w:val="auto"/>
                <w:sz w:val="24"/>
                <w:highlight w:val="none"/>
              </w:rPr>
            </w:pPr>
            <w:r>
              <w:rPr>
                <w:rFonts w:hint="eastAsia"/>
                <w:color w:val="auto"/>
                <w:sz w:val="24"/>
                <w:highlight w:val="none"/>
              </w:rPr>
              <w:t>姓名</w:t>
            </w:r>
          </w:p>
        </w:tc>
        <w:tc>
          <w:tcPr>
            <w:tcW w:w="1035" w:type="dxa"/>
            <w:vMerge w:val="restart"/>
            <w:vAlign w:val="center"/>
          </w:tcPr>
          <w:p w14:paraId="1422DB4B">
            <w:pPr>
              <w:adjustRightInd w:val="0"/>
              <w:spacing w:line="520" w:lineRule="exact"/>
              <w:jc w:val="center"/>
              <w:rPr>
                <w:color w:val="auto"/>
                <w:sz w:val="24"/>
                <w:highlight w:val="none"/>
              </w:rPr>
            </w:pPr>
            <w:r>
              <w:rPr>
                <w:rFonts w:hint="eastAsia"/>
                <w:color w:val="auto"/>
                <w:sz w:val="24"/>
                <w:highlight w:val="none"/>
              </w:rPr>
              <w:t>职称</w:t>
            </w:r>
          </w:p>
        </w:tc>
        <w:tc>
          <w:tcPr>
            <w:tcW w:w="5309" w:type="dxa"/>
            <w:gridSpan w:val="5"/>
            <w:vAlign w:val="center"/>
          </w:tcPr>
          <w:p w14:paraId="1A6149D3">
            <w:pPr>
              <w:adjustRightInd w:val="0"/>
              <w:spacing w:line="520" w:lineRule="exact"/>
              <w:jc w:val="center"/>
              <w:rPr>
                <w:color w:val="auto"/>
                <w:sz w:val="24"/>
                <w:highlight w:val="none"/>
              </w:rPr>
            </w:pPr>
            <w:r>
              <w:rPr>
                <w:rFonts w:hint="eastAsia"/>
                <w:color w:val="auto"/>
                <w:sz w:val="24"/>
                <w:highlight w:val="none"/>
              </w:rPr>
              <w:t>执业或职业资格证明</w:t>
            </w:r>
          </w:p>
        </w:tc>
        <w:tc>
          <w:tcPr>
            <w:tcW w:w="901" w:type="dxa"/>
            <w:vAlign w:val="center"/>
          </w:tcPr>
          <w:p w14:paraId="7A7B3276">
            <w:pPr>
              <w:adjustRightInd w:val="0"/>
              <w:spacing w:line="520" w:lineRule="exact"/>
              <w:jc w:val="center"/>
              <w:rPr>
                <w:color w:val="auto"/>
                <w:sz w:val="24"/>
                <w:highlight w:val="none"/>
              </w:rPr>
            </w:pPr>
            <w:r>
              <w:rPr>
                <w:rFonts w:hint="eastAsia"/>
                <w:color w:val="auto"/>
                <w:sz w:val="24"/>
                <w:highlight w:val="none"/>
              </w:rPr>
              <w:t>备注</w:t>
            </w:r>
          </w:p>
        </w:tc>
      </w:tr>
      <w:tr w14:paraId="73C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34" w:type="dxa"/>
            <w:vMerge w:val="continue"/>
            <w:vAlign w:val="center"/>
          </w:tcPr>
          <w:p w14:paraId="769EC670">
            <w:pPr>
              <w:adjustRightInd w:val="0"/>
              <w:spacing w:line="520" w:lineRule="exact"/>
              <w:jc w:val="center"/>
              <w:rPr>
                <w:color w:val="auto"/>
                <w:sz w:val="24"/>
                <w:highlight w:val="none"/>
              </w:rPr>
            </w:pPr>
          </w:p>
        </w:tc>
        <w:tc>
          <w:tcPr>
            <w:tcW w:w="1034" w:type="dxa"/>
            <w:vMerge w:val="continue"/>
            <w:vAlign w:val="center"/>
          </w:tcPr>
          <w:p w14:paraId="12EAF3F9">
            <w:pPr>
              <w:adjustRightInd w:val="0"/>
              <w:spacing w:line="520" w:lineRule="exact"/>
              <w:jc w:val="center"/>
              <w:rPr>
                <w:color w:val="auto"/>
                <w:sz w:val="24"/>
                <w:highlight w:val="none"/>
              </w:rPr>
            </w:pPr>
          </w:p>
        </w:tc>
        <w:tc>
          <w:tcPr>
            <w:tcW w:w="1035" w:type="dxa"/>
            <w:vMerge w:val="continue"/>
            <w:vAlign w:val="center"/>
          </w:tcPr>
          <w:p w14:paraId="3DB3BCA9">
            <w:pPr>
              <w:adjustRightInd w:val="0"/>
              <w:spacing w:line="520" w:lineRule="exact"/>
              <w:jc w:val="center"/>
              <w:rPr>
                <w:color w:val="auto"/>
                <w:sz w:val="24"/>
                <w:highlight w:val="none"/>
              </w:rPr>
            </w:pPr>
          </w:p>
        </w:tc>
        <w:tc>
          <w:tcPr>
            <w:tcW w:w="1157" w:type="dxa"/>
            <w:vAlign w:val="center"/>
          </w:tcPr>
          <w:p w14:paraId="0F19BD24">
            <w:pPr>
              <w:adjustRightInd w:val="0"/>
              <w:spacing w:line="520" w:lineRule="exact"/>
              <w:jc w:val="center"/>
              <w:rPr>
                <w:color w:val="auto"/>
                <w:sz w:val="24"/>
                <w:highlight w:val="none"/>
              </w:rPr>
            </w:pPr>
            <w:r>
              <w:rPr>
                <w:rFonts w:hint="eastAsia"/>
                <w:color w:val="auto"/>
                <w:sz w:val="24"/>
                <w:highlight w:val="none"/>
              </w:rPr>
              <w:t>证书</w:t>
            </w:r>
          </w:p>
          <w:p w14:paraId="21540606">
            <w:pPr>
              <w:adjustRightInd w:val="0"/>
              <w:spacing w:line="520" w:lineRule="exact"/>
              <w:jc w:val="center"/>
              <w:rPr>
                <w:color w:val="auto"/>
                <w:sz w:val="24"/>
                <w:highlight w:val="none"/>
              </w:rPr>
            </w:pPr>
            <w:r>
              <w:rPr>
                <w:rFonts w:hint="eastAsia"/>
                <w:color w:val="auto"/>
                <w:sz w:val="24"/>
                <w:highlight w:val="none"/>
              </w:rPr>
              <w:t>名称</w:t>
            </w:r>
          </w:p>
        </w:tc>
        <w:tc>
          <w:tcPr>
            <w:tcW w:w="913" w:type="dxa"/>
            <w:vAlign w:val="center"/>
          </w:tcPr>
          <w:p w14:paraId="6903C8D9">
            <w:pPr>
              <w:adjustRightInd w:val="0"/>
              <w:spacing w:line="520" w:lineRule="exact"/>
              <w:jc w:val="center"/>
              <w:rPr>
                <w:color w:val="auto"/>
                <w:sz w:val="24"/>
                <w:highlight w:val="none"/>
              </w:rPr>
            </w:pPr>
            <w:r>
              <w:rPr>
                <w:rFonts w:hint="eastAsia"/>
                <w:color w:val="auto"/>
                <w:sz w:val="24"/>
                <w:highlight w:val="none"/>
              </w:rPr>
              <w:t>级别</w:t>
            </w:r>
          </w:p>
        </w:tc>
        <w:tc>
          <w:tcPr>
            <w:tcW w:w="1035" w:type="dxa"/>
            <w:vAlign w:val="center"/>
          </w:tcPr>
          <w:p w14:paraId="3CAE9EF5">
            <w:pPr>
              <w:adjustRightInd w:val="0"/>
              <w:spacing w:line="520" w:lineRule="exact"/>
              <w:jc w:val="center"/>
              <w:rPr>
                <w:color w:val="auto"/>
                <w:sz w:val="24"/>
                <w:highlight w:val="none"/>
              </w:rPr>
            </w:pPr>
            <w:r>
              <w:rPr>
                <w:rFonts w:hint="eastAsia"/>
                <w:color w:val="auto"/>
                <w:sz w:val="24"/>
                <w:highlight w:val="none"/>
              </w:rPr>
              <w:t>证号</w:t>
            </w:r>
          </w:p>
        </w:tc>
        <w:tc>
          <w:tcPr>
            <w:tcW w:w="1035" w:type="dxa"/>
            <w:vAlign w:val="center"/>
          </w:tcPr>
          <w:p w14:paraId="4F3C59A7">
            <w:pPr>
              <w:adjustRightInd w:val="0"/>
              <w:spacing w:line="520" w:lineRule="exact"/>
              <w:jc w:val="center"/>
              <w:rPr>
                <w:color w:val="auto"/>
                <w:sz w:val="24"/>
                <w:highlight w:val="none"/>
              </w:rPr>
            </w:pPr>
            <w:r>
              <w:rPr>
                <w:rFonts w:hint="eastAsia"/>
                <w:color w:val="auto"/>
                <w:sz w:val="24"/>
                <w:highlight w:val="none"/>
              </w:rPr>
              <w:t>专业</w:t>
            </w:r>
          </w:p>
        </w:tc>
        <w:tc>
          <w:tcPr>
            <w:tcW w:w="1169" w:type="dxa"/>
            <w:vAlign w:val="center"/>
          </w:tcPr>
          <w:p w14:paraId="775D29F8">
            <w:pPr>
              <w:adjustRightInd w:val="0"/>
              <w:spacing w:line="520" w:lineRule="exact"/>
              <w:jc w:val="center"/>
              <w:rPr>
                <w:color w:val="auto"/>
                <w:sz w:val="24"/>
                <w:highlight w:val="none"/>
              </w:rPr>
            </w:pPr>
            <w:r>
              <w:rPr>
                <w:rFonts w:hint="eastAsia"/>
                <w:color w:val="auto"/>
                <w:sz w:val="24"/>
                <w:highlight w:val="none"/>
              </w:rPr>
              <w:t>养老</w:t>
            </w:r>
          </w:p>
          <w:p w14:paraId="512B34A0">
            <w:pPr>
              <w:adjustRightInd w:val="0"/>
              <w:spacing w:line="520" w:lineRule="exact"/>
              <w:jc w:val="center"/>
              <w:rPr>
                <w:color w:val="auto"/>
                <w:sz w:val="24"/>
                <w:highlight w:val="none"/>
              </w:rPr>
            </w:pPr>
            <w:r>
              <w:rPr>
                <w:rFonts w:hint="eastAsia"/>
                <w:color w:val="auto"/>
                <w:sz w:val="24"/>
                <w:highlight w:val="none"/>
              </w:rPr>
              <w:t>保险</w:t>
            </w:r>
          </w:p>
        </w:tc>
        <w:tc>
          <w:tcPr>
            <w:tcW w:w="901" w:type="dxa"/>
            <w:vAlign w:val="center"/>
          </w:tcPr>
          <w:p w14:paraId="47368B9D">
            <w:pPr>
              <w:adjustRightInd w:val="0"/>
              <w:spacing w:line="520" w:lineRule="exact"/>
              <w:jc w:val="center"/>
              <w:rPr>
                <w:color w:val="auto"/>
                <w:sz w:val="24"/>
                <w:highlight w:val="none"/>
              </w:rPr>
            </w:pPr>
          </w:p>
        </w:tc>
      </w:tr>
      <w:tr w14:paraId="19DA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3078A55A">
            <w:pPr>
              <w:adjustRightInd w:val="0"/>
              <w:spacing w:line="520" w:lineRule="exact"/>
              <w:jc w:val="center"/>
              <w:rPr>
                <w:color w:val="auto"/>
                <w:sz w:val="24"/>
                <w:highlight w:val="none"/>
              </w:rPr>
            </w:pPr>
          </w:p>
        </w:tc>
        <w:tc>
          <w:tcPr>
            <w:tcW w:w="1034" w:type="dxa"/>
            <w:vAlign w:val="center"/>
          </w:tcPr>
          <w:p w14:paraId="60D9D2CA">
            <w:pPr>
              <w:adjustRightInd w:val="0"/>
              <w:spacing w:line="520" w:lineRule="exact"/>
              <w:jc w:val="center"/>
              <w:rPr>
                <w:color w:val="auto"/>
                <w:sz w:val="24"/>
                <w:highlight w:val="none"/>
              </w:rPr>
            </w:pPr>
          </w:p>
        </w:tc>
        <w:tc>
          <w:tcPr>
            <w:tcW w:w="1035" w:type="dxa"/>
            <w:vAlign w:val="center"/>
          </w:tcPr>
          <w:p w14:paraId="6FA150FC">
            <w:pPr>
              <w:adjustRightInd w:val="0"/>
              <w:spacing w:line="520" w:lineRule="exact"/>
              <w:jc w:val="center"/>
              <w:rPr>
                <w:color w:val="auto"/>
                <w:sz w:val="24"/>
                <w:highlight w:val="none"/>
              </w:rPr>
            </w:pPr>
          </w:p>
        </w:tc>
        <w:tc>
          <w:tcPr>
            <w:tcW w:w="1157" w:type="dxa"/>
            <w:vAlign w:val="center"/>
          </w:tcPr>
          <w:p w14:paraId="1FD640C7">
            <w:pPr>
              <w:adjustRightInd w:val="0"/>
              <w:spacing w:line="520" w:lineRule="exact"/>
              <w:jc w:val="center"/>
              <w:rPr>
                <w:color w:val="auto"/>
                <w:sz w:val="24"/>
                <w:highlight w:val="none"/>
              </w:rPr>
            </w:pPr>
          </w:p>
        </w:tc>
        <w:tc>
          <w:tcPr>
            <w:tcW w:w="913" w:type="dxa"/>
            <w:vAlign w:val="center"/>
          </w:tcPr>
          <w:p w14:paraId="065BE73C">
            <w:pPr>
              <w:adjustRightInd w:val="0"/>
              <w:spacing w:line="520" w:lineRule="exact"/>
              <w:jc w:val="center"/>
              <w:rPr>
                <w:color w:val="auto"/>
                <w:sz w:val="24"/>
                <w:highlight w:val="none"/>
              </w:rPr>
            </w:pPr>
          </w:p>
        </w:tc>
        <w:tc>
          <w:tcPr>
            <w:tcW w:w="1035" w:type="dxa"/>
            <w:vAlign w:val="center"/>
          </w:tcPr>
          <w:p w14:paraId="2D576FA1">
            <w:pPr>
              <w:adjustRightInd w:val="0"/>
              <w:spacing w:line="520" w:lineRule="exact"/>
              <w:jc w:val="center"/>
              <w:rPr>
                <w:color w:val="auto"/>
                <w:sz w:val="24"/>
                <w:highlight w:val="none"/>
              </w:rPr>
            </w:pPr>
          </w:p>
        </w:tc>
        <w:tc>
          <w:tcPr>
            <w:tcW w:w="1035" w:type="dxa"/>
            <w:vAlign w:val="center"/>
          </w:tcPr>
          <w:p w14:paraId="745D73DB">
            <w:pPr>
              <w:adjustRightInd w:val="0"/>
              <w:spacing w:line="520" w:lineRule="exact"/>
              <w:jc w:val="center"/>
              <w:rPr>
                <w:color w:val="auto"/>
                <w:sz w:val="24"/>
                <w:highlight w:val="none"/>
              </w:rPr>
            </w:pPr>
          </w:p>
        </w:tc>
        <w:tc>
          <w:tcPr>
            <w:tcW w:w="1169" w:type="dxa"/>
            <w:vAlign w:val="center"/>
          </w:tcPr>
          <w:p w14:paraId="5942239C">
            <w:pPr>
              <w:adjustRightInd w:val="0"/>
              <w:spacing w:line="520" w:lineRule="exact"/>
              <w:jc w:val="center"/>
              <w:rPr>
                <w:color w:val="auto"/>
                <w:sz w:val="24"/>
                <w:highlight w:val="none"/>
              </w:rPr>
            </w:pPr>
          </w:p>
        </w:tc>
        <w:tc>
          <w:tcPr>
            <w:tcW w:w="901" w:type="dxa"/>
            <w:vAlign w:val="center"/>
          </w:tcPr>
          <w:p w14:paraId="5E5844C0">
            <w:pPr>
              <w:adjustRightInd w:val="0"/>
              <w:spacing w:line="520" w:lineRule="exact"/>
              <w:jc w:val="center"/>
              <w:rPr>
                <w:color w:val="auto"/>
                <w:sz w:val="24"/>
                <w:highlight w:val="none"/>
              </w:rPr>
            </w:pPr>
          </w:p>
        </w:tc>
      </w:tr>
      <w:tr w14:paraId="5A94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4" w:type="dxa"/>
            <w:vAlign w:val="center"/>
          </w:tcPr>
          <w:p w14:paraId="03937A20">
            <w:pPr>
              <w:adjustRightInd w:val="0"/>
              <w:spacing w:line="520" w:lineRule="exact"/>
              <w:jc w:val="center"/>
              <w:rPr>
                <w:color w:val="auto"/>
                <w:sz w:val="24"/>
                <w:highlight w:val="none"/>
              </w:rPr>
            </w:pPr>
          </w:p>
        </w:tc>
        <w:tc>
          <w:tcPr>
            <w:tcW w:w="1034" w:type="dxa"/>
            <w:vAlign w:val="center"/>
          </w:tcPr>
          <w:p w14:paraId="7A4FD338">
            <w:pPr>
              <w:adjustRightInd w:val="0"/>
              <w:spacing w:line="520" w:lineRule="exact"/>
              <w:jc w:val="center"/>
              <w:rPr>
                <w:color w:val="auto"/>
                <w:sz w:val="24"/>
                <w:highlight w:val="none"/>
              </w:rPr>
            </w:pPr>
          </w:p>
        </w:tc>
        <w:tc>
          <w:tcPr>
            <w:tcW w:w="1035" w:type="dxa"/>
            <w:vAlign w:val="center"/>
          </w:tcPr>
          <w:p w14:paraId="18054279">
            <w:pPr>
              <w:adjustRightInd w:val="0"/>
              <w:spacing w:line="520" w:lineRule="exact"/>
              <w:jc w:val="center"/>
              <w:rPr>
                <w:color w:val="auto"/>
                <w:sz w:val="24"/>
                <w:highlight w:val="none"/>
              </w:rPr>
            </w:pPr>
          </w:p>
        </w:tc>
        <w:tc>
          <w:tcPr>
            <w:tcW w:w="1157" w:type="dxa"/>
            <w:vAlign w:val="center"/>
          </w:tcPr>
          <w:p w14:paraId="285F0F0B">
            <w:pPr>
              <w:adjustRightInd w:val="0"/>
              <w:spacing w:line="520" w:lineRule="exact"/>
              <w:jc w:val="center"/>
              <w:rPr>
                <w:color w:val="auto"/>
                <w:sz w:val="24"/>
                <w:highlight w:val="none"/>
              </w:rPr>
            </w:pPr>
          </w:p>
        </w:tc>
        <w:tc>
          <w:tcPr>
            <w:tcW w:w="913" w:type="dxa"/>
            <w:vAlign w:val="center"/>
          </w:tcPr>
          <w:p w14:paraId="4692FB7D">
            <w:pPr>
              <w:adjustRightInd w:val="0"/>
              <w:spacing w:line="520" w:lineRule="exact"/>
              <w:jc w:val="center"/>
              <w:rPr>
                <w:color w:val="auto"/>
                <w:sz w:val="24"/>
                <w:highlight w:val="none"/>
              </w:rPr>
            </w:pPr>
          </w:p>
        </w:tc>
        <w:tc>
          <w:tcPr>
            <w:tcW w:w="1035" w:type="dxa"/>
            <w:vAlign w:val="center"/>
          </w:tcPr>
          <w:p w14:paraId="6447ED24">
            <w:pPr>
              <w:adjustRightInd w:val="0"/>
              <w:spacing w:line="520" w:lineRule="exact"/>
              <w:jc w:val="center"/>
              <w:rPr>
                <w:color w:val="auto"/>
                <w:sz w:val="24"/>
                <w:highlight w:val="none"/>
              </w:rPr>
            </w:pPr>
          </w:p>
        </w:tc>
        <w:tc>
          <w:tcPr>
            <w:tcW w:w="1035" w:type="dxa"/>
            <w:vAlign w:val="center"/>
          </w:tcPr>
          <w:p w14:paraId="76A53F1D">
            <w:pPr>
              <w:adjustRightInd w:val="0"/>
              <w:spacing w:line="520" w:lineRule="exact"/>
              <w:jc w:val="center"/>
              <w:rPr>
                <w:color w:val="auto"/>
                <w:sz w:val="24"/>
                <w:highlight w:val="none"/>
              </w:rPr>
            </w:pPr>
          </w:p>
        </w:tc>
        <w:tc>
          <w:tcPr>
            <w:tcW w:w="1169" w:type="dxa"/>
            <w:vAlign w:val="center"/>
          </w:tcPr>
          <w:p w14:paraId="54AAF77A">
            <w:pPr>
              <w:adjustRightInd w:val="0"/>
              <w:spacing w:line="520" w:lineRule="exact"/>
              <w:jc w:val="center"/>
              <w:rPr>
                <w:color w:val="auto"/>
                <w:sz w:val="24"/>
                <w:highlight w:val="none"/>
              </w:rPr>
            </w:pPr>
          </w:p>
        </w:tc>
        <w:tc>
          <w:tcPr>
            <w:tcW w:w="901" w:type="dxa"/>
            <w:vAlign w:val="center"/>
          </w:tcPr>
          <w:p w14:paraId="53559B64">
            <w:pPr>
              <w:adjustRightInd w:val="0"/>
              <w:spacing w:line="520" w:lineRule="exact"/>
              <w:jc w:val="center"/>
              <w:rPr>
                <w:color w:val="auto"/>
                <w:sz w:val="24"/>
                <w:highlight w:val="none"/>
              </w:rPr>
            </w:pPr>
          </w:p>
        </w:tc>
      </w:tr>
      <w:tr w14:paraId="7EC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43CFC6A9">
            <w:pPr>
              <w:adjustRightInd w:val="0"/>
              <w:spacing w:line="520" w:lineRule="exact"/>
              <w:jc w:val="center"/>
              <w:rPr>
                <w:color w:val="auto"/>
                <w:sz w:val="24"/>
                <w:highlight w:val="none"/>
              </w:rPr>
            </w:pPr>
          </w:p>
        </w:tc>
        <w:tc>
          <w:tcPr>
            <w:tcW w:w="1034" w:type="dxa"/>
            <w:vAlign w:val="center"/>
          </w:tcPr>
          <w:p w14:paraId="5BC5AA5B">
            <w:pPr>
              <w:adjustRightInd w:val="0"/>
              <w:spacing w:line="520" w:lineRule="exact"/>
              <w:jc w:val="center"/>
              <w:rPr>
                <w:color w:val="auto"/>
                <w:sz w:val="24"/>
                <w:highlight w:val="none"/>
              </w:rPr>
            </w:pPr>
          </w:p>
        </w:tc>
        <w:tc>
          <w:tcPr>
            <w:tcW w:w="1035" w:type="dxa"/>
            <w:vAlign w:val="center"/>
          </w:tcPr>
          <w:p w14:paraId="1DF686EE">
            <w:pPr>
              <w:adjustRightInd w:val="0"/>
              <w:spacing w:line="520" w:lineRule="exact"/>
              <w:jc w:val="center"/>
              <w:rPr>
                <w:color w:val="auto"/>
                <w:sz w:val="24"/>
                <w:highlight w:val="none"/>
              </w:rPr>
            </w:pPr>
          </w:p>
        </w:tc>
        <w:tc>
          <w:tcPr>
            <w:tcW w:w="1157" w:type="dxa"/>
            <w:vAlign w:val="center"/>
          </w:tcPr>
          <w:p w14:paraId="31B2510B">
            <w:pPr>
              <w:adjustRightInd w:val="0"/>
              <w:spacing w:line="520" w:lineRule="exact"/>
              <w:jc w:val="center"/>
              <w:rPr>
                <w:color w:val="auto"/>
                <w:sz w:val="24"/>
                <w:highlight w:val="none"/>
              </w:rPr>
            </w:pPr>
          </w:p>
        </w:tc>
        <w:tc>
          <w:tcPr>
            <w:tcW w:w="913" w:type="dxa"/>
            <w:vAlign w:val="center"/>
          </w:tcPr>
          <w:p w14:paraId="6DACE975">
            <w:pPr>
              <w:adjustRightInd w:val="0"/>
              <w:spacing w:line="520" w:lineRule="exact"/>
              <w:jc w:val="center"/>
              <w:rPr>
                <w:color w:val="auto"/>
                <w:sz w:val="24"/>
                <w:highlight w:val="none"/>
              </w:rPr>
            </w:pPr>
          </w:p>
        </w:tc>
        <w:tc>
          <w:tcPr>
            <w:tcW w:w="1035" w:type="dxa"/>
            <w:vAlign w:val="center"/>
          </w:tcPr>
          <w:p w14:paraId="050F1667">
            <w:pPr>
              <w:adjustRightInd w:val="0"/>
              <w:spacing w:line="520" w:lineRule="exact"/>
              <w:jc w:val="center"/>
              <w:rPr>
                <w:color w:val="auto"/>
                <w:sz w:val="24"/>
                <w:highlight w:val="none"/>
              </w:rPr>
            </w:pPr>
          </w:p>
        </w:tc>
        <w:tc>
          <w:tcPr>
            <w:tcW w:w="1035" w:type="dxa"/>
            <w:vAlign w:val="center"/>
          </w:tcPr>
          <w:p w14:paraId="274BB9A8">
            <w:pPr>
              <w:adjustRightInd w:val="0"/>
              <w:spacing w:line="520" w:lineRule="exact"/>
              <w:jc w:val="center"/>
              <w:rPr>
                <w:color w:val="auto"/>
                <w:sz w:val="24"/>
                <w:highlight w:val="none"/>
              </w:rPr>
            </w:pPr>
          </w:p>
        </w:tc>
        <w:tc>
          <w:tcPr>
            <w:tcW w:w="1169" w:type="dxa"/>
            <w:vAlign w:val="center"/>
          </w:tcPr>
          <w:p w14:paraId="61BB97C1">
            <w:pPr>
              <w:adjustRightInd w:val="0"/>
              <w:spacing w:line="520" w:lineRule="exact"/>
              <w:jc w:val="center"/>
              <w:rPr>
                <w:color w:val="auto"/>
                <w:sz w:val="24"/>
                <w:highlight w:val="none"/>
              </w:rPr>
            </w:pPr>
          </w:p>
        </w:tc>
        <w:tc>
          <w:tcPr>
            <w:tcW w:w="901" w:type="dxa"/>
            <w:vAlign w:val="center"/>
          </w:tcPr>
          <w:p w14:paraId="1C02BACB">
            <w:pPr>
              <w:adjustRightInd w:val="0"/>
              <w:spacing w:line="520" w:lineRule="exact"/>
              <w:jc w:val="center"/>
              <w:rPr>
                <w:color w:val="auto"/>
                <w:sz w:val="24"/>
                <w:highlight w:val="none"/>
              </w:rPr>
            </w:pPr>
          </w:p>
        </w:tc>
      </w:tr>
    </w:tbl>
    <w:p w14:paraId="57C9489A">
      <w:pPr>
        <w:pStyle w:val="26"/>
        <w:spacing w:line="520" w:lineRule="exact"/>
        <w:ind w:left="880" w:leftChars="400" w:firstLine="482"/>
        <w:jc w:val="center"/>
        <w:outlineLvl w:val="0"/>
        <w:rPr>
          <w:rFonts w:ascii="宋体" w:hAnsi="宋体" w:cs="宋体"/>
          <w:b/>
          <w:bCs/>
          <w:color w:val="auto"/>
          <w:sz w:val="24"/>
          <w:highlight w:val="none"/>
        </w:rPr>
      </w:pPr>
    </w:p>
    <w:p w14:paraId="577A1A35">
      <w:pPr>
        <w:pStyle w:val="26"/>
        <w:spacing w:line="520" w:lineRule="exact"/>
        <w:ind w:left="880" w:leftChars="400" w:firstLine="482"/>
        <w:jc w:val="center"/>
        <w:outlineLvl w:val="0"/>
        <w:rPr>
          <w:rFonts w:ascii="宋体" w:hAnsi="宋体" w:cs="宋体"/>
          <w:b/>
          <w:bCs/>
          <w:color w:val="auto"/>
          <w:sz w:val="24"/>
          <w:highlight w:val="none"/>
        </w:rPr>
      </w:pPr>
    </w:p>
    <w:p w14:paraId="7141DEA5">
      <w:pPr>
        <w:wordWrap w:val="0"/>
        <w:spacing w:line="360" w:lineRule="auto"/>
        <w:jc w:val="both"/>
        <w:rPr>
          <w:b/>
          <w:color w:val="auto"/>
          <w:sz w:val="24"/>
          <w:szCs w:val="24"/>
          <w:highlight w:val="none"/>
        </w:rPr>
      </w:pPr>
    </w:p>
    <w:p w14:paraId="1C08F3B7">
      <w:pPr>
        <w:pStyle w:val="26"/>
        <w:spacing w:line="520" w:lineRule="exact"/>
        <w:ind w:left="0" w:leftChars="0" w:firstLine="0" w:firstLineChars="0"/>
        <w:outlineLvl w:val="0"/>
        <w:rPr>
          <w:rFonts w:ascii="宋体" w:hAnsi="宋体" w:cs="宋体"/>
          <w:b/>
          <w:bCs/>
          <w:color w:val="auto"/>
          <w:sz w:val="24"/>
          <w:highlight w:val="none"/>
        </w:rPr>
      </w:pPr>
      <w:r>
        <w:rPr>
          <w:rFonts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rPr>
        <w:t>.投标人业绩、企业实力</w:t>
      </w:r>
      <w:r>
        <w:rPr>
          <w:rFonts w:hint="eastAsia"/>
          <w:color w:val="auto"/>
          <w:sz w:val="24"/>
          <w:highlight w:val="none"/>
        </w:rPr>
        <w:t>（投标人自拟，可参考评分办法中商务部分的内容）</w:t>
      </w:r>
    </w:p>
    <w:p w14:paraId="5F76B711">
      <w:pPr>
        <w:adjustRightInd w:val="0"/>
        <w:spacing w:line="520" w:lineRule="exact"/>
        <w:rPr>
          <w:color w:val="auto"/>
          <w:sz w:val="24"/>
          <w:highlight w:val="none"/>
        </w:rPr>
      </w:pPr>
    </w:p>
    <w:p w14:paraId="21F26C75">
      <w:pPr>
        <w:adjustRightInd w:val="0"/>
        <w:spacing w:line="520" w:lineRule="exact"/>
        <w:ind w:left="561" w:hanging="561" w:hangingChars="233"/>
        <w:rPr>
          <w:color w:val="auto"/>
          <w:sz w:val="24"/>
          <w:highlight w:val="none"/>
        </w:rPr>
      </w:pPr>
      <w:r>
        <w:rPr>
          <w:rFonts w:hint="eastAsia" w:asciiTheme="minorEastAsia" w:hAnsiTheme="minorEastAsia" w:eastAsiaTheme="minorEastAsia" w:cstheme="minorEastAsia"/>
          <w:b/>
          <w:color w:val="auto"/>
          <w:sz w:val="24"/>
          <w:szCs w:val="24"/>
          <w:highlight w:val="none"/>
        </w:rPr>
        <w:t>4、服务方案</w:t>
      </w:r>
      <w:r>
        <w:rPr>
          <w:rFonts w:hint="eastAsia"/>
          <w:color w:val="auto"/>
          <w:sz w:val="24"/>
          <w:highlight w:val="none"/>
        </w:rPr>
        <w:t>（投标人自拟，可参考第三章评分办法中技术部分的内容）</w:t>
      </w:r>
    </w:p>
    <w:p w14:paraId="149D4139">
      <w:pPr>
        <w:wordWrap w:val="0"/>
        <w:spacing w:line="360" w:lineRule="auto"/>
        <w:jc w:val="both"/>
        <w:rPr>
          <w:rFonts w:asciiTheme="minorEastAsia" w:hAnsiTheme="minorEastAsia" w:eastAsiaTheme="minorEastAsia" w:cstheme="minorEastAsia"/>
          <w:b/>
          <w:color w:val="auto"/>
          <w:sz w:val="24"/>
          <w:szCs w:val="24"/>
          <w:highlight w:val="none"/>
        </w:rPr>
      </w:pPr>
    </w:p>
    <w:p w14:paraId="01EBA9AA">
      <w:pPr>
        <w:wordWrap w:val="0"/>
        <w:spacing w:after="120" w:line="360" w:lineRule="auto"/>
        <w:jc w:val="both"/>
        <w:rPr>
          <w:rFonts w:asciiTheme="minorEastAsia" w:hAnsiTheme="minorEastAsia" w:eastAsiaTheme="minorEastAsia" w:cstheme="minorEastAsia"/>
          <w:b/>
          <w:color w:val="auto"/>
          <w:sz w:val="24"/>
          <w:szCs w:val="24"/>
          <w:highlight w:val="none"/>
        </w:rPr>
      </w:pPr>
    </w:p>
    <w:p w14:paraId="1025516D">
      <w:pPr>
        <w:pStyle w:val="11"/>
        <w:rPr>
          <w:color w:val="auto"/>
          <w:highlight w:val="none"/>
        </w:rPr>
      </w:pPr>
    </w:p>
    <w:p w14:paraId="67C85B3B">
      <w:pPr>
        <w:rPr>
          <w:color w:val="auto"/>
          <w:highlight w:val="none"/>
        </w:rPr>
      </w:pPr>
    </w:p>
    <w:p w14:paraId="5C186E2F">
      <w:pPr>
        <w:pStyle w:val="11"/>
        <w:rPr>
          <w:color w:val="auto"/>
          <w:highlight w:val="none"/>
        </w:rPr>
      </w:pPr>
    </w:p>
    <w:p w14:paraId="267E12E5">
      <w:pPr>
        <w:rPr>
          <w:color w:val="auto"/>
          <w:highlight w:val="none"/>
        </w:rPr>
      </w:pPr>
    </w:p>
    <w:p w14:paraId="71486782">
      <w:pPr>
        <w:rPr>
          <w:color w:val="auto"/>
          <w:highlight w:val="none"/>
        </w:rPr>
      </w:pPr>
    </w:p>
    <w:p w14:paraId="1535963A">
      <w:pPr>
        <w:pStyle w:val="11"/>
        <w:rPr>
          <w:color w:val="auto"/>
          <w:highlight w:val="none"/>
        </w:rPr>
      </w:pPr>
    </w:p>
    <w:p w14:paraId="7B0AC77A">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5.中小企业、监狱企业或残疾人福利性单位声明函</w:t>
      </w:r>
    </w:p>
    <w:p w14:paraId="64299825">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（对于专门面向中小企业采购的项目必须提供，不专门面向的项目可选择提供）</w:t>
      </w:r>
    </w:p>
    <w:p w14:paraId="34104D1D">
      <w:pPr>
        <w:wordWrap w:val="0"/>
        <w:spacing w:line="360" w:lineRule="auto"/>
        <w:ind w:firstLine="3373" w:firstLineChars="14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中小企业声明函（服务）格式</w:t>
      </w:r>
    </w:p>
    <w:p w14:paraId="5555C11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本公司郑重声明，根据《政府采购促进中小企业发展管理办法》(财库(2020)46号)的规定，</w:t>
      </w:r>
    </w:p>
    <w:p w14:paraId="1723D2B9">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参加(单位名称)采购活动，工程的施工单位全部为符合政策要求的中小企业(或者:服务全部由符合政策要求的中小企业承接)。相关企业(含联合体中的中小企业、签订分包意向协议的中小企业)的具体情况如下:</w:t>
      </w:r>
    </w:p>
    <w:p w14:paraId="7989FC65">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(标的名称)，属于(采购文件中明确的所属行业);承建(承接)企业为(企业名称)，从业人员一人，营业收入为_万元，资产总额为万元，属于(中型企业、小型企业、微型企业);</w:t>
      </w:r>
    </w:p>
    <w:p w14:paraId="517CEC62">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5E756396">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69A59729">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11DEF7C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14:paraId="7C81AC44">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5ABBF3E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日期：年月日</w:t>
      </w:r>
    </w:p>
    <w:p w14:paraId="0B73AB4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4B9A75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8B005A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2C7A5CF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7DED0F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2DD759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324FF81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874644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13D43A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767035E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6FADB75">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残疾人福利性单位声明函格式</w:t>
      </w:r>
    </w:p>
    <w:p w14:paraId="10E02AD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A6D94F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本单位郑重声明，根据《财政部民政部中国残疾人联合会关于促进残疾人就</w:t>
      </w:r>
    </w:p>
    <w:p w14:paraId="64C6CB1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业政府采购政策的通知》（财库〔2017〕141号）的规定，本单位（请进行选择）：</w:t>
      </w:r>
    </w:p>
    <w:p w14:paraId="54299A0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□不属于符合条件的残疾人福利性单位。</w:t>
      </w:r>
    </w:p>
    <w:p w14:paraId="35423A3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403D3C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14C665F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E00829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34C51DF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单位名称（盖章）：</w:t>
      </w:r>
    </w:p>
    <w:p w14:paraId="2016CF8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日期：年月日</w:t>
      </w:r>
    </w:p>
    <w:p w14:paraId="42A9ECB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C526FA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18EA9FA">
      <w:pPr>
        <w:wordWrap w:val="0"/>
        <w:spacing w:line="360" w:lineRule="auto"/>
        <w:jc w:val="both"/>
        <w:rPr>
          <w:rFonts w:asciiTheme="minorEastAsia" w:hAnsiTheme="minorEastAsia" w:eastAsiaTheme="minorEastAsia" w:cstheme="minorEastAsia"/>
          <w:color w:val="auto"/>
          <w:sz w:val="36"/>
          <w:szCs w:val="36"/>
          <w:highlight w:val="none"/>
        </w:rPr>
      </w:pPr>
    </w:p>
    <w:p w14:paraId="6C4E4067">
      <w:pPr>
        <w:wordWrap w:val="0"/>
        <w:spacing w:line="360" w:lineRule="auto"/>
        <w:jc w:val="both"/>
        <w:rPr>
          <w:rFonts w:asciiTheme="minorEastAsia" w:hAnsiTheme="minorEastAsia" w:eastAsiaTheme="minorEastAsia" w:cstheme="minorEastAsia"/>
          <w:color w:val="auto"/>
          <w:sz w:val="36"/>
          <w:szCs w:val="36"/>
          <w:highlight w:val="none"/>
        </w:rPr>
      </w:pPr>
    </w:p>
    <w:p w14:paraId="04D698EE">
      <w:pPr>
        <w:wordWrap w:val="0"/>
        <w:spacing w:line="360" w:lineRule="auto"/>
        <w:jc w:val="both"/>
        <w:rPr>
          <w:rFonts w:asciiTheme="minorEastAsia" w:hAnsiTheme="minorEastAsia" w:eastAsiaTheme="minorEastAsia" w:cstheme="minorEastAsia"/>
          <w:color w:val="auto"/>
          <w:sz w:val="36"/>
          <w:szCs w:val="36"/>
          <w:highlight w:val="none"/>
        </w:rPr>
      </w:pPr>
    </w:p>
    <w:p w14:paraId="2D8F498C">
      <w:pPr>
        <w:wordWrap w:val="0"/>
        <w:spacing w:line="360" w:lineRule="auto"/>
        <w:rPr>
          <w:rFonts w:asciiTheme="minorEastAsia" w:hAnsiTheme="minorEastAsia" w:eastAsiaTheme="minorEastAsia" w:cstheme="minorEastAsia"/>
          <w:color w:val="auto"/>
          <w:sz w:val="36"/>
          <w:szCs w:val="36"/>
          <w:highlight w:val="none"/>
        </w:rPr>
      </w:pPr>
    </w:p>
    <w:p w14:paraId="254AD6D6">
      <w:pPr>
        <w:wordWrap w:val="0"/>
        <w:spacing w:line="360" w:lineRule="auto"/>
        <w:jc w:val="center"/>
        <w:rPr>
          <w:rFonts w:asciiTheme="minorEastAsia" w:hAnsiTheme="minorEastAsia" w:eastAsiaTheme="minorEastAsia" w:cstheme="minorEastAsia"/>
          <w:color w:val="auto"/>
          <w:sz w:val="36"/>
          <w:szCs w:val="36"/>
          <w:highlight w:val="none"/>
        </w:rPr>
      </w:pPr>
    </w:p>
    <w:p w14:paraId="7ABB0940">
      <w:pPr>
        <w:wordWrap w:val="0"/>
        <w:spacing w:line="360" w:lineRule="auto"/>
        <w:jc w:val="center"/>
        <w:rPr>
          <w:rFonts w:asciiTheme="minorEastAsia" w:hAnsiTheme="minorEastAsia" w:eastAsiaTheme="minorEastAsia" w:cstheme="minorEastAsia"/>
          <w:color w:val="auto"/>
          <w:sz w:val="36"/>
          <w:szCs w:val="36"/>
          <w:highlight w:val="none"/>
        </w:rPr>
      </w:pPr>
    </w:p>
    <w:p w14:paraId="18C0D18C">
      <w:pPr>
        <w:wordWrap w:val="0"/>
        <w:spacing w:line="360" w:lineRule="auto"/>
        <w:jc w:val="center"/>
        <w:rPr>
          <w:rFonts w:asciiTheme="minorEastAsia" w:hAnsiTheme="minorEastAsia" w:eastAsiaTheme="minorEastAsia" w:cstheme="minorEastAsia"/>
          <w:color w:val="auto"/>
          <w:sz w:val="36"/>
          <w:szCs w:val="36"/>
          <w:highlight w:val="none"/>
        </w:rPr>
      </w:pPr>
    </w:p>
    <w:p w14:paraId="50894584">
      <w:pPr>
        <w:wordWrap w:val="0"/>
        <w:spacing w:line="360" w:lineRule="auto"/>
        <w:jc w:val="center"/>
        <w:rPr>
          <w:rFonts w:asciiTheme="minorEastAsia" w:hAnsiTheme="minorEastAsia" w:eastAsiaTheme="minorEastAsia" w:cstheme="minorEastAsia"/>
          <w:color w:val="auto"/>
          <w:sz w:val="36"/>
          <w:szCs w:val="36"/>
          <w:highlight w:val="none"/>
        </w:rPr>
      </w:pPr>
    </w:p>
    <w:p w14:paraId="3A22F4FC">
      <w:pPr>
        <w:wordWrap w:val="0"/>
        <w:spacing w:line="360" w:lineRule="auto"/>
        <w:jc w:val="both"/>
        <w:rPr>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监狱企业声明函格式</w:t>
      </w:r>
    </w:p>
    <w:p w14:paraId="0E08D351">
      <w:pPr>
        <w:wordWrap w:val="0"/>
        <w:spacing w:line="360" w:lineRule="auto"/>
        <w:jc w:val="both"/>
        <w:rPr>
          <w:b/>
          <w:color w:val="auto"/>
          <w:sz w:val="28"/>
          <w:szCs w:val="28"/>
          <w:highlight w:val="none"/>
        </w:rPr>
      </w:pPr>
    </w:p>
    <w:p w14:paraId="305DB9A2">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57E2B5C">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本企业对上述声明的真实性负责。如有虚假，将依法承担相应责任。</w:t>
      </w:r>
    </w:p>
    <w:p w14:paraId="02EC5D20">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p>
    <w:p w14:paraId="67496074">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 xml:space="preserve">                             企业名称（盖章）： </w:t>
      </w:r>
    </w:p>
    <w:p w14:paraId="64A01BC7">
      <w:pPr>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pacing w:val="-8"/>
          <w:sz w:val="24"/>
          <w:szCs w:val="24"/>
          <w:highlight w:val="none"/>
        </w:rPr>
        <w:t>年月日</w:t>
      </w:r>
    </w:p>
    <w:p w14:paraId="01B09F5B">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6.招标文件要求的其它材料：</w:t>
      </w:r>
    </w:p>
    <w:p w14:paraId="366B0419">
      <w:pPr>
        <w:rPr>
          <w:color w:val="auto"/>
          <w:highlight w:val="none"/>
        </w:rPr>
      </w:pPr>
    </w:p>
    <w:p w14:paraId="123D85F8">
      <w:pPr>
        <w:pStyle w:val="11"/>
        <w:rPr>
          <w:color w:val="auto"/>
          <w:highlight w:val="none"/>
        </w:rPr>
      </w:pPr>
    </w:p>
    <w:p w14:paraId="2CF78A34">
      <w:pPr>
        <w:rPr>
          <w:color w:val="auto"/>
          <w:highlight w:val="none"/>
        </w:rPr>
      </w:pPr>
    </w:p>
    <w:p w14:paraId="08797C93">
      <w:pPr>
        <w:pStyle w:val="11"/>
        <w:rPr>
          <w:color w:val="auto"/>
          <w:highlight w:val="none"/>
        </w:rPr>
      </w:pPr>
    </w:p>
    <w:p w14:paraId="2854924A">
      <w:pPr>
        <w:rPr>
          <w:color w:val="auto"/>
          <w:highlight w:val="none"/>
        </w:rPr>
      </w:pPr>
    </w:p>
    <w:bookmarkEnd w:id="12"/>
    <w:bookmarkEnd w:id="13"/>
    <w:p w14:paraId="2CF1A940">
      <w:pPr>
        <w:spacing w:line="360" w:lineRule="auto"/>
        <w:ind w:firstLine="2650" w:firstLineChars="600"/>
        <w:rPr>
          <w:rFonts w:cs="黑体"/>
          <w:b/>
          <w:color w:val="auto"/>
          <w:sz w:val="44"/>
          <w:szCs w:val="44"/>
          <w:highlight w:val="none"/>
        </w:rPr>
      </w:pPr>
      <w:bookmarkStart w:id="23" w:name="_Toc12036"/>
      <w:bookmarkEnd w:id="23"/>
      <w:bookmarkStart w:id="24" w:name="_Toc33217864"/>
      <w:bookmarkEnd w:id="24"/>
    </w:p>
    <w:sectPr>
      <w:headerReference r:id="rId15" w:type="default"/>
      <w:footerReference r:id="rId16"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1A7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FAB7">
    <w:pPr>
      <w:pStyle w:val="18"/>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180C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CE180C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1C58">
    <w:pPr>
      <w:spacing w:line="189" w:lineRule="auto"/>
      <w:ind w:left="4547"/>
      <w:rPr>
        <w:sz w:val="18"/>
        <w:szCs w:val="18"/>
      </w:rPr>
    </w:pPr>
    <w:r>
      <w:rPr>
        <w:snapToGrid w:val="0"/>
        <w:sz w:val="18"/>
        <w:szCs w:val="21"/>
        <w:lang w:eastAsia="en-US"/>
      </w:rP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joinstyle="miter"/>
          <v:imagedata o:title=""/>
          <o:lock v:ext="edit"/>
          <v:textbox inset="0mm,0mm,0mm,0mm" style="mso-fit-shape-to-text:t;">
            <w:txbxContent>
              <w:p w14:paraId="4F88CEE5">
                <w:pPr>
                  <w:pStyle w:val="1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A5DC">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7A3DE8A6">
                          <w:pPr>
                            <w:pStyle w:val="1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F9KgGi8CAABVBAAADgAAAAAAAAABACAAAAAfAQAAZHJzL2Uyb0RvYy54bWxQSwUGAAAA&#10;AAYABgBZAQAAwAUAAAAA&#10;">
              <v:fill on="f" focussize="0,0"/>
              <v:stroke on="f" weight="0.5pt"/>
              <v:imagedata o:title=""/>
              <o:lock v:ext="edit" aspectratio="f"/>
              <v:textbox inset="0mm,0mm,0mm,0mm" style="mso-fit-shape-to-text:t;">
                <w:txbxContent>
                  <w:p w14:paraId="7A3DE8A6">
                    <w:pPr>
                      <w:pStyle w:val="1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E4FD">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2B00648A">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2B00648A">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5BBC">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DCD59">
                          <w:pPr>
                            <w:pStyle w:val="18"/>
                          </w:pPr>
                          <w:r>
                            <w:fldChar w:fldCharType="begin"/>
                          </w:r>
                          <w:r>
                            <w:instrText xml:space="preserve"> PAGE  \* MERGEFORMAT </w:instrText>
                          </w:r>
                          <w:r>
                            <w:fldChar w:fldCharType="separate"/>
                          </w:r>
                          <w:r>
                            <w:t>290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3DCD59">
                    <w:pPr>
                      <w:pStyle w:val="18"/>
                    </w:pPr>
                    <w:r>
                      <w:fldChar w:fldCharType="begin"/>
                    </w:r>
                    <w:r>
                      <w:instrText xml:space="preserve"> PAGE  \* MERGEFORMAT </w:instrText>
                    </w:r>
                    <w:r>
                      <w:fldChar w:fldCharType="separate"/>
                    </w:r>
                    <w:r>
                      <w:t>290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B06F">
    <w:pPr>
      <w:spacing w:line="189" w:lineRule="auto"/>
      <w:ind w:left="4538"/>
      <w:rPr>
        <w:sz w:val="18"/>
        <w:szCs w:val="18"/>
      </w:rPr>
    </w:pPr>
    <w:r>
      <w:rPr>
        <w:snapToGrid w:val="0"/>
        <w:sz w:val="18"/>
        <w:szCs w:val="21"/>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0C67A584">
                          <w:pPr>
                            <w:pStyle w:val="1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kcGd6C8CAABTBAAADgAAAAAAAAABACAAAAAfAQAAZHJzL2Uyb0RvYy54bWxQSwUGAAAA&#10;AAYABgBZAQAAwAUAAAAA&#10;">
              <v:fill on="f" focussize="0,0"/>
              <v:stroke on="f" weight="0.5pt"/>
              <v:imagedata o:title=""/>
              <o:lock v:ext="edit" aspectratio="f"/>
              <v:textbox inset="0mm,0mm,0mm,0mm" style="mso-fit-shape-to-text:t;">
                <w:txbxContent>
                  <w:p w14:paraId="0C67A584">
                    <w:pPr>
                      <w:pStyle w:val="1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B82A">
    <w:pPr>
      <w:pStyle w:val="11"/>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04C5A98A">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04C5A98A">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397C86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6397C86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6EFD">
    <w:pPr>
      <w:pStyle w:val="11"/>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4D1364DB">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4D1364DB">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36FC">
    <w:pPr>
      <w:pStyle w:val="19"/>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771E">
    <w:pPr>
      <w:pStyle w:val="19"/>
      <w:ind w:left="4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4746">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3406">
    <w:pPr>
      <w:pStyle w:val="19"/>
      <w:ind w:left="4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CAD8">
    <w:pPr>
      <w:pStyle w:val="11"/>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7D374DA6">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7D374DA6">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B994923D"/>
    <w:multiLevelType w:val="singleLevel"/>
    <w:tmpl w:val="B994923D"/>
    <w:lvl w:ilvl="0" w:tentative="0">
      <w:start w:val="1"/>
      <w:numFmt w:val="decimal"/>
      <w:suff w:val="nothing"/>
      <w:lvlText w:val="%1、"/>
      <w:lvlJc w:val="left"/>
    </w:lvl>
  </w:abstractNum>
  <w:abstractNum w:abstractNumId="2">
    <w:nsid w:val="44BA8576"/>
    <w:multiLevelType w:val="singleLevel"/>
    <w:tmpl w:val="44BA8576"/>
    <w:lvl w:ilvl="0" w:tentative="0">
      <w:start w:val="1"/>
      <w:numFmt w:val="chineseCounting"/>
      <w:suff w:val="nothing"/>
      <w:lvlText w:val="%1、"/>
      <w:lvlJc w:val="left"/>
      <w:rPr>
        <w:rFonts w:hint="eastAsia"/>
      </w:rPr>
    </w:lvl>
  </w:abstractNum>
  <w:abstractNum w:abstractNumId="3">
    <w:nsid w:val="46563269"/>
    <w:multiLevelType w:val="singleLevel"/>
    <w:tmpl w:val="46563269"/>
    <w:lvl w:ilvl="0" w:tentative="0">
      <w:start w:val="7"/>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DdkYTc2ZjMyMWFkNWU0MzlmNWI3MDNjZGU5MmMifQ=="/>
  </w:docVars>
  <w:rsids>
    <w:rsidRoot w:val="00B551ED"/>
    <w:rsid w:val="0000303D"/>
    <w:rsid w:val="00005559"/>
    <w:rsid w:val="00005BEC"/>
    <w:rsid w:val="000075A2"/>
    <w:rsid w:val="00007A47"/>
    <w:rsid w:val="00007BDC"/>
    <w:rsid w:val="00012D32"/>
    <w:rsid w:val="00012E04"/>
    <w:rsid w:val="00014978"/>
    <w:rsid w:val="00014FA2"/>
    <w:rsid w:val="000152A1"/>
    <w:rsid w:val="00015534"/>
    <w:rsid w:val="00016774"/>
    <w:rsid w:val="00025518"/>
    <w:rsid w:val="000260C3"/>
    <w:rsid w:val="000261F0"/>
    <w:rsid w:val="0002630F"/>
    <w:rsid w:val="000266DA"/>
    <w:rsid w:val="0002730E"/>
    <w:rsid w:val="00027788"/>
    <w:rsid w:val="00027D1F"/>
    <w:rsid w:val="00030109"/>
    <w:rsid w:val="0003072D"/>
    <w:rsid w:val="00034F65"/>
    <w:rsid w:val="000353BE"/>
    <w:rsid w:val="00035B35"/>
    <w:rsid w:val="000366AC"/>
    <w:rsid w:val="00036F38"/>
    <w:rsid w:val="000409E8"/>
    <w:rsid w:val="00041232"/>
    <w:rsid w:val="000422D3"/>
    <w:rsid w:val="00043C26"/>
    <w:rsid w:val="00043C3B"/>
    <w:rsid w:val="00046B78"/>
    <w:rsid w:val="00046B9A"/>
    <w:rsid w:val="00046CC8"/>
    <w:rsid w:val="00046CE1"/>
    <w:rsid w:val="00047DDD"/>
    <w:rsid w:val="0005092D"/>
    <w:rsid w:val="00051766"/>
    <w:rsid w:val="00053342"/>
    <w:rsid w:val="00054CDF"/>
    <w:rsid w:val="0005561A"/>
    <w:rsid w:val="000601A7"/>
    <w:rsid w:val="00060545"/>
    <w:rsid w:val="00061A93"/>
    <w:rsid w:val="00061D78"/>
    <w:rsid w:val="00063B9B"/>
    <w:rsid w:val="0006423B"/>
    <w:rsid w:val="00066239"/>
    <w:rsid w:val="00066EBC"/>
    <w:rsid w:val="000709B6"/>
    <w:rsid w:val="000711D3"/>
    <w:rsid w:val="000741DB"/>
    <w:rsid w:val="00074CB6"/>
    <w:rsid w:val="000759A7"/>
    <w:rsid w:val="00076436"/>
    <w:rsid w:val="00077D15"/>
    <w:rsid w:val="00080295"/>
    <w:rsid w:val="00082F0F"/>
    <w:rsid w:val="00083B40"/>
    <w:rsid w:val="0008488B"/>
    <w:rsid w:val="00085298"/>
    <w:rsid w:val="0009071C"/>
    <w:rsid w:val="00093127"/>
    <w:rsid w:val="00093C54"/>
    <w:rsid w:val="00095724"/>
    <w:rsid w:val="00097214"/>
    <w:rsid w:val="00097701"/>
    <w:rsid w:val="00097D58"/>
    <w:rsid w:val="000A2700"/>
    <w:rsid w:val="000A2A01"/>
    <w:rsid w:val="000A41A0"/>
    <w:rsid w:val="000A4CBC"/>
    <w:rsid w:val="000A6978"/>
    <w:rsid w:val="000A7DC0"/>
    <w:rsid w:val="000B079D"/>
    <w:rsid w:val="000B1178"/>
    <w:rsid w:val="000B2D41"/>
    <w:rsid w:val="000B36E4"/>
    <w:rsid w:val="000B4820"/>
    <w:rsid w:val="000B7A98"/>
    <w:rsid w:val="000C2BC2"/>
    <w:rsid w:val="000C48BA"/>
    <w:rsid w:val="000C4B20"/>
    <w:rsid w:val="000C62B3"/>
    <w:rsid w:val="000C7599"/>
    <w:rsid w:val="000D1F36"/>
    <w:rsid w:val="000D39B5"/>
    <w:rsid w:val="000D47DA"/>
    <w:rsid w:val="000D714F"/>
    <w:rsid w:val="000E00E1"/>
    <w:rsid w:val="000E13CF"/>
    <w:rsid w:val="000E223E"/>
    <w:rsid w:val="000E347F"/>
    <w:rsid w:val="000E4087"/>
    <w:rsid w:val="000E58CA"/>
    <w:rsid w:val="000E5FDD"/>
    <w:rsid w:val="000E7138"/>
    <w:rsid w:val="000E7581"/>
    <w:rsid w:val="000E79A2"/>
    <w:rsid w:val="000F2F6D"/>
    <w:rsid w:val="000F4280"/>
    <w:rsid w:val="000F52E9"/>
    <w:rsid w:val="000F5E20"/>
    <w:rsid w:val="000F7785"/>
    <w:rsid w:val="001009F3"/>
    <w:rsid w:val="0010120E"/>
    <w:rsid w:val="001017B7"/>
    <w:rsid w:val="001047ED"/>
    <w:rsid w:val="0010618E"/>
    <w:rsid w:val="001106CF"/>
    <w:rsid w:val="001131BA"/>
    <w:rsid w:val="0011485D"/>
    <w:rsid w:val="001179B4"/>
    <w:rsid w:val="00117E1E"/>
    <w:rsid w:val="00123209"/>
    <w:rsid w:val="001248BC"/>
    <w:rsid w:val="00126772"/>
    <w:rsid w:val="00126E38"/>
    <w:rsid w:val="001321D4"/>
    <w:rsid w:val="001346DF"/>
    <w:rsid w:val="00134F9D"/>
    <w:rsid w:val="001364A4"/>
    <w:rsid w:val="001367D5"/>
    <w:rsid w:val="00147FC3"/>
    <w:rsid w:val="0015021F"/>
    <w:rsid w:val="00152839"/>
    <w:rsid w:val="001537EC"/>
    <w:rsid w:val="001544AB"/>
    <w:rsid w:val="001562E5"/>
    <w:rsid w:val="00157016"/>
    <w:rsid w:val="001602D8"/>
    <w:rsid w:val="00160C37"/>
    <w:rsid w:val="0016344E"/>
    <w:rsid w:val="00163EAD"/>
    <w:rsid w:val="0016661D"/>
    <w:rsid w:val="00167CAC"/>
    <w:rsid w:val="00171007"/>
    <w:rsid w:val="00171855"/>
    <w:rsid w:val="00173036"/>
    <w:rsid w:val="00173C38"/>
    <w:rsid w:val="00174676"/>
    <w:rsid w:val="001746E9"/>
    <w:rsid w:val="001758DF"/>
    <w:rsid w:val="00175B1C"/>
    <w:rsid w:val="00175C1C"/>
    <w:rsid w:val="00180B7C"/>
    <w:rsid w:val="00181D74"/>
    <w:rsid w:val="00182696"/>
    <w:rsid w:val="00182F68"/>
    <w:rsid w:val="001857C6"/>
    <w:rsid w:val="00186014"/>
    <w:rsid w:val="00186983"/>
    <w:rsid w:val="00187B79"/>
    <w:rsid w:val="00187FEA"/>
    <w:rsid w:val="0019057D"/>
    <w:rsid w:val="001913D5"/>
    <w:rsid w:val="001920A9"/>
    <w:rsid w:val="00194A04"/>
    <w:rsid w:val="00194B64"/>
    <w:rsid w:val="001974E2"/>
    <w:rsid w:val="001A1384"/>
    <w:rsid w:val="001A4905"/>
    <w:rsid w:val="001A60BD"/>
    <w:rsid w:val="001A6CB9"/>
    <w:rsid w:val="001A792E"/>
    <w:rsid w:val="001B2694"/>
    <w:rsid w:val="001B5D8E"/>
    <w:rsid w:val="001B747B"/>
    <w:rsid w:val="001C007C"/>
    <w:rsid w:val="001C0B51"/>
    <w:rsid w:val="001C558F"/>
    <w:rsid w:val="001D0D48"/>
    <w:rsid w:val="001D174C"/>
    <w:rsid w:val="001D32F0"/>
    <w:rsid w:val="001D3418"/>
    <w:rsid w:val="001E0FA2"/>
    <w:rsid w:val="001E4A64"/>
    <w:rsid w:val="001E5646"/>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417"/>
    <w:rsid w:val="002357DB"/>
    <w:rsid w:val="00235E1E"/>
    <w:rsid w:val="00236570"/>
    <w:rsid w:val="00236F40"/>
    <w:rsid w:val="00241A53"/>
    <w:rsid w:val="002420E6"/>
    <w:rsid w:val="00242580"/>
    <w:rsid w:val="00242D39"/>
    <w:rsid w:val="00242FE4"/>
    <w:rsid w:val="00242FE7"/>
    <w:rsid w:val="00243DF7"/>
    <w:rsid w:val="002452FB"/>
    <w:rsid w:val="0024620D"/>
    <w:rsid w:val="002476C4"/>
    <w:rsid w:val="002510DB"/>
    <w:rsid w:val="00251451"/>
    <w:rsid w:val="0025150B"/>
    <w:rsid w:val="00252491"/>
    <w:rsid w:val="002530E9"/>
    <w:rsid w:val="00253574"/>
    <w:rsid w:val="00255916"/>
    <w:rsid w:val="0025743D"/>
    <w:rsid w:val="0026115F"/>
    <w:rsid w:val="00262388"/>
    <w:rsid w:val="00264654"/>
    <w:rsid w:val="00265A34"/>
    <w:rsid w:val="0026675A"/>
    <w:rsid w:val="00267847"/>
    <w:rsid w:val="0026789F"/>
    <w:rsid w:val="002706FB"/>
    <w:rsid w:val="00270980"/>
    <w:rsid w:val="00270A6B"/>
    <w:rsid w:val="002729EC"/>
    <w:rsid w:val="00273022"/>
    <w:rsid w:val="00274AE9"/>
    <w:rsid w:val="00275E3F"/>
    <w:rsid w:val="002801B8"/>
    <w:rsid w:val="00282947"/>
    <w:rsid w:val="0028305F"/>
    <w:rsid w:val="00283339"/>
    <w:rsid w:val="00283AD0"/>
    <w:rsid w:val="00283C63"/>
    <w:rsid w:val="002847D6"/>
    <w:rsid w:val="00284C3F"/>
    <w:rsid w:val="00285DF6"/>
    <w:rsid w:val="00285E27"/>
    <w:rsid w:val="0028711B"/>
    <w:rsid w:val="0028788C"/>
    <w:rsid w:val="002879D1"/>
    <w:rsid w:val="0029104B"/>
    <w:rsid w:val="0029105F"/>
    <w:rsid w:val="00291A33"/>
    <w:rsid w:val="00291ECE"/>
    <w:rsid w:val="0029221F"/>
    <w:rsid w:val="00294127"/>
    <w:rsid w:val="0029449F"/>
    <w:rsid w:val="00296031"/>
    <w:rsid w:val="00296FA6"/>
    <w:rsid w:val="002A0D4B"/>
    <w:rsid w:val="002A19A5"/>
    <w:rsid w:val="002A1B5E"/>
    <w:rsid w:val="002A229A"/>
    <w:rsid w:val="002B0BCD"/>
    <w:rsid w:val="002B0E2B"/>
    <w:rsid w:val="002B19BE"/>
    <w:rsid w:val="002B33A4"/>
    <w:rsid w:val="002B3605"/>
    <w:rsid w:val="002B3D33"/>
    <w:rsid w:val="002B3DBE"/>
    <w:rsid w:val="002B42B1"/>
    <w:rsid w:val="002B5B0A"/>
    <w:rsid w:val="002B5EEA"/>
    <w:rsid w:val="002B60CA"/>
    <w:rsid w:val="002B6B96"/>
    <w:rsid w:val="002B7C17"/>
    <w:rsid w:val="002C09C8"/>
    <w:rsid w:val="002C0EC3"/>
    <w:rsid w:val="002C28CC"/>
    <w:rsid w:val="002C3EB9"/>
    <w:rsid w:val="002C49E8"/>
    <w:rsid w:val="002C59C2"/>
    <w:rsid w:val="002C75EF"/>
    <w:rsid w:val="002D2035"/>
    <w:rsid w:val="002D2582"/>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68C"/>
    <w:rsid w:val="002F7B7E"/>
    <w:rsid w:val="00304AC4"/>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C6"/>
    <w:rsid w:val="00347ADA"/>
    <w:rsid w:val="00351372"/>
    <w:rsid w:val="00353D19"/>
    <w:rsid w:val="003561AC"/>
    <w:rsid w:val="00356D94"/>
    <w:rsid w:val="003612C0"/>
    <w:rsid w:val="00361315"/>
    <w:rsid w:val="0036453C"/>
    <w:rsid w:val="003666C8"/>
    <w:rsid w:val="003671D2"/>
    <w:rsid w:val="00372236"/>
    <w:rsid w:val="003729B8"/>
    <w:rsid w:val="003745BA"/>
    <w:rsid w:val="003764D5"/>
    <w:rsid w:val="00380573"/>
    <w:rsid w:val="00383DA0"/>
    <w:rsid w:val="003845C1"/>
    <w:rsid w:val="003850B4"/>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1048"/>
    <w:rsid w:val="003B2A16"/>
    <w:rsid w:val="003B61AF"/>
    <w:rsid w:val="003C0F9F"/>
    <w:rsid w:val="003C4981"/>
    <w:rsid w:val="003C65EB"/>
    <w:rsid w:val="003C70BE"/>
    <w:rsid w:val="003C756F"/>
    <w:rsid w:val="003C7DF4"/>
    <w:rsid w:val="003D170B"/>
    <w:rsid w:val="003D223A"/>
    <w:rsid w:val="003D28AA"/>
    <w:rsid w:val="003D336E"/>
    <w:rsid w:val="003D4809"/>
    <w:rsid w:val="003D657B"/>
    <w:rsid w:val="003D66ED"/>
    <w:rsid w:val="003D7F4B"/>
    <w:rsid w:val="003E0C31"/>
    <w:rsid w:val="003E19E7"/>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10C5B"/>
    <w:rsid w:val="0041172E"/>
    <w:rsid w:val="00413041"/>
    <w:rsid w:val="004131C1"/>
    <w:rsid w:val="004167FD"/>
    <w:rsid w:val="00417C18"/>
    <w:rsid w:val="004206E6"/>
    <w:rsid w:val="0042383E"/>
    <w:rsid w:val="00423A14"/>
    <w:rsid w:val="00423E80"/>
    <w:rsid w:val="004240AC"/>
    <w:rsid w:val="00424AF9"/>
    <w:rsid w:val="00425AC6"/>
    <w:rsid w:val="004278F0"/>
    <w:rsid w:val="0043091D"/>
    <w:rsid w:val="00431C7E"/>
    <w:rsid w:val="00434396"/>
    <w:rsid w:val="00434672"/>
    <w:rsid w:val="0043518F"/>
    <w:rsid w:val="0043683F"/>
    <w:rsid w:val="004376B6"/>
    <w:rsid w:val="004377F7"/>
    <w:rsid w:val="00444E00"/>
    <w:rsid w:val="00444E43"/>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3697"/>
    <w:rsid w:val="00474333"/>
    <w:rsid w:val="004745AF"/>
    <w:rsid w:val="0047505D"/>
    <w:rsid w:val="0047531C"/>
    <w:rsid w:val="00475D75"/>
    <w:rsid w:val="004774A0"/>
    <w:rsid w:val="004803B0"/>
    <w:rsid w:val="00480DB3"/>
    <w:rsid w:val="00486649"/>
    <w:rsid w:val="00486D3F"/>
    <w:rsid w:val="00487C2B"/>
    <w:rsid w:val="004900AE"/>
    <w:rsid w:val="0049290B"/>
    <w:rsid w:val="0049325B"/>
    <w:rsid w:val="00493F61"/>
    <w:rsid w:val="00497C53"/>
    <w:rsid w:val="004A036C"/>
    <w:rsid w:val="004A0B83"/>
    <w:rsid w:val="004A0E67"/>
    <w:rsid w:val="004A4C2B"/>
    <w:rsid w:val="004A6A61"/>
    <w:rsid w:val="004B027A"/>
    <w:rsid w:val="004B08C9"/>
    <w:rsid w:val="004B3383"/>
    <w:rsid w:val="004B53EA"/>
    <w:rsid w:val="004B69CB"/>
    <w:rsid w:val="004C007F"/>
    <w:rsid w:val="004C25B1"/>
    <w:rsid w:val="004C3306"/>
    <w:rsid w:val="004C332A"/>
    <w:rsid w:val="004C63C0"/>
    <w:rsid w:val="004C63C1"/>
    <w:rsid w:val="004C76A8"/>
    <w:rsid w:val="004D006C"/>
    <w:rsid w:val="004D02E7"/>
    <w:rsid w:val="004D082F"/>
    <w:rsid w:val="004D09AD"/>
    <w:rsid w:val="004D0ACD"/>
    <w:rsid w:val="004D1605"/>
    <w:rsid w:val="004D1D16"/>
    <w:rsid w:val="004D26F2"/>
    <w:rsid w:val="004D47EA"/>
    <w:rsid w:val="004D4C1C"/>
    <w:rsid w:val="004D54F0"/>
    <w:rsid w:val="004D7585"/>
    <w:rsid w:val="004E05A8"/>
    <w:rsid w:val="004E09A4"/>
    <w:rsid w:val="004E0B18"/>
    <w:rsid w:val="004E1127"/>
    <w:rsid w:val="004E2A3E"/>
    <w:rsid w:val="004E3397"/>
    <w:rsid w:val="004E3631"/>
    <w:rsid w:val="004E5699"/>
    <w:rsid w:val="004E6A0F"/>
    <w:rsid w:val="004F13D4"/>
    <w:rsid w:val="004F249B"/>
    <w:rsid w:val="004F2D63"/>
    <w:rsid w:val="004F2FD4"/>
    <w:rsid w:val="004F4626"/>
    <w:rsid w:val="004F4C56"/>
    <w:rsid w:val="004F4CE7"/>
    <w:rsid w:val="004F5074"/>
    <w:rsid w:val="004F67E7"/>
    <w:rsid w:val="004F77DD"/>
    <w:rsid w:val="005008A0"/>
    <w:rsid w:val="00501E10"/>
    <w:rsid w:val="00501E30"/>
    <w:rsid w:val="005048F6"/>
    <w:rsid w:val="00505A0A"/>
    <w:rsid w:val="00507906"/>
    <w:rsid w:val="00507C1C"/>
    <w:rsid w:val="00511EF1"/>
    <w:rsid w:val="00514AF0"/>
    <w:rsid w:val="00515217"/>
    <w:rsid w:val="00520A95"/>
    <w:rsid w:val="0052102C"/>
    <w:rsid w:val="00521A35"/>
    <w:rsid w:val="00523464"/>
    <w:rsid w:val="00527484"/>
    <w:rsid w:val="00530542"/>
    <w:rsid w:val="005310B4"/>
    <w:rsid w:val="005313C9"/>
    <w:rsid w:val="00532038"/>
    <w:rsid w:val="00533255"/>
    <w:rsid w:val="00535A9D"/>
    <w:rsid w:val="00536CD2"/>
    <w:rsid w:val="00540F7D"/>
    <w:rsid w:val="005419A1"/>
    <w:rsid w:val="00543075"/>
    <w:rsid w:val="00546724"/>
    <w:rsid w:val="005472ED"/>
    <w:rsid w:val="0055786D"/>
    <w:rsid w:val="00557C83"/>
    <w:rsid w:val="0056117B"/>
    <w:rsid w:val="00561215"/>
    <w:rsid w:val="005625A0"/>
    <w:rsid w:val="00563243"/>
    <w:rsid w:val="00564419"/>
    <w:rsid w:val="005648B2"/>
    <w:rsid w:val="005659CE"/>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8F6"/>
    <w:rsid w:val="00593BFF"/>
    <w:rsid w:val="0059597E"/>
    <w:rsid w:val="00596F3C"/>
    <w:rsid w:val="0059764E"/>
    <w:rsid w:val="005A001C"/>
    <w:rsid w:val="005A330B"/>
    <w:rsid w:val="005A34E0"/>
    <w:rsid w:val="005A4285"/>
    <w:rsid w:val="005A69D9"/>
    <w:rsid w:val="005B0C07"/>
    <w:rsid w:val="005B1643"/>
    <w:rsid w:val="005B2AC3"/>
    <w:rsid w:val="005B334D"/>
    <w:rsid w:val="005B3DC4"/>
    <w:rsid w:val="005B52BB"/>
    <w:rsid w:val="005B679A"/>
    <w:rsid w:val="005B70DA"/>
    <w:rsid w:val="005B71BB"/>
    <w:rsid w:val="005C1A70"/>
    <w:rsid w:val="005C2AA4"/>
    <w:rsid w:val="005C392C"/>
    <w:rsid w:val="005C3C04"/>
    <w:rsid w:val="005C5C4E"/>
    <w:rsid w:val="005D4696"/>
    <w:rsid w:val="005D65D4"/>
    <w:rsid w:val="005E0742"/>
    <w:rsid w:val="005E17FE"/>
    <w:rsid w:val="005E1BC4"/>
    <w:rsid w:val="005E2468"/>
    <w:rsid w:val="005E29BF"/>
    <w:rsid w:val="005E319B"/>
    <w:rsid w:val="005E3BA8"/>
    <w:rsid w:val="005E56E1"/>
    <w:rsid w:val="005E6542"/>
    <w:rsid w:val="005E78D3"/>
    <w:rsid w:val="005E7B6E"/>
    <w:rsid w:val="005F06DF"/>
    <w:rsid w:val="005F3506"/>
    <w:rsid w:val="005F6CA5"/>
    <w:rsid w:val="00600069"/>
    <w:rsid w:val="00601A96"/>
    <w:rsid w:val="006028B5"/>
    <w:rsid w:val="006030F9"/>
    <w:rsid w:val="006047D4"/>
    <w:rsid w:val="00605624"/>
    <w:rsid w:val="00606908"/>
    <w:rsid w:val="0060703A"/>
    <w:rsid w:val="00607173"/>
    <w:rsid w:val="006100D9"/>
    <w:rsid w:val="00614176"/>
    <w:rsid w:val="006143EC"/>
    <w:rsid w:val="00614776"/>
    <w:rsid w:val="006150E0"/>
    <w:rsid w:val="006153F9"/>
    <w:rsid w:val="00616A0C"/>
    <w:rsid w:val="00620610"/>
    <w:rsid w:val="00621114"/>
    <w:rsid w:val="00621C49"/>
    <w:rsid w:val="006225EF"/>
    <w:rsid w:val="00622681"/>
    <w:rsid w:val="00623071"/>
    <w:rsid w:val="00624E17"/>
    <w:rsid w:val="00625257"/>
    <w:rsid w:val="0062612A"/>
    <w:rsid w:val="0062621B"/>
    <w:rsid w:val="0062704A"/>
    <w:rsid w:val="00631D94"/>
    <w:rsid w:val="006352EE"/>
    <w:rsid w:val="00635611"/>
    <w:rsid w:val="00635A61"/>
    <w:rsid w:val="00636171"/>
    <w:rsid w:val="00641590"/>
    <w:rsid w:val="00644F20"/>
    <w:rsid w:val="0064629F"/>
    <w:rsid w:val="0064766C"/>
    <w:rsid w:val="00647C95"/>
    <w:rsid w:val="00651830"/>
    <w:rsid w:val="00651D79"/>
    <w:rsid w:val="00652015"/>
    <w:rsid w:val="00652900"/>
    <w:rsid w:val="0065338D"/>
    <w:rsid w:val="006538AC"/>
    <w:rsid w:val="0065395E"/>
    <w:rsid w:val="00653A4A"/>
    <w:rsid w:val="00653FBF"/>
    <w:rsid w:val="00657EFA"/>
    <w:rsid w:val="006604CE"/>
    <w:rsid w:val="00660FB8"/>
    <w:rsid w:val="00661DC4"/>
    <w:rsid w:val="00662B73"/>
    <w:rsid w:val="00664737"/>
    <w:rsid w:val="00664C20"/>
    <w:rsid w:val="00666A3F"/>
    <w:rsid w:val="00667353"/>
    <w:rsid w:val="00667412"/>
    <w:rsid w:val="00670C8A"/>
    <w:rsid w:val="00671430"/>
    <w:rsid w:val="00672474"/>
    <w:rsid w:val="00672E96"/>
    <w:rsid w:val="00673EA0"/>
    <w:rsid w:val="00676752"/>
    <w:rsid w:val="00677B9E"/>
    <w:rsid w:val="00683637"/>
    <w:rsid w:val="00683C91"/>
    <w:rsid w:val="00685504"/>
    <w:rsid w:val="00686B42"/>
    <w:rsid w:val="00686DFE"/>
    <w:rsid w:val="00686F6D"/>
    <w:rsid w:val="00687427"/>
    <w:rsid w:val="0069026F"/>
    <w:rsid w:val="00691C7F"/>
    <w:rsid w:val="00692480"/>
    <w:rsid w:val="00693C38"/>
    <w:rsid w:val="006956F4"/>
    <w:rsid w:val="00695974"/>
    <w:rsid w:val="006962E6"/>
    <w:rsid w:val="006969A5"/>
    <w:rsid w:val="00697DC6"/>
    <w:rsid w:val="006A180D"/>
    <w:rsid w:val="006A18E1"/>
    <w:rsid w:val="006A41DD"/>
    <w:rsid w:val="006A4220"/>
    <w:rsid w:val="006A5D7D"/>
    <w:rsid w:val="006A78F2"/>
    <w:rsid w:val="006B0111"/>
    <w:rsid w:val="006B0C5F"/>
    <w:rsid w:val="006B313B"/>
    <w:rsid w:val="006B32D3"/>
    <w:rsid w:val="006B4AE0"/>
    <w:rsid w:val="006B5521"/>
    <w:rsid w:val="006B58A9"/>
    <w:rsid w:val="006B7AC4"/>
    <w:rsid w:val="006C0161"/>
    <w:rsid w:val="006C06DF"/>
    <w:rsid w:val="006C169C"/>
    <w:rsid w:val="006C2E2F"/>
    <w:rsid w:val="006C6E75"/>
    <w:rsid w:val="006D0551"/>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210"/>
    <w:rsid w:val="006E6614"/>
    <w:rsid w:val="006E79DC"/>
    <w:rsid w:val="006F29D5"/>
    <w:rsid w:val="006F6F2A"/>
    <w:rsid w:val="006F7DC2"/>
    <w:rsid w:val="0070077D"/>
    <w:rsid w:val="00703837"/>
    <w:rsid w:val="00706844"/>
    <w:rsid w:val="00707056"/>
    <w:rsid w:val="00714797"/>
    <w:rsid w:val="007153E1"/>
    <w:rsid w:val="00715D2B"/>
    <w:rsid w:val="007160EB"/>
    <w:rsid w:val="007171F3"/>
    <w:rsid w:val="00722BB6"/>
    <w:rsid w:val="00725707"/>
    <w:rsid w:val="0073524A"/>
    <w:rsid w:val="00736663"/>
    <w:rsid w:val="00737486"/>
    <w:rsid w:val="007379A1"/>
    <w:rsid w:val="007402D8"/>
    <w:rsid w:val="00740EDB"/>
    <w:rsid w:val="0075169D"/>
    <w:rsid w:val="007523F3"/>
    <w:rsid w:val="007530FD"/>
    <w:rsid w:val="007533E9"/>
    <w:rsid w:val="00753605"/>
    <w:rsid w:val="00756A4D"/>
    <w:rsid w:val="00757F7F"/>
    <w:rsid w:val="00760161"/>
    <w:rsid w:val="00760400"/>
    <w:rsid w:val="00760908"/>
    <w:rsid w:val="00760F26"/>
    <w:rsid w:val="0076197C"/>
    <w:rsid w:val="007658F4"/>
    <w:rsid w:val="00766978"/>
    <w:rsid w:val="00766E5E"/>
    <w:rsid w:val="007677DB"/>
    <w:rsid w:val="00770B15"/>
    <w:rsid w:val="00770FA5"/>
    <w:rsid w:val="00775872"/>
    <w:rsid w:val="00775C0B"/>
    <w:rsid w:val="00776B11"/>
    <w:rsid w:val="00782F37"/>
    <w:rsid w:val="00783C38"/>
    <w:rsid w:val="00783FFB"/>
    <w:rsid w:val="007857E1"/>
    <w:rsid w:val="00786F65"/>
    <w:rsid w:val="0078786F"/>
    <w:rsid w:val="00787EEC"/>
    <w:rsid w:val="007929A9"/>
    <w:rsid w:val="007944AD"/>
    <w:rsid w:val="007A0D48"/>
    <w:rsid w:val="007A1200"/>
    <w:rsid w:val="007A365F"/>
    <w:rsid w:val="007A60EC"/>
    <w:rsid w:val="007A6530"/>
    <w:rsid w:val="007A669A"/>
    <w:rsid w:val="007A70B6"/>
    <w:rsid w:val="007B09AC"/>
    <w:rsid w:val="007B11A2"/>
    <w:rsid w:val="007B17B5"/>
    <w:rsid w:val="007B1DCA"/>
    <w:rsid w:val="007B32B4"/>
    <w:rsid w:val="007B49DA"/>
    <w:rsid w:val="007B54A6"/>
    <w:rsid w:val="007B64FD"/>
    <w:rsid w:val="007B7A5B"/>
    <w:rsid w:val="007B7DA6"/>
    <w:rsid w:val="007C0488"/>
    <w:rsid w:val="007C48C9"/>
    <w:rsid w:val="007C6275"/>
    <w:rsid w:val="007C70D8"/>
    <w:rsid w:val="007C7DCF"/>
    <w:rsid w:val="007D0FCB"/>
    <w:rsid w:val="007D1F47"/>
    <w:rsid w:val="007D2637"/>
    <w:rsid w:val="007D2F91"/>
    <w:rsid w:val="007D4FE7"/>
    <w:rsid w:val="007D5900"/>
    <w:rsid w:val="007D68E2"/>
    <w:rsid w:val="007D77FD"/>
    <w:rsid w:val="007D7EA8"/>
    <w:rsid w:val="007E10CC"/>
    <w:rsid w:val="007E29B2"/>
    <w:rsid w:val="007E7515"/>
    <w:rsid w:val="007E7B73"/>
    <w:rsid w:val="007F13FD"/>
    <w:rsid w:val="007F702B"/>
    <w:rsid w:val="0080154D"/>
    <w:rsid w:val="00802DAD"/>
    <w:rsid w:val="00803889"/>
    <w:rsid w:val="00804172"/>
    <w:rsid w:val="00804A19"/>
    <w:rsid w:val="00812D33"/>
    <w:rsid w:val="008137B7"/>
    <w:rsid w:val="008147EB"/>
    <w:rsid w:val="00814C5B"/>
    <w:rsid w:val="00816397"/>
    <w:rsid w:val="00816BA6"/>
    <w:rsid w:val="00816F92"/>
    <w:rsid w:val="00820631"/>
    <w:rsid w:val="008214F4"/>
    <w:rsid w:val="0082341F"/>
    <w:rsid w:val="008235BC"/>
    <w:rsid w:val="00826353"/>
    <w:rsid w:val="00826C22"/>
    <w:rsid w:val="008276BE"/>
    <w:rsid w:val="00830CB0"/>
    <w:rsid w:val="008331D3"/>
    <w:rsid w:val="00835E9D"/>
    <w:rsid w:val="00836881"/>
    <w:rsid w:val="00842365"/>
    <w:rsid w:val="00842ADE"/>
    <w:rsid w:val="008439F1"/>
    <w:rsid w:val="00844B3B"/>
    <w:rsid w:val="0084791B"/>
    <w:rsid w:val="00850C17"/>
    <w:rsid w:val="00850F6D"/>
    <w:rsid w:val="00851500"/>
    <w:rsid w:val="00853964"/>
    <w:rsid w:val="0085501C"/>
    <w:rsid w:val="00857DD5"/>
    <w:rsid w:val="008606BC"/>
    <w:rsid w:val="00861246"/>
    <w:rsid w:val="008613E3"/>
    <w:rsid w:val="00862527"/>
    <w:rsid w:val="008629A8"/>
    <w:rsid w:val="00862C41"/>
    <w:rsid w:val="00864BFB"/>
    <w:rsid w:val="00865A2D"/>
    <w:rsid w:val="0087363F"/>
    <w:rsid w:val="00875283"/>
    <w:rsid w:val="00880931"/>
    <w:rsid w:val="00882519"/>
    <w:rsid w:val="00883705"/>
    <w:rsid w:val="00885722"/>
    <w:rsid w:val="00885807"/>
    <w:rsid w:val="00886BCD"/>
    <w:rsid w:val="008904CF"/>
    <w:rsid w:val="00893944"/>
    <w:rsid w:val="00896CA0"/>
    <w:rsid w:val="008A12DD"/>
    <w:rsid w:val="008A40A5"/>
    <w:rsid w:val="008A5366"/>
    <w:rsid w:val="008A536B"/>
    <w:rsid w:val="008A73EC"/>
    <w:rsid w:val="008A7A10"/>
    <w:rsid w:val="008A7A4F"/>
    <w:rsid w:val="008A7D8B"/>
    <w:rsid w:val="008B18AB"/>
    <w:rsid w:val="008B2572"/>
    <w:rsid w:val="008B48CF"/>
    <w:rsid w:val="008C0187"/>
    <w:rsid w:val="008C0784"/>
    <w:rsid w:val="008C2196"/>
    <w:rsid w:val="008C330D"/>
    <w:rsid w:val="008C4907"/>
    <w:rsid w:val="008C7641"/>
    <w:rsid w:val="008C7D60"/>
    <w:rsid w:val="008D2935"/>
    <w:rsid w:val="008D3771"/>
    <w:rsid w:val="008D6E7C"/>
    <w:rsid w:val="008D7B1C"/>
    <w:rsid w:val="008E0D06"/>
    <w:rsid w:val="008E0EA0"/>
    <w:rsid w:val="008E10BD"/>
    <w:rsid w:val="008E10C1"/>
    <w:rsid w:val="008E29BF"/>
    <w:rsid w:val="008E3BC4"/>
    <w:rsid w:val="008E451F"/>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6228"/>
    <w:rsid w:val="009268D7"/>
    <w:rsid w:val="00931674"/>
    <w:rsid w:val="00937068"/>
    <w:rsid w:val="009372F2"/>
    <w:rsid w:val="00940115"/>
    <w:rsid w:val="00940D7E"/>
    <w:rsid w:val="009415BF"/>
    <w:rsid w:val="00941D54"/>
    <w:rsid w:val="00941E20"/>
    <w:rsid w:val="009425CC"/>
    <w:rsid w:val="00942A2A"/>
    <w:rsid w:val="009438EE"/>
    <w:rsid w:val="0094590B"/>
    <w:rsid w:val="00946024"/>
    <w:rsid w:val="00947808"/>
    <w:rsid w:val="00950767"/>
    <w:rsid w:val="00950A30"/>
    <w:rsid w:val="00951A4D"/>
    <w:rsid w:val="00952D68"/>
    <w:rsid w:val="00953797"/>
    <w:rsid w:val="00955C60"/>
    <w:rsid w:val="00956175"/>
    <w:rsid w:val="00961154"/>
    <w:rsid w:val="00962F72"/>
    <w:rsid w:val="00963E9C"/>
    <w:rsid w:val="0096435D"/>
    <w:rsid w:val="009651EA"/>
    <w:rsid w:val="009660C3"/>
    <w:rsid w:val="009666B3"/>
    <w:rsid w:val="009675FC"/>
    <w:rsid w:val="009720C9"/>
    <w:rsid w:val="00972188"/>
    <w:rsid w:val="00973FE5"/>
    <w:rsid w:val="009746C1"/>
    <w:rsid w:val="00975E41"/>
    <w:rsid w:val="00985C4B"/>
    <w:rsid w:val="00986F87"/>
    <w:rsid w:val="00987471"/>
    <w:rsid w:val="00987DB7"/>
    <w:rsid w:val="0099070E"/>
    <w:rsid w:val="00990AD1"/>
    <w:rsid w:val="00990E06"/>
    <w:rsid w:val="0099192C"/>
    <w:rsid w:val="0099385D"/>
    <w:rsid w:val="00994CB8"/>
    <w:rsid w:val="009950F6"/>
    <w:rsid w:val="00995C81"/>
    <w:rsid w:val="0099631F"/>
    <w:rsid w:val="009A37B2"/>
    <w:rsid w:val="009A37EF"/>
    <w:rsid w:val="009A419C"/>
    <w:rsid w:val="009A42F5"/>
    <w:rsid w:val="009A4CCD"/>
    <w:rsid w:val="009A7167"/>
    <w:rsid w:val="009A74CE"/>
    <w:rsid w:val="009B08E8"/>
    <w:rsid w:val="009B3D25"/>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3B4A"/>
    <w:rsid w:val="009E3EC5"/>
    <w:rsid w:val="009E4028"/>
    <w:rsid w:val="009E51F6"/>
    <w:rsid w:val="009E5D09"/>
    <w:rsid w:val="009E7D0F"/>
    <w:rsid w:val="009F0809"/>
    <w:rsid w:val="009F0A4C"/>
    <w:rsid w:val="009F10DE"/>
    <w:rsid w:val="009F3961"/>
    <w:rsid w:val="009F3BD3"/>
    <w:rsid w:val="009F5EC3"/>
    <w:rsid w:val="009F75CE"/>
    <w:rsid w:val="00A003C1"/>
    <w:rsid w:val="00A00EEA"/>
    <w:rsid w:val="00A01F89"/>
    <w:rsid w:val="00A0204E"/>
    <w:rsid w:val="00A02647"/>
    <w:rsid w:val="00A02DDE"/>
    <w:rsid w:val="00A02E0C"/>
    <w:rsid w:val="00A02F10"/>
    <w:rsid w:val="00A057AD"/>
    <w:rsid w:val="00A062B1"/>
    <w:rsid w:val="00A067E9"/>
    <w:rsid w:val="00A06B5C"/>
    <w:rsid w:val="00A074C9"/>
    <w:rsid w:val="00A078AF"/>
    <w:rsid w:val="00A07C62"/>
    <w:rsid w:val="00A1166C"/>
    <w:rsid w:val="00A15256"/>
    <w:rsid w:val="00A17D49"/>
    <w:rsid w:val="00A2082B"/>
    <w:rsid w:val="00A219E0"/>
    <w:rsid w:val="00A2424D"/>
    <w:rsid w:val="00A242F4"/>
    <w:rsid w:val="00A249F6"/>
    <w:rsid w:val="00A262FD"/>
    <w:rsid w:val="00A2639F"/>
    <w:rsid w:val="00A269EE"/>
    <w:rsid w:val="00A26A7D"/>
    <w:rsid w:val="00A302D1"/>
    <w:rsid w:val="00A30ED4"/>
    <w:rsid w:val="00A3672E"/>
    <w:rsid w:val="00A37D64"/>
    <w:rsid w:val="00A41154"/>
    <w:rsid w:val="00A415BA"/>
    <w:rsid w:val="00A41EE6"/>
    <w:rsid w:val="00A42B34"/>
    <w:rsid w:val="00A4330F"/>
    <w:rsid w:val="00A43BEB"/>
    <w:rsid w:val="00A45299"/>
    <w:rsid w:val="00A46EDE"/>
    <w:rsid w:val="00A50818"/>
    <w:rsid w:val="00A50E8E"/>
    <w:rsid w:val="00A5161B"/>
    <w:rsid w:val="00A51CFD"/>
    <w:rsid w:val="00A521A7"/>
    <w:rsid w:val="00A52F06"/>
    <w:rsid w:val="00A55D0C"/>
    <w:rsid w:val="00A61256"/>
    <w:rsid w:val="00A63C47"/>
    <w:rsid w:val="00A6489E"/>
    <w:rsid w:val="00A67086"/>
    <w:rsid w:val="00A703B1"/>
    <w:rsid w:val="00A70A13"/>
    <w:rsid w:val="00A72889"/>
    <w:rsid w:val="00A72A5F"/>
    <w:rsid w:val="00A76380"/>
    <w:rsid w:val="00A77A69"/>
    <w:rsid w:val="00A801FB"/>
    <w:rsid w:val="00A86214"/>
    <w:rsid w:val="00A87F04"/>
    <w:rsid w:val="00A9350E"/>
    <w:rsid w:val="00A93C63"/>
    <w:rsid w:val="00A95286"/>
    <w:rsid w:val="00A95DCC"/>
    <w:rsid w:val="00A9751C"/>
    <w:rsid w:val="00AA1F0D"/>
    <w:rsid w:val="00AA48B2"/>
    <w:rsid w:val="00AA4B05"/>
    <w:rsid w:val="00AA5286"/>
    <w:rsid w:val="00AA58A6"/>
    <w:rsid w:val="00AA6083"/>
    <w:rsid w:val="00AA7694"/>
    <w:rsid w:val="00AB02CB"/>
    <w:rsid w:val="00AB084D"/>
    <w:rsid w:val="00AB4B6C"/>
    <w:rsid w:val="00AB5CC2"/>
    <w:rsid w:val="00AC00F6"/>
    <w:rsid w:val="00AC04A7"/>
    <w:rsid w:val="00AC09E9"/>
    <w:rsid w:val="00AC23D5"/>
    <w:rsid w:val="00AC6AA9"/>
    <w:rsid w:val="00AC7763"/>
    <w:rsid w:val="00AC786E"/>
    <w:rsid w:val="00AC7A63"/>
    <w:rsid w:val="00AD10F6"/>
    <w:rsid w:val="00AD2DF4"/>
    <w:rsid w:val="00AD466C"/>
    <w:rsid w:val="00AD532E"/>
    <w:rsid w:val="00AD579A"/>
    <w:rsid w:val="00AD5E1F"/>
    <w:rsid w:val="00AD5EAD"/>
    <w:rsid w:val="00AE183E"/>
    <w:rsid w:val="00AE2739"/>
    <w:rsid w:val="00AE31A6"/>
    <w:rsid w:val="00AE585B"/>
    <w:rsid w:val="00AF234A"/>
    <w:rsid w:val="00AF54E0"/>
    <w:rsid w:val="00AF780B"/>
    <w:rsid w:val="00B00CB0"/>
    <w:rsid w:val="00B014B8"/>
    <w:rsid w:val="00B01B97"/>
    <w:rsid w:val="00B02308"/>
    <w:rsid w:val="00B05A7E"/>
    <w:rsid w:val="00B06350"/>
    <w:rsid w:val="00B07560"/>
    <w:rsid w:val="00B12E51"/>
    <w:rsid w:val="00B1384F"/>
    <w:rsid w:val="00B15757"/>
    <w:rsid w:val="00B20FF0"/>
    <w:rsid w:val="00B213E7"/>
    <w:rsid w:val="00B243F1"/>
    <w:rsid w:val="00B26156"/>
    <w:rsid w:val="00B26C70"/>
    <w:rsid w:val="00B26D14"/>
    <w:rsid w:val="00B278DA"/>
    <w:rsid w:val="00B30DEE"/>
    <w:rsid w:val="00B31ECE"/>
    <w:rsid w:val="00B3547A"/>
    <w:rsid w:val="00B36FC8"/>
    <w:rsid w:val="00B40A9A"/>
    <w:rsid w:val="00B40E42"/>
    <w:rsid w:val="00B41740"/>
    <w:rsid w:val="00B4182E"/>
    <w:rsid w:val="00B42B49"/>
    <w:rsid w:val="00B43B3C"/>
    <w:rsid w:val="00B46210"/>
    <w:rsid w:val="00B46E41"/>
    <w:rsid w:val="00B477BD"/>
    <w:rsid w:val="00B50280"/>
    <w:rsid w:val="00B510B5"/>
    <w:rsid w:val="00B52391"/>
    <w:rsid w:val="00B543F4"/>
    <w:rsid w:val="00B551ED"/>
    <w:rsid w:val="00B56610"/>
    <w:rsid w:val="00B56BCB"/>
    <w:rsid w:val="00B6030F"/>
    <w:rsid w:val="00B62ABC"/>
    <w:rsid w:val="00B63091"/>
    <w:rsid w:val="00B63755"/>
    <w:rsid w:val="00B63FC4"/>
    <w:rsid w:val="00B644FA"/>
    <w:rsid w:val="00B65DF6"/>
    <w:rsid w:val="00B67920"/>
    <w:rsid w:val="00B70D21"/>
    <w:rsid w:val="00B70FFA"/>
    <w:rsid w:val="00B72C3D"/>
    <w:rsid w:val="00B74FEF"/>
    <w:rsid w:val="00B7545A"/>
    <w:rsid w:val="00B75A37"/>
    <w:rsid w:val="00B75B08"/>
    <w:rsid w:val="00B771EB"/>
    <w:rsid w:val="00B77CE6"/>
    <w:rsid w:val="00B84383"/>
    <w:rsid w:val="00B85A4F"/>
    <w:rsid w:val="00B87074"/>
    <w:rsid w:val="00B875AF"/>
    <w:rsid w:val="00B87F20"/>
    <w:rsid w:val="00B901F2"/>
    <w:rsid w:val="00B90894"/>
    <w:rsid w:val="00B91367"/>
    <w:rsid w:val="00B919C3"/>
    <w:rsid w:val="00B91BF8"/>
    <w:rsid w:val="00B9316E"/>
    <w:rsid w:val="00B94EC2"/>
    <w:rsid w:val="00B9571A"/>
    <w:rsid w:val="00B959B0"/>
    <w:rsid w:val="00B95F5A"/>
    <w:rsid w:val="00B970BB"/>
    <w:rsid w:val="00BA3F43"/>
    <w:rsid w:val="00BA5841"/>
    <w:rsid w:val="00BA6465"/>
    <w:rsid w:val="00BB2F88"/>
    <w:rsid w:val="00BB32AD"/>
    <w:rsid w:val="00BB56AD"/>
    <w:rsid w:val="00BB5955"/>
    <w:rsid w:val="00BB724B"/>
    <w:rsid w:val="00BC41AF"/>
    <w:rsid w:val="00BC619E"/>
    <w:rsid w:val="00BD0056"/>
    <w:rsid w:val="00BD0CF5"/>
    <w:rsid w:val="00BD1580"/>
    <w:rsid w:val="00BD17DF"/>
    <w:rsid w:val="00BD1DC0"/>
    <w:rsid w:val="00BD3193"/>
    <w:rsid w:val="00BD3588"/>
    <w:rsid w:val="00BD486B"/>
    <w:rsid w:val="00BD5072"/>
    <w:rsid w:val="00BD6C2A"/>
    <w:rsid w:val="00BE1007"/>
    <w:rsid w:val="00BE19CB"/>
    <w:rsid w:val="00BE1D86"/>
    <w:rsid w:val="00BE23F0"/>
    <w:rsid w:val="00BE2800"/>
    <w:rsid w:val="00BE4381"/>
    <w:rsid w:val="00BE51D0"/>
    <w:rsid w:val="00BE6241"/>
    <w:rsid w:val="00BE6AC9"/>
    <w:rsid w:val="00BF2B68"/>
    <w:rsid w:val="00BF4B11"/>
    <w:rsid w:val="00BF7BA9"/>
    <w:rsid w:val="00C02546"/>
    <w:rsid w:val="00C0285E"/>
    <w:rsid w:val="00C03B3B"/>
    <w:rsid w:val="00C03B60"/>
    <w:rsid w:val="00C03D51"/>
    <w:rsid w:val="00C05C7A"/>
    <w:rsid w:val="00C06F84"/>
    <w:rsid w:val="00C1121B"/>
    <w:rsid w:val="00C1193E"/>
    <w:rsid w:val="00C11967"/>
    <w:rsid w:val="00C11E57"/>
    <w:rsid w:val="00C1259F"/>
    <w:rsid w:val="00C13BBB"/>
    <w:rsid w:val="00C13D39"/>
    <w:rsid w:val="00C163DF"/>
    <w:rsid w:val="00C16AEF"/>
    <w:rsid w:val="00C17451"/>
    <w:rsid w:val="00C24F39"/>
    <w:rsid w:val="00C252AA"/>
    <w:rsid w:val="00C2671D"/>
    <w:rsid w:val="00C271E6"/>
    <w:rsid w:val="00C34673"/>
    <w:rsid w:val="00C351AD"/>
    <w:rsid w:val="00C3548A"/>
    <w:rsid w:val="00C35D06"/>
    <w:rsid w:val="00C366B1"/>
    <w:rsid w:val="00C374AA"/>
    <w:rsid w:val="00C40CC0"/>
    <w:rsid w:val="00C40E60"/>
    <w:rsid w:val="00C427A3"/>
    <w:rsid w:val="00C460F0"/>
    <w:rsid w:val="00C46290"/>
    <w:rsid w:val="00C46C6F"/>
    <w:rsid w:val="00C4799D"/>
    <w:rsid w:val="00C503AA"/>
    <w:rsid w:val="00C50577"/>
    <w:rsid w:val="00C51005"/>
    <w:rsid w:val="00C54489"/>
    <w:rsid w:val="00C5757F"/>
    <w:rsid w:val="00C60610"/>
    <w:rsid w:val="00C60A1F"/>
    <w:rsid w:val="00C6467B"/>
    <w:rsid w:val="00C66808"/>
    <w:rsid w:val="00C674D5"/>
    <w:rsid w:val="00C67F83"/>
    <w:rsid w:val="00C7296A"/>
    <w:rsid w:val="00C736C1"/>
    <w:rsid w:val="00C73C2A"/>
    <w:rsid w:val="00C73F84"/>
    <w:rsid w:val="00C743FC"/>
    <w:rsid w:val="00C74ED5"/>
    <w:rsid w:val="00C76469"/>
    <w:rsid w:val="00C76A2D"/>
    <w:rsid w:val="00C804F1"/>
    <w:rsid w:val="00C827EE"/>
    <w:rsid w:val="00C83FF3"/>
    <w:rsid w:val="00C853E1"/>
    <w:rsid w:val="00C859B4"/>
    <w:rsid w:val="00C86D8F"/>
    <w:rsid w:val="00C92EB2"/>
    <w:rsid w:val="00C9389F"/>
    <w:rsid w:val="00C9423F"/>
    <w:rsid w:val="00C94510"/>
    <w:rsid w:val="00C946EC"/>
    <w:rsid w:val="00C97EE7"/>
    <w:rsid w:val="00CA1FE8"/>
    <w:rsid w:val="00CA2D8B"/>
    <w:rsid w:val="00CA5B09"/>
    <w:rsid w:val="00CA5C10"/>
    <w:rsid w:val="00CA6E9F"/>
    <w:rsid w:val="00CA7849"/>
    <w:rsid w:val="00CA78F5"/>
    <w:rsid w:val="00CA7CD9"/>
    <w:rsid w:val="00CB44B3"/>
    <w:rsid w:val="00CB7931"/>
    <w:rsid w:val="00CB795A"/>
    <w:rsid w:val="00CC3CF1"/>
    <w:rsid w:val="00CC58E9"/>
    <w:rsid w:val="00CD0ACA"/>
    <w:rsid w:val="00CD167C"/>
    <w:rsid w:val="00CD2034"/>
    <w:rsid w:val="00CD3D8A"/>
    <w:rsid w:val="00CD3DF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05E4"/>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2193"/>
    <w:rsid w:val="00D252AE"/>
    <w:rsid w:val="00D272CA"/>
    <w:rsid w:val="00D30575"/>
    <w:rsid w:val="00D36FB2"/>
    <w:rsid w:val="00D37AC7"/>
    <w:rsid w:val="00D40E40"/>
    <w:rsid w:val="00D414F5"/>
    <w:rsid w:val="00D41887"/>
    <w:rsid w:val="00D42BE2"/>
    <w:rsid w:val="00D456CA"/>
    <w:rsid w:val="00D468AF"/>
    <w:rsid w:val="00D47990"/>
    <w:rsid w:val="00D47C1E"/>
    <w:rsid w:val="00D50106"/>
    <w:rsid w:val="00D510BE"/>
    <w:rsid w:val="00D518B6"/>
    <w:rsid w:val="00D52D88"/>
    <w:rsid w:val="00D530F4"/>
    <w:rsid w:val="00D542AC"/>
    <w:rsid w:val="00D54D1C"/>
    <w:rsid w:val="00D550C0"/>
    <w:rsid w:val="00D5510A"/>
    <w:rsid w:val="00D55CB0"/>
    <w:rsid w:val="00D56DFA"/>
    <w:rsid w:val="00D57624"/>
    <w:rsid w:val="00D62CB0"/>
    <w:rsid w:val="00D63662"/>
    <w:rsid w:val="00D6419C"/>
    <w:rsid w:val="00D6467F"/>
    <w:rsid w:val="00D649AC"/>
    <w:rsid w:val="00D65CA2"/>
    <w:rsid w:val="00D664F7"/>
    <w:rsid w:val="00D66F80"/>
    <w:rsid w:val="00D670BA"/>
    <w:rsid w:val="00D676EF"/>
    <w:rsid w:val="00D710BB"/>
    <w:rsid w:val="00D72BF3"/>
    <w:rsid w:val="00D76B34"/>
    <w:rsid w:val="00D80E5E"/>
    <w:rsid w:val="00D82624"/>
    <w:rsid w:val="00D83522"/>
    <w:rsid w:val="00D844A2"/>
    <w:rsid w:val="00D86F9D"/>
    <w:rsid w:val="00D87668"/>
    <w:rsid w:val="00D92C30"/>
    <w:rsid w:val="00D93527"/>
    <w:rsid w:val="00D93C1E"/>
    <w:rsid w:val="00D97663"/>
    <w:rsid w:val="00DA1611"/>
    <w:rsid w:val="00DA43B6"/>
    <w:rsid w:val="00DB0565"/>
    <w:rsid w:val="00DB2815"/>
    <w:rsid w:val="00DB5859"/>
    <w:rsid w:val="00DB6664"/>
    <w:rsid w:val="00DC07F2"/>
    <w:rsid w:val="00DC0E17"/>
    <w:rsid w:val="00DC22A6"/>
    <w:rsid w:val="00DC24C3"/>
    <w:rsid w:val="00DC334B"/>
    <w:rsid w:val="00DC3DDB"/>
    <w:rsid w:val="00DC5CCF"/>
    <w:rsid w:val="00DC7EBB"/>
    <w:rsid w:val="00DD0AF5"/>
    <w:rsid w:val="00DD3E0B"/>
    <w:rsid w:val="00DD56DE"/>
    <w:rsid w:val="00DD620D"/>
    <w:rsid w:val="00DE1A58"/>
    <w:rsid w:val="00DE261C"/>
    <w:rsid w:val="00DE5737"/>
    <w:rsid w:val="00DE59E0"/>
    <w:rsid w:val="00DE7C9A"/>
    <w:rsid w:val="00DF0E26"/>
    <w:rsid w:val="00E05A7D"/>
    <w:rsid w:val="00E072E9"/>
    <w:rsid w:val="00E11689"/>
    <w:rsid w:val="00E12AE1"/>
    <w:rsid w:val="00E13DC3"/>
    <w:rsid w:val="00E16AFF"/>
    <w:rsid w:val="00E16BEC"/>
    <w:rsid w:val="00E177EF"/>
    <w:rsid w:val="00E21783"/>
    <w:rsid w:val="00E2562E"/>
    <w:rsid w:val="00E25699"/>
    <w:rsid w:val="00E25DC5"/>
    <w:rsid w:val="00E25EA9"/>
    <w:rsid w:val="00E25FDF"/>
    <w:rsid w:val="00E274E2"/>
    <w:rsid w:val="00E27722"/>
    <w:rsid w:val="00E30054"/>
    <w:rsid w:val="00E308D1"/>
    <w:rsid w:val="00E31387"/>
    <w:rsid w:val="00E31606"/>
    <w:rsid w:val="00E32457"/>
    <w:rsid w:val="00E3288E"/>
    <w:rsid w:val="00E32FBF"/>
    <w:rsid w:val="00E33F67"/>
    <w:rsid w:val="00E33F6F"/>
    <w:rsid w:val="00E34B6C"/>
    <w:rsid w:val="00E36FA7"/>
    <w:rsid w:val="00E3718F"/>
    <w:rsid w:val="00E42C8F"/>
    <w:rsid w:val="00E43B76"/>
    <w:rsid w:val="00E43BEC"/>
    <w:rsid w:val="00E44E99"/>
    <w:rsid w:val="00E50BA4"/>
    <w:rsid w:val="00E50E52"/>
    <w:rsid w:val="00E516F5"/>
    <w:rsid w:val="00E51D32"/>
    <w:rsid w:val="00E556E2"/>
    <w:rsid w:val="00E56350"/>
    <w:rsid w:val="00E60582"/>
    <w:rsid w:val="00E633F1"/>
    <w:rsid w:val="00E63702"/>
    <w:rsid w:val="00E64A6C"/>
    <w:rsid w:val="00E64C22"/>
    <w:rsid w:val="00E72065"/>
    <w:rsid w:val="00E727E0"/>
    <w:rsid w:val="00E7297F"/>
    <w:rsid w:val="00E75B28"/>
    <w:rsid w:val="00E763FF"/>
    <w:rsid w:val="00E767BA"/>
    <w:rsid w:val="00E77D5D"/>
    <w:rsid w:val="00E849E8"/>
    <w:rsid w:val="00E860F3"/>
    <w:rsid w:val="00E86A30"/>
    <w:rsid w:val="00E906AF"/>
    <w:rsid w:val="00E9125B"/>
    <w:rsid w:val="00E921E7"/>
    <w:rsid w:val="00E92E87"/>
    <w:rsid w:val="00E9541E"/>
    <w:rsid w:val="00EA12A7"/>
    <w:rsid w:val="00EA1374"/>
    <w:rsid w:val="00EA314B"/>
    <w:rsid w:val="00EA3298"/>
    <w:rsid w:val="00EA4943"/>
    <w:rsid w:val="00EA4C99"/>
    <w:rsid w:val="00EA5DCC"/>
    <w:rsid w:val="00EA606A"/>
    <w:rsid w:val="00EA7A40"/>
    <w:rsid w:val="00EB13A5"/>
    <w:rsid w:val="00EB1D54"/>
    <w:rsid w:val="00EB2770"/>
    <w:rsid w:val="00EB3CBC"/>
    <w:rsid w:val="00EB6E3D"/>
    <w:rsid w:val="00EB7581"/>
    <w:rsid w:val="00EC29B7"/>
    <w:rsid w:val="00EC3388"/>
    <w:rsid w:val="00EC46F6"/>
    <w:rsid w:val="00ED09DE"/>
    <w:rsid w:val="00ED4FCC"/>
    <w:rsid w:val="00ED5672"/>
    <w:rsid w:val="00ED687C"/>
    <w:rsid w:val="00EE080E"/>
    <w:rsid w:val="00EE2C56"/>
    <w:rsid w:val="00EE48B2"/>
    <w:rsid w:val="00EE4E16"/>
    <w:rsid w:val="00EE54EA"/>
    <w:rsid w:val="00EE5B2A"/>
    <w:rsid w:val="00EE668B"/>
    <w:rsid w:val="00EE68A6"/>
    <w:rsid w:val="00EF07D6"/>
    <w:rsid w:val="00EF1E1F"/>
    <w:rsid w:val="00EF246F"/>
    <w:rsid w:val="00EF347B"/>
    <w:rsid w:val="00EF356F"/>
    <w:rsid w:val="00EF4168"/>
    <w:rsid w:val="00EF4EB8"/>
    <w:rsid w:val="00EF532F"/>
    <w:rsid w:val="00EF5377"/>
    <w:rsid w:val="00F03646"/>
    <w:rsid w:val="00F05454"/>
    <w:rsid w:val="00F05D79"/>
    <w:rsid w:val="00F06482"/>
    <w:rsid w:val="00F06D2C"/>
    <w:rsid w:val="00F1150B"/>
    <w:rsid w:val="00F11924"/>
    <w:rsid w:val="00F12ADC"/>
    <w:rsid w:val="00F12E4B"/>
    <w:rsid w:val="00F13466"/>
    <w:rsid w:val="00F13730"/>
    <w:rsid w:val="00F1421E"/>
    <w:rsid w:val="00F14AF1"/>
    <w:rsid w:val="00F17A27"/>
    <w:rsid w:val="00F17F9E"/>
    <w:rsid w:val="00F214B0"/>
    <w:rsid w:val="00F24E1D"/>
    <w:rsid w:val="00F30F0F"/>
    <w:rsid w:val="00F33DBB"/>
    <w:rsid w:val="00F34F4F"/>
    <w:rsid w:val="00F37DDB"/>
    <w:rsid w:val="00F4117A"/>
    <w:rsid w:val="00F4140D"/>
    <w:rsid w:val="00F4315B"/>
    <w:rsid w:val="00F4441A"/>
    <w:rsid w:val="00F4478E"/>
    <w:rsid w:val="00F451E0"/>
    <w:rsid w:val="00F46BE9"/>
    <w:rsid w:val="00F5006B"/>
    <w:rsid w:val="00F521E0"/>
    <w:rsid w:val="00F53B04"/>
    <w:rsid w:val="00F60CEA"/>
    <w:rsid w:val="00F62206"/>
    <w:rsid w:val="00F62DE9"/>
    <w:rsid w:val="00F64035"/>
    <w:rsid w:val="00F65897"/>
    <w:rsid w:val="00F661BE"/>
    <w:rsid w:val="00F66656"/>
    <w:rsid w:val="00F67257"/>
    <w:rsid w:val="00F67996"/>
    <w:rsid w:val="00F67AE8"/>
    <w:rsid w:val="00F701FC"/>
    <w:rsid w:val="00F7116C"/>
    <w:rsid w:val="00F71E86"/>
    <w:rsid w:val="00F72E82"/>
    <w:rsid w:val="00F73BFB"/>
    <w:rsid w:val="00F80C93"/>
    <w:rsid w:val="00F838AB"/>
    <w:rsid w:val="00F838CD"/>
    <w:rsid w:val="00F8643A"/>
    <w:rsid w:val="00F871D5"/>
    <w:rsid w:val="00F90173"/>
    <w:rsid w:val="00F916A7"/>
    <w:rsid w:val="00F9232A"/>
    <w:rsid w:val="00F93A45"/>
    <w:rsid w:val="00F9748D"/>
    <w:rsid w:val="00F97F6F"/>
    <w:rsid w:val="00FA06B5"/>
    <w:rsid w:val="00FA107E"/>
    <w:rsid w:val="00FA25B5"/>
    <w:rsid w:val="00FA4077"/>
    <w:rsid w:val="00FA7519"/>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4CE5"/>
    <w:rsid w:val="00FD7EC2"/>
    <w:rsid w:val="00FE1259"/>
    <w:rsid w:val="00FE1885"/>
    <w:rsid w:val="00FE330F"/>
    <w:rsid w:val="00FE3520"/>
    <w:rsid w:val="00FE581F"/>
    <w:rsid w:val="00FE6296"/>
    <w:rsid w:val="00FE6BB7"/>
    <w:rsid w:val="00FF344C"/>
    <w:rsid w:val="00FF3807"/>
    <w:rsid w:val="00FF3DBE"/>
    <w:rsid w:val="00FF420D"/>
    <w:rsid w:val="00FF47A6"/>
    <w:rsid w:val="00FF49C8"/>
    <w:rsid w:val="00FF738C"/>
    <w:rsid w:val="00FF7D02"/>
    <w:rsid w:val="010D427B"/>
    <w:rsid w:val="01DF79C5"/>
    <w:rsid w:val="02533F0F"/>
    <w:rsid w:val="03B2555B"/>
    <w:rsid w:val="047C3304"/>
    <w:rsid w:val="04A171B4"/>
    <w:rsid w:val="05CF5FA2"/>
    <w:rsid w:val="06C9014F"/>
    <w:rsid w:val="071D0390"/>
    <w:rsid w:val="07824729"/>
    <w:rsid w:val="07D63618"/>
    <w:rsid w:val="086F75C9"/>
    <w:rsid w:val="08DA0EE6"/>
    <w:rsid w:val="0AC0410C"/>
    <w:rsid w:val="0B2E72C7"/>
    <w:rsid w:val="0B354AFA"/>
    <w:rsid w:val="0B642CE9"/>
    <w:rsid w:val="0BD74A8E"/>
    <w:rsid w:val="0BEC5F87"/>
    <w:rsid w:val="0C6D2071"/>
    <w:rsid w:val="0CDF4D1D"/>
    <w:rsid w:val="0E656DD2"/>
    <w:rsid w:val="0E71409B"/>
    <w:rsid w:val="0F1A64E0"/>
    <w:rsid w:val="0F8751F8"/>
    <w:rsid w:val="0FA24268"/>
    <w:rsid w:val="10A32505"/>
    <w:rsid w:val="119476D4"/>
    <w:rsid w:val="11B83D8F"/>
    <w:rsid w:val="11E65A2D"/>
    <w:rsid w:val="12016CDB"/>
    <w:rsid w:val="1261065C"/>
    <w:rsid w:val="12C7072D"/>
    <w:rsid w:val="12C93F22"/>
    <w:rsid w:val="137464E8"/>
    <w:rsid w:val="137A57A0"/>
    <w:rsid w:val="1402002E"/>
    <w:rsid w:val="151439D2"/>
    <w:rsid w:val="153951E6"/>
    <w:rsid w:val="166471D8"/>
    <w:rsid w:val="166E3321"/>
    <w:rsid w:val="175C5D77"/>
    <w:rsid w:val="18A07E2C"/>
    <w:rsid w:val="19410B0E"/>
    <w:rsid w:val="19717D18"/>
    <w:rsid w:val="19836A30"/>
    <w:rsid w:val="198F01DA"/>
    <w:rsid w:val="19FD4787"/>
    <w:rsid w:val="1A1F0E4F"/>
    <w:rsid w:val="1B6805D3"/>
    <w:rsid w:val="1BC05D1A"/>
    <w:rsid w:val="1CCD3C1B"/>
    <w:rsid w:val="1D43546B"/>
    <w:rsid w:val="1DFE6FCD"/>
    <w:rsid w:val="1E086EC4"/>
    <w:rsid w:val="1E2E78B2"/>
    <w:rsid w:val="1E8E3369"/>
    <w:rsid w:val="1EC040E0"/>
    <w:rsid w:val="1F280373"/>
    <w:rsid w:val="1F7E03C6"/>
    <w:rsid w:val="1FD20E4C"/>
    <w:rsid w:val="20F722D6"/>
    <w:rsid w:val="21B82963"/>
    <w:rsid w:val="22244B28"/>
    <w:rsid w:val="23294AEC"/>
    <w:rsid w:val="242204F2"/>
    <w:rsid w:val="25186BC6"/>
    <w:rsid w:val="25197619"/>
    <w:rsid w:val="2551798E"/>
    <w:rsid w:val="25A155AC"/>
    <w:rsid w:val="25D845A8"/>
    <w:rsid w:val="26177200"/>
    <w:rsid w:val="261E0951"/>
    <w:rsid w:val="2628435C"/>
    <w:rsid w:val="26EF64F6"/>
    <w:rsid w:val="27626048"/>
    <w:rsid w:val="27637EA1"/>
    <w:rsid w:val="27BE1858"/>
    <w:rsid w:val="282F0BA4"/>
    <w:rsid w:val="289D1414"/>
    <w:rsid w:val="2A127CEE"/>
    <w:rsid w:val="2ACD2B1E"/>
    <w:rsid w:val="2B620B9B"/>
    <w:rsid w:val="2B9C3CC9"/>
    <w:rsid w:val="2BF867B1"/>
    <w:rsid w:val="2C03133D"/>
    <w:rsid w:val="2D934ECE"/>
    <w:rsid w:val="2E764BAD"/>
    <w:rsid w:val="2EE339AF"/>
    <w:rsid w:val="2EFA0A48"/>
    <w:rsid w:val="2FAF1ED5"/>
    <w:rsid w:val="2FB75D14"/>
    <w:rsid w:val="314E571E"/>
    <w:rsid w:val="31B71515"/>
    <w:rsid w:val="31D9592F"/>
    <w:rsid w:val="32290665"/>
    <w:rsid w:val="32957AA8"/>
    <w:rsid w:val="32B70AF4"/>
    <w:rsid w:val="336517B3"/>
    <w:rsid w:val="34A00986"/>
    <w:rsid w:val="34A0793F"/>
    <w:rsid w:val="35571045"/>
    <w:rsid w:val="361C228F"/>
    <w:rsid w:val="36E83F1F"/>
    <w:rsid w:val="37C30C14"/>
    <w:rsid w:val="38CD6649"/>
    <w:rsid w:val="3950297B"/>
    <w:rsid w:val="3A2E433E"/>
    <w:rsid w:val="3B102D3A"/>
    <w:rsid w:val="3B2C6AD0"/>
    <w:rsid w:val="3B7E2844"/>
    <w:rsid w:val="3C353577"/>
    <w:rsid w:val="3D255ECD"/>
    <w:rsid w:val="3D5E6421"/>
    <w:rsid w:val="3D8E7E90"/>
    <w:rsid w:val="3E974BA8"/>
    <w:rsid w:val="3EDA6843"/>
    <w:rsid w:val="3EFC0DC7"/>
    <w:rsid w:val="40002DC6"/>
    <w:rsid w:val="407C2839"/>
    <w:rsid w:val="40BE5A4D"/>
    <w:rsid w:val="40C906B6"/>
    <w:rsid w:val="40DC4931"/>
    <w:rsid w:val="41A41AB6"/>
    <w:rsid w:val="43B104BA"/>
    <w:rsid w:val="443D75FE"/>
    <w:rsid w:val="453D34D2"/>
    <w:rsid w:val="45AB3BB0"/>
    <w:rsid w:val="4629616A"/>
    <w:rsid w:val="46F56980"/>
    <w:rsid w:val="484E4529"/>
    <w:rsid w:val="48FF3A76"/>
    <w:rsid w:val="4A4C10F7"/>
    <w:rsid w:val="4A594E02"/>
    <w:rsid w:val="4B9F32EE"/>
    <w:rsid w:val="4BD016F9"/>
    <w:rsid w:val="4C216F66"/>
    <w:rsid w:val="4C373527"/>
    <w:rsid w:val="4D3006A2"/>
    <w:rsid w:val="4E810761"/>
    <w:rsid w:val="4F194DE6"/>
    <w:rsid w:val="50544478"/>
    <w:rsid w:val="50D43A3A"/>
    <w:rsid w:val="50E30DEA"/>
    <w:rsid w:val="52102850"/>
    <w:rsid w:val="52E15F9A"/>
    <w:rsid w:val="541D0756"/>
    <w:rsid w:val="543C792C"/>
    <w:rsid w:val="553E1E95"/>
    <w:rsid w:val="56384123"/>
    <w:rsid w:val="56FA162E"/>
    <w:rsid w:val="57AB0F4E"/>
    <w:rsid w:val="57B2196D"/>
    <w:rsid w:val="589917F1"/>
    <w:rsid w:val="59021F27"/>
    <w:rsid w:val="597E09E7"/>
    <w:rsid w:val="5A963B0E"/>
    <w:rsid w:val="5AEB3E5A"/>
    <w:rsid w:val="5C5F714F"/>
    <w:rsid w:val="5CC130C4"/>
    <w:rsid w:val="5D6F00CB"/>
    <w:rsid w:val="5DAD189A"/>
    <w:rsid w:val="5F700DD2"/>
    <w:rsid w:val="5FEB66AA"/>
    <w:rsid w:val="61F335F4"/>
    <w:rsid w:val="623600B0"/>
    <w:rsid w:val="643635B8"/>
    <w:rsid w:val="64C51710"/>
    <w:rsid w:val="64F16511"/>
    <w:rsid w:val="652437FE"/>
    <w:rsid w:val="660B1854"/>
    <w:rsid w:val="668F7D8F"/>
    <w:rsid w:val="66DD4F9F"/>
    <w:rsid w:val="67B101D9"/>
    <w:rsid w:val="689A7F2C"/>
    <w:rsid w:val="68D51CA5"/>
    <w:rsid w:val="69CE2ACE"/>
    <w:rsid w:val="69DA57C5"/>
    <w:rsid w:val="6A331379"/>
    <w:rsid w:val="6AE34B4E"/>
    <w:rsid w:val="6AE93D85"/>
    <w:rsid w:val="6AF428B7"/>
    <w:rsid w:val="6B0D2B6D"/>
    <w:rsid w:val="6B80239C"/>
    <w:rsid w:val="6B8B5E1E"/>
    <w:rsid w:val="6C1B6077"/>
    <w:rsid w:val="6D394EF9"/>
    <w:rsid w:val="6E0077C5"/>
    <w:rsid w:val="6F071693"/>
    <w:rsid w:val="6F296A85"/>
    <w:rsid w:val="6F5B0DCC"/>
    <w:rsid w:val="6F845140"/>
    <w:rsid w:val="70161521"/>
    <w:rsid w:val="707232B8"/>
    <w:rsid w:val="70F9491D"/>
    <w:rsid w:val="71597917"/>
    <w:rsid w:val="71C72AD3"/>
    <w:rsid w:val="71F65166"/>
    <w:rsid w:val="727A5D97"/>
    <w:rsid w:val="72F877B8"/>
    <w:rsid w:val="732C6966"/>
    <w:rsid w:val="73C57043"/>
    <w:rsid w:val="73E84330"/>
    <w:rsid w:val="748A428C"/>
    <w:rsid w:val="756D3991"/>
    <w:rsid w:val="766B4167"/>
    <w:rsid w:val="77961E4C"/>
    <w:rsid w:val="77CB499F"/>
    <w:rsid w:val="78540E39"/>
    <w:rsid w:val="78E23EC0"/>
    <w:rsid w:val="797D43BF"/>
    <w:rsid w:val="7A3D14E2"/>
    <w:rsid w:val="7A6B23A5"/>
    <w:rsid w:val="7A8F19D7"/>
    <w:rsid w:val="7AD75724"/>
    <w:rsid w:val="7B9F23CB"/>
    <w:rsid w:val="7BD07FC9"/>
    <w:rsid w:val="7C39281F"/>
    <w:rsid w:val="7C662EE9"/>
    <w:rsid w:val="7C8410A5"/>
    <w:rsid w:val="7CAD1C88"/>
    <w:rsid w:val="7CCA791B"/>
    <w:rsid w:val="7CEC1CD1"/>
    <w:rsid w:val="7D1D5FA8"/>
    <w:rsid w:val="7D7D2BE0"/>
    <w:rsid w:val="7EF90044"/>
    <w:rsid w:val="7FC5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autoRedefine/>
    <w:qFormat/>
    <w:uiPriority w:val="0"/>
    <w:pPr>
      <w:spacing w:before="38"/>
      <w:ind w:left="20"/>
      <w:outlineLvl w:val="0"/>
    </w:pPr>
    <w:rPr>
      <w:b/>
      <w:bCs/>
      <w:sz w:val="44"/>
      <w:szCs w:val="44"/>
    </w:rPr>
  </w:style>
  <w:style w:type="paragraph" w:styleId="3">
    <w:name w:val="heading 2"/>
    <w:basedOn w:val="1"/>
    <w:next w:val="1"/>
    <w:link w:val="68"/>
    <w:autoRedefine/>
    <w:qFormat/>
    <w:uiPriority w:val="0"/>
    <w:pPr>
      <w:ind w:left="2266"/>
      <w:outlineLvl w:val="1"/>
    </w:pPr>
    <w:rPr>
      <w:b/>
      <w:bCs/>
      <w:sz w:val="32"/>
      <w:szCs w:val="32"/>
    </w:rPr>
  </w:style>
  <w:style w:type="paragraph" w:styleId="4">
    <w:name w:val="heading 3"/>
    <w:basedOn w:val="1"/>
    <w:next w:val="1"/>
    <w:link w:val="54"/>
    <w:autoRedefine/>
    <w:qFormat/>
    <w:uiPriority w:val="0"/>
    <w:pPr>
      <w:spacing w:before="61"/>
      <w:jc w:val="center"/>
      <w:outlineLvl w:val="2"/>
    </w:pPr>
    <w:rPr>
      <w:b/>
      <w:bCs/>
      <w:sz w:val="28"/>
      <w:szCs w:val="28"/>
    </w:rPr>
  </w:style>
  <w:style w:type="paragraph" w:styleId="5">
    <w:name w:val="heading 4"/>
    <w:basedOn w:val="1"/>
    <w:next w:val="1"/>
    <w:link w:val="84"/>
    <w:autoRedefine/>
    <w:qFormat/>
    <w:uiPriority w:val="1"/>
    <w:pPr>
      <w:spacing w:before="62"/>
      <w:ind w:left="542"/>
      <w:outlineLvl w:val="3"/>
    </w:pPr>
    <w:rPr>
      <w:sz w:val="28"/>
      <w:szCs w:val="28"/>
    </w:rPr>
  </w:style>
  <w:style w:type="paragraph" w:styleId="6">
    <w:name w:val="heading 5"/>
    <w:basedOn w:val="1"/>
    <w:next w:val="1"/>
    <w:link w:val="85"/>
    <w:autoRedefine/>
    <w:qFormat/>
    <w:uiPriority w:val="1"/>
    <w:pPr>
      <w:outlineLvl w:val="4"/>
    </w:pPr>
    <w:rPr>
      <w:b/>
      <w:bCs/>
      <w:sz w:val="24"/>
      <w:szCs w:val="24"/>
    </w:rPr>
  </w:style>
  <w:style w:type="paragraph" w:styleId="7">
    <w:name w:val="heading 6"/>
    <w:basedOn w:val="1"/>
    <w:next w:val="1"/>
    <w:link w:val="86"/>
    <w:autoRedefine/>
    <w:unhideWhenUsed/>
    <w:qFormat/>
    <w:uiPriority w:val="0"/>
    <w:pPr>
      <w:keepNext/>
      <w:keepLines/>
      <w:spacing w:before="240" w:after="64" w:line="317" w:lineRule="auto"/>
      <w:outlineLvl w:val="5"/>
    </w:pPr>
    <w:rPr>
      <w:rFonts w:ascii="Arial" w:hAnsi="Arial" w:eastAsia="黑体"/>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9">
    <w:name w:val="Document Map"/>
    <w:basedOn w:val="1"/>
    <w:link w:val="75"/>
    <w:autoRedefine/>
    <w:qFormat/>
    <w:uiPriority w:val="0"/>
    <w:pPr>
      <w:shd w:val="clear" w:color="auto" w:fill="000080"/>
      <w:autoSpaceDE/>
      <w:autoSpaceDN/>
      <w:jc w:val="both"/>
    </w:pPr>
    <w:rPr>
      <w:rFonts w:ascii="Times New Roman" w:hAnsi="Times New Roman" w:cs="Times New Roman"/>
      <w:szCs w:val="20"/>
      <w:lang w:val="en-US" w:bidi="ar-SA"/>
    </w:rPr>
  </w:style>
  <w:style w:type="paragraph" w:styleId="10">
    <w:name w:val="annotation text"/>
    <w:basedOn w:val="1"/>
    <w:link w:val="79"/>
    <w:autoRedefine/>
    <w:qFormat/>
    <w:uiPriority w:val="0"/>
    <w:pPr>
      <w:autoSpaceDE/>
      <w:autoSpaceDN/>
    </w:pPr>
    <w:rPr>
      <w:rFonts w:ascii="Times New Roman" w:hAnsi="Times New Roman" w:cs="Times New Roman"/>
      <w:szCs w:val="20"/>
      <w:lang w:val="en-US" w:bidi="ar-SA"/>
    </w:rPr>
  </w:style>
  <w:style w:type="paragraph" w:styleId="11">
    <w:name w:val="Body Text"/>
    <w:basedOn w:val="1"/>
    <w:link w:val="64"/>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styleId="12">
    <w:name w:val="Body Text Indent"/>
    <w:basedOn w:val="1"/>
    <w:next w:val="1"/>
    <w:link w:val="76"/>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3">
    <w:name w:val="toc 3"/>
    <w:basedOn w:val="1"/>
    <w:next w:val="1"/>
    <w:qFormat/>
    <w:uiPriority w:val="0"/>
    <w:pPr>
      <w:ind w:left="840" w:leftChars="400"/>
    </w:pPr>
    <w:rPr>
      <w:rFonts w:ascii="Times New Roman" w:hAnsi="Times New Roman" w:eastAsia="宋体" w:cs="Times New Roman"/>
      <w:sz w:val="24"/>
    </w:rPr>
  </w:style>
  <w:style w:type="paragraph" w:styleId="14">
    <w:name w:val="Plain Text"/>
    <w:basedOn w:val="1"/>
    <w:link w:val="82"/>
    <w:autoRedefine/>
    <w:unhideWhenUsed/>
    <w:qFormat/>
    <w:uiPriority w:val="99"/>
    <w:pPr>
      <w:widowControl/>
      <w:autoSpaceDE/>
      <w:autoSpaceDN/>
    </w:pPr>
    <w:rPr>
      <w:rFonts w:ascii="Courier New" w:hAnsi="Courier New" w:cs="Times New Roman"/>
      <w:szCs w:val="21"/>
      <w:lang w:val="en-US" w:bidi="ar-SA"/>
    </w:rPr>
  </w:style>
  <w:style w:type="paragraph" w:styleId="15">
    <w:name w:val="Date"/>
    <w:basedOn w:val="1"/>
    <w:next w:val="1"/>
    <w:link w:val="60"/>
    <w:autoRedefine/>
    <w:qFormat/>
    <w:uiPriority w:val="0"/>
    <w:pPr>
      <w:autoSpaceDE/>
      <w:autoSpaceDN/>
      <w:jc w:val="both"/>
    </w:pPr>
    <w:rPr>
      <w:rFonts w:ascii="Times New Roman" w:hAnsi="Times New Roman" w:cs="Times New Roman"/>
      <w:kern w:val="2"/>
      <w:sz w:val="28"/>
      <w:szCs w:val="20"/>
      <w:lang w:val="en-US" w:bidi="ar-SA"/>
    </w:rPr>
  </w:style>
  <w:style w:type="paragraph" w:styleId="16">
    <w:name w:val="Body Text Indent 2"/>
    <w:basedOn w:val="1"/>
    <w:link w:val="80"/>
    <w:autoRedefine/>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7">
    <w:name w:val="Balloon Text"/>
    <w:basedOn w:val="1"/>
    <w:link w:val="78"/>
    <w:autoRedefine/>
    <w:qFormat/>
    <w:uiPriority w:val="0"/>
    <w:pPr>
      <w:autoSpaceDE/>
      <w:autoSpaceDN/>
      <w:jc w:val="both"/>
    </w:pPr>
    <w:rPr>
      <w:rFonts w:ascii="Times New Roman" w:hAnsi="Times New Roman" w:cs="Times New Roman"/>
      <w:sz w:val="18"/>
      <w:szCs w:val="18"/>
      <w:lang w:val="en-US" w:bidi="ar-SA"/>
    </w:rPr>
  </w:style>
  <w:style w:type="paragraph" w:styleId="18">
    <w:name w:val="footer"/>
    <w:basedOn w:val="1"/>
    <w:link w:val="63"/>
    <w:autoRedefine/>
    <w:qFormat/>
    <w:uiPriority w:val="0"/>
    <w:pPr>
      <w:tabs>
        <w:tab w:val="center" w:pos="4153"/>
        <w:tab w:val="right" w:pos="8306"/>
      </w:tabs>
      <w:snapToGrid w:val="0"/>
    </w:pPr>
    <w:rPr>
      <w:sz w:val="18"/>
    </w:rPr>
  </w:style>
  <w:style w:type="paragraph" w:styleId="19">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629"/>
      </w:tabs>
      <w:autoSpaceDE/>
      <w:autoSpaceDN/>
      <w:jc w:val="both"/>
    </w:pPr>
    <w:rPr>
      <w:rFonts w:cs="Times New Roman"/>
      <w:bCs/>
      <w:kern w:val="2"/>
      <w:sz w:val="28"/>
      <w:szCs w:val="20"/>
      <w:lang w:val="en-US" w:bidi="ar-SA"/>
    </w:rPr>
  </w:style>
  <w:style w:type="paragraph" w:styleId="21">
    <w:name w:val="table of figures"/>
    <w:basedOn w:val="1"/>
    <w:next w:val="1"/>
    <w:qFormat/>
    <w:uiPriority w:val="0"/>
    <w:pPr>
      <w:ind w:left="200" w:leftChars="200" w:hanging="200" w:hangingChars="200"/>
    </w:pPr>
  </w:style>
  <w:style w:type="paragraph" w:styleId="22">
    <w:name w:val="Body Text 2"/>
    <w:basedOn w:val="1"/>
    <w:link w:val="51"/>
    <w:autoRedefine/>
    <w:qFormat/>
    <w:uiPriority w:val="0"/>
    <w:pPr>
      <w:spacing w:after="120" w:line="480" w:lineRule="auto"/>
    </w:pPr>
  </w:style>
  <w:style w:type="paragraph" w:styleId="2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4">
    <w:name w:val="Normal (Web)"/>
    <w:basedOn w:val="1"/>
    <w:autoRedefine/>
    <w:qFormat/>
    <w:uiPriority w:val="0"/>
    <w:rPr>
      <w:sz w:val="24"/>
    </w:rPr>
  </w:style>
  <w:style w:type="paragraph" w:styleId="25">
    <w:name w:val="Body Text First Indent"/>
    <w:basedOn w:val="11"/>
    <w:link w:val="74"/>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26">
    <w:name w:val="Body Text First Indent 2"/>
    <w:basedOn w:val="12"/>
    <w:next w:val="1"/>
    <w:link w:val="77"/>
    <w:autoRedefine/>
    <w:qFormat/>
    <w:uiPriority w:val="0"/>
    <w:pPr>
      <w:ind w:firstLine="420" w:firstLineChars="2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autoRedefine/>
    <w:qFormat/>
    <w:uiPriority w:val="0"/>
    <w:rPr>
      <w:rFonts w:ascii="Arial" w:hAnsi="Arial" w:eastAsia="黑体"/>
      <w:kern w:val="2"/>
      <w:sz w:val="21"/>
      <w:szCs w:val="21"/>
      <w:lang w:val="en-US" w:eastAsia="zh-CN" w:bidi="ar-SA"/>
    </w:rPr>
  </w:style>
  <w:style w:type="character" w:styleId="32">
    <w:name w:val="FollowedHyperlink"/>
    <w:basedOn w:val="29"/>
    <w:autoRedefine/>
    <w:qFormat/>
    <w:uiPriority w:val="99"/>
    <w:rPr>
      <w:color w:val="C81207"/>
      <w:u w:val="single"/>
    </w:rPr>
  </w:style>
  <w:style w:type="character" w:styleId="33">
    <w:name w:val="HTML Definition"/>
    <w:basedOn w:val="29"/>
    <w:autoRedefine/>
    <w:qFormat/>
    <w:uiPriority w:val="0"/>
  </w:style>
  <w:style w:type="character" w:styleId="34">
    <w:name w:val="HTML Typewriter"/>
    <w:basedOn w:val="29"/>
    <w:autoRedefine/>
    <w:qFormat/>
    <w:uiPriority w:val="0"/>
    <w:rPr>
      <w:rFonts w:hint="default"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000000"/>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HTML Cite"/>
    <w:basedOn w:val="29"/>
    <w:autoRedefine/>
    <w:qFormat/>
    <w:uiPriority w:val="0"/>
  </w:style>
  <w:style w:type="character" w:styleId="40">
    <w:name w:val="HTML Keyboard"/>
    <w:basedOn w:val="29"/>
    <w:autoRedefine/>
    <w:qFormat/>
    <w:uiPriority w:val="0"/>
    <w:rPr>
      <w:rFonts w:ascii="monospace" w:hAnsi="monospace" w:eastAsia="monospace" w:cs="monospace"/>
      <w:sz w:val="20"/>
    </w:rPr>
  </w:style>
  <w:style w:type="character" w:styleId="41">
    <w:name w:val="HTML Sample"/>
    <w:basedOn w:val="29"/>
    <w:autoRedefine/>
    <w:qFormat/>
    <w:uiPriority w:val="0"/>
    <w:rPr>
      <w:rFonts w:hint="default" w:ascii="monospace" w:hAnsi="monospace" w:eastAsia="monospace" w:cs="monospace"/>
    </w:rPr>
  </w:style>
  <w:style w:type="paragraph" w:customStyle="1" w:styleId="42">
    <w:name w:val="Default"/>
    <w:next w:val="21"/>
    <w:link w:val="87"/>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styleId="44">
    <w:name w:val="List Paragraph"/>
    <w:basedOn w:val="1"/>
    <w:autoRedefine/>
    <w:qFormat/>
    <w:uiPriority w:val="34"/>
    <w:pPr>
      <w:spacing w:before="5"/>
      <w:ind w:left="562" w:hanging="601"/>
    </w:pPr>
  </w:style>
  <w:style w:type="paragraph" w:customStyle="1" w:styleId="45">
    <w:name w:val="Table Paragraph"/>
    <w:basedOn w:val="1"/>
    <w:autoRedefine/>
    <w:qFormat/>
    <w:uiPriority w:val="1"/>
  </w:style>
  <w:style w:type="paragraph" w:customStyle="1" w:styleId="46">
    <w:name w:val="_Style 1"/>
    <w:basedOn w:val="1"/>
    <w:autoRedefine/>
    <w:qFormat/>
    <w:uiPriority w:val="34"/>
    <w:pPr>
      <w:ind w:firstLine="420" w:firstLineChars="200"/>
    </w:pPr>
  </w:style>
  <w:style w:type="character" w:customStyle="1" w:styleId="47">
    <w:name w:val="down"/>
    <w:basedOn w:val="29"/>
    <w:autoRedefine/>
    <w:qFormat/>
    <w:uiPriority w:val="0"/>
  </w:style>
  <w:style w:type="character" w:customStyle="1" w:styleId="48">
    <w:name w:val="down1"/>
    <w:basedOn w:val="29"/>
    <w:autoRedefine/>
    <w:qFormat/>
    <w:uiPriority w:val="0"/>
  </w:style>
  <w:style w:type="character" w:customStyle="1" w:styleId="49">
    <w:name w:val="gb-jt"/>
    <w:basedOn w:val="29"/>
    <w:autoRedefine/>
    <w:qFormat/>
    <w:uiPriority w:val="0"/>
  </w:style>
  <w:style w:type="character" w:customStyle="1" w:styleId="50">
    <w:name w:val="页眉 字符"/>
    <w:basedOn w:val="29"/>
    <w:link w:val="19"/>
    <w:autoRedefine/>
    <w:qFormat/>
    <w:uiPriority w:val="99"/>
    <w:rPr>
      <w:rFonts w:ascii="宋体" w:hAnsi="宋体" w:cs="宋体"/>
      <w:sz w:val="18"/>
      <w:szCs w:val="18"/>
      <w:lang w:val="zh-CN" w:bidi="zh-CN"/>
    </w:rPr>
  </w:style>
  <w:style w:type="character" w:customStyle="1" w:styleId="51">
    <w:name w:val="正文文本 2 字符"/>
    <w:basedOn w:val="29"/>
    <w:link w:val="22"/>
    <w:autoRedefine/>
    <w:qFormat/>
    <w:uiPriority w:val="0"/>
    <w:rPr>
      <w:rFonts w:ascii="宋体" w:hAnsi="宋体" w:cs="宋体"/>
      <w:sz w:val="22"/>
      <w:szCs w:val="22"/>
      <w:lang w:val="zh-CN" w:bidi="zh-CN"/>
    </w:rPr>
  </w:style>
  <w:style w:type="character" w:customStyle="1" w:styleId="52">
    <w:name w:val="标题 1 Char"/>
    <w:autoRedefine/>
    <w:qFormat/>
    <w:uiPriority w:val="9"/>
    <w:rPr>
      <w:rFonts w:ascii="Tahoma" w:hAnsi="Tahoma" w:eastAsia="微软雅黑"/>
      <w:b/>
      <w:bCs/>
      <w:kern w:val="44"/>
      <w:sz w:val="44"/>
      <w:szCs w:val="44"/>
    </w:rPr>
  </w:style>
  <w:style w:type="character" w:customStyle="1" w:styleId="53">
    <w:name w:val="标题 2 Char"/>
    <w:autoRedefine/>
    <w:semiHidden/>
    <w:qFormat/>
    <w:uiPriority w:val="9"/>
    <w:rPr>
      <w:rFonts w:ascii="Cambria" w:hAnsi="Cambria" w:eastAsia="宋体" w:cs="Times New Roman"/>
      <w:b/>
      <w:bCs/>
      <w:kern w:val="0"/>
      <w:sz w:val="32"/>
      <w:szCs w:val="32"/>
    </w:rPr>
  </w:style>
  <w:style w:type="character" w:customStyle="1" w:styleId="54">
    <w:name w:val="标题 3 字符"/>
    <w:link w:val="4"/>
    <w:autoRedefine/>
    <w:qFormat/>
    <w:uiPriority w:val="0"/>
    <w:rPr>
      <w:rFonts w:ascii="宋体" w:hAnsi="宋体" w:cs="宋体"/>
      <w:b/>
      <w:bCs/>
      <w:sz w:val="28"/>
      <w:szCs w:val="28"/>
      <w:lang w:val="zh-CN" w:bidi="zh-CN"/>
    </w:rPr>
  </w:style>
  <w:style w:type="character" w:customStyle="1" w:styleId="55">
    <w:name w:val="正文文本 Char"/>
    <w:autoRedefine/>
    <w:qFormat/>
    <w:uiPriority w:val="0"/>
    <w:rPr>
      <w:rFonts w:ascii="Tahoma" w:hAnsi="Tahoma" w:eastAsia="微软雅黑"/>
      <w:kern w:val="0"/>
      <w:sz w:val="22"/>
    </w:rPr>
  </w:style>
  <w:style w:type="character" w:customStyle="1" w:styleId="56">
    <w:name w:val="文档结构图 Char"/>
    <w:basedOn w:val="29"/>
    <w:autoRedefine/>
    <w:qFormat/>
    <w:uiPriority w:val="0"/>
    <w:rPr>
      <w:rFonts w:ascii="宋体" w:hAnsi="宋体" w:cs="宋体"/>
      <w:sz w:val="18"/>
      <w:szCs w:val="18"/>
      <w:lang w:val="zh-CN" w:bidi="zh-CN"/>
    </w:rPr>
  </w:style>
  <w:style w:type="character" w:customStyle="1" w:styleId="57">
    <w:name w:val="批注文字 Char"/>
    <w:basedOn w:val="29"/>
    <w:autoRedefine/>
    <w:qFormat/>
    <w:uiPriority w:val="0"/>
    <w:rPr>
      <w:rFonts w:ascii="宋体" w:hAnsi="宋体" w:cs="宋体"/>
      <w:sz w:val="22"/>
      <w:szCs w:val="22"/>
      <w:lang w:val="zh-CN" w:bidi="zh-CN"/>
    </w:rPr>
  </w:style>
  <w:style w:type="character" w:customStyle="1" w:styleId="58">
    <w:name w:val="正文文本缩进 Char"/>
    <w:basedOn w:val="29"/>
    <w:autoRedefine/>
    <w:qFormat/>
    <w:uiPriority w:val="0"/>
    <w:rPr>
      <w:rFonts w:ascii="宋体" w:hAnsi="宋体" w:cs="宋体"/>
      <w:sz w:val="22"/>
      <w:szCs w:val="22"/>
      <w:lang w:val="zh-CN" w:bidi="zh-CN"/>
    </w:rPr>
  </w:style>
  <w:style w:type="character" w:customStyle="1" w:styleId="59">
    <w:name w:val="纯文本 Char"/>
    <w:basedOn w:val="29"/>
    <w:autoRedefine/>
    <w:qFormat/>
    <w:uiPriority w:val="99"/>
    <w:rPr>
      <w:rFonts w:ascii="宋体" w:hAnsi="Courier New" w:cs="Courier New"/>
      <w:sz w:val="21"/>
      <w:szCs w:val="21"/>
      <w:lang w:val="zh-CN" w:bidi="zh-CN"/>
    </w:rPr>
  </w:style>
  <w:style w:type="character" w:customStyle="1" w:styleId="60">
    <w:name w:val="日期 字符"/>
    <w:basedOn w:val="29"/>
    <w:link w:val="15"/>
    <w:autoRedefine/>
    <w:qFormat/>
    <w:uiPriority w:val="0"/>
    <w:rPr>
      <w:kern w:val="2"/>
      <w:sz w:val="28"/>
    </w:rPr>
  </w:style>
  <w:style w:type="character" w:customStyle="1" w:styleId="61">
    <w:name w:val="正文文本缩进 2 Char"/>
    <w:basedOn w:val="29"/>
    <w:autoRedefine/>
    <w:qFormat/>
    <w:uiPriority w:val="99"/>
    <w:rPr>
      <w:rFonts w:ascii="宋体" w:hAnsi="宋体" w:cs="宋体"/>
      <w:sz w:val="22"/>
      <w:szCs w:val="22"/>
      <w:lang w:val="zh-CN" w:bidi="zh-CN"/>
    </w:rPr>
  </w:style>
  <w:style w:type="character" w:customStyle="1" w:styleId="62">
    <w:name w:val="批注框文本 Char"/>
    <w:basedOn w:val="29"/>
    <w:autoRedefine/>
    <w:qFormat/>
    <w:uiPriority w:val="0"/>
    <w:rPr>
      <w:rFonts w:ascii="宋体" w:hAnsi="宋体" w:cs="宋体"/>
      <w:sz w:val="18"/>
      <w:szCs w:val="18"/>
      <w:lang w:val="zh-CN" w:bidi="zh-CN"/>
    </w:rPr>
  </w:style>
  <w:style w:type="character" w:customStyle="1" w:styleId="63">
    <w:name w:val="页脚 字符"/>
    <w:link w:val="18"/>
    <w:autoRedefine/>
    <w:qFormat/>
    <w:uiPriority w:val="0"/>
    <w:rPr>
      <w:rFonts w:ascii="宋体" w:hAnsi="宋体" w:cs="宋体"/>
      <w:sz w:val="18"/>
      <w:szCs w:val="22"/>
      <w:lang w:val="zh-CN" w:bidi="zh-CN"/>
    </w:rPr>
  </w:style>
  <w:style w:type="character" w:customStyle="1" w:styleId="64">
    <w:name w:val="正文文本 字符"/>
    <w:basedOn w:val="29"/>
    <w:link w:val="11"/>
    <w:autoRedefine/>
    <w:qFormat/>
    <w:uiPriority w:val="0"/>
    <w:rPr>
      <w:rFonts w:asciiTheme="minorEastAsia" w:hAnsiTheme="minorEastAsia" w:eastAsiaTheme="minorEastAsia" w:cstheme="minorEastAsia"/>
      <w:b/>
      <w:spacing w:val="24"/>
      <w:sz w:val="32"/>
      <w:szCs w:val="32"/>
      <w:lang w:val="zh-CN" w:bidi="zh-CN"/>
    </w:rPr>
  </w:style>
  <w:style w:type="character" w:customStyle="1" w:styleId="65">
    <w:name w:val="正文首行缩进 Char"/>
    <w:basedOn w:val="64"/>
    <w:autoRedefine/>
    <w:qFormat/>
    <w:uiPriority w:val="0"/>
    <w:rPr>
      <w:rFonts w:ascii="宋体" w:hAnsi="宋体" w:cs="宋体" w:eastAsiaTheme="minorEastAsia"/>
      <w:spacing w:val="-1"/>
      <w:sz w:val="22"/>
      <w:szCs w:val="22"/>
      <w:lang w:val="zh-CN" w:bidi="zh-CN"/>
    </w:rPr>
  </w:style>
  <w:style w:type="character" w:customStyle="1" w:styleId="66">
    <w:name w:val="正文首行缩进 2 Char"/>
    <w:basedOn w:val="58"/>
    <w:autoRedefine/>
    <w:qFormat/>
    <w:uiPriority w:val="0"/>
    <w:rPr>
      <w:rFonts w:ascii="宋体" w:hAnsi="宋体" w:cs="宋体"/>
      <w:sz w:val="22"/>
      <w:szCs w:val="22"/>
      <w:lang w:val="zh-CN" w:bidi="zh-CN"/>
    </w:rPr>
  </w:style>
  <w:style w:type="character" w:customStyle="1" w:styleId="67">
    <w:name w:val="标题 1 字符"/>
    <w:link w:val="2"/>
    <w:autoRedefine/>
    <w:qFormat/>
    <w:uiPriority w:val="0"/>
    <w:rPr>
      <w:rFonts w:ascii="宋体" w:hAnsi="宋体" w:cs="宋体"/>
      <w:b/>
      <w:bCs/>
      <w:sz w:val="44"/>
      <w:szCs w:val="44"/>
      <w:lang w:val="zh-CN" w:bidi="zh-CN"/>
    </w:rPr>
  </w:style>
  <w:style w:type="character" w:customStyle="1" w:styleId="68">
    <w:name w:val="标题 2 字符"/>
    <w:link w:val="3"/>
    <w:autoRedefine/>
    <w:qFormat/>
    <w:uiPriority w:val="0"/>
    <w:rPr>
      <w:rFonts w:ascii="宋体" w:hAnsi="宋体" w:cs="宋体"/>
      <w:b/>
      <w:bCs/>
      <w:sz w:val="32"/>
      <w:szCs w:val="32"/>
      <w:lang w:val="zh-CN" w:bidi="zh-CN"/>
    </w:rPr>
  </w:style>
  <w:style w:type="character" w:customStyle="1" w:styleId="69">
    <w:name w:val="正文文本 2 Char1"/>
    <w:autoRedefine/>
    <w:qFormat/>
    <w:uiPriority w:val="0"/>
    <w:rPr>
      <w:rFonts w:ascii="楷体_GB2312" w:hAnsi="Times New Roman" w:eastAsia="楷体_GB2312" w:cs="Times New Roman"/>
      <w:b/>
      <w:kern w:val="0"/>
      <w:sz w:val="36"/>
      <w:szCs w:val="20"/>
    </w:rPr>
  </w:style>
  <w:style w:type="character" w:customStyle="1" w:styleId="70">
    <w:name w:val="font41"/>
    <w:autoRedefine/>
    <w:qFormat/>
    <w:uiPriority w:val="0"/>
    <w:rPr>
      <w:rFonts w:hint="eastAsia" w:ascii="宋体" w:hAnsi="宋体" w:eastAsia="宋体" w:cs="宋体"/>
      <w:color w:val="000000"/>
      <w:sz w:val="20"/>
      <w:szCs w:val="20"/>
      <w:u w:val="none"/>
    </w:rPr>
  </w:style>
  <w:style w:type="character" w:customStyle="1" w:styleId="71">
    <w:name w:val="font61"/>
    <w:autoRedefine/>
    <w:qFormat/>
    <w:uiPriority w:val="0"/>
    <w:rPr>
      <w:rFonts w:hint="eastAsia" w:ascii="宋体" w:hAnsi="宋体" w:eastAsia="宋体" w:cs="宋体"/>
      <w:color w:val="000000"/>
      <w:sz w:val="20"/>
      <w:szCs w:val="20"/>
      <w:u w:val="none"/>
    </w:rPr>
  </w:style>
  <w:style w:type="character" w:customStyle="1" w:styleId="72">
    <w:name w:val="apple-converted-space"/>
    <w:autoRedefine/>
    <w:qFormat/>
    <w:uiPriority w:val="0"/>
    <w:rPr>
      <w:szCs w:val="24"/>
    </w:rPr>
  </w:style>
  <w:style w:type="character" w:customStyle="1" w:styleId="73">
    <w:name w:val="font01"/>
    <w:autoRedefine/>
    <w:qFormat/>
    <w:uiPriority w:val="0"/>
    <w:rPr>
      <w:rFonts w:ascii="Tahoma" w:hAnsi="Tahoma" w:eastAsia="Tahoma" w:cs="Tahoma"/>
      <w:color w:val="000000"/>
      <w:sz w:val="20"/>
      <w:szCs w:val="20"/>
      <w:u w:val="none"/>
    </w:rPr>
  </w:style>
  <w:style w:type="character" w:customStyle="1" w:styleId="74">
    <w:name w:val="正文首行缩进 字符"/>
    <w:link w:val="25"/>
    <w:autoRedefine/>
    <w:qFormat/>
    <w:uiPriority w:val="0"/>
    <w:rPr>
      <w:sz w:val="22"/>
    </w:rPr>
  </w:style>
  <w:style w:type="character" w:customStyle="1" w:styleId="75">
    <w:name w:val="文档结构图 字符"/>
    <w:link w:val="9"/>
    <w:autoRedefine/>
    <w:qFormat/>
    <w:uiPriority w:val="0"/>
    <w:rPr>
      <w:sz w:val="22"/>
      <w:shd w:val="clear" w:color="auto" w:fill="000080"/>
    </w:rPr>
  </w:style>
  <w:style w:type="character" w:customStyle="1" w:styleId="76">
    <w:name w:val="正文文本缩进 字符"/>
    <w:link w:val="12"/>
    <w:autoRedefine/>
    <w:qFormat/>
    <w:uiPriority w:val="0"/>
    <w:rPr>
      <w:sz w:val="22"/>
    </w:rPr>
  </w:style>
  <w:style w:type="character" w:customStyle="1" w:styleId="77">
    <w:name w:val="正文首行缩进 2 字符"/>
    <w:link w:val="26"/>
    <w:autoRedefine/>
    <w:qFormat/>
    <w:uiPriority w:val="0"/>
    <w:rPr>
      <w:sz w:val="22"/>
    </w:rPr>
  </w:style>
  <w:style w:type="character" w:customStyle="1" w:styleId="78">
    <w:name w:val="批注框文本 字符"/>
    <w:link w:val="17"/>
    <w:autoRedefine/>
    <w:qFormat/>
    <w:uiPriority w:val="0"/>
    <w:rPr>
      <w:sz w:val="18"/>
      <w:szCs w:val="18"/>
    </w:rPr>
  </w:style>
  <w:style w:type="character" w:customStyle="1" w:styleId="79">
    <w:name w:val="批注文字 字符"/>
    <w:link w:val="10"/>
    <w:autoRedefine/>
    <w:qFormat/>
    <w:uiPriority w:val="0"/>
    <w:rPr>
      <w:sz w:val="22"/>
    </w:rPr>
  </w:style>
  <w:style w:type="character" w:customStyle="1" w:styleId="80">
    <w:name w:val="正文文本缩进 2 字符"/>
    <w:link w:val="16"/>
    <w:autoRedefine/>
    <w:qFormat/>
    <w:uiPriority w:val="0"/>
  </w:style>
  <w:style w:type="character" w:customStyle="1" w:styleId="81">
    <w:name w:val="未处理的提及"/>
    <w:autoRedefine/>
    <w:semiHidden/>
    <w:unhideWhenUsed/>
    <w:qFormat/>
    <w:uiPriority w:val="99"/>
    <w:rPr>
      <w:color w:val="605E5C"/>
      <w:szCs w:val="24"/>
      <w:shd w:val="clear" w:color="auto" w:fill="E1DFDD"/>
    </w:rPr>
  </w:style>
  <w:style w:type="character" w:customStyle="1" w:styleId="82">
    <w:name w:val="纯文本 字符"/>
    <w:link w:val="14"/>
    <w:autoRedefine/>
    <w:qFormat/>
    <w:uiPriority w:val="99"/>
    <w:rPr>
      <w:rFonts w:ascii="Courier New" w:hAnsi="Courier New"/>
      <w:sz w:val="22"/>
      <w:szCs w:val="21"/>
    </w:rPr>
  </w:style>
  <w:style w:type="paragraph" w:customStyle="1" w:styleId="83">
    <w:name w:val="_Style 59"/>
    <w:autoRedefine/>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4">
    <w:name w:val="标题 4 字符"/>
    <w:link w:val="5"/>
    <w:autoRedefine/>
    <w:qFormat/>
    <w:uiPriority w:val="1"/>
    <w:rPr>
      <w:rFonts w:ascii="宋体" w:hAnsi="宋体" w:cs="宋体"/>
      <w:sz w:val="28"/>
      <w:szCs w:val="28"/>
      <w:lang w:val="zh-CN" w:bidi="zh-CN"/>
    </w:rPr>
  </w:style>
  <w:style w:type="character" w:customStyle="1" w:styleId="85">
    <w:name w:val="标题 5 字符"/>
    <w:link w:val="6"/>
    <w:autoRedefine/>
    <w:qFormat/>
    <w:uiPriority w:val="1"/>
    <w:rPr>
      <w:rFonts w:ascii="宋体" w:hAnsi="宋体" w:cs="宋体"/>
      <w:b/>
      <w:bCs/>
      <w:sz w:val="24"/>
      <w:szCs w:val="24"/>
      <w:lang w:val="zh-CN" w:bidi="zh-CN"/>
    </w:rPr>
  </w:style>
  <w:style w:type="character" w:customStyle="1" w:styleId="86">
    <w:name w:val="标题 6 字符"/>
    <w:link w:val="7"/>
    <w:autoRedefine/>
    <w:qFormat/>
    <w:uiPriority w:val="0"/>
    <w:rPr>
      <w:rFonts w:ascii="Arial" w:hAnsi="Arial" w:eastAsia="黑体" w:cs="宋体"/>
      <w:b/>
      <w:sz w:val="24"/>
      <w:szCs w:val="22"/>
      <w:lang w:val="zh-CN" w:bidi="zh-CN"/>
    </w:rPr>
  </w:style>
  <w:style w:type="character" w:customStyle="1" w:styleId="87">
    <w:name w:val="Default Char Char"/>
    <w:link w:val="42"/>
    <w:autoRedefine/>
    <w:qFormat/>
    <w:uiPriority w:val="0"/>
    <w:rPr>
      <w:rFonts w:ascii="宋体" w:cs="宋体"/>
      <w:color w:val="000000"/>
      <w:sz w:val="24"/>
      <w:szCs w:val="24"/>
    </w:rPr>
  </w:style>
  <w:style w:type="paragraph" w:customStyle="1" w:styleId="8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9">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90">
    <w:name w:val="正文11"/>
    <w:basedOn w:val="1"/>
    <w:autoRedefine/>
    <w:qFormat/>
    <w:uiPriority w:val="0"/>
    <w:pPr>
      <w:suppressAutoHyphens/>
      <w:autoSpaceDE/>
      <w:autoSpaceDN/>
      <w:spacing w:line="360" w:lineRule="auto"/>
      <w:ind w:firstLine="200"/>
      <w:jc w:val="both"/>
    </w:pPr>
    <w:rPr>
      <w:kern w:val="1"/>
      <w:sz w:val="24"/>
      <w:szCs w:val="24"/>
      <w:lang w:val="en-US" w:bidi="ar-SA"/>
    </w:rPr>
  </w:style>
  <w:style w:type="paragraph" w:customStyle="1" w:styleId="91">
    <w:name w:val="无间隔2"/>
    <w:basedOn w:val="1"/>
    <w:autoRedefine/>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2">
    <w:name w:val="Heading #3|1"/>
    <w:basedOn w:val="1"/>
    <w:autoRedefine/>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3">
    <w:name w:val="Heading #4|1"/>
    <w:basedOn w:val="1"/>
    <w:autoRedefine/>
    <w:qFormat/>
    <w:uiPriority w:val="99"/>
    <w:pPr>
      <w:autoSpaceDE/>
      <w:autoSpaceDN/>
      <w:spacing w:after="380"/>
      <w:jc w:val="center"/>
      <w:outlineLvl w:val="3"/>
    </w:pPr>
    <w:rPr>
      <w:b/>
      <w:bCs/>
      <w:kern w:val="2"/>
      <w:sz w:val="32"/>
      <w:szCs w:val="32"/>
      <w:lang w:val="zh-TW" w:eastAsia="zh-TW" w:bidi="ar-SA"/>
    </w:rPr>
  </w:style>
  <w:style w:type="paragraph" w:customStyle="1" w:styleId="94">
    <w:name w:val="Body text|1"/>
    <w:basedOn w:val="1"/>
    <w:autoRedefine/>
    <w:qFormat/>
    <w:uiPriority w:val="99"/>
    <w:pPr>
      <w:autoSpaceDE/>
      <w:autoSpaceDN/>
      <w:spacing w:line="466" w:lineRule="exact"/>
      <w:ind w:firstLine="480"/>
      <w:jc w:val="both"/>
    </w:pPr>
    <w:rPr>
      <w:kern w:val="2"/>
      <w:sz w:val="26"/>
      <w:szCs w:val="26"/>
      <w:lang w:val="zh-TW" w:eastAsia="zh-TW" w:bidi="ar-SA"/>
    </w:rPr>
  </w:style>
  <w:style w:type="paragraph" w:customStyle="1" w:styleId="9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96">
    <w:name w:val="无间隔1"/>
    <w:basedOn w:val="1"/>
    <w:autoRedefine/>
    <w:qFormat/>
    <w:uiPriority w:val="1"/>
    <w:pPr>
      <w:adjustRightInd w:val="0"/>
      <w:snapToGrid w:val="0"/>
      <w:spacing w:line="360" w:lineRule="auto"/>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51</Pages>
  <Words>23288</Words>
  <Characters>24519</Characters>
  <Lines>196</Lines>
  <Paragraphs>55</Paragraphs>
  <TotalTime>3</TotalTime>
  <ScaleCrop>false</ScaleCrop>
  <LinksUpToDate>false</LinksUpToDate>
  <CharactersWithSpaces>24998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2024-04-30T08:35:00Z</dcterms:created>
  <dc:creator>丰汇国际项目管理有限公司:01a18ff0_丰汇国际项目管理有限公司</dc:creator>
  <cp:lastModifiedBy>翰莫</cp:lastModifiedBy>
  <cp:lastPrinted>2024-05-28T01:13:00Z</cp:lastPrinted>
  <dcterms:modified xsi:type="dcterms:W3CDTF">2024-09-12T06:37:06Z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2052-12.1.0.18276</vt:lpwstr>
  </property>
  <property fmtid="{D5CDD505-2E9C-101B-9397-08002B2CF9AE}" pid="6" name="ICV">
    <vt:lpwstr>14C93A4602114005BD36BC35FA53155E_13</vt:lpwstr>
  </property>
</Properties>
</file>