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w:t>
      </w:r>
      <w:r>
        <w:rPr>
          <w:rFonts w:hint="eastAsia" w:ascii="宋体" w:hAnsi="宋体" w:eastAsia="宋体" w:cs="宋体"/>
          <w:spacing w:val="-1"/>
          <w:sz w:val="52"/>
          <w:szCs w:val="52"/>
          <w:lang w:eastAsia="zh-CN"/>
          <w14:textOutline w14:w="3844" w14:cap="flat" w14:cmpd="sng">
            <w14:solidFill>
              <w14:srgbClr w14:val="000000"/>
            </w14:solidFill>
            <w14:prstDash w14:val="solid"/>
            <w14:miter w14:val="0"/>
          </w14:textOutline>
        </w:rPr>
        <w:t>谈判</w:t>
      </w: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文件</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val="0"/>
          <w:bCs w:val="0"/>
          <w:spacing w:val="-17"/>
          <w:sz w:val="24"/>
          <w:szCs w:val="24"/>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val="0"/>
          <w:bCs w:val="0"/>
          <w:spacing w:val="-17"/>
          <w:sz w:val="24"/>
          <w:szCs w:val="24"/>
          <w:u w:val="single"/>
          <w:lang w:val="en-US" w:eastAsia="zh-CN"/>
        </w:rPr>
        <w:t>南阳市公安局交通管理支队驾驶人考试车辆采购项目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 南阳政采谈判-2024-1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val="0"/>
          <w:bCs w:val="0"/>
          <w:spacing w:val="-17"/>
          <w:sz w:val="24"/>
          <w:szCs w:val="24"/>
          <w:u w:val="single"/>
          <w:lang w:val="en-US" w:eastAsia="zh-CN"/>
        </w:rPr>
        <w:t xml:space="preserve">南阳市公安局交通管理支队 </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val="0"/>
          <w:bCs w:val="0"/>
          <w:color w:val="000000" w:themeColor="text1"/>
          <w:spacing w:val="-17"/>
          <w:sz w:val="24"/>
          <w:szCs w:val="24"/>
          <w:u w:val="single"/>
          <w:lang w:val="en-US" w:eastAsia="zh-CN"/>
          <w14:textFill>
            <w14:solidFill>
              <w14:schemeClr w14:val="tx1"/>
            </w14:solidFill>
          </w14:textFill>
        </w:rPr>
        <w:t>南阳市公共资源交易中心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36"/>
          <w:szCs w:val="36"/>
        </w:rPr>
        <w:sectPr>
          <w:footerReference r:id="rId5" w:type="default"/>
          <w:pgSz w:w="11906" w:h="16839"/>
          <w:pgMar w:top="1403" w:right="1785" w:bottom="0" w:left="1785" w:header="0" w:footer="0" w:gutter="0"/>
          <w:pgNumType w:fmt="decimal" w:start="1"/>
          <w:cols w:space="720" w:num="1"/>
        </w:sectPr>
      </w:pPr>
    </w:p>
    <w:p>
      <w:pPr>
        <w:keepNext w:val="0"/>
        <w:keepLines w:val="0"/>
        <w:pageBreakBefore w:val="0"/>
        <w:kinsoku/>
        <w:wordWrap w:val="0"/>
        <w:overflowPunct/>
        <w:topLinePunct w:val="0"/>
        <w:bidi w:val="0"/>
        <w:spacing w:line="326" w:lineRule="auto"/>
        <w:jc w:val="both"/>
        <w:rPr>
          <w:rFonts w:hint="eastAsia" w:ascii="Arial" w:eastAsia="宋体"/>
          <w:sz w:val="21"/>
          <w:lang w:eastAsia="zh-CN"/>
        </w:rPr>
      </w:pPr>
    </w:p>
    <w:p>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ascii="宋体" w:hAnsi="宋体" w:eastAsia="宋体" w:cs="宋体"/>
          <w:sz w:val="28"/>
          <w:szCs w:val="28"/>
        </w:rPr>
      </w:sdtEndPr>
      <w:sdtContent>
        <w:p>
          <w:pPr>
            <w:pStyle w:val="5"/>
            <w:keepNext w:val="0"/>
            <w:keepLines w:val="0"/>
            <w:pageBreakBefore w:val="0"/>
            <w:kinsoku/>
            <w:wordWrap w:val="0"/>
            <w:overflowPunct/>
            <w:topLinePunct w:val="0"/>
            <w:bidi w:val="0"/>
            <w:spacing w:before="117" w:line="222" w:lineRule="auto"/>
            <w:ind w:left="3716"/>
            <w:jc w:val="both"/>
            <w:rPr>
              <w:spacing w:val="-42"/>
              <w:sz w:val="36"/>
              <w:szCs w:val="36"/>
              <w14:textOutline w14:w="2306" w14:cap="flat" w14:cmpd="sng">
                <w14:solidFill>
                  <w14:srgbClr w14:val="000000"/>
                </w14:solidFill>
                <w14:prstDash w14:val="solid"/>
                <w14:miter w14:val="0"/>
              </w14:textOutline>
            </w:rPr>
          </w:pPr>
          <w:bookmarkStart w:id="0" w:name="bookmark1"/>
          <w:bookmarkEnd w:id="0"/>
          <w:r>
            <w:rPr>
              <w:spacing w:val="-42"/>
              <w:sz w:val="36"/>
              <w:szCs w:val="36"/>
              <w14:textOutline w14:w="2306" w14:cap="flat" w14:cmpd="sng">
                <w14:solidFill>
                  <w14:srgbClr w14:val="000000"/>
                </w14:solidFill>
                <w14:prstDash w14:val="solid"/>
                <w14:miter w14:val="0"/>
              </w14:textOutline>
            </w:rPr>
            <w:t>目</w:t>
          </w:r>
          <w:r>
            <w:rPr>
              <w:rFonts w:hint="eastAsia"/>
              <w:spacing w:val="-42"/>
              <w:sz w:val="36"/>
              <w:szCs w:val="36"/>
              <w:lang w:val="en-US" w:eastAsia="zh-CN"/>
              <w14:textOutline w14:w="2306" w14:cap="flat" w14:cmpd="sng">
                <w14:solidFill>
                  <w14:srgbClr w14:val="000000"/>
                </w14:solidFill>
                <w14:prstDash w14:val="solid"/>
                <w14:miter w14:val="0"/>
              </w14:textOutline>
            </w:rPr>
            <w:t xml:space="preserve">  </w:t>
          </w:r>
          <w:r>
            <w:rPr>
              <w:spacing w:val="-42"/>
              <w:sz w:val="36"/>
              <w:szCs w:val="36"/>
              <w14:textOutline w14:w="2306" w14:cap="flat" w14:cmpd="sng">
                <w14:solidFill>
                  <w14:srgbClr w14:val="000000"/>
                </w14:solidFill>
                <w14:prstDash w14:val="solid"/>
                <w14:miter w14:val="0"/>
              </w14:textOutline>
            </w:rPr>
            <w:t>录</w:t>
          </w:r>
        </w:p>
        <w:p>
          <w:pPr>
            <w:pStyle w:val="14"/>
          </w:pPr>
        </w:p>
        <w:p>
          <w:pPr>
            <w:pStyle w:val="5"/>
            <w:bidi w:val="0"/>
            <w:spacing w:line="360" w:lineRule="auto"/>
            <w:rPr>
              <w:sz w:val="28"/>
              <w:szCs w:val="28"/>
            </w:rPr>
          </w:pPr>
          <w:r>
            <w:rPr>
              <w:sz w:val="28"/>
              <w:szCs w:val="28"/>
            </w:rPr>
            <w:fldChar w:fldCharType="begin"/>
          </w:r>
          <w:r>
            <w:rPr>
              <w:sz w:val="28"/>
              <w:szCs w:val="28"/>
            </w:rPr>
            <w:instrText xml:space="preserve">HYPERLINK\l"bookmark1"</w:instrText>
          </w:r>
          <w:r>
            <w:rPr>
              <w:sz w:val="28"/>
              <w:szCs w:val="28"/>
            </w:rPr>
            <w:fldChar w:fldCharType="separate"/>
          </w:r>
          <w:r>
            <w:rPr>
              <w:sz w:val="28"/>
              <w:szCs w:val="28"/>
            </w:rPr>
            <w:t>第一章</w:t>
          </w:r>
          <w:r>
            <w:rPr>
              <w:rFonts w:hint="eastAsia"/>
              <w:sz w:val="28"/>
              <w:szCs w:val="28"/>
              <w:lang w:val="en-US" w:eastAsia="zh-CN"/>
            </w:rPr>
            <w:t xml:space="preserve"> </w:t>
          </w:r>
          <w:r>
            <w:rPr>
              <w:rFonts w:hint="eastAsia"/>
              <w:sz w:val="28"/>
              <w:szCs w:val="28"/>
              <w:lang w:eastAsia="zh-CN"/>
            </w:rPr>
            <w:t>竞争性谈判公告</w:t>
          </w:r>
          <w:r>
            <w:rPr>
              <w:sz w:val="28"/>
              <w:szCs w:val="28"/>
            </w:rPr>
            <w:fldChar w:fldCharType="end"/>
          </w:r>
        </w:p>
        <w:p>
          <w:pPr>
            <w:pStyle w:val="5"/>
            <w:bidi w:val="0"/>
            <w:spacing w:line="360" w:lineRule="auto"/>
            <w:rPr>
              <w:rFonts w:hint="eastAsia"/>
              <w:sz w:val="28"/>
              <w:szCs w:val="28"/>
              <w:lang w:eastAsia="zh-CN"/>
            </w:rPr>
          </w:pPr>
          <w:r>
            <w:rPr>
              <w:sz w:val="28"/>
              <w:szCs w:val="28"/>
            </w:rPr>
            <w:t>第二章</w:t>
          </w:r>
          <w:r>
            <w:rPr>
              <w:rFonts w:hint="eastAsia"/>
              <w:sz w:val="28"/>
              <w:szCs w:val="28"/>
              <w:lang w:val="en-US" w:eastAsia="zh-CN"/>
            </w:rPr>
            <w:t xml:space="preserve"> </w:t>
          </w:r>
          <w:r>
            <w:rPr>
              <w:sz w:val="28"/>
              <w:szCs w:val="28"/>
            </w:rPr>
            <w:t>采购需求</w:t>
          </w:r>
        </w:p>
        <w:p>
          <w:pPr>
            <w:pStyle w:val="5"/>
            <w:bidi w:val="0"/>
            <w:spacing w:line="360" w:lineRule="auto"/>
            <w:rPr>
              <w:rFonts w:hint="eastAsia"/>
              <w:sz w:val="28"/>
              <w:szCs w:val="28"/>
              <w:lang w:eastAsia="zh-CN"/>
            </w:rPr>
          </w:pPr>
          <w:r>
            <w:rPr>
              <w:sz w:val="28"/>
              <w:szCs w:val="28"/>
            </w:rPr>
            <w:t>第三章</w:t>
          </w:r>
          <w:r>
            <w:rPr>
              <w:rFonts w:hint="eastAsia"/>
              <w:sz w:val="28"/>
              <w:szCs w:val="28"/>
              <w:lang w:val="en-US" w:eastAsia="zh-CN"/>
            </w:rPr>
            <w:t xml:space="preserve"> </w:t>
          </w:r>
          <w:r>
            <w:rPr>
              <w:sz w:val="28"/>
              <w:szCs w:val="28"/>
            </w:rPr>
            <w:t>供应商须知</w:t>
          </w:r>
        </w:p>
        <w:p>
          <w:pPr>
            <w:pStyle w:val="5"/>
            <w:bidi w:val="0"/>
            <w:spacing w:line="360" w:lineRule="auto"/>
            <w:rPr>
              <w:rFonts w:hint="default"/>
              <w:sz w:val="28"/>
              <w:szCs w:val="28"/>
              <w:lang w:val="en-US" w:eastAsia="zh-CN"/>
            </w:rPr>
          </w:pPr>
          <w:r>
            <w:rPr>
              <w:sz w:val="28"/>
              <w:szCs w:val="28"/>
            </w:rPr>
            <w:t>第四章</w:t>
          </w:r>
          <w:r>
            <w:rPr>
              <w:rFonts w:hint="eastAsia"/>
              <w:sz w:val="28"/>
              <w:szCs w:val="28"/>
              <w:lang w:val="en-US" w:eastAsia="zh-CN"/>
            </w:rPr>
            <w:t xml:space="preserve"> </w:t>
          </w:r>
          <w:r>
            <w:rPr>
              <w:rFonts w:hint="eastAsia"/>
              <w:sz w:val="28"/>
              <w:szCs w:val="28"/>
              <w:lang w:eastAsia="zh-CN"/>
            </w:rPr>
            <w:t>评审程序和评定成交的标准</w:t>
          </w:r>
        </w:p>
        <w:p>
          <w:pPr>
            <w:pStyle w:val="5"/>
            <w:bidi w:val="0"/>
            <w:spacing w:line="360" w:lineRule="auto"/>
            <w:rPr>
              <w:rFonts w:hint="default"/>
              <w:sz w:val="28"/>
              <w:szCs w:val="28"/>
              <w:lang w:val="en-US" w:eastAsia="zh-CN"/>
            </w:rPr>
          </w:pPr>
          <w:r>
            <w:rPr>
              <w:sz w:val="28"/>
              <w:szCs w:val="28"/>
            </w:rPr>
            <w:t>第五章</w:t>
          </w:r>
          <w:r>
            <w:rPr>
              <w:rFonts w:hint="eastAsia"/>
              <w:sz w:val="28"/>
              <w:szCs w:val="28"/>
              <w:lang w:val="en-US" w:eastAsia="zh-CN"/>
            </w:rPr>
            <w:t xml:space="preserve"> </w:t>
          </w:r>
          <w:r>
            <w:rPr>
              <w:rFonts w:hint="eastAsia"/>
              <w:sz w:val="28"/>
              <w:szCs w:val="28"/>
              <w:lang w:eastAsia="zh-CN"/>
            </w:rPr>
            <w:t>政府采购合同（草案）</w:t>
          </w:r>
        </w:p>
        <w:p>
          <w:pPr>
            <w:pStyle w:val="5"/>
            <w:bidi w:val="0"/>
            <w:spacing w:line="360" w:lineRule="auto"/>
            <w:rPr>
              <w:sz w:val="28"/>
              <w:szCs w:val="28"/>
            </w:rPr>
          </w:pPr>
          <w:r>
            <w:rPr>
              <w:sz w:val="28"/>
              <w:szCs w:val="28"/>
            </w:rPr>
            <w:t>第六章</w:t>
          </w:r>
          <w:r>
            <w:rPr>
              <w:rFonts w:hint="eastAsia"/>
              <w:sz w:val="28"/>
              <w:szCs w:val="28"/>
              <w:lang w:val="en-US" w:eastAsia="zh-CN"/>
            </w:rPr>
            <w:t xml:space="preserve"> </w:t>
          </w:r>
          <w:r>
            <w:rPr>
              <w:sz w:val="28"/>
              <w:szCs w:val="28"/>
            </w:rPr>
            <w:t>响应文件格式</w:t>
          </w:r>
        </w:p>
      </w:sdtContent>
    </w:sdt>
    <w:p>
      <w:pPr>
        <w:keepNext w:val="0"/>
        <w:keepLines w:val="0"/>
        <w:pageBreakBefore w:val="0"/>
        <w:kinsoku/>
        <w:wordWrap w:val="0"/>
        <w:overflowPunct/>
        <w:topLinePunct w:val="0"/>
        <w:bidi w:val="0"/>
        <w:spacing w:line="219" w:lineRule="auto"/>
        <w:jc w:val="both"/>
        <w:rPr>
          <w:rFonts w:ascii="Arial" w:hAnsi="Arial" w:eastAsia="Arial" w:cs="Arial"/>
          <w:sz w:val="24"/>
          <w:szCs w:val="24"/>
        </w:rPr>
        <w:sectPr>
          <w:headerReference r:id="rId6" w:type="default"/>
          <w:footerReference r:id="rId7" w:type="default"/>
          <w:pgSz w:w="11907" w:h="16840"/>
          <w:pgMar w:top="1117" w:right="1133" w:bottom="0" w:left="1700" w:header="878" w:footer="0" w:gutter="0"/>
          <w:pgNumType w:fmt="decimal" w:start="1"/>
          <w:cols w:space="720" w:num="1"/>
        </w:sectPr>
      </w:pPr>
    </w:p>
    <w:p>
      <w:pPr>
        <w:pStyle w:val="5"/>
        <w:keepNext w:val="0"/>
        <w:keepLines w:val="0"/>
        <w:pageBreakBefore w:val="0"/>
        <w:kinsoku/>
        <w:wordWrap w:val="0"/>
        <w:overflowPunct/>
        <w:topLinePunct w:val="0"/>
        <w:bidi w:val="0"/>
        <w:spacing w:before="358" w:line="360" w:lineRule="auto"/>
        <w:ind w:left="3129"/>
        <w:jc w:val="both"/>
        <w:rPr>
          <w:rFonts w:hint="eastAsia" w:eastAsia="宋体"/>
          <w:sz w:val="36"/>
          <w:szCs w:val="36"/>
          <w:lang w:eastAsia="zh-CN"/>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竞争性谈判公告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竞争性谈判</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谈判</w:t>
      </w:r>
      <w:r>
        <w:rPr>
          <w:spacing w:val="-6"/>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1.项目编号：南阳政采谈判-2024-1</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2.项目名称：南阳市公安局交通管理支队驾驶人考试车辆采购项目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53.04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53.04</w:t>
      </w:r>
      <w:r>
        <w:rPr>
          <w:rFonts w:hint="eastAsia" w:asciiTheme="minorEastAsia" w:hAnsiTheme="minorEastAsia" w:eastAsiaTheme="minorEastAsia" w:cstheme="minorEastAsia"/>
          <w:spacing w:val="-14"/>
          <w:sz w:val="24"/>
          <w:szCs w:val="24"/>
        </w:rPr>
        <w:t>万元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pPr>
              <w:pStyle w:val="1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南阳政采谈判-2024-1-</w:t>
            </w:r>
            <w:r>
              <w:rPr>
                <w:rFonts w:hint="eastAsia" w:asciiTheme="minorEastAsia" w:hAnsiTheme="minorEastAsia" w:eastAsiaTheme="minorEastAsia" w:cstheme="minorEastAsia"/>
                <w:spacing w:val="14"/>
                <w:sz w:val="24"/>
                <w:szCs w:val="24"/>
              </w:rPr>
              <w:t>1</w:t>
            </w:r>
          </w:p>
        </w:tc>
        <w:tc>
          <w:tcPr>
            <w:tcW w:w="4215" w:type="dxa"/>
            <w:vAlign w:val="center"/>
          </w:tcPr>
          <w:p>
            <w:pPr>
              <w:pStyle w:val="1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南阳市公安局交通管理支队驾驶人考试车辆采购项目</w:t>
            </w:r>
          </w:p>
        </w:tc>
        <w:tc>
          <w:tcPr>
            <w:tcW w:w="2321" w:type="dxa"/>
            <w:vAlign w:val="center"/>
          </w:tcPr>
          <w:p>
            <w:pPr>
              <w:pStyle w:val="1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530400</w:t>
            </w:r>
          </w:p>
        </w:tc>
      </w:tr>
    </w:tbl>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2"/>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524" w:hRule="exact"/>
        </w:trPr>
        <w:tc>
          <w:tcPr>
            <w:tcW w:w="1632"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i w:val="0"/>
                <w:iCs w:val="0"/>
                <w:color w:val="000000"/>
                <w:kern w:val="0"/>
                <w:sz w:val="18"/>
                <w:szCs w:val="18"/>
                <w:u w:val="none"/>
                <w:lang w:val="en-US" w:eastAsia="zh-CN" w:bidi="ar"/>
              </w:rPr>
              <w:t>1</w:t>
            </w:r>
          </w:p>
        </w:tc>
        <w:tc>
          <w:tcPr>
            <w:tcW w:w="385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考试车辆一</w:t>
            </w:r>
          </w:p>
        </w:tc>
        <w:tc>
          <w:tcPr>
            <w:tcW w:w="13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辆</w:t>
            </w:r>
          </w:p>
        </w:tc>
        <w:tc>
          <w:tcPr>
            <w:tcW w:w="132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85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考试车辆二</w:t>
            </w:r>
          </w:p>
        </w:tc>
        <w:tc>
          <w:tcPr>
            <w:tcW w:w="1365"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辆</w:t>
            </w:r>
          </w:p>
        </w:tc>
        <w:tc>
          <w:tcPr>
            <w:tcW w:w="1323"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bl>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FF0000"/>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详见第二部分“采购需求”。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eastAsia="zh-CN"/>
        </w:rPr>
        <w:t>合同签订后30日历天内供车完毕。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pStyle w:val="5"/>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FF0000"/>
          <w:spacing w:val="-2"/>
          <w:position w:val="17"/>
          <w:sz w:val="24"/>
          <w:szCs w:val="24"/>
          <w:lang w:eastAsia="zh-CN"/>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u w:val="single"/>
          <w:lang w:val="en-US" w:eastAsia="zh-CN"/>
        </w:rPr>
        <w:t>预留金额万元或预留%份额</w:t>
      </w:r>
      <w:r>
        <w:rPr>
          <w:rFonts w:hint="eastAsia" w:asciiTheme="minorEastAsia" w:hAnsiTheme="minorEastAsia" w:eastAsiaTheme="minorEastAsia" w:cstheme="minorEastAsia"/>
          <w:spacing w:val="-2"/>
          <w:position w:val="17"/>
          <w:sz w:val="24"/>
          <w:szCs w:val="24"/>
          <w:u w:val="single"/>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kinsoku/>
        <w:wordWrap w:val="0"/>
        <w:overflowPunct/>
        <w:topLinePunct w:val="0"/>
        <w:bidi w:val="0"/>
        <w:spacing w:line="259" w:lineRule="auto"/>
        <w:jc w:val="both"/>
        <w:rPr>
          <w:rFonts w:ascii="Arial"/>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28</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31</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4"/>
          <w:sz w:val="24"/>
          <w:szCs w:val="24"/>
          <w:lang w:val="en-US" w:eastAsia="zh-CN"/>
        </w:rPr>
        <w:t>8：00</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4"/>
          <w:sz w:val="24"/>
          <w:szCs w:val="24"/>
          <w:lang w:val="en-US" w:eastAsia="zh-CN"/>
        </w:rPr>
        <w:t>18：00</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竞争性谈判</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谈判</w:t>
      </w:r>
      <w:r>
        <w:rPr>
          <w:rFonts w:hint="eastAsia" w:asciiTheme="minorEastAsia" w:hAnsiTheme="minorEastAsia" w:eastAsiaTheme="minorEastAsia" w:cstheme="minorEastAsia"/>
          <w:spacing w:val="-4"/>
          <w:sz w:val="24"/>
          <w:szCs w:val="24"/>
          <w:lang w:eastAsia="zh-CN"/>
        </w:rPr>
        <w:t>。</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4"/>
          <w:sz w:val="24"/>
          <w:szCs w:val="24"/>
          <w:lang w:val="en-US" w:eastAsia="zh-CN"/>
        </w:rPr>
        <w:t>使用电子营业执照系统的</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竞争性谈判</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文件视为无效文件。</w:t>
      </w:r>
    </w:p>
    <w:p>
      <w:pPr>
        <w:keepNext w:val="0"/>
        <w:keepLines w:val="0"/>
        <w:pageBreakBefore w:val="0"/>
        <w:widowControl w:val="0"/>
        <w:kinsoku/>
        <w:wordWrap w:val="0"/>
        <w:overflowPunct/>
        <w:topLinePunct w:val="0"/>
        <w:bidi w:val="0"/>
        <w:spacing w:after="0" w:line="360" w:lineRule="auto"/>
        <w:ind w:left="9" w:firstLine="424" w:firstLineChars="183"/>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本项目采用全流程电子化，供应商应在开标时间前登录电子营业执照应用平台系统不见面开标大厅；在响应文件解密过程中，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pPr>
        <w:pStyle w:val="5"/>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pPr>
        <w:kinsoku w:val="0"/>
        <w:autoSpaceDE w:val="0"/>
        <w:autoSpaceDN w:val="0"/>
        <w:adjustRightInd w:val="0"/>
        <w:snapToGrid w:val="0"/>
        <w:spacing w:line="360" w:lineRule="auto"/>
        <w:jc w:val="left"/>
        <w:textAlignment w:val="baseline"/>
        <w:outlineLvl w:val="1"/>
        <w:rPr>
          <w:rFonts w:ascii="宋体" w:hAnsi="宋体" w:eastAsia="宋体" w:cs="宋体"/>
          <w:b/>
          <w:bCs/>
          <w:snapToGrid w:val="0"/>
          <w:color w:val="000000"/>
          <w:kern w:val="0"/>
          <w:sz w:val="24"/>
          <w:szCs w:val="24"/>
          <w:lang w:val="en-US" w:eastAsia="zh-CN" w:bidi="ar-SA"/>
        </w:rPr>
      </w:pPr>
      <w:r>
        <w:rPr>
          <w:rFonts w:hint="eastAsia" w:ascii="黑体" w:hAnsi="黑体" w:eastAsia="黑体" w:cs="黑体"/>
          <w:b/>
          <w:bCs/>
          <w:snapToGrid w:val="0"/>
          <w:color w:val="000000"/>
          <w:kern w:val="0"/>
          <w:sz w:val="24"/>
          <w:szCs w:val="24"/>
          <w:lang w:val="en-US" w:eastAsia="zh-CN" w:bidi="ar-SA"/>
        </w:rPr>
        <w:t>六、提交投标文件截止时间、开标时间和地点</w:t>
      </w:r>
    </w:p>
    <w:p>
      <w:pPr>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14"/>
          <w:kern w:val="0"/>
          <w:sz w:val="24"/>
          <w:szCs w:val="24"/>
          <w:lang w:val="en-US" w:eastAsia="zh-CN" w:bidi="ar-SA"/>
        </w:rPr>
        <w:t xml:space="preserve">投标截止时间、开标时间：2024 </w:t>
      </w:r>
      <w:r>
        <w:rPr>
          <w:rFonts w:hint="eastAsia" w:ascii="宋体" w:hAnsi="宋体" w:eastAsia="宋体" w:cs="宋体"/>
          <w:snapToGrid w:val="0"/>
          <w:color w:val="000000" w:themeColor="text1"/>
          <w:spacing w:val="-14"/>
          <w:kern w:val="0"/>
          <w:sz w:val="24"/>
          <w:szCs w:val="24"/>
          <w:lang w:val="en-US" w:eastAsia="zh-CN" w:bidi="ar-SA"/>
          <w14:textFill>
            <w14:solidFill>
              <w14:schemeClr w14:val="tx1"/>
            </w14:solidFill>
          </w14:textFill>
        </w:rPr>
        <w:t>年6月4</w:t>
      </w:r>
      <w:r>
        <w:rPr>
          <w:rFonts w:hint="eastAsia" w:ascii="宋体" w:hAnsi="宋体" w:eastAsia="宋体" w:cs="宋体"/>
          <w:snapToGrid w:val="0"/>
          <w:color w:val="000000" w:themeColor="text1"/>
          <w:spacing w:val="-15"/>
          <w:kern w:val="0"/>
          <w:sz w:val="24"/>
          <w:szCs w:val="24"/>
          <w:lang w:val="en-US" w:eastAsia="zh-CN" w:bidi="ar-SA"/>
          <w14:textFill>
            <w14:solidFill>
              <w14:schemeClr w14:val="tx1"/>
            </w14:solidFill>
          </w14:textFill>
        </w:rPr>
        <w:t>日9</w:t>
      </w:r>
      <w:r>
        <w:rPr>
          <w:rFonts w:hint="eastAsia" w:ascii="宋体" w:hAnsi="宋体" w:eastAsia="宋体" w:cs="宋体"/>
          <w:snapToGrid w:val="0"/>
          <w:color w:val="000000" w:themeColor="text1"/>
          <w:spacing w:val="-102"/>
          <w:kern w:val="0"/>
          <w:sz w:val="24"/>
          <w:szCs w:val="24"/>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15"/>
          <w:kern w:val="0"/>
          <w:sz w:val="24"/>
          <w:szCs w:val="24"/>
          <w:lang w:val="en-US" w:eastAsia="zh-CN" w:bidi="ar-SA"/>
          <w14:textFill>
            <w14:solidFill>
              <w14:schemeClr w14:val="tx1"/>
            </w14:solidFill>
          </w14:textFill>
        </w:rPr>
        <w:t>点00</w:t>
      </w:r>
      <w:r>
        <w:rPr>
          <w:rFonts w:hint="eastAsia" w:ascii="宋体" w:hAnsi="宋体" w:eastAsia="宋体" w:cs="宋体"/>
          <w:snapToGrid w:val="0"/>
          <w:color w:val="000000" w:themeColor="text1"/>
          <w:spacing w:val="-108"/>
          <w:kern w:val="0"/>
          <w:sz w:val="24"/>
          <w:szCs w:val="24"/>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15"/>
          <w:kern w:val="0"/>
          <w:sz w:val="24"/>
          <w:szCs w:val="24"/>
          <w:lang w:val="en-US" w:eastAsia="zh-CN" w:bidi="ar-SA"/>
          <w14:textFill>
            <w14:solidFill>
              <w14:schemeClr w14:val="tx1"/>
            </w14:solidFill>
          </w14:textFill>
        </w:rPr>
        <w:t>分（</w:t>
      </w:r>
      <w:r>
        <w:rPr>
          <w:rFonts w:hint="eastAsia" w:ascii="宋体" w:hAnsi="宋体" w:eastAsia="宋体" w:cs="宋体"/>
          <w:snapToGrid w:val="0"/>
          <w:color w:val="000000"/>
          <w:spacing w:val="-15"/>
          <w:kern w:val="0"/>
          <w:sz w:val="24"/>
          <w:szCs w:val="24"/>
          <w:lang w:val="en-US" w:eastAsia="zh-CN" w:bidi="ar-SA"/>
        </w:rPr>
        <w:t>北京时间）。</w:t>
      </w:r>
    </w:p>
    <w:p>
      <w:pPr>
        <w:kinsoku w:val="0"/>
        <w:autoSpaceDE w:val="0"/>
        <w:autoSpaceDN w:val="0"/>
        <w:adjustRightInd w:val="0"/>
        <w:snapToGrid w:val="0"/>
        <w:spacing w:line="360" w:lineRule="auto"/>
        <w:jc w:val="left"/>
        <w:textAlignment w:val="baseline"/>
        <w:rPr>
          <w:rFonts w:ascii="宋体" w:hAnsi="宋体" w:eastAsia="宋体" w:cs="宋体"/>
          <w:snapToGrid w:val="0"/>
          <w:color w:val="0000FF"/>
          <w:spacing w:val="-17"/>
          <w:kern w:val="0"/>
          <w:sz w:val="24"/>
          <w:szCs w:val="24"/>
          <w:lang w:val="en-US" w:eastAsia="zh-CN" w:bidi="ar-SA"/>
        </w:rPr>
      </w:pPr>
      <w:r>
        <w:rPr>
          <w:rFonts w:hint="eastAsia" w:ascii="宋体" w:hAnsi="宋体" w:eastAsia="宋体" w:cs="宋体"/>
          <w:snapToGrid w:val="0"/>
          <w:color w:val="000000"/>
          <w:spacing w:val="-17"/>
          <w:kern w:val="0"/>
          <w:sz w:val="24"/>
          <w:szCs w:val="24"/>
          <w:lang w:val="en-US" w:eastAsia="zh-CN" w:bidi="ar-SA"/>
        </w:rPr>
        <w:t>开标方式：</w:t>
      </w:r>
      <w:r>
        <w:rPr>
          <w:rFonts w:hint="eastAsia" w:ascii="宋体" w:hAnsi="宋体" w:eastAsia="宋体" w:cs="宋体"/>
          <w:snapToGrid w:val="0"/>
          <w:color w:val="000000" w:themeColor="text1"/>
          <w:spacing w:val="-17"/>
          <w:kern w:val="0"/>
          <w:sz w:val="24"/>
          <w:szCs w:val="24"/>
          <w:lang w:val="en-US" w:eastAsia="zh-CN" w:bidi="ar-SA"/>
          <w14:textFill>
            <w14:solidFill>
              <w14:schemeClr w14:val="tx1"/>
            </w14:solidFill>
          </w14:textFill>
        </w:rPr>
        <w:t>不见面开标</w:t>
      </w:r>
    </w:p>
    <w:p>
      <w:pPr>
        <w:kinsoku w:val="0"/>
        <w:autoSpaceDE w:val="0"/>
        <w:autoSpaceDN w:val="0"/>
        <w:adjustRightInd w:val="0"/>
        <w:snapToGrid w:val="0"/>
        <w:spacing w:line="360" w:lineRule="auto"/>
        <w:jc w:val="left"/>
        <w:textAlignment w:val="baseline"/>
        <w:rPr>
          <w:rFonts w:ascii="宋体" w:hAnsi="宋体" w:eastAsia="宋体" w:cs="宋体"/>
          <w:snapToGrid w:val="0"/>
          <w:color w:val="000000" w:themeColor="text1"/>
          <w:kern w:val="0"/>
          <w:sz w:val="21"/>
          <w:szCs w:val="31"/>
          <w:lang w:val="en-US" w:eastAsia="zh-CN" w:bidi="ar-SA"/>
          <w14:textFill>
            <w14:solidFill>
              <w14:schemeClr w14:val="tx1"/>
            </w14:solidFill>
          </w14:textFill>
        </w:rPr>
      </w:pPr>
      <w:r>
        <w:rPr>
          <w:rFonts w:hint="eastAsia" w:ascii="宋体" w:hAnsi="宋体" w:eastAsia="宋体" w:cs="宋体"/>
          <w:snapToGrid w:val="0"/>
          <w:color w:val="000000"/>
          <w:spacing w:val="-17"/>
          <w:kern w:val="0"/>
          <w:sz w:val="24"/>
          <w:szCs w:val="24"/>
          <w:lang w:val="en-US" w:eastAsia="en-US" w:bidi="ar-SA"/>
        </w:rPr>
        <w:t>地点：</w:t>
      </w:r>
      <w:r>
        <w:rPr>
          <w:rFonts w:hint="eastAsia" w:ascii="宋体" w:hAnsi="宋体" w:eastAsia="宋体" w:cs="宋体"/>
          <w:snapToGrid w:val="0"/>
          <w:color w:val="000000" w:themeColor="text1"/>
          <w:spacing w:val="-17"/>
          <w:kern w:val="0"/>
          <w:sz w:val="24"/>
          <w:szCs w:val="24"/>
          <w:lang w:val="en-US" w:eastAsia="zh-CN" w:bidi="ar-SA"/>
          <w14:textFill>
            <w14:solidFill>
              <w14:schemeClr w14:val="tx1"/>
            </w14:solidFill>
          </w14:textFill>
        </w:rPr>
        <w:t>不见面开标大厅（</w:t>
      </w:r>
      <w:r>
        <w:rPr>
          <w:rFonts w:hint="eastAsia" w:ascii="微软雅黑" w:hAnsi="微软雅黑" w:eastAsia="微软雅黑" w:cs="微软雅黑"/>
          <w:b w:val="0"/>
          <w:i w:val="0"/>
          <w:snapToGrid w:val="0"/>
          <w:color w:val="000000" w:themeColor="text1"/>
          <w:kern w:val="0"/>
          <w:sz w:val="21"/>
          <w:szCs w:val="21"/>
          <w:lang w:val="en-US" w:eastAsia="zh-CN" w:bidi="ar"/>
          <w14:textFill>
            <w14:solidFill>
              <w14:schemeClr w14:val="tx1"/>
            </w14:solidFill>
          </w14:textFill>
        </w:rPr>
        <w:t>https://ggzyjy.nanyang.gov.cn/BidOpening/bidopeninghallaction/hall/login</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w:t>
      </w:r>
    </w:p>
    <w:p>
      <w:pPr>
        <w:keepNext w:val="0"/>
        <w:keepLines w:val="0"/>
        <w:pageBreakBefore w:val="0"/>
        <w:kinsoku/>
        <w:wordWrap w:val="0"/>
        <w:overflowPunct/>
        <w:topLinePunct w:val="0"/>
        <w:bidi w:val="0"/>
        <w:spacing w:line="269" w:lineRule="auto"/>
        <w:jc w:val="both"/>
        <w:rPr>
          <w:rFonts w:ascii="Arial"/>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28</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31</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keepNext w:val="0"/>
        <w:keepLines w:val="0"/>
        <w:pageBreakBefore w:val="0"/>
        <w:kinsoku/>
        <w:wordWrap w:val="0"/>
        <w:overflowPunct/>
        <w:topLinePunct w:val="0"/>
        <w:bidi w:val="0"/>
        <w:spacing w:line="259" w:lineRule="auto"/>
        <w:jc w:val="both"/>
        <w:rPr>
          <w:rFonts w:ascii="Arial"/>
          <w:sz w:val="21"/>
        </w:rPr>
      </w:pPr>
    </w:p>
    <w:p>
      <w:pPr>
        <w:keepNext w:val="0"/>
        <w:keepLines w:val="0"/>
        <w:pageBreakBefore w:val="0"/>
        <w:kinsoku/>
        <w:wordWrap w:val="0"/>
        <w:overflowPunct/>
        <w:topLinePunct w:val="0"/>
        <w:bidi w:val="0"/>
        <w:spacing w:line="260" w:lineRule="auto"/>
        <w:jc w:val="both"/>
        <w:rPr>
          <w:rFonts w:ascii="Arial"/>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z w:val="24"/>
          <w:szCs w:val="24"/>
          <w:u w:val="none" w:color="auto"/>
          <w:lang w:val="en-US" w:eastAsia="zh-CN"/>
        </w:rPr>
        <w:t xml:space="preserve">南阳市公安局交通管理支队 </w:t>
      </w:r>
      <w:r>
        <w:rPr>
          <w:rFonts w:hint="eastAsia" w:asciiTheme="minorEastAsia" w:hAnsiTheme="minorEastAsia" w:eastAsiaTheme="minorEastAsia" w:cstheme="minorEastAsia"/>
          <w:color w:val="000000" w:themeColor="text1"/>
          <w:sz w:val="24"/>
          <w:szCs w:val="24"/>
          <w:u w:val="none" w:color="auto"/>
          <w14:textFill>
            <w14:solidFill>
              <w14:schemeClr w14:val="tx1"/>
            </w14:solidFill>
          </w14:textFill>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eastAsia="zh-CN"/>
        </w:rPr>
        <w:t>南阳市新华路166号</w:t>
      </w:r>
      <w:r>
        <w:rPr>
          <w:rFonts w:hint="eastAsia" w:ascii="宋体" w:hAnsi="宋体" w:eastAsia="宋体" w:cs="宋体"/>
          <w:sz w:val="24"/>
          <w:szCs w:val="24"/>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lang w:eastAsia="zh-CN"/>
        </w:rPr>
        <w:t>王先生</w:t>
      </w:r>
      <w:r>
        <w:rPr>
          <w:rFonts w:hint="eastAsia" w:ascii="宋体" w:hAnsi="宋体" w:eastAsia="宋体" w:cs="宋体"/>
          <w:sz w:val="24"/>
          <w:szCs w:val="24"/>
        </w:rPr>
        <w:t xml:space="preserve">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0377-61231106</w:t>
      </w:r>
      <w:r>
        <w:rPr>
          <w:rFonts w:hint="eastAsia" w:ascii="宋体" w:hAnsi="宋体" w:eastAsia="宋体" w:cs="宋体"/>
          <w:sz w:val="24"/>
          <w:szCs w:val="24"/>
        </w:rPr>
        <w:t xml:space="preserve">   </w:t>
      </w:r>
      <w:r>
        <w:rPr>
          <w:rFonts w:hint="eastAsia" w:asciiTheme="minorEastAsia" w:hAnsiTheme="minorEastAsia" w:eastAsiaTheme="minorEastAsia" w:cstheme="minorEastAsia"/>
          <w:sz w:val="24"/>
          <w:szCs w:val="24"/>
          <w:u w:val="none" w:color="auto"/>
        </w:rPr>
        <w:t xml:space="preserve"> </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13569266502</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仿宋_GB2312" w:hAnsi="宋体" w:eastAsia="仿宋_GB2312"/>
          <w:sz w:val="24"/>
          <w:szCs w:val="24"/>
          <w:u w:val="none"/>
          <w:lang w:eastAsia="zh-CN"/>
        </w:rPr>
        <w:t>nyszfcgzx@126.com</w:t>
      </w:r>
      <w:r>
        <w:rPr>
          <w:rFonts w:hint="eastAsia" w:asciiTheme="minorEastAsia" w:hAnsiTheme="minorEastAsia" w:eastAsiaTheme="minorEastAsia" w:cstheme="minorEastAsia"/>
          <w:spacing w:val="-15"/>
          <w:sz w:val="24"/>
          <w:szCs w:val="24"/>
          <w:u w:val="none"/>
          <w:lang w:val="en-US" w:eastAsia="zh-CN"/>
        </w:rPr>
        <w:t xml:space="preserve"> </w:t>
      </w:r>
    </w:p>
    <w:p>
      <w:pPr>
        <w:pStyle w:val="5"/>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6090" w:firstLineChars="2900"/>
        <w:jc w:val="both"/>
        <w:textAlignment w:val="baseline"/>
        <w:outlineLvl w:val="1"/>
        <w:rPr>
          <w:rFonts w:hint="default"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南阳市公共资源交易中心</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6848" w:firstLineChars="32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27</w:t>
      </w:r>
      <w:r>
        <w:rPr>
          <w:rFonts w:hint="eastAsia" w:asciiTheme="minorEastAsia" w:hAnsiTheme="minorEastAsia" w:eastAsiaTheme="minorEastAsia" w:cstheme="minorEastAsia"/>
          <w:spacing w:val="-13"/>
          <w:sz w:val="24"/>
          <w:szCs w:val="24"/>
        </w:rPr>
        <w:t>日</w:t>
      </w:r>
    </w:p>
    <w:p>
      <w:pPr>
        <w:pStyle w:val="5"/>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14"/>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pStyle w:val="2"/>
        <w:rPr>
          <w:spacing w:val="-1"/>
          <w:position w:val="24"/>
          <w:sz w:val="36"/>
          <w:szCs w:val="36"/>
          <w14:textOutline w14:w="2306" w14:cap="flat" w14:cmpd="sng">
            <w14:solidFill>
              <w14:srgbClr w14:val="000000"/>
            </w14:solidFill>
            <w14:prstDash w14:val="solid"/>
            <w14:miter w14:val="0"/>
          </w14:textOutline>
        </w:rPr>
      </w:pPr>
    </w:p>
    <w:p>
      <w:pPr>
        <w:pStyle w:val="2"/>
        <w:rPr>
          <w:spacing w:val="-1"/>
          <w:position w:val="24"/>
          <w:sz w:val="36"/>
          <w:szCs w:val="36"/>
          <w14:textOutline w14:w="2306" w14:cap="flat" w14:cmpd="sng">
            <w14:solidFill>
              <w14:srgbClr w14:val="000000"/>
            </w14:solidFill>
            <w14:prstDash w14:val="solid"/>
            <w14:miter w14:val="0"/>
          </w14:textOutline>
        </w:rPr>
      </w:pPr>
    </w:p>
    <w:p>
      <w:pPr>
        <w:pStyle w:val="2"/>
        <w:rPr>
          <w:spacing w:val="-1"/>
          <w:position w:val="24"/>
          <w:sz w:val="36"/>
          <w:szCs w:val="36"/>
          <w14:textOutline w14:w="2306" w14:cap="flat" w14:cmpd="sng">
            <w14:solidFill>
              <w14:srgbClr w14:val="000000"/>
            </w14:solidFill>
            <w14:prstDash w14:val="solid"/>
            <w14:miter w14:val="0"/>
          </w14:textOutline>
        </w:rPr>
      </w:pPr>
    </w:p>
    <w:p>
      <w:pPr>
        <w:pStyle w:val="2"/>
        <w:rPr>
          <w:spacing w:val="-1"/>
          <w:position w:val="24"/>
          <w:sz w:val="36"/>
          <w:szCs w:val="36"/>
          <w14:textOutline w14:w="2306" w14:cap="flat" w14:cmpd="sng">
            <w14:solidFill>
              <w14:srgbClr w14:val="000000"/>
            </w14:solidFill>
            <w14:prstDash w14:val="solid"/>
            <w14:miter w14:val="0"/>
          </w14:textOutline>
        </w:rPr>
      </w:pPr>
    </w:p>
    <w:p>
      <w:pPr>
        <w:pStyle w:val="2"/>
        <w:rPr>
          <w:spacing w:val="-1"/>
          <w:position w:val="24"/>
          <w:sz w:val="36"/>
          <w:szCs w:val="36"/>
          <w14:textOutline w14:w="2306" w14:cap="flat" w14:cmpd="sng">
            <w14:solidFill>
              <w14:srgbClr w14:val="000000"/>
            </w14:solidFill>
            <w14:prstDash w14:val="solid"/>
            <w14:miter w14:val="0"/>
          </w14:textOutline>
        </w:rPr>
      </w:pPr>
    </w:p>
    <w:p>
      <w:pPr>
        <w:pStyle w:val="2"/>
        <w:rPr>
          <w:spacing w:val="-1"/>
          <w:position w:val="24"/>
          <w:sz w:val="36"/>
          <w:szCs w:val="36"/>
          <w14:textOutline w14:w="2306" w14:cap="flat" w14:cmpd="sng">
            <w14:solidFill>
              <w14:srgbClr w14:val="000000"/>
            </w14:solidFill>
            <w14:prstDash w14:val="solid"/>
            <w14:miter w14:val="0"/>
          </w14:textOutline>
        </w:rPr>
      </w:pPr>
    </w:p>
    <w:p>
      <w:pPr>
        <w:rPr>
          <w:rFonts w:hint="eastAsia"/>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581"/>
        <w:gridCol w:w="4760"/>
        <w:gridCol w:w="63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序号</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名称</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参数</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数量</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1</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考试车辆一</w:t>
            </w:r>
          </w:p>
        </w:tc>
        <w:tc>
          <w:tcPr>
            <w:tcW w:w="4760" w:type="dxa"/>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lang w:val="en-US" w:eastAsia="zh-CN"/>
              </w:rPr>
            </w:pPr>
            <w:r>
              <w:rPr>
                <w:rFonts w:hint="eastAsia"/>
                <w:lang w:val="en-US" w:eastAsia="zh-CN"/>
              </w:rPr>
              <w:t xml:space="preserve">1.车长大于或等于4.0m、车宽大于或等于1.65m、轴距大于或等于2.4m </w:t>
            </w:r>
          </w:p>
          <w:p>
            <w:pPr>
              <w:pStyle w:val="14"/>
              <w:rPr>
                <w:rFonts w:hint="eastAsia"/>
                <w:lang w:val="en-US" w:eastAsia="zh-CN"/>
              </w:rPr>
            </w:pPr>
            <w:r>
              <w:rPr>
                <w:rFonts w:hint="eastAsia"/>
                <w:lang w:val="en-US" w:eastAsia="zh-CN"/>
              </w:rPr>
              <w:t>2.发动机为全铝环保直列四缸电控多点喷射汽油发动机,</w:t>
            </w:r>
          </w:p>
          <w:p>
            <w:pPr>
              <w:pStyle w:val="14"/>
              <w:rPr>
                <w:rFonts w:hint="eastAsia"/>
                <w:lang w:val="en-US" w:eastAsia="zh-CN"/>
              </w:rPr>
            </w:pPr>
            <w:r>
              <w:rPr>
                <w:rFonts w:hint="eastAsia"/>
                <w:lang w:val="en-US" w:eastAsia="zh-CN"/>
              </w:rPr>
              <w:t>3.变速箱为五档手动</w:t>
            </w:r>
          </w:p>
          <w:p>
            <w:pPr>
              <w:pStyle w:val="14"/>
              <w:rPr>
                <w:rFonts w:hint="eastAsia"/>
                <w:lang w:val="en-US" w:eastAsia="zh-CN"/>
              </w:rPr>
            </w:pPr>
            <w:r>
              <w:rPr>
                <w:rFonts w:hint="eastAsia"/>
                <w:lang w:val="en-US" w:eastAsia="zh-CN"/>
              </w:rPr>
              <w:t>4.排放为国六排放标准</w:t>
            </w:r>
          </w:p>
          <w:p>
            <w:pPr>
              <w:pStyle w:val="14"/>
              <w:rPr>
                <w:rFonts w:hint="eastAsia"/>
                <w:lang w:val="en-US" w:eastAsia="zh-CN"/>
              </w:rPr>
            </w:pPr>
            <w:r>
              <w:rPr>
                <w:rFonts w:hint="eastAsia"/>
                <w:lang w:val="en-US" w:eastAsia="zh-CN"/>
              </w:rPr>
              <w:t>5.ESP车辆电子稳定控制系统</w:t>
            </w:r>
          </w:p>
          <w:p>
            <w:pPr>
              <w:pStyle w:val="14"/>
              <w:rPr>
                <w:rFonts w:hint="eastAsia"/>
                <w:lang w:val="en-US" w:eastAsia="zh-CN"/>
              </w:rPr>
            </w:pPr>
            <w:r>
              <w:rPr>
                <w:rFonts w:hint="eastAsia"/>
                <w:lang w:val="en-US" w:eastAsia="zh-CN"/>
              </w:rPr>
              <w:t>6.ABS制动防抱死系统</w:t>
            </w:r>
          </w:p>
          <w:p>
            <w:pPr>
              <w:pStyle w:val="14"/>
              <w:rPr>
                <w:rFonts w:hint="eastAsia"/>
                <w:lang w:val="en-US" w:eastAsia="zh-CN"/>
              </w:rPr>
            </w:pPr>
            <w:r>
              <w:rPr>
                <w:rFonts w:hint="eastAsia"/>
                <w:lang w:val="en-US" w:eastAsia="zh-CN"/>
              </w:rPr>
              <w:t>7.EBD电子制动力分配系统</w:t>
            </w:r>
          </w:p>
          <w:p>
            <w:pPr>
              <w:pStyle w:val="14"/>
              <w:rPr>
                <w:rFonts w:hint="eastAsia"/>
                <w:lang w:val="en-US" w:eastAsia="zh-CN"/>
              </w:rPr>
            </w:pPr>
            <w:r>
              <w:rPr>
                <w:rFonts w:hint="eastAsia"/>
                <w:lang w:val="en-US" w:eastAsia="zh-CN"/>
              </w:rPr>
              <w:t>8.ASR牵引力控制系统</w:t>
            </w:r>
          </w:p>
          <w:p>
            <w:pPr>
              <w:pStyle w:val="14"/>
              <w:rPr>
                <w:rFonts w:hint="eastAsia"/>
                <w:lang w:val="en-US" w:eastAsia="zh-CN"/>
              </w:rPr>
            </w:pPr>
            <w:r>
              <w:rPr>
                <w:rFonts w:hint="eastAsia"/>
                <w:lang w:val="en-US" w:eastAsia="zh-CN"/>
              </w:rPr>
              <w:t>9.主/副驾驶座安全气囊</w:t>
            </w:r>
          </w:p>
          <w:p>
            <w:pPr>
              <w:pStyle w:val="14"/>
              <w:rPr>
                <w:rFonts w:hint="eastAsia"/>
                <w:lang w:val="en-US" w:eastAsia="zh-CN"/>
              </w:rPr>
            </w:pPr>
            <w:r>
              <w:rPr>
                <w:rFonts w:hint="eastAsia"/>
                <w:lang w:val="en-US" w:eastAsia="zh-CN"/>
              </w:rPr>
              <w:t>10.方向盘上下调节</w:t>
            </w:r>
          </w:p>
          <w:p>
            <w:pPr>
              <w:pStyle w:val="14"/>
              <w:rPr>
                <w:rFonts w:hint="eastAsia"/>
                <w:lang w:val="en-US" w:eastAsia="zh-CN"/>
              </w:rPr>
            </w:pPr>
            <w:r>
              <w:rPr>
                <w:rFonts w:hint="eastAsia"/>
                <w:lang w:val="en-US" w:eastAsia="zh-CN"/>
              </w:rPr>
              <w:t>11.胎压监测</w:t>
            </w:r>
          </w:p>
          <w:p>
            <w:pPr>
              <w:pStyle w:val="14"/>
              <w:rPr>
                <w:rFonts w:hint="eastAsia"/>
                <w:lang w:val="en-US" w:eastAsia="zh-CN"/>
              </w:rPr>
            </w:pPr>
            <w:r>
              <w:rPr>
                <w:rFonts w:hint="eastAsia"/>
                <w:lang w:val="en-US" w:eastAsia="zh-CN"/>
              </w:rPr>
              <w:t>12.后风挡电加热</w:t>
            </w:r>
          </w:p>
          <w:p>
            <w:pPr>
              <w:pStyle w:val="14"/>
              <w:rPr>
                <w:rFonts w:hint="eastAsia"/>
                <w:lang w:val="en-US" w:eastAsia="zh-CN"/>
              </w:rPr>
            </w:pPr>
            <w:r>
              <w:rPr>
                <w:rFonts w:hint="eastAsia"/>
                <w:lang w:val="en-US" w:eastAsia="zh-CN"/>
              </w:rPr>
              <w:t>13.EPS电动随速助力转向</w:t>
            </w:r>
          </w:p>
          <w:p>
            <w:pPr>
              <w:pStyle w:val="14"/>
              <w:rPr>
                <w:rFonts w:hint="eastAsia"/>
                <w:lang w:val="en-US" w:eastAsia="zh-CN"/>
              </w:rPr>
            </w:pPr>
            <w:r>
              <w:rPr>
                <w:rFonts w:hint="eastAsia"/>
                <w:lang w:val="en-US" w:eastAsia="zh-CN"/>
              </w:rPr>
              <w:t>14.车身颜色为白色</w:t>
            </w:r>
          </w:p>
          <w:p>
            <w:pPr>
              <w:pStyle w:val="14"/>
              <w:rPr>
                <w:rFonts w:hint="eastAsia"/>
              </w:rPr>
            </w:pPr>
            <w:r>
              <w:rPr>
                <w:rFonts w:hint="eastAsia"/>
                <w:lang w:val="en-US" w:eastAsia="zh-CN"/>
              </w:rPr>
              <w:t>15.整车质保 3年或10万公里</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6</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lang w:eastAsia="zh-CN"/>
              </w:rPr>
            </w:pPr>
            <w:r>
              <w:rPr>
                <w:rFonts w:hint="eastAsia"/>
                <w:lang w:eastAsia="zh-CN"/>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5"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2</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考试车辆二</w:t>
            </w:r>
          </w:p>
        </w:tc>
        <w:tc>
          <w:tcPr>
            <w:tcW w:w="4760" w:type="dxa"/>
            <w:tcBorders>
              <w:top w:val="single" w:color="000000" w:sz="4" w:space="0"/>
              <w:left w:val="single" w:color="000000" w:sz="4" w:space="0"/>
              <w:bottom w:val="single" w:color="000000" w:sz="4" w:space="0"/>
              <w:right w:val="single" w:color="000000" w:sz="4" w:space="0"/>
            </w:tcBorders>
            <w:noWrap w:val="0"/>
            <w:vAlign w:val="top"/>
          </w:tcPr>
          <w:p>
            <w:pPr>
              <w:pStyle w:val="14"/>
              <w:rPr>
                <w:rFonts w:hint="eastAsia"/>
                <w:lang w:val="en-US" w:eastAsia="zh-CN"/>
              </w:rPr>
            </w:pPr>
            <w:r>
              <w:rPr>
                <w:rFonts w:hint="eastAsia"/>
                <w:lang w:val="en-US" w:eastAsia="zh-CN"/>
              </w:rPr>
              <w:t>1.车长大于或等于4.0m、车宽大于或等于1.65m、轴距大于或等于2.4m</w:t>
            </w:r>
          </w:p>
          <w:p>
            <w:pPr>
              <w:pStyle w:val="14"/>
              <w:rPr>
                <w:rFonts w:hint="eastAsia"/>
                <w:lang w:val="en-US" w:eastAsia="zh-CN"/>
              </w:rPr>
            </w:pPr>
            <w:r>
              <w:rPr>
                <w:rFonts w:hint="eastAsia"/>
                <w:lang w:val="en-US" w:eastAsia="zh-CN"/>
              </w:rPr>
              <w:t>2.发动机为全铝环保直列四缸电控多点喷射汽油发动机,</w:t>
            </w:r>
          </w:p>
          <w:p>
            <w:pPr>
              <w:pStyle w:val="14"/>
              <w:rPr>
                <w:rFonts w:hint="eastAsia"/>
                <w:lang w:val="en-US" w:eastAsia="zh-CN"/>
              </w:rPr>
            </w:pPr>
            <w:r>
              <w:rPr>
                <w:rFonts w:hint="eastAsia"/>
                <w:lang w:val="en-US" w:eastAsia="zh-CN"/>
              </w:rPr>
              <w:t>3.变速箱为六速自动</w:t>
            </w:r>
          </w:p>
          <w:p>
            <w:pPr>
              <w:pStyle w:val="14"/>
              <w:rPr>
                <w:rFonts w:hint="eastAsia"/>
                <w:lang w:val="en-US" w:eastAsia="zh-CN"/>
              </w:rPr>
            </w:pPr>
            <w:r>
              <w:rPr>
                <w:rFonts w:hint="eastAsia"/>
                <w:lang w:val="en-US" w:eastAsia="zh-CN"/>
              </w:rPr>
              <w:t>4.排放为国六排放标准</w:t>
            </w:r>
          </w:p>
          <w:p>
            <w:pPr>
              <w:pStyle w:val="14"/>
              <w:rPr>
                <w:rFonts w:hint="eastAsia"/>
                <w:lang w:val="en-US" w:eastAsia="zh-CN"/>
              </w:rPr>
            </w:pPr>
            <w:r>
              <w:rPr>
                <w:rFonts w:hint="eastAsia"/>
                <w:lang w:val="en-US" w:eastAsia="zh-CN"/>
              </w:rPr>
              <w:t>5.ESP车辆电子稳定控制系统</w:t>
            </w:r>
          </w:p>
          <w:p>
            <w:pPr>
              <w:pStyle w:val="14"/>
              <w:rPr>
                <w:rFonts w:hint="eastAsia"/>
                <w:lang w:val="en-US" w:eastAsia="zh-CN"/>
              </w:rPr>
            </w:pPr>
            <w:r>
              <w:rPr>
                <w:rFonts w:hint="eastAsia"/>
                <w:lang w:val="en-US" w:eastAsia="zh-CN"/>
              </w:rPr>
              <w:t>6.ABS制动防抱死系统</w:t>
            </w:r>
          </w:p>
          <w:p>
            <w:pPr>
              <w:pStyle w:val="14"/>
              <w:rPr>
                <w:rFonts w:hint="eastAsia"/>
                <w:lang w:val="en-US" w:eastAsia="zh-CN"/>
              </w:rPr>
            </w:pPr>
            <w:r>
              <w:rPr>
                <w:rFonts w:hint="eastAsia"/>
                <w:lang w:val="en-US" w:eastAsia="zh-CN"/>
              </w:rPr>
              <w:t>7.EBD电子制动力分配系统</w:t>
            </w:r>
          </w:p>
          <w:p>
            <w:pPr>
              <w:pStyle w:val="14"/>
              <w:rPr>
                <w:rFonts w:hint="eastAsia"/>
                <w:lang w:val="en-US" w:eastAsia="zh-CN"/>
              </w:rPr>
            </w:pPr>
            <w:r>
              <w:rPr>
                <w:rFonts w:hint="eastAsia"/>
                <w:lang w:val="en-US" w:eastAsia="zh-CN"/>
              </w:rPr>
              <w:t>8.ASR牵引力控制系统</w:t>
            </w:r>
          </w:p>
          <w:p>
            <w:pPr>
              <w:pStyle w:val="14"/>
              <w:rPr>
                <w:rFonts w:hint="eastAsia"/>
                <w:lang w:val="en-US" w:eastAsia="zh-CN"/>
              </w:rPr>
            </w:pPr>
            <w:r>
              <w:rPr>
                <w:rFonts w:hint="eastAsia"/>
                <w:lang w:val="en-US" w:eastAsia="zh-CN"/>
              </w:rPr>
              <w:t>9.主/副驾驶座安全气囊</w:t>
            </w:r>
          </w:p>
          <w:p>
            <w:pPr>
              <w:pStyle w:val="14"/>
              <w:rPr>
                <w:rFonts w:hint="eastAsia"/>
                <w:lang w:val="en-US" w:eastAsia="zh-CN"/>
              </w:rPr>
            </w:pPr>
            <w:r>
              <w:rPr>
                <w:rFonts w:hint="eastAsia"/>
                <w:lang w:val="en-US" w:eastAsia="zh-CN"/>
              </w:rPr>
              <w:t>10.方向盘上下调节</w:t>
            </w:r>
          </w:p>
          <w:p>
            <w:pPr>
              <w:pStyle w:val="14"/>
              <w:rPr>
                <w:rFonts w:hint="eastAsia"/>
                <w:lang w:val="en-US" w:eastAsia="zh-CN"/>
              </w:rPr>
            </w:pPr>
            <w:r>
              <w:rPr>
                <w:rFonts w:hint="eastAsia"/>
                <w:lang w:val="en-US" w:eastAsia="zh-CN"/>
              </w:rPr>
              <w:t>11.胎压监测</w:t>
            </w:r>
          </w:p>
          <w:p>
            <w:pPr>
              <w:pStyle w:val="14"/>
              <w:rPr>
                <w:rFonts w:hint="eastAsia"/>
                <w:lang w:val="en-US" w:eastAsia="zh-CN"/>
              </w:rPr>
            </w:pPr>
            <w:r>
              <w:rPr>
                <w:rFonts w:hint="eastAsia"/>
                <w:lang w:val="en-US" w:eastAsia="zh-CN"/>
              </w:rPr>
              <w:t>12.后风挡电加热</w:t>
            </w:r>
          </w:p>
          <w:p>
            <w:pPr>
              <w:pStyle w:val="14"/>
              <w:rPr>
                <w:rFonts w:hint="eastAsia"/>
                <w:lang w:val="en-US" w:eastAsia="zh-CN"/>
              </w:rPr>
            </w:pPr>
            <w:r>
              <w:rPr>
                <w:rFonts w:hint="eastAsia"/>
                <w:lang w:val="en-US" w:eastAsia="zh-CN"/>
              </w:rPr>
              <w:t>13.EPS电动随速助力转向</w:t>
            </w:r>
          </w:p>
          <w:p>
            <w:pPr>
              <w:pStyle w:val="14"/>
              <w:rPr>
                <w:rFonts w:hint="eastAsia"/>
                <w:lang w:val="en-US" w:eastAsia="zh-CN"/>
              </w:rPr>
            </w:pPr>
            <w:r>
              <w:rPr>
                <w:rFonts w:hint="eastAsia"/>
                <w:lang w:val="en-US" w:eastAsia="zh-CN"/>
              </w:rPr>
              <w:t>14.车身颜色为白色</w:t>
            </w:r>
          </w:p>
          <w:p>
            <w:pPr>
              <w:pStyle w:val="14"/>
              <w:rPr>
                <w:rFonts w:hint="eastAsia"/>
              </w:rPr>
            </w:pPr>
            <w:r>
              <w:rPr>
                <w:rFonts w:hint="eastAsia"/>
                <w:lang w:val="en-US" w:eastAsia="zh-CN"/>
              </w:rPr>
              <w:t>15.整车质保3年或10万公里</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rPr>
            </w:pPr>
            <w:r>
              <w:rPr>
                <w:rFonts w:hint="eastAsia"/>
                <w:lang w:val="en-US" w:eastAsia="zh-CN"/>
              </w:rPr>
              <w:t>2</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pStyle w:val="14"/>
              <w:rPr>
                <w:rFonts w:hint="eastAsia"/>
                <w:lang w:val="en-US" w:eastAsia="zh-CN"/>
              </w:rPr>
            </w:pPr>
            <w:r>
              <w:rPr>
                <w:rFonts w:hint="eastAsia"/>
                <w:lang w:val="en-US" w:eastAsia="zh-CN"/>
              </w:rPr>
              <w:t>辆</w:t>
            </w:r>
          </w:p>
        </w:tc>
      </w:tr>
    </w:tbl>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1、供应商提供的产品必须为符合国家质量标准的全新产品，国家对投标产品有强制性要求的，投标人应出具相应的质量证明文件，并加盖投标人公章。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2、供应商应提供主要产品的技术参数、技术性能说明，上述资料均应加盖投标人公章。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3、供应商必须配合采购人遵守采购人的相关规章制度。</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4、如发现供应商有弄虚作假情况，采购人有权做出相应处理，直至终止合同并追究投标人相应的责任。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交货安装时间：合同签订后30日历天内供车完毕。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6.付款方式：</w:t>
      </w:r>
      <w:r>
        <w:rPr>
          <w:rFonts w:hint="eastAsia" w:asciiTheme="minorEastAsia" w:hAnsiTheme="minorEastAsia" w:eastAsiaTheme="minorEastAsia" w:cstheme="minorEastAsia"/>
          <w:b w:val="0"/>
          <w:bCs w:val="0"/>
          <w:color w:val="000000" w:themeColor="text1"/>
          <w:spacing w:val="-2"/>
          <w:sz w:val="24"/>
          <w:szCs w:val="24"/>
          <w:lang w:val="en-US" w:eastAsia="zh-CN"/>
          <w14:textFill>
            <w14:solidFill>
              <w14:schemeClr w14:val="tx1"/>
            </w14:solidFill>
          </w14:textFill>
        </w:rPr>
        <w:t>验收完成，结算审计完成后一次性付款。</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售后服务：整车质保3年或10万公里。</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lang w:eastAsia="zh-CN"/>
        </w:rPr>
        <w:t>验收方式：供货完成后，由采购人组成验收小组对该项目进行验收，验收小组验收合格后签署验收报告，验收报告作为付款的凭据之一</w:t>
      </w:r>
      <w:r>
        <w:rPr>
          <w:rFonts w:hint="eastAsia" w:asciiTheme="minorEastAsia" w:hAnsiTheme="minorEastAsia" w:eastAsiaTheme="minorEastAsia" w:cstheme="minorEastAsia"/>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pPr>
        <w:pStyle w:val="5"/>
        <w:keepNext w:val="0"/>
        <w:keepLines w:val="0"/>
        <w:pageBreakBefore w:val="0"/>
        <w:kinsoku/>
        <w:wordWrap w:val="0"/>
        <w:overflowPunct/>
        <w:topLinePunct w:val="0"/>
        <w:bidi w:val="0"/>
        <w:spacing w:line="220" w:lineRule="auto"/>
        <w:jc w:val="center"/>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p>
      <w:pPr>
        <w:pStyle w:val="15"/>
        <w:keepNext w:val="0"/>
        <w:keepLines w:val="0"/>
        <w:pageBreakBefore w:val="0"/>
        <w:kinsoku/>
        <w:wordWrap w:val="0"/>
        <w:overflowPunct/>
        <w:topLinePunct w:val="0"/>
        <w:bidi w:val="0"/>
        <w:jc w:val="both"/>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1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pPr>
              <w:pStyle w:val="1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ind w:left="134"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1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1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 xml:space="preserve"> 工业 </w:t>
            </w:r>
          </w:p>
          <w:p>
            <w:pPr>
              <w:pStyle w:val="1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val="en-US" w:eastAsia="zh-CN"/>
              </w:rPr>
              <w:t>本项目小微企业</w:t>
            </w:r>
            <w:r>
              <w:rPr>
                <w:rFonts w:hint="eastAsia" w:asciiTheme="minorEastAsia" w:hAnsiTheme="minorEastAsia" w:eastAsiaTheme="minorEastAsia" w:cstheme="minorEastAsia"/>
                <w:snapToGrid w:val="0"/>
                <w:color w:val="000000"/>
                <w:spacing w:val="29"/>
                <w:kern w:val="0"/>
                <w:sz w:val="24"/>
                <w:szCs w:val="24"/>
                <w:lang w:val="en-US" w:eastAsia="zh-CN" w:bidi="ar-SA"/>
              </w:rPr>
              <w:t>价格折扣比例16%。</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2、成交供应商享受《政府采购促进中小企业发展管理办法》规定的中小企业扶持政策的，采购人、采购代理机构将随中标结果公开成交供应商的《中小企业声明函》。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谈判</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谈判</w:t>
            </w:r>
            <w:r>
              <w:rPr>
                <w:rFonts w:hint="eastAsia" w:asciiTheme="minorEastAsia" w:hAnsiTheme="minorEastAsia" w:eastAsiaTheme="minorEastAsia" w:cstheme="minorEastAsia"/>
                <w:spacing w:val="-7"/>
                <w:sz w:val="24"/>
                <w:szCs w:val="24"/>
              </w:rPr>
              <w:t>报价的特殊规定：</w:t>
            </w:r>
          </w:p>
          <w:p>
            <w:pPr>
              <w:pStyle w:val="1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1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1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lang w:val="en-US" w:eastAsia="zh-CN"/>
              </w:rPr>
              <w:t>53.04万元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val="en-US" w:eastAsia="zh-CN"/>
              </w:rPr>
              <w:t>2024</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lang w:val="en-US" w:eastAsia="zh-CN"/>
              </w:rPr>
              <w:t>6</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lang w:val="en-US" w:eastAsia="zh-CN"/>
              </w:rPr>
              <w:t>4</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15"/>
                <w:sz w:val="24"/>
                <w:szCs w:val="24"/>
                <w:lang w:val="en-US" w:eastAsia="zh-CN"/>
              </w:rPr>
              <w:t>9：00</w:t>
            </w:r>
            <w:r>
              <w:rPr>
                <w:rFonts w:hint="eastAsia" w:asciiTheme="minorEastAsia" w:hAnsiTheme="minorEastAsia" w:eastAsiaTheme="minorEastAsia" w:cstheme="minorEastAsia"/>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4"/>
                <w:sz w:val="24"/>
                <w:szCs w:val="24"/>
                <w:lang w:val="en-US" w:eastAsia="zh-CN"/>
              </w:rPr>
              <w:t>2024</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lang w:val="en-US" w:eastAsia="zh-CN"/>
              </w:rPr>
              <w:t>6</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lang w:val="en-US" w:eastAsia="zh-CN"/>
              </w:rPr>
              <w:t>4</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15"/>
                <w:sz w:val="24"/>
                <w:szCs w:val="24"/>
                <w:lang w:val="en-US" w:eastAsia="zh-CN"/>
              </w:rPr>
              <w:t>9：00</w:t>
            </w:r>
            <w:r>
              <w:rPr>
                <w:rFonts w:hint="eastAsia" w:asciiTheme="minorEastAsia" w:hAnsiTheme="minorEastAsia" w:eastAsiaTheme="minorEastAsia" w:cstheme="minorEastAsia"/>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谈判小组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pStyle w:val="1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pPr>
              <w:pStyle w:val="1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17"/>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r>
              <w:rPr>
                <w:rFonts w:hint="eastAsia" w:asciiTheme="minorEastAsia" w:hAnsiTheme="minorEastAsia" w:eastAsiaTheme="minorEastAsia" w:cstheme="minorEastAsia"/>
                <w:spacing w:val="-13"/>
                <w:sz w:val="24"/>
                <w:szCs w:val="24"/>
              </w:rPr>
              <w:t>。</w:t>
            </w:r>
          </w:p>
        </w:tc>
      </w:tr>
    </w:tbl>
    <w:p>
      <w:pPr>
        <w:keepNext w:val="0"/>
        <w:keepLines w:val="0"/>
        <w:pageBreakBefore w:val="0"/>
        <w:kinsoku/>
        <w:wordWrap w:val="0"/>
        <w:overflowPunct/>
        <w:topLinePunct w:val="0"/>
        <w:bidi w:val="0"/>
        <w:spacing w:line="371" w:lineRule="auto"/>
        <w:jc w:val="both"/>
        <w:rPr>
          <w:rFonts w:ascii="Arial"/>
          <w:sz w:val="21"/>
        </w:rPr>
      </w:pPr>
    </w:p>
    <w:p>
      <w:pPr>
        <w:keepNext w:val="0"/>
        <w:keepLines w:val="0"/>
        <w:pageBreakBefore w:val="0"/>
        <w:kinsoku/>
        <w:wordWrap w:val="0"/>
        <w:overflowPunct/>
        <w:topLinePunct w:val="0"/>
        <w:bidi w:val="0"/>
        <w:spacing w:line="243" w:lineRule="auto"/>
        <w:jc w:val="both"/>
        <w:rPr>
          <w:rFonts w:ascii="Arial"/>
          <w:sz w:val="21"/>
        </w:rPr>
      </w:pPr>
    </w:p>
    <w:p>
      <w:pPr>
        <w:keepNext w:val="0"/>
        <w:keepLines w:val="0"/>
        <w:pageBreakBefore w:val="0"/>
        <w:kinsoku/>
        <w:wordWrap w:val="0"/>
        <w:overflowPunct/>
        <w:topLinePunct w:val="0"/>
        <w:bidi w:val="0"/>
        <w:spacing w:line="244" w:lineRule="auto"/>
        <w:jc w:val="both"/>
        <w:rPr>
          <w:rFonts w:ascii="Arial"/>
          <w:sz w:val="21"/>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5"/>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lang w:val="en-US" w:eastAsia="zh-CN"/>
        </w:rPr>
        <w:t>53.04</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0" w:firstLineChars="20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3.</w:t>
      </w:r>
      <w:r>
        <w:rPr>
          <w:rFonts w:hint="eastAsia" w:asciiTheme="minorEastAsia" w:hAnsiTheme="minorEastAsia" w:eastAsiaTheme="minorEastAsia" w:cstheme="minorEastAsia"/>
          <w:b/>
          <w:bCs/>
          <w:spacing w:val="2"/>
          <w:sz w:val="24"/>
          <w:szCs w:val="24"/>
        </w:rPr>
        <w:t>政府采购政策（包括但不限于下列具体政策要求）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谈判</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竞争性谈判公告</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》。（如涉及）。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4.采购</w:t>
      </w:r>
      <w:r>
        <w:rPr>
          <w:rFonts w:hint="eastAsia" w:asciiTheme="minorEastAsia" w:hAnsiTheme="minorEastAsia" w:eastAsiaTheme="minorEastAsia" w:cstheme="minorEastAsia"/>
          <w:b/>
          <w:bCs/>
          <w:spacing w:val="-2"/>
          <w:sz w:val="24"/>
          <w:szCs w:val="24"/>
        </w:rPr>
        <w:t>费用</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谈判</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b/>
          <w:bCs/>
          <w:snapToGrid w:val="0"/>
          <w:color w:val="000000"/>
          <w:spacing w:val="-4"/>
          <w:kern w:val="0"/>
          <w:sz w:val="24"/>
          <w:szCs w:val="24"/>
          <w:lang w:val="en-US" w:eastAsia="zh-CN" w:bidi="ar-SA"/>
        </w:rPr>
      </w:pPr>
      <w:r>
        <w:rPr>
          <w:rFonts w:hint="eastAsia" w:asciiTheme="minorEastAsia" w:hAnsiTheme="minorEastAsia" w:eastAsiaTheme="minorEastAsia" w:cstheme="minorEastAsia"/>
          <w:b/>
          <w:bCs/>
          <w:snapToGrid w:val="0"/>
          <w:color w:val="000000"/>
          <w:spacing w:val="-4"/>
          <w:kern w:val="0"/>
          <w:sz w:val="24"/>
          <w:szCs w:val="24"/>
          <w:lang w:val="en-US" w:eastAsia="zh-CN" w:bidi="ar-SA"/>
        </w:rPr>
        <w:t>5.采购范围及适用法律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5.1 本次采购适用的法律、法规为《中华人民共和国政府采购法》《中华人民共和国政府采购法实施条例》《政府采购非招标采购方式管理办法》《中华人民共和国民法典》以及其他相关政府采购法律法规。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5.3 “货物”指供应商按采购文件规定，须向采购人提供的与本次采购相关的</w:t>
      </w:r>
      <w:r>
        <w:rPr>
          <w:rFonts w:hint="eastAsia" w:asciiTheme="minorEastAsia" w:hAnsiTheme="minorEastAsia" w:eastAsiaTheme="minorEastAsia" w:cstheme="minorEastAsia"/>
          <w:color w:val="auto"/>
          <w:spacing w:val="-24"/>
          <w:sz w:val="24"/>
          <w:szCs w:val="24"/>
          <w:u w:val="single"/>
        </w:rPr>
        <w:t>驾驶人考试车辆</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292" w:lineRule="auto"/>
        <w:jc w:val="both"/>
        <w:rPr>
          <w:rFonts w:ascii="Arial"/>
          <w:sz w:val="21"/>
        </w:rPr>
      </w:pPr>
    </w:p>
    <w:p>
      <w:pPr>
        <w:pStyle w:val="5"/>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w:t>
      </w:r>
      <w:r>
        <w:rPr>
          <w:rFonts w:hint="eastAsia"/>
          <w:spacing w:val="-1"/>
          <w:sz w:val="28"/>
          <w:szCs w:val="28"/>
          <w:lang w:eastAsia="zh-CN"/>
          <w14:textOutline w14:w="1800" w14:cap="flat" w14:cmpd="sng">
            <w14:solidFill>
              <w14:srgbClr w14:val="000000"/>
            </w14:solidFill>
            <w14:prstDash w14:val="solid"/>
            <w14:miter w14:val="0"/>
          </w14:textOutline>
        </w:rPr>
        <w:t>谈判</w:t>
      </w:r>
      <w:r>
        <w:rPr>
          <w:spacing w:val="-1"/>
          <w:sz w:val="28"/>
          <w:szCs w:val="28"/>
          <w14:textOutline w14:w="1800" w14:cap="flat" w14:cmpd="sng">
            <w14:solidFill>
              <w14:srgbClr w14:val="000000"/>
            </w14:solidFill>
            <w14:prstDash w14:val="solid"/>
            <w14:miter w14:val="0"/>
          </w14:textOutline>
        </w:rPr>
        <w:t>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sz w:val="24"/>
          <w:szCs w:val="24"/>
        </w:rPr>
      </w:pPr>
      <w:r>
        <w:rPr>
          <w:rFonts w:hint="eastAsia"/>
          <w:b/>
          <w:bCs/>
          <w:sz w:val="24"/>
          <w:szCs w:val="24"/>
          <w:lang w:val="en-US" w:eastAsia="zh-CN"/>
        </w:rPr>
        <w:t>6.</w:t>
      </w:r>
      <w:r>
        <w:rPr>
          <w:b/>
          <w:bCs/>
          <w:sz w:val="24"/>
          <w:szCs w:val="24"/>
        </w:rPr>
        <w:t>竞争性</w:t>
      </w:r>
      <w:r>
        <w:rPr>
          <w:rFonts w:hint="eastAsia"/>
          <w:b/>
          <w:bCs/>
          <w:sz w:val="24"/>
          <w:szCs w:val="24"/>
          <w:lang w:eastAsia="zh-CN"/>
        </w:rPr>
        <w:t>谈判</w:t>
      </w:r>
      <w:r>
        <w:rPr>
          <w:b/>
          <w:bCs/>
          <w:sz w:val="24"/>
          <w:szCs w:val="24"/>
        </w:rPr>
        <w:t>文件构成</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6</w:t>
      </w:r>
      <w:r>
        <w:rPr>
          <w:spacing w:val="-1"/>
          <w:sz w:val="24"/>
          <w:szCs w:val="24"/>
        </w:rPr>
        <w:t>.1</w:t>
      </w:r>
      <w:r>
        <w:rPr>
          <w:rFonts w:hint="eastAsia"/>
          <w:spacing w:val="-1"/>
          <w:sz w:val="24"/>
          <w:szCs w:val="24"/>
          <w:lang w:val="en-US" w:eastAsia="zh-CN"/>
        </w:rPr>
        <w:t xml:space="preserve"> </w:t>
      </w:r>
      <w:r>
        <w:rPr>
          <w:spacing w:val="-1"/>
          <w:sz w:val="24"/>
          <w:szCs w:val="24"/>
        </w:rPr>
        <w:t>竞争性</w:t>
      </w:r>
      <w:r>
        <w:rPr>
          <w:rFonts w:hint="eastAsia"/>
          <w:spacing w:val="-1"/>
          <w:sz w:val="24"/>
          <w:szCs w:val="24"/>
          <w:lang w:eastAsia="zh-CN"/>
        </w:rPr>
        <w:t>谈判</w:t>
      </w:r>
      <w:r>
        <w:rPr>
          <w:spacing w:val="-1"/>
          <w:sz w:val="24"/>
          <w:szCs w:val="24"/>
        </w:rPr>
        <w:t>文件包括以下部分：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竞争性谈判公告</w:t>
      </w:r>
      <w:r>
        <w:rPr>
          <w:spacing w:val="-1"/>
          <w:sz w:val="24"/>
          <w:szCs w:val="24"/>
        </w:rPr>
        <w:fldChar w:fldCharType="end"/>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lang w:eastAsia="zh-CN"/>
        </w:rPr>
        <w:t>评审程序和评定成交的标准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6.2 供应商应认真阅读竞争性谈判文件的全部内容。供应商应按照竞争性谈判文件要求提交响应文件并保证所提供的全部资料的真实性，并对竞争性谈判文件做出实质性响应，否则响应无效。</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7.对竞争性谈判文件的澄清或修改</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可用补充文件的方式修正竞争性谈判文件，补充文件内容以公告的形式告知所有竞争性谈判文件收受人，该补充文件将成为竞争性谈判文件的组成部分，并替代所修正的部分。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可以酌情延长上传截止时间，并将此变更以公告形式通知所有竞争性谈判文件收受人。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7.3 澄清或者修改的内容为竞争性谈判文件的组成部分，并对所有获取竞争性谈判文件的潜在供应商具有约束力。澄清或者修改的内容可能影响响应文件编制的，将在提交首次响应文件截止之日3个工作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通知所有获取谈判文件的供应商；不足上述时间的，将顺延上传响应文件截止时间。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7.4 政府采购项目实行网上受理，开标前所有信息保密。因此，采购人或采购代理机构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7.5 供应商应关注是否有发布最新的澄清更正公告和更正的最新谈判文件（电子答疑文件），如有则需下载最新的谈判文件，并在此基础上制作最新的响应文件并上传。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spacing w:val="-1"/>
          <w:sz w:val="24"/>
          <w:szCs w:val="24"/>
          <w:lang w:val="en-US" w:eastAsia="zh-CN"/>
        </w:rPr>
      </w:pPr>
    </w:p>
    <w:p>
      <w:pPr>
        <w:pStyle w:val="5"/>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8.响应范围、竞争性谈判文件中计量单位的使用及谈判语言</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8.2 除竞争性谈判文件有特殊要求外，本项目谈判所使用的计量单位，应采用中华人民共和国法定计量单位。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9.响应文件构成</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供应商应当按照竞争性谈判文件的要求编制响应文件，并对其提交的响应文件的真实性、合法性承担法律责任。响应文件的部分格式要求，见第六章《响应文件格式》。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对于竞争性谈判文件中标记了实质性格式文件的，供应商不得改变格式中给定的文字所表达的含义，不得删减格式中的实质性内容，不得对应当填写的空格不填写或不实质性响应，否则响应无效。未标记实质性格式的文件和竞争性谈判文件未提供格式的内容，可由供应商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根据谈判文件中规定的下载平台要求，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9.4 </w:t>
      </w:r>
      <w:r>
        <w:rPr>
          <w:rFonts w:hint="eastAsia" w:asciiTheme="minorEastAsia" w:hAnsiTheme="minorEastAsia" w:eastAsiaTheme="minorEastAsia" w:cstheme="minorEastAsia"/>
          <w:sz w:val="24"/>
          <w:szCs w:val="24"/>
        </w:rPr>
        <w:t>第四章《</w:t>
      </w:r>
      <w:r>
        <w:rPr>
          <w:rFonts w:hint="eastAsia" w:eastAsiaTheme="minorEastAsia"/>
          <w:spacing w:val="-1"/>
          <w:sz w:val="24"/>
          <w:szCs w:val="24"/>
          <w:lang w:eastAsia="zh-CN"/>
        </w:rPr>
        <w:t>评审程序和评定成交的标准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10.报价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谈判文件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4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竞争性谈判</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10.6 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10.7 谈判结束，供应商进行网上最终报价。</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10.8 本次采购设有预算，供应商最终报价超过预算的，谈判小组将不予评议。</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10.9 供应商的所有报价不得低于成本恶意竞争。</w:t>
      </w:r>
    </w:p>
    <w:p>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11.响应有效期</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11.1 响应文件应在本竞争性谈判文件《供应商须知表》中规定的响应有效期内保持有效，响应有效期少于谈判文件规定期限的，其响应无效。成交人的响应有效期延长至项目验收合格之日。</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11.2 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电子响应文件必须在规定签章处电子签章或手写签字后扫描上传进响应文件。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竞争性谈判文件要求盖章的内容，一般通过CA加盖电子签章。</w:t>
      </w:r>
    </w:p>
    <w:p>
      <w:pPr>
        <w:pStyle w:val="5"/>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pPr>
        <w:pStyle w:val="5"/>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w:t>
      </w:r>
      <w:r>
        <w:rPr>
          <w:rFonts w:hint="eastAsia" w:cs="宋体"/>
          <w:b/>
          <w:bCs/>
          <w:snapToGrid w:val="0"/>
          <w:color w:val="000000"/>
          <w:spacing w:val="-1"/>
          <w:kern w:val="0"/>
          <w:sz w:val="24"/>
          <w:szCs w:val="24"/>
          <w:lang w:val="en-US" w:eastAsia="zh-CN" w:bidi="ar-SA"/>
        </w:rPr>
        <w:t>3</w:t>
      </w:r>
      <w:r>
        <w:rPr>
          <w:rFonts w:hint="eastAsia" w:ascii="宋体" w:hAnsi="宋体" w:eastAsia="宋体" w:cs="宋体"/>
          <w:b/>
          <w:bCs/>
          <w:snapToGrid w:val="0"/>
          <w:color w:val="000000"/>
          <w:spacing w:val="-1"/>
          <w:kern w:val="0"/>
          <w:sz w:val="24"/>
          <w:szCs w:val="24"/>
          <w:lang w:val="en-US" w:eastAsia="zh-CN" w:bidi="ar-SA"/>
        </w:rPr>
        <w:t>.响应文件的提交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13.2 采购人及采购代理机构拒绝接受通过电子交易平台以外任何形式提交的响应文件。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14.响应文件上传截止时间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供应商应在采购文件要求响应文件上传截止时间前，将电子响应文件提交至电子交易平台。</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15.响应文件的修改与撤回</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line="256" w:lineRule="auto"/>
        <w:jc w:val="both"/>
        <w:rPr>
          <w:rFonts w:ascii="Arial"/>
          <w:sz w:val="21"/>
        </w:rPr>
      </w:pPr>
    </w:p>
    <w:p>
      <w:pPr>
        <w:keepNext w:val="0"/>
        <w:keepLines w:val="0"/>
        <w:pageBreakBefore w:val="0"/>
        <w:kinsoku/>
        <w:wordWrap w:val="0"/>
        <w:overflowPunct/>
        <w:topLinePunct w:val="0"/>
        <w:bidi w:val="0"/>
        <w:spacing w:line="256" w:lineRule="auto"/>
        <w:jc w:val="both"/>
        <w:rPr>
          <w:rFonts w:ascii="Arial"/>
          <w:sz w:val="21"/>
        </w:rPr>
      </w:pPr>
    </w:p>
    <w:p>
      <w:pPr>
        <w:pStyle w:val="5"/>
        <w:keepNext w:val="0"/>
        <w:keepLines w:val="0"/>
        <w:pageBreakBefore w:val="0"/>
        <w:kinsoku/>
        <w:wordWrap w:val="0"/>
        <w:overflowPunct/>
        <w:topLinePunct w:val="0"/>
        <w:bidi w:val="0"/>
        <w:spacing w:before="1" w:line="218" w:lineRule="auto"/>
        <w:jc w:val="both"/>
        <w:rPr>
          <w:sz w:val="24"/>
          <w:szCs w:val="24"/>
        </w:rPr>
      </w:pPr>
    </w:p>
    <w:p>
      <w:pPr>
        <w:keepNext w:val="0"/>
        <w:keepLines w:val="0"/>
        <w:pageBreakBefore w:val="0"/>
        <w:kinsoku/>
        <w:wordWrap w:val="0"/>
        <w:overflowPunct/>
        <w:topLinePunct w:val="0"/>
        <w:bidi w:val="0"/>
        <w:spacing w:line="218" w:lineRule="auto"/>
        <w:jc w:val="both"/>
        <w:rPr>
          <w:sz w:val="24"/>
          <w:szCs w:val="24"/>
        </w:rPr>
        <w:sectPr>
          <w:headerReference r:id="rId8" w:type="default"/>
          <w:footerReference r:id="rId9" w:type="default"/>
          <w:pgSz w:w="11907" w:h="16840"/>
          <w:pgMar w:top="1117" w:right="1046" w:bottom="1060" w:left="1700" w:header="878" w:footer="886" w:gutter="0"/>
          <w:pgNumType w:fmt="decimal"/>
          <w:cols w:space="720" w:num="1"/>
        </w:sectPr>
      </w:pPr>
    </w:p>
    <w:p>
      <w:pPr>
        <w:pStyle w:val="5"/>
        <w:keepNext w:val="0"/>
        <w:keepLines w:val="0"/>
        <w:pageBreakBefore w:val="0"/>
        <w:kinsoku/>
        <w:wordWrap w:val="0"/>
        <w:overflowPunct/>
        <w:topLinePunct w:val="0"/>
        <w:bidi w:val="0"/>
        <w:spacing w:before="353" w:line="219" w:lineRule="auto"/>
        <w:jc w:val="center"/>
        <w:rPr>
          <w:rFonts w:hint="eastAsia" w:eastAsia="宋体"/>
          <w:sz w:val="36"/>
          <w:szCs w:val="36"/>
          <w:lang w:eastAsia="zh-CN"/>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章</w:t>
      </w:r>
      <w:r>
        <w:rPr>
          <w:rFonts w:hint="eastAsia"/>
          <w:sz w:val="36"/>
          <w:szCs w:val="36"/>
          <w:lang w:val="en-US" w:eastAsia="zh-CN"/>
          <w14:textOutline w14:w="2306" w14:cap="flat" w14:cmpd="sng">
            <w14:solidFill>
              <w14:srgbClr w14:val="000000"/>
            </w14:solidFill>
            <w14:prstDash w14:val="solid"/>
            <w14:miter w14:val="0"/>
          </w14:textOutline>
        </w:rPr>
        <w:t xml:space="preserve"> </w:t>
      </w:r>
      <w:r>
        <w:rPr>
          <w:rFonts w:hint="eastAsia"/>
          <w:sz w:val="36"/>
          <w:szCs w:val="36"/>
          <w:lang w:eastAsia="zh-CN"/>
          <w14:textOutline w14:w="2306" w14:cap="flat" w14:cmpd="sng">
            <w14:solidFill>
              <w14:srgbClr w14:val="000000"/>
            </w14:solidFill>
            <w14:prstDash w14:val="solid"/>
            <w14:miter w14:val="0"/>
          </w14:textOutline>
        </w:rPr>
        <w:t>评审程序和评定成交的标准</w:t>
      </w:r>
    </w:p>
    <w:p>
      <w:pPr>
        <w:pStyle w:val="5"/>
        <w:keepNext w:val="0"/>
        <w:keepLines w:val="0"/>
        <w:pageBreakBefore w:val="0"/>
        <w:kinsoku/>
        <w:wordWrap w:val="0"/>
        <w:overflowPunct/>
        <w:topLinePunct w:val="0"/>
        <w:bidi w:val="0"/>
        <w:spacing w:before="256" w:line="220" w:lineRule="auto"/>
        <w:ind w:left="3702"/>
        <w:jc w:val="both"/>
        <w:outlineLvl w:val="1"/>
        <w:rPr>
          <w:spacing w:val="-2"/>
          <w:sz w:val="24"/>
          <w:szCs w:val="24"/>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一、编制、确认竞争性谈判文件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根据采购项目特点和采购实际需求编制竞争性谈判文件，编制的竞争性谈判文件应由采购人审核并确认。</w:t>
      </w: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二、发布竞争性谈判公告，邀请供应商参加谈判</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竞争性谈判文件经采购人书面确认后，将在指定媒体和南阳市公共资源交易中心网发布竞争性谈判公告。供应商按照公告和竞争性谈判文件要求制作并递交响应文件。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三、组建谈判小组</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谈判小组，竞争性谈判小组由采购人代表和评审专家共3人以上单数组成，其中评审专家人数不得少于谈判小组成员总数的2/3。评审专家应当从政府采购评审专家库内相关专业的专家名单中随机抽取。技术复杂、专业性强的采购项目，评审专家中应当包含1名法律专家。达到公开招标数额标准的货物或者服务采购项目，或者达到招标规模标准的政府采购工程，竞争性谈判小组应当由5人以上单数组成。</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竞争性谈判小组对竞争性谈判文件进行审核并确认，负责对响应文件进行评审、质疑、评估、比较、确定成交候选人。</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评审专家应当严格遵守评审工作纪律，按照客观、公正、审慎的原则，根据谈判文件规定的评审程序和评定成交的标准进行独立评审。</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扫码进行加密，供应商在解密前须自行检查CA的有效性。解密时未在开启响应文件时间后30分钟内进行解密成功的视为撤销其响应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谈判小组对供应商提交的响应文件进行评审。主要对响应文件的有效性、完整性和响应程度进行审查，具体包括：</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1.资格性审查</w:t>
      </w:r>
    </w:p>
    <w:tbl>
      <w:tblPr>
        <w:tblStyle w:val="1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keepNext w:val="0"/>
              <w:keepLines w:val="0"/>
              <w:pageBreakBefore w:val="0"/>
              <w:kinsoku/>
              <w:wordWrap w:val="0"/>
              <w:overflowPunct/>
              <w:topLinePunct w:val="0"/>
              <w:bidi w:val="0"/>
              <w:spacing w:before="119" w:line="222"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0" w:type="dxa"/>
            <w:vAlign w:val="top"/>
          </w:tcPr>
          <w:p>
            <w:pPr>
              <w:keepNext w:val="0"/>
              <w:keepLines w:val="0"/>
              <w:pageBreakBefore w:val="0"/>
              <w:kinsoku/>
              <w:wordWrap w:val="0"/>
              <w:overflowPunct/>
              <w:topLinePunct w:val="0"/>
              <w:bidi w:val="0"/>
              <w:spacing w:before="119"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065" w:type="dxa"/>
            <w:vAlign w:val="top"/>
          </w:tcPr>
          <w:p>
            <w:pPr>
              <w:keepNext w:val="0"/>
              <w:keepLines w:val="0"/>
              <w:pageBreakBefore w:val="0"/>
              <w:kinsoku/>
              <w:wordWrap w:val="0"/>
              <w:overflowPunct/>
              <w:topLinePunct w:val="0"/>
              <w:bidi w:val="0"/>
              <w:spacing w:before="119"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449" w:type="dxa"/>
            <w:vAlign w:val="top"/>
          </w:tcPr>
          <w:p>
            <w:pPr>
              <w:keepNext w:val="0"/>
              <w:keepLines w:val="0"/>
              <w:pageBreakBefore w:val="0"/>
              <w:kinsoku/>
              <w:wordWrap w:val="0"/>
              <w:overflowPunct/>
              <w:topLinePunct w:val="0"/>
              <w:bidi w:val="0"/>
              <w:spacing w:before="119" w:line="22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9" w:type="dxa"/>
            <w:vAlign w:val="center"/>
          </w:tcPr>
          <w:p>
            <w:pPr>
              <w:pStyle w:val="1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4065"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5.</w:t>
            </w:r>
            <w:r>
              <w:rPr>
                <w:rFonts w:hint="eastAsia" w:asciiTheme="minorEastAsia" w:hAnsiTheme="minorEastAsia" w:eastAsiaTheme="minorEastAsia" w:cstheme="minorEastAsia"/>
                <w:snapToGrid w:val="0"/>
                <w:color w:val="auto"/>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3449"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pPr>
              <w:pStyle w:val="1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0"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4065"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竞争性谈判公告</w:t>
            </w:r>
            <w:r>
              <w:rPr>
                <w:rFonts w:hint="eastAsia" w:asciiTheme="minorEastAsia" w:hAnsiTheme="minorEastAsia" w:eastAsiaTheme="minorEastAsia" w:cstheme="minorEastAsia"/>
                <w:spacing w:val="-2"/>
                <w:sz w:val="24"/>
                <w:szCs w:val="24"/>
              </w:rPr>
              <w:t>》</w:t>
            </w:r>
          </w:p>
        </w:tc>
        <w:tc>
          <w:tcPr>
            <w:tcW w:w="3449" w:type="dxa"/>
            <w:vAlign w:val="top"/>
          </w:tcPr>
          <w:p>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before="49" w:line="19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vAlign w:val="top"/>
          </w:tcPr>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065"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1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1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竞争性谈判</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3449" w:type="dxa"/>
            <w:vAlign w:val="top"/>
          </w:tcPr>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pPr>
              <w:pStyle w:val="1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0"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4065"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p>
        </w:tc>
        <w:tc>
          <w:tcPr>
            <w:tcW w:w="3449" w:type="dxa"/>
            <w:vAlign w:val="top"/>
          </w:tcPr>
          <w:p>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小组依据竞争性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文件的各项要求。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技术审查。</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小组依据竞争性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对谈判文件的符合性和技术响应程度、综合实力、售后服务以及报价等因素，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文件的响应文件按无效响应处理，</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小组应当告知提交响应文件的供应商。</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w:t>
      </w:r>
      <w:r>
        <w:rPr>
          <w:rFonts w:hint="eastAsia" w:asciiTheme="minorEastAsia" w:hAnsiTheme="minorEastAsia" w:eastAsiaTheme="minorEastAsia" w:cstheme="minorEastAsia"/>
          <w:b/>
          <w:bCs/>
          <w:snapToGrid w:val="0"/>
          <w:color w:val="000000"/>
          <w:spacing w:val="3"/>
          <w:kern w:val="0"/>
          <w:sz w:val="24"/>
          <w:szCs w:val="24"/>
          <w:lang w:val="en-US" w:eastAsia="zh-CN" w:bidi="ar-SA"/>
        </w:rPr>
        <w:t>谈判</w:t>
      </w:r>
      <w:r>
        <w:rPr>
          <w:rFonts w:hint="eastAsia" w:asciiTheme="minorEastAsia" w:hAnsiTheme="minorEastAsia" w:eastAsiaTheme="minorEastAsia" w:cstheme="minorEastAsia"/>
          <w:b/>
          <w:bCs/>
          <w:snapToGrid w:val="0"/>
          <w:color w:val="000000"/>
          <w:spacing w:val="3"/>
          <w:kern w:val="0"/>
          <w:sz w:val="24"/>
          <w:szCs w:val="24"/>
          <w:lang w:val="en-US" w:eastAsia="en-US" w:bidi="ar-SA"/>
        </w:rPr>
        <w:t>文件标明的资格要求的；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其他不符合谈判文件实质性要求的。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rFonts w:hint="eastAsia"/>
          <w:sz w:val="24"/>
          <w:szCs w:val="24"/>
          <w:lang w:eastAsia="zh-CN"/>
        </w:rPr>
        <w:t>谈判</w:t>
      </w:r>
      <w:r>
        <w:rPr>
          <w:sz w:val="24"/>
          <w:szCs w:val="24"/>
        </w:rPr>
        <w:t>、响应文件有关事项的澄清、说明或者更正和最后报价</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rFonts w:hint="eastAsia"/>
          <w:sz w:val="24"/>
          <w:szCs w:val="24"/>
          <w:lang w:eastAsia="zh-CN"/>
        </w:rPr>
        <w:t>谈判</w:t>
      </w:r>
      <w:r>
        <w:rPr>
          <w:sz w:val="24"/>
          <w:szCs w:val="24"/>
        </w:rPr>
        <w:t>小组所有成员将集中与单一供应商分别进行</w:t>
      </w:r>
      <w:r>
        <w:rPr>
          <w:rFonts w:hint="eastAsia"/>
          <w:sz w:val="24"/>
          <w:szCs w:val="24"/>
          <w:lang w:eastAsia="zh-CN"/>
        </w:rPr>
        <w:t>谈判</w:t>
      </w:r>
      <w:r>
        <w:rPr>
          <w:sz w:val="24"/>
          <w:szCs w:val="24"/>
        </w:rPr>
        <w:t>，并给予所有参加</w:t>
      </w:r>
      <w:r>
        <w:rPr>
          <w:rFonts w:hint="eastAsia"/>
          <w:sz w:val="24"/>
          <w:szCs w:val="24"/>
          <w:lang w:eastAsia="zh-CN"/>
        </w:rPr>
        <w:t>谈判</w:t>
      </w:r>
      <w:r>
        <w:rPr>
          <w:sz w:val="24"/>
          <w:szCs w:val="24"/>
        </w:rPr>
        <w:t>的供应商平等的</w:t>
      </w:r>
      <w:r>
        <w:rPr>
          <w:rFonts w:hint="eastAsia"/>
          <w:sz w:val="24"/>
          <w:szCs w:val="24"/>
          <w:lang w:eastAsia="zh-CN"/>
        </w:rPr>
        <w:t>谈判</w:t>
      </w:r>
      <w:r>
        <w:rPr>
          <w:sz w:val="24"/>
          <w:szCs w:val="24"/>
        </w:rPr>
        <w:t>机会。在谈判中，谈判的任何一方不得透露与谈判有关的其他供应商的技术资料、价格和其他信息。</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w:t>
      </w:r>
      <w:r>
        <w:rPr>
          <w:rFonts w:hint="eastAsia"/>
          <w:sz w:val="24"/>
          <w:szCs w:val="24"/>
          <w:lang w:eastAsia="zh-CN"/>
        </w:rPr>
        <w:t>谈判</w:t>
      </w:r>
      <w:r>
        <w:rPr>
          <w:sz w:val="24"/>
          <w:szCs w:val="24"/>
        </w:rPr>
        <w:t>过程中，</w:t>
      </w:r>
      <w:r>
        <w:rPr>
          <w:rFonts w:hint="eastAsia"/>
          <w:sz w:val="24"/>
          <w:szCs w:val="24"/>
          <w:lang w:eastAsia="zh-CN"/>
        </w:rPr>
        <w:t>谈判</w:t>
      </w:r>
      <w:r>
        <w:rPr>
          <w:sz w:val="24"/>
          <w:szCs w:val="24"/>
        </w:rPr>
        <w:t>小组可以根据</w:t>
      </w:r>
      <w:r>
        <w:rPr>
          <w:rFonts w:hint="eastAsia"/>
          <w:sz w:val="24"/>
          <w:szCs w:val="24"/>
          <w:lang w:eastAsia="zh-CN"/>
        </w:rPr>
        <w:t>谈判</w:t>
      </w:r>
      <w:r>
        <w:rPr>
          <w:sz w:val="24"/>
          <w:szCs w:val="24"/>
        </w:rPr>
        <w:t>文件和</w:t>
      </w:r>
      <w:r>
        <w:rPr>
          <w:rFonts w:hint="eastAsia"/>
          <w:sz w:val="24"/>
          <w:szCs w:val="24"/>
          <w:lang w:eastAsia="zh-CN"/>
        </w:rPr>
        <w:t>谈判</w:t>
      </w:r>
      <w:r>
        <w:rPr>
          <w:sz w:val="24"/>
          <w:szCs w:val="24"/>
        </w:rPr>
        <w:t>情况实质性变动采购需求中的技术、服务要求以及合同草案条款，但不得变动</w:t>
      </w:r>
      <w:r>
        <w:rPr>
          <w:rFonts w:hint="eastAsia"/>
          <w:sz w:val="24"/>
          <w:szCs w:val="24"/>
          <w:lang w:eastAsia="zh-CN"/>
        </w:rPr>
        <w:t>谈判</w:t>
      </w:r>
      <w:r>
        <w:rPr>
          <w:sz w:val="24"/>
          <w:szCs w:val="24"/>
        </w:rPr>
        <w:t>文件中的其他内容。实质性变动的内容，须经采购人代表确认。</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w:t>
      </w:r>
      <w:r>
        <w:rPr>
          <w:rFonts w:hint="eastAsia"/>
          <w:sz w:val="24"/>
          <w:szCs w:val="24"/>
          <w:lang w:eastAsia="zh-CN"/>
        </w:rPr>
        <w:t>谈判</w:t>
      </w:r>
      <w:r>
        <w:rPr>
          <w:sz w:val="24"/>
          <w:szCs w:val="24"/>
        </w:rPr>
        <w:t>文件作出的实质性变动是</w:t>
      </w:r>
      <w:r>
        <w:rPr>
          <w:rFonts w:hint="eastAsia"/>
          <w:sz w:val="24"/>
          <w:szCs w:val="24"/>
          <w:lang w:eastAsia="zh-CN"/>
        </w:rPr>
        <w:t>谈判</w:t>
      </w:r>
      <w:r>
        <w:rPr>
          <w:sz w:val="24"/>
          <w:szCs w:val="24"/>
        </w:rPr>
        <w:t>文件的有效组成部分，</w:t>
      </w:r>
      <w:r>
        <w:rPr>
          <w:rFonts w:hint="eastAsia"/>
          <w:sz w:val="24"/>
          <w:szCs w:val="24"/>
          <w:lang w:eastAsia="zh-CN"/>
        </w:rPr>
        <w:t>谈判</w:t>
      </w:r>
      <w:r>
        <w:rPr>
          <w:sz w:val="24"/>
          <w:szCs w:val="24"/>
        </w:rPr>
        <w:t>小组应当及时</w:t>
      </w:r>
      <w:r>
        <w:rPr>
          <w:rFonts w:hint="eastAsia"/>
          <w:sz w:val="24"/>
          <w:szCs w:val="24"/>
          <w:lang w:val="en-US" w:eastAsia="zh-CN"/>
        </w:rPr>
        <w:t>通过</w:t>
      </w:r>
      <w:r>
        <w:rPr>
          <w:rFonts w:hint="eastAsia"/>
          <w:sz w:val="24"/>
          <w:szCs w:val="24"/>
        </w:rPr>
        <w:t>评标系统通知</w:t>
      </w:r>
      <w:r>
        <w:rPr>
          <w:sz w:val="24"/>
          <w:szCs w:val="24"/>
        </w:rPr>
        <w:t>所有参加</w:t>
      </w:r>
      <w:r>
        <w:rPr>
          <w:rFonts w:hint="eastAsia"/>
          <w:sz w:val="24"/>
          <w:szCs w:val="24"/>
          <w:lang w:eastAsia="zh-CN"/>
        </w:rPr>
        <w:t>谈判</w:t>
      </w:r>
      <w:r>
        <w:rPr>
          <w:sz w:val="24"/>
          <w:szCs w:val="24"/>
        </w:rPr>
        <w:t>的供应商。</w:t>
      </w:r>
      <w:r>
        <w:rPr>
          <w:rFonts w:hint="eastAsia"/>
          <w:sz w:val="24"/>
          <w:szCs w:val="24"/>
        </w:rPr>
        <w:t>具体</w:t>
      </w:r>
      <w:r>
        <w:rPr>
          <w:rFonts w:hint="eastAsia"/>
          <w:sz w:val="24"/>
          <w:szCs w:val="24"/>
          <w:lang w:eastAsia="zh-CN"/>
        </w:rPr>
        <w:t>谈判</w:t>
      </w:r>
      <w:r>
        <w:rPr>
          <w:rFonts w:hint="eastAsia"/>
          <w:sz w:val="24"/>
          <w:szCs w:val="24"/>
        </w:rPr>
        <w:t>内容由</w:t>
      </w:r>
      <w:r>
        <w:rPr>
          <w:rFonts w:hint="eastAsia"/>
          <w:sz w:val="24"/>
          <w:szCs w:val="24"/>
          <w:lang w:eastAsia="zh-CN"/>
        </w:rPr>
        <w:t>谈判</w:t>
      </w:r>
      <w:r>
        <w:rPr>
          <w:rFonts w:hint="eastAsia"/>
          <w:sz w:val="24"/>
          <w:szCs w:val="24"/>
        </w:rPr>
        <w:t>小组根据</w:t>
      </w:r>
      <w:r>
        <w:rPr>
          <w:rFonts w:hint="eastAsia"/>
          <w:sz w:val="24"/>
          <w:szCs w:val="24"/>
          <w:lang w:eastAsia="zh-CN"/>
        </w:rPr>
        <w:t>谈判</w:t>
      </w:r>
      <w:r>
        <w:rPr>
          <w:rFonts w:hint="eastAsia"/>
          <w:sz w:val="24"/>
          <w:szCs w:val="24"/>
        </w:rPr>
        <w:t>实际情况确定。</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文件的变动情况和</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小组在对响应文件的有效性、完整性和响应程度进行审查时，可以要求供应商对响应文件中含义不明确、同类问题表述不一致或者有明显文字和计算错误的内容等作出必要的澄清、说明或者更正。</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结束后，</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家。《政府采购非招标采购方式管理办法》第二十七条第二款规定的情形除外。最后报价是响应文件的有效组成部分。</w:t>
      </w:r>
    </w:p>
    <w:p>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文件不能详细列明采购标的的技术、服务要求，需经</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结束后，</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交最后报价。《政府采购非招标采购方式管理办法》第二十七条第二款规定的情形除外。</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情况退出</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文件全部内容，最后报价出现大写金额和小写金额不一致的，以大写金额为准</w:t>
      </w:r>
      <w:r>
        <w:rPr>
          <w:rFonts w:hint="eastAsia" w:cs="宋体"/>
          <w:snapToGrid w:val="0"/>
          <w:color w:val="000000"/>
          <w:kern w:val="0"/>
          <w:sz w:val="24"/>
          <w:szCs w:val="24"/>
          <w:lang w:val="en-US" w:eastAsia="zh-CN" w:bidi="ar-SA"/>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sz w:val="24"/>
          <w:szCs w:val="24"/>
        </w:rPr>
        <w:t>评定成交的标准与确定成交候选人名单</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谈判小组应当从质量和服务均能满足采购文件实质性响应要求的供应商中，按照报价由低到高的顺序提出3名以上成交候选人，并编写评审报告。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8</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 谈判</w:t>
      </w:r>
      <w:r>
        <w:rPr>
          <w:rFonts w:hint="eastAsia" w:cs="宋体"/>
          <w:b/>
          <w:bCs/>
          <w:snapToGrid w:val="0"/>
          <w:color w:val="000000"/>
          <w:kern w:val="0"/>
          <w:sz w:val="24"/>
          <w:szCs w:val="24"/>
          <w:lang w:val="en-US" w:eastAsia="en-US" w:bidi="ar-SA"/>
        </w:rPr>
        <w:t>小组要对</w:t>
      </w:r>
      <w:r>
        <w:rPr>
          <w:rFonts w:hint="eastAsia" w:cs="宋体"/>
          <w:b/>
          <w:bCs/>
          <w:snapToGrid w:val="0"/>
          <w:color w:val="000000"/>
          <w:kern w:val="0"/>
          <w:sz w:val="24"/>
          <w:szCs w:val="24"/>
          <w:lang w:val="en-US" w:eastAsia="zh-CN" w:bidi="ar-SA"/>
        </w:rPr>
        <w:t>评审结果</w:t>
      </w:r>
      <w:r>
        <w:rPr>
          <w:rFonts w:hint="eastAsia" w:cs="宋体"/>
          <w:b/>
          <w:bCs/>
          <w:snapToGrid w:val="0"/>
          <w:color w:val="000000"/>
          <w:kern w:val="0"/>
          <w:sz w:val="24"/>
          <w:szCs w:val="24"/>
          <w:lang w:val="en-US" w:eastAsia="en-US" w:bidi="ar-SA"/>
        </w:rPr>
        <w:t>进行复核，特别是对排名第一的、报价最低的、响应文件被认定为无效的情形进行重点复核。</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default" w:cs="宋体"/>
          <w:snapToGrid w:val="0"/>
          <w:color w:val="auto"/>
          <w:kern w:val="0"/>
          <w:sz w:val="24"/>
          <w:szCs w:val="24"/>
          <w:lang w:val="en-US" w:eastAsia="zh-CN" w:bidi="ar-SA"/>
        </w:rPr>
      </w:pPr>
      <w:r>
        <w:rPr>
          <w:rFonts w:hint="eastAsia" w:cs="宋体"/>
          <w:snapToGrid w:val="0"/>
          <w:color w:val="auto"/>
          <w:kern w:val="0"/>
          <w:sz w:val="24"/>
          <w:szCs w:val="24"/>
          <w:lang w:val="en-US" w:eastAsia="zh-CN" w:bidi="ar-SA"/>
        </w:rPr>
        <w:t>8</w:t>
      </w:r>
      <w:r>
        <w:rPr>
          <w:rFonts w:hint="eastAsia" w:cs="宋体"/>
          <w:snapToGrid w:val="0"/>
          <w:color w:val="auto"/>
          <w:kern w:val="0"/>
          <w:sz w:val="24"/>
          <w:szCs w:val="24"/>
          <w:lang w:val="en-US" w:eastAsia="en-US" w:bidi="ar-SA"/>
        </w:rPr>
        <w:t>.</w:t>
      </w:r>
      <w:r>
        <w:rPr>
          <w:rFonts w:hint="eastAsia" w:cs="宋体"/>
          <w:snapToGrid w:val="0"/>
          <w:color w:val="auto"/>
          <w:kern w:val="0"/>
          <w:sz w:val="24"/>
          <w:szCs w:val="24"/>
          <w:lang w:val="en-US" w:eastAsia="zh-CN" w:bidi="ar-SA"/>
        </w:rPr>
        <w:t>3 □谈判</w:t>
      </w:r>
      <w:r>
        <w:rPr>
          <w:rFonts w:hint="eastAsia" w:cs="宋体"/>
          <w:snapToGrid w:val="0"/>
          <w:color w:val="auto"/>
          <w:kern w:val="0"/>
          <w:sz w:val="24"/>
          <w:szCs w:val="24"/>
          <w:lang w:val="en-US" w:eastAsia="en-US" w:bidi="ar-SA"/>
        </w:rPr>
        <w:t>小组根据上述供应商排序，依次推荐排序前</w:t>
      </w:r>
      <w:r>
        <w:rPr>
          <w:rFonts w:hint="eastAsia" w:cs="宋体"/>
          <w:snapToGrid w:val="0"/>
          <w:color w:val="auto"/>
          <w:kern w:val="0"/>
          <w:sz w:val="24"/>
          <w:szCs w:val="24"/>
          <w:lang w:val="en-US" w:eastAsia="zh-CN" w:bidi="ar-SA"/>
        </w:rPr>
        <w:t>3</w:t>
      </w:r>
      <w:r>
        <w:rPr>
          <w:rFonts w:hint="eastAsia" w:cs="宋体"/>
          <w:snapToGrid w:val="0"/>
          <w:color w:val="auto"/>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auto"/>
          <w:kern w:val="0"/>
          <w:sz w:val="24"/>
          <w:szCs w:val="24"/>
          <w:lang w:val="en-US" w:eastAsia="en-US" w:bidi="ar-SA"/>
        </w:rPr>
      </w:pPr>
      <w:r>
        <w:rPr>
          <w:rFonts w:hint="eastAsia" w:cs="宋体"/>
          <w:snapToGrid w:val="0"/>
          <w:color w:val="auto"/>
          <w:kern w:val="0"/>
          <w:sz w:val="24"/>
          <w:szCs w:val="24"/>
          <w:lang w:val="en-US" w:eastAsia="zh-CN" w:bidi="ar-SA"/>
        </w:rPr>
        <w:t>☑</w:t>
      </w:r>
      <w:r>
        <w:rPr>
          <w:rFonts w:hint="eastAsia" w:cs="宋体"/>
          <w:snapToGrid w:val="0"/>
          <w:color w:val="auto"/>
          <w:kern w:val="0"/>
          <w:sz w:val="24"/>
          <w:szCs w:val="24"/>
          <w:lang w:val="en-US" w:eastAsia="en-US" w:bidi="ar-SA"/>
        </w:rPr>
        <w:t>采购人书面授权</w:t>
      </w:r>
      <w:r>
        <w:rPr>
          <w:rFonts w:hint="eastAsia" w:cs="宋体"/>
          <w:snapToGrid w:val="0"/>
          <w:color w:val="auto"/>
          <w:kern w:val="0"/>
          <w:sz w:val="24"/>
          <w:szCs w:val="24"/>
          <w:lang w:val="en-US" w:eastAsia="zh-CN" w:bidi="ar-SA"/>
        </w:rPr>
        <w:t>谈判</w:t>
      </w:r>
      <w:r>
        <w:rPr>
          <w:rFonts w:hint="eastAsia" w:cs="宋体"/>
          <w:snapToGrid w:val="0"/>
          <w:color w:val="auto"/>
          <w:kern w:val="0"/>
          <w:sz w:val="24"/>
          <w:szCs w:val="24"/>
          <w:lang w:val="en-US" w:eastAsia="en-US" w:bidi="ar-SA"/>
        </w:rPr>
        <w:t>小组直接确定成交供应商。</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报告违法行为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ascii="Arial"/>
          <w:b/>
          <w:bCs/>
          <w:sz w:val="21"/>
        </w:rPr>
      </w:pPr>
      <w:r>
        <w:rPr>
          <w:rFonts w:hint="eastAsia" w:cs="宋体"/>
          <w:b/>
          <w:bCs/>
          <w:snapToGrid w:val="0"/>
          <w:color w:val="000000"/>
          <w:kern w:val="0"/>
          <w:sz w:val="24"/>
          <w:szCs w:val="24"/>
          <w:lang w:val="en-US" w:eastAsia="zh-CN" w:bidi="ar-SA"/>
        </w:rPr>
        <w:t>谈判</w:t>
      </w:r>
      <w:r>
        <w:rPr>
          <w:rFonts w:hint="eastAsia" w:cs="宋体"/>
          <w:b/>
          <w:bCs/>
          <w:snapToGrid w:val="0"/>
          <w:color w:val="000000"/>
          <w:kern w:val="0"/>
          <w:sz w:val="24"/>
          <w:szCs w:val="24"/>
          <w:lang w:val="en-US" w:eastAsia="en-US" w:bidi="ar-SA"/>
        </w:rPr>
        <w:t>小组在评审过程中发现供应商有行贿、</w:t>
      </w:r>
      <w:r>
        <w:rPr>
          <w:rFonts w:hint="eastAsia" w:cs="宋体"/>
          <w:b/>
          <w:bCs/>
          <w:snapToGrid w:val="0"/>
          <w:color w:val="000000"/>
          <w:kern w:val="0"/>
          <w:sz w:val="24"/>
          <w:szCs w:val="24"/>
          <w:lang w:val="en-US" w:eastAsia="zh-CN" w:bidi="ar-SA"/>
        </w:rPr>
        <w:t>提</w:t>
      </w:r>
      <w:r>
        <w:rPr>
          <w:rFonts w:hint="eastAsia" w:cs="宋体"/>
          <w:b/>
          <w:bCs/>
          <w:snapToGrid w:val="0"/>
          <w:color w:val="000000"/>
          <w:kern w:val="0"/>
          <w:sz w:val="24"/>
          <w:szCs w:val="24"/>
          <w:lang w:val="en-US" w:eastAsia="en-US" w:bidi="ar-SA"/>
        </w:rPr>
        <w:t>供虚假材料或者串通等违法行为时，有向采购人、采购代理机构或者有关部门报告的职责。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10.</w:t>
      </w:r>
      <w:r>
        <w:rPr>
          <w:rFonts w:hint="eastAsia" w:ascii="宋体" w:hAnsi="宋体" w:eastAsia="宋体" w:cs="宋体"/>
          <w:snapToGrid w:val="0"/>
          <w:color w:val="000000"/>
          <w:kern w:val="0"/>
          <w:sz w:val="24"/>
          <w:szCs w:val="24"/>
          <w:lang w:val="en-US" w:eastAsia="en-US" w:bidi="ar-SA"/>
        </w:rPr>
        <w:t>有下列情况之一的，采购人或采购代理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宣布本项目终止：</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10.1 </w:t>
      </w:r>
      <w:r>
        <w:rPr>
          <w:rFonts w:hint="eastAsia" w:ascii="宋体" w:hAnsi="宋体" w:eastAsia="宋体" w:cs="宋体"/>
          <w:snapToGrid w:val="0"/>
          <w:color w:val="000000"/>
          <w:kern w:val="0"/>
          <w:sz w:val="24"/>
          <w:szCs w:val="24"/>
          <w:lang w:val="en-US" w:eastAsia="en-US" w:bidi="ar-SA"/>
        </w:rPr>
        <w:t>因情况变化，不再符合规定的竞争性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采购方式适用情形的；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10.2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10.3 </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kinsoku/>
        <w:wordWrap w:val="0"/>
        <w:overflowPunct/>
        <w:topLinePunct w:val="0"/>
        <w:bidi w:val="0"/>
        <w:spacing w:after="0" w:line="360" w:lineRule="auto"/>
        <w:jc w:val="both"/>
        <w:rPr>
          <w:rFonts w:hint="eastAsia" w:ascii="仿宋_GB2312" w:hAnsi="仿宋_GB2312" w:eastAsia="仿宋_GB2312" w:cs="仿宋_GB2312"/>
          <w:b/>
          <w:sz w:val="28"/>
          <w:szCs w:val="28"/>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签订政府采购合同，逾期无故不签订的，按《政府采购非招标采购方式管理办法》及有关规定处理。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文件、响应文件、供应商在</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过程中的承诺以及确认材料，均为合同的有效组成部分。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文件要求签订政府采购合同，将取消其成交资格。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kinsoku/>
        <w:wordWrap w:val="0"/>
        <w:overflowPunct/>
        <w:topLinePunct w:val="0"/>
        <w:bidi w:val="0"/>
        <w:spacing w:after="0" w:line="360" w:lineRule="auto"/>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，随时接受</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小组的询问、质疑，并按照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小组的要求答复。</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的全部费用。</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文件最终解释权归采购人或采购代理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pStyle w:val="2"/>
        <w:rPr>
          <w:rFonts w:hint="eastAsia" w:ascii="宋体" w:hAnsi="宋体" w:eastAsia="宋体" w:cs="宋体"/>
          <w:snapToGrid w:val="0"/>
          <w:color w:val="000000"/>
          <w:kern w:val="0"/>
          <w:sz w:val="24"/>
          <w:szCs w:val="24"/>
          <w:lang w:val="en-US" w:eastAsia="en-US" w:bidi="ar-SA"/>
        </w:rPr>
      </w:pPr>
    </w:p>
    <w:p>
      <w:pPr>
        <w:pStyle w:val="2"/>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pStyle w:val="2"/>
        <w:rPr>
          <w:rFonts w:hint="eastAsia" w:ascii="宋体" w:hAnsi="宋体" w:eastAsia="宋体" w:cs="宋体"/>
          <w:snapToGrid w:val="0"/>
          <w:color w:val="000000"/>
          <w:kern w:val="0"/>
          <w:sz w:val="24"/>
          <w:szCs w:val="24"/>
          <w:lang w:val="en-US" w:eastAsia="en-US" w:bidi="ar-SA"/>
        </w:rPr>
      </w:pPr>
    </w:p>
    <w:p>
      <w:pPr>
        <w:pStyle w:val="2"/>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center"/>
        <w:rPr>
          <w:rFonts w:hint="eastAsia" w:ascii="Arial" w:eastAsia="宋体"/>
          <w:sz w:val="21"/>
          <w:lang w:val="en-US" w:eastAsia="zh-CN"/>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书</w:t>
      </w:r>
    </w:p>
    <w:p>
      <w:pPr>
        <w:pStyle w:val="5"/>
        <w:keepNext w:val="0"/>
        <w:keepLines w:val="0"/>
        <w:pageBreakBefore w:val="0"/>
        <w:kinsoku/>
        <w:wordWrap w:val="0"/>
        <w:overflowPunct/>
        <w:topLinePunct w:val="0"/>
        <w:bidi w:val="0"/>
        <w:spacing w:line="220" w:lineRule="auto"/>
        <w:ind w:left="9"/>
        <w:jc w:val="both"/>
        <w:rPr>
          <w:rFonts w:hint="eastAsia"/>
          <w:sz w:val="24"/>
          <w:szCs w:val="24"/>
        </w:rPr>
      </w:pPr>
    </w:p>
    <w:p>
      <w:pPr>
        <w:pStyle w:val="14"/>
        <w:rPr>
          <w:rFonts w:hint="eastAsia"/>
        </w:rPr>
      </w:pPr>
      <w:r>
        <w:rPr>
          <w:rFonts w:hint="eastAsia"/>
        </w:rPr>
        <w:t>第一部分 合同书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项目名称：南阳市公安局交通管理支队驾驶人考试车辆采购项目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采购编号：南阳政采谈判-2024-1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甲方：南阳市公安局交通管理支队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乙方：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签订地：南阳市公安局交通管理支队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签订日期： 年 月 日</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年 月 日南阳市公安局交通管理支队 （采购人名称）以（政府采购方式）对南阳市公安局交通管理支队驾驶人考试车辆采购项目进行了采购。经</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（相关评定主体名称）评定,</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（中标投标人名称）为该项目中标投标人。中标人在收到《中标通知书》后，需5个工作日内与采购人签订供货合同，按照采购文件确定的事项签订本合同。 根据《中华人民共和国民法典》、《中华人民共和国政府采购法》等相关法律法规之规定，按照平等、自愿、公平和诚实信用的原则，经南阳市公安局交通管理支队（采购人名称）(以下简称：甲方)和</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（中标投标人名称）(以下简称：乙方)协商一致，约定以下合同条款，以兹共同遵守、全面履行。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1.1合同组成部分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1.1.1 本合同及其补充合同、变更协议；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1.1.2 中标通知书；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1.1.3 投标文件（含澄清或者说明文件）；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1.1.4 招标文件（含澄清或者修改文件）；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1.1.5 其他相关采购文件。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1.2 货物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1.2.1 货物名称：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1.2.2 货物数量：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1.2.3 货物质量：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1.3 价款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本合同总价为：￥          元（大写：                   元人民币）。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分项价格: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0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序号</w:t>
            </w:r>
          </w:p>
        </w:tc>
        <w:tc>
          <w:tcPr>
            <w:tcW w:w="460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分项名称</w:t>
            </w:r>
          </w:p>
        </w:tc>
        <w:tc>
          <w:tcPr>
            <w:tcW w:w="336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分项价格(元)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460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336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460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336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4605"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336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bl>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1.4 付款方式和发票开具方式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1.4.1 付款方式：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1.4.2 发票开具方式：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1.5 货物交付期限、地点和方式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1.5.1 交付期限：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1.5.2 交付地点： 南阳市公安局交通管理支队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1.5.3 交付方式：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1.6 违约责任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1.6.1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%计算，最高限额为本合同总价的</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%；迟延交付货物的违约金计算数额达到前述最高限额之日起，甲方有权在要求乙方支付违约金的同时，书面通知乙方解除本合同；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%计算，最高限额为本合同总价的</w:t>
      </w:r>
      <w:r>
        <w:rPr>
          <w:rFonts w:hint="eastAsia" w:asciiTheme="minorEastAsia" w:hAnsiTheme="minorEastAsia" w:eastAsiaTheme="minorEastAsia" w:cstheme="minorEastAsia"/>
          <w:snapToGrid w:val="0"/>
          <w:color w:val="000000"/>
          <w:spacing w:val="2"/>
          <w:kern w:val="0"/>
          <w:position w:val="17"/>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%；迟延付款的违约金计算数额达到前述最高限额之日起，乙方有权在要求甲方支付违约金的同时，书面通知甲方解除本合同；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1.6.6 如果出现政府采购监督管理部门在处理投诉事项期间，书面通知甲方暂停采购活动的情形，或者询问或质疑事项可能影响中标结果的，导致甲方中止履行合同的情形，均不视为甲方违约。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1.7 合同争议的解决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本合同履行过程中发生的任何争议，双方当事人均可通过和解或者调解解决；不愿和解、调解或者和解、调解不成的，可以选择下列第种方式解决：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1.7.1 将争议提交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仲裁委员会依申请仲裁时其现行有效的仲裁规则裁决；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1.7.2 向（被告住所地、合同履行地、合同签订地、原告住所地、标的物所在地等与争议有实际联系的地点中选出的人民法院名称）人民法院起诉。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1.8 合同生效本合同自双方当事人盖章或者签字时生效。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甲方： 南阳市公安局交通管理支队         乙方：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统一社会信用代码：                      统一社会信用代码: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住所：                                  住所：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法定代表人或授权代表（签字）：          法定代表人或授权代表（签字）：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身份证号码：                            身份证号码：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联系人：                                联系人：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约定送达地址：                          约定送达地址：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邮政编码：                              邮政编码：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电话:                                   电话: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传真:                                   传真: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电子邮箱：                              电子邮箱：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开户银行：                               开户银行：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开户名称：                               开户名称：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开户账号：                               开户账号：</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napToGrid w:val="0"/>
          <w:color w:val="000000"/>
          <w:spacing w:val="2"/>
          <w:kern w:val="0"/>
          <w:position w:val="17"/>
          <w:sz w:val="24"/>
          <w:szCs w:val="24"/>
          <w:lang w:val="en-US" w:eastAsia="zh-CN" w:bidi="ar-SA"/>
        </w:rPr>
      </w:pPr>
      <w:r>
        <w:rPr>
          <w:rFonts w:hint="eastAsia" w:ascii="黑体" w:hAnsi="黑体" w:eastAsia="黑体" w:cs="黑体"/>
          <w:snapToGrid w:val="0"/>
          <w:color w:val="000000"/>
          <w:spacing w:val="2"/>
          <w:kern w:val="0"/>
          <w:position w:val="17"/>
          <w:sz w:val="24"/>
          <w:szCs w:val="24"/>
          <w:lang w:val="en-US" w:eastAsia="zh-CN" w:bidi="ar-SA"/>
        </w:rPr>
        <w:t>第二部分 合同一般条款</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 定义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本合同中的下列词语应按以下内容进行解释：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2.1.1 “合同”系指采购人和中标人签订的载明双方当事人所达成的协议，并包括所有的附件、附录和构成合同的其他文件。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2.1.2 “合同价”系指根据合同约定，中标人在完全履行合同义务后，采购人应支付给中标人的价格。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2.1.3 “货物”系指中标人根据合同约定应向采购人交付的一切各种形态和种类的物品，包括原材料、燃料、设备、机械、仪表、备件、计算机软件、产品等，并包括工具、手册等其他相关资料。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2.1.4 “甲方”系指与中标人签署合同的采购人；采购人委托采购代理机构代表其与乙方签订合同的，采购人的授权委托书作为合同附件。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2.1.5 “乙方”系指根据合同约定交付货物的中标人；两个以上的自然人、法人或者其他组织组成一个联合体，以一个投标人的身份共同参加政府采购的，联合体各方均应为乙方或者与乙方相同地位的合同当事人，并就合同约定的事项对甲方承担连带责任。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2.1.6 “现场”系指合同约定货物将要运至或者验收的地点。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2.2 技术规范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2.3 知识产权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2.3.2 具有知识产权的计算机软件等货物的知识产权归属，详见合同专用条款。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2.4 包装和装运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2.4.1 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2.4.2 装运货物的要求和通知，详见合同专用条款。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2.5 履约检查和问题反馈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2.5.1 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2.5.2 合同履行期间，甲方有权将履行过程中出现的问题反馈给乙方，双方当事人应以书面形式约定需要完善和改进的内容。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2.6 结算方式和付款条件详见合同专用条款。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2.7 技术资料和保密义务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2.7.1 乙方有权依据合同约定和项目需要，向甲方了解有关情况，调阅有关资料等，甲方应予积极配合；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2.7.2 乙方有义务妥善保管和保护由甲方提供的前款信息和资料等；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2.8 质量保证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2.8.1 乙方应建立和完善履行合同的内部质量保证体系，并提供相关内部规章制度给甲方，以便甲方进行监督检查；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2.8.2 乙方应保证履行合同的人员数量和素质、软件和硬件设备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的配置、场地、环境和设施等满足全面履行合同的要求，并应接受甲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方的监督检查。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2.9 货物的风险负担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货物或者在途货物或者交付给第一承运人后的货物毁损、灭失的风险负担详见合同专用条款。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2.10 延迟交货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2.11 合同变更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2.11.1 双方当事人协商一致，可以签订书面补充合同的形式变更合同，但不得违背采购文件确定的事项，且如果系追加与合同标的相同的货物的，那么所有补充合同的采购金额不得超过原合同价的10%；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2.11.2 合同继续履行将损害国家利益和社会公共利益的，双方当事人应当以书面形式变更合同。有过错的一方应当承担赔偿责任，双方当事人都有过错的，各自承担相应的责任。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2.12 合同转让和分包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2.13 不可抗力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2.13.1 如果任何一方遭遇法律规定的不可抗力，致使合同履行受阻时，履行合同的期限应予延长，延长的期限应相当于不可抗力所影响的时间；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2.13.2 因不可抗力致使不能实现合同目的的，当事人可以解除合同；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2.13.3 因不可抗力致使合同有变更必要的，双方当事人应在合同专用条款约定时间内以书面形式变更合同；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2.13.4 受不可抗力影响的一方在不可抗力发生后，应在合同专用条款约定时间内以书面形式通知对方当事人，并在合同专用条款约定时间内，将有关部门出具的证明文件送达对方当事人。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2.14 税费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与合同有关的一切税费，均按照中华人民共和国法律的相关规定。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2.15 乙方破产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2.16 合同中止、终止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2.16.1 双方当事人不得擅自中止或者终止合同；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2.16.2 合同继续履行将损害国家利益和社会公共利益的，双方当事人应当中止或者终止合同。有过错的一方应当承担赔偿责任，双方当事人都有过错的，各自承担相应的责任。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2.17 检验和验收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2.17.1 货物交付前，乙方应对货物的质量、数量等方面进行详细、全面的检验，并向甲方出具证明货物符合合同约定的文件；货物交付时，乙方在合同专用条款约定时间内组织验收，并可依法邀请相关方参加，验收应出具验收书。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2.17.2 合同期满或者履行完毕后，甲方有权组织（包括依法邀请国家认可的质量检测机构参加）对乙方履约的验收，即：按照合同约定的技术、服务、安全标准，组织对每一项技术、服务、安全标准的履约情况的验收，并出具验收书。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2.17.3 检验和验收标准、程序等具体内容以及前述验收书的效力详见合同专用条款。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2.18 通知和送达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2.18.2 以当面交付方式送达的，交付之时视为送达；以电子邮件方式送达的，发出电子邮件之时视为送达；以传真方式送达的，发出传真之时视为送达；以邮寄方式送达的，邮件挂号寄出或者交邮之日之次日视为送达。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2.19 计量单位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除技术规范中另有规定外,合同的计量单位均使用国家法定计量单位。</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2.20 合同使用的文字和适用的法律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2.20.1 合同使用汉语书就、变更和解释；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2.20.2 合同适用中华人民共和国法律。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2.21 履约保证金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依据河南省财政厅豫财购（2019）4 号文要求，鼓励采购人免收履约保证金或降低缴纳比例。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2.21 合同份数</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合同份数按合同专用条款规定，每份均具有同等法律效力。 </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黑体" w:hAnsi="黑体" w:eastAsia="黑体" w:cs="黑体"/>
          <w:snapToGrid w:val="0"/>
          <w:color w:val="000000"/>
          <w:spacing w:val="2"/>
          <w:kern w:val="0"/>
          <w:position w:val="17"/>
          <w:sz w:val="24"/>
          <w:szCs w:val="24"/>
          <w:lang w:val="en-US" w:eastAsia="zh-CN" w:bidi="ar-SA"/>
        </w:rPr>
      </w:pPr>
      <w:r>
        <w:rPr>
          <w:rFonts w:hint="eastAsia" w:ascii="黑体" w:hAnsi="黑体" w:eastAsia="黑体" w:cs="黑体"/>
          <w:snapToGrid w:val="0"/>
          <w:color w:val="000000"/>
          <w:spacing w:val="2"/>
          <w:kern w:val="0"/>
          <w:position w:val="17"/>
          <w:sz w:val="24"/>
          <w:szCs w:val="24"/>
          <w:lang w:val="en-US" w:eastAsia="zh-CN" w:bidi="ar-SA"/>
        </w:rPr>
        <w:t>第三部分 合同专用条款</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本部分是对前两部分的补充和修改，如果前两部分和本部分的约定不一致，应以本部分的约定为准。本部分的条款号应与前两部分的条款号保持对应；与前两部分无对应关系的内容可另行编制条款号。 </w:t>
      </w:r>
    </w:p>
    <w:tbl>
      <w:tblPr>
        <w:tblStyle w:val="12"/>
        <w:tblW w:w="0" w:type="auto"/>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条款号</w:t>
            </w: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c>
          <w:tcPr>
            <w:tcW w:w="6820" w:type="dxa"/>
            <w:noWrap w:val="0"/>
            <w:vAlign w:val="top"/>
          </w:tcPr>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tc>
      </w:tr>
    </w:tbl>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（四）履约验收方案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1．包1</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（1）履约验收主体</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☑采购人：南阳市公安局交通管理支队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□采购代理机构：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□本项目的其他投标人：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□第三方专业机构：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□专家：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□服务对象：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□其他：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（2）履约验收时间</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投标人供货完毕之日起30个工作日内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（3）履约验收方式</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按照合同约定内容,现场验收。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（4）履约验收程序</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中标人提出验收申请，由采购单位组织5人验收小组,对合同约定内容进行验收。验收时如投标人提供的产品和服务不符合合同约定内容规定的,采购方有权拒绝验收,投标人应按照合同约定和采购方要求进行整改,直至验收合格。验收合格的由双方共同签署《南阳市市直政府采购项目验收报告》。在经过两次整改仍达不到合同约定内容规定的,采购方有权拒收,并可解除合同,由此造成的后果及损失由投标人承担 。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履约验收内容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验收项目内货物是否按照质量要求进行生产，各项参数指标是否符合招标需求，是否与投标文件一致，是否达到合同要求。要根据合同所示清单逐一进行检查,核对品牌规格、数量、技术参数及备品备件,查验产品合格证明,检测报告等是否符合合同要求。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（6）履约验收验收标准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招投标文件及补充文件;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采购合同;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其他与本项目相关的国家和本地区的有关标准和规范。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（7）履约验收其他事项:无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（五）风险管控措施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国家政策变化应对措施：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（1）国家政策变化应对措施：国家政策发生调整，则依照新的国家政策进行相应调整，符合国家新的政策法规。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（2）实施环境变化应对措施：如遇不可抗力影响，按照合同约定进行应对。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（3）重大技术变化应对措施：如国家相关技术发生调整，需根据调整内容进行优化。</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（4）预算项目调整应对措施：如遇项目预算发生调整，双方应积极协商应对,同时要准备好预备方案,以应对预算项目调整后的情况。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（5）因质疑投诉影响采购进度应对措施：依照相关法律法规处理质疑投诉。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（6）采购失败应对措施：依照政府采购法第三十七条规定。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（7）不按规定签订或者履行合同应对措施：依照相关法律法规对未履行责任的进行处罚。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8）出现损害国家利益和社会公共利益情形应对措施：根据《中华人民共和国政府采购法》规定,政府采购合同继续履行将损害国家利益和社会公共利益的,双方当事人应当变更、终止合同或撤销合同,并依照法律法规追究相关单位及人员责任。</w:t>
      </w:r>
    </w:p>
    <w:p>
      <w:pPr>
        <w:pStyle w:val="5"/>
        <w:keepNext w:val="0"/>
        <w:keepLines w:val="0"/>
        <w:pageBreakBefore w:val="0"/>
        <w:kinsoku/>
        <w:wordWrap w:val="0"/>
        <w:overflowPunct/>
        <w:topLinePunct w:val="0"/>
        <w:bidi w:val="0"/>
        <w:spacing w:line="220" w:lineRule="auto"/>
        <w:ind w:left="9"/>
        <w:jc w:val="both"/>
        <w:rPr>
          <w:sz w:val="24"/>
          <w:szCs w:val="24"/>
        </w:rPr>
      </w:pPr>
      <w:r>
        <w:rPr>
          <w:rFonts w:hint="eastAsia"/>
          <w:sz w:val="24"/>
          <w:szCs w:val="24"/>
        </w:rPr>
        <w:br w:type="page"/>
      </w:r>
    </w:p>
    <w:p>
      <w:pPr>
        <w:keepNext w:val="0"/>
        <w:keepLines w:val="0"/>
        <w:pageBreakBefore w:val="0"/>
        <w:kinsoku/>
        <w:wordWrap w:val="0"/>
        <w:overflowPunct/>
        <w:topLinePunct w:val="0"/>
        <w:bidi w:val="0"/>
        <w:spacing w:line="220" w:lineRule="auto"/>
        <w:jc w:val="both"/>
        <w:rPr>
          <w:sz w:val="24"/>
          <w:szCs w:val="24"/>
        </w:rPr>
        <w:sectPr>
          <w:headerReference r:id="rId10" w:type="default"/>
          <w:footerReference r:id="rId11" w:type="default"/>
          <w:pgSz w:w="11907" w:h="16840"/>
          <w:pgMar w:top="1117" w:right="1130" w:bottom="1060" w:left="1700" w:header="878" w:footer="886" w:gutter="0"/>
          <w:pgNumType w:fmt="decimal"/>
          <w:cols w:space="720" w:num="1"/>
        </w:sectPr>
      </w:pPr>
    </w:p>
    <w:p>
      <w:pPr>
        <w:pStyle w:val="5"/>
        <w:keepNext w:val="0"/>
        <w:keepLines w:val="0"/>
        <w:pageBreakBefore w:val="0"/>
        <w:kinsoku/>
        <w:wordWrap w:val="0"/>
        <w:overflowPunct/>
        <w:topLinePunct w:val="0"/>
        <w:bidi w:val="0"/>
        <w:spacing w:before="353" w:line="360" w:lineRule="auto"/>
        <w:ind w:left="2654"/>
        <w:jc w:val="both"/>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pacing w:val="-2"/>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2"/>
        <w:rPr>
          <w:rFonts w:hint="eastAsia" w:asciiTheme="minorEastAsia" w:hAnsiTheme="minorEastAsia" w:eastAsiaTheme="minorEastAsia" w:cstheme="minorEastAsia"/>
          <w:snapToGrid w:val="0"/>
          <w:color w:val="000000"/>
          <w:spacing w:val="-3"/>
          <w:kern w:val="0"/>
          <w:sz w:val="24"/>
          <w:szCs w:val="24"/>
          <w:lang w:val="en-US" w:eastAsia="en-US" w:bidi="ar-SA"/>
        </w:rPr>
      </w:pPr>
    </w:p>
    <w:p>
      <w:pPr>
        <w:pStyle w:val="2"/>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t>响应函</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7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项的响应文件电子版本一份。据此函，签字代表宣布同意并郑重承诺如下：</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pPr>
        <w:pStyle w:val="5"/>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pPr>
        <w:pStyle w:val="5"/>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pPr>
        <w:pStyle w:val="5"/>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keepNext w:val="0"/>
        <w:keepLines w:val="0"/>
        <w:pageBreakBefore w:val="0"/>
        <w:kinsoku/>
        <w:wordWrap w:val="0"/>
        <w:overflowPunct/>
        <w:topLinePunct w:val="0"/>
        <w:bidi w:val="0"/>
        <w:spacing w:after="0" w:line="360" w:lineRule="auto"/>
        <w:ind w:firstLine="5073" w:firstLineChars="2168"/>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3604" w:firstLineChars="15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t>法定代表人或负责人授权委托书</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5148" w:firstLineChars="2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pPr>
        <w:keepNext w:val="0"/>
        <w:keepLines w:val="0"/>
        <w:pageBreakBefore w:val="0"/>
        <w:widowControl w:val="0"/>
        <w:kinsoku/>
        <w:wordWrap w:val="0"/>
        <w:overflowPunct/>
        <w:topLinePunct w:val="0"/>
        <w:autoSpaceDE w:val="0"/>
        <w:autoSpaceDN w:val="0"/>
        <w:bidi w:val="0"/>
        <w:adjustRightInd w:val="0"/>
        <w:spacing w:line="360" w:lineRule="auto"/>
        <w:ind w:firstLine="5044" w:firstLineChars="21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1.货物类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谈判报价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    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w:t>
      </w:r>
      <w:r>
        <w:rPr>
          <w:rFonts w:hint="eastAsia" w:asciiTheme="minorEastAsia" w:hAnsiTheme="minorEastAsia" w:eastAsiaTheme="minorEastAsia" w:cstheme="minorEastAsia"/>
          <w:b/>
          <w:bCs/>
          <w:sz w:val="24"/>
          <w:szCs w:val="24"/>
          <w:lang w:eastAsia="zh-CN"/>
        </w:rPr>
        <w:t>(提供近半年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r>
        <w:rPr>
          <w:rFonts w:hint="eastAsia" w:asciiTheme="minorEastAsia" w:hAnsiTheme="minorEastAsia" w:eastAsiaTheme="minorEastAsia" w:cstheme="minorEastAsia"/>
          <w:b/>
          <w:bCs/>
          <w:snapToGrid w:val="0"/>
          <w:color w:val="000000"/>
          <w:spacing w:val="-3"/>
          <w:kern w:val="0"/>
          <w:sz w:val="24"/>
          <w:szCs w:val="24"/>
          <w:lang w:val="en-US" w:eastAsia="zh-CN" w:bidi="ar-SA"/>
        </w:rPr>
        <w:t>、审计或财务报告、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bookmarkStart w:id="1" w:name="_GoBack"/>
      <w:bookmarkEnd w:id="1"/>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声明函</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w:t>
      </w:r>
      <w:r>
        <w:rPr>
          <w:rFonts w:hint="eastAsia" w:asciiTheme="minorEastAsia" w:hAnsiTheme="minorEastAsia" w:eastAsiaTheme="minorEastAsia" w:cstheme="minorEastAsia"/>
          <w:b w:val="0"/>
          <w:bCs w:val="0"/>
          <w:sz w:val="24"/>
          <w:szCs w:val="24"/>
          <w:lang w:val="en-US" w:eastAsia="zh-CN"/>
        </w:rPr>
        <w:t>机构</w:t>
      </w:r>
      <w:r>
        <w:rPr>
          <w:rFonts w:hint="eastAsia" w:asciiTheme="minorEastAsia" w:hAnsiTheme="minorEastAsia" w:eastAsiaTheme="minorEastAsia" w:cstheme="minorEastAsia"/>
          <w:b w:val="0"/>
          <w:bCs w:val="0"/>
          <w:sz w:val="24"/>
          <w:szCs w:val="24"/>
          <w:lang w:eastAsia="zh-CN"/>
        </w:rPr>
        <w:t>郑重声明如下：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五、分项报价一览表、技术偏差表、商务偏差表、售后服务计划等；</w:t>
      </w: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2" w:type="default"/>
          <w:footerReference r:id="rId13" w:type="default"/>
          <w:pgSz w:w="11907" w:h="16840"/>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2"/>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240" w:lineRule="atLeast"/>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pStyle w:val="2"/>
        <w:rPr>
          <w:rFonts w:hint="eastAsia" w:asciiTheme="minorEastAsia" w:hAnsiTheme="minorEastAsia" w:eastAsiaTheme="minorEastAsia" w:cstheme="minorEastAsia"/>
          <w:b/>
          <w:sz w:val="24"/>
          <w:szCs w:val="24"/>
          <w:lang w:eastAsia="zh-CN"/>
        </w:rPr>
      </w:pPr>
    </w:p>
    <w:p>
      <w:pPr>
        <w:pStyle w:val="2"/>
        <w:rPr>
          <w:rFonts w:hint="eastAsia" w:asciiTheme="minorEastAsia" w:hAnsiTheme="minorEastAsia" w:eastAsiaTheme="minorEastAsia" w:cstheme="minorEastAsia"/>
          <w:b/>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2"/>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诚信承诺书</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从业人员人，营业收入为万元，资产总额为万元</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3"/>
          <w:sz w:val="24"/>
          <w:szCs w:val="24"/>
        </w:rPr>
        <w:t>，属于</w:t>
      </w:r>
    </w:p>
    <w:p>
      <w:pPr>
        <w:pStyle w:val="5"/>
        <w:keepNext w:val="0"/>
        <w:keepLines w:val="0"/>
        <w:pageBreakBefore w:val="0"/>
        <w:widowControl/>
        <w:tabs>
          <w:tab w:val="left" w:pos="243"/>
        </w:tabs>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从业人员人，营业收入为万元，资产总额为万元，属于</w:t>
      </w:r>
      <w:r>
        <w:rPr>
          <w:rFonts w:hint="eastAsia" w:asciiTheme="minorEastAsia" w:hAnsiTheme="minorEastAsia" w:eastAsiaTheme="minorEastAsia" w:cstheme="minorEastAsia"/>
          <w:spacing w:val="-5"/>
          <w:sz w:val="24"/>
          <w:szCs w:val="24"/>
          <w:u w:val="single" w:color="auto"/>
        </w:rPr>
        <w:t>（中</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jc w:val="center"/>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 xml:space="preserve">                    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w:t>
      </w:r>
      <w:r>
        <w:rPr>
          <w:rFonts w:hint="eastAsia" w:asciiTheme="minorEastAsia" w:hAnsiTheme="minorEastAsia" w:eastAsiaTheme="minorEastAsia" w:cstheme="minorEastAsia"/>
          <w:spacing w:val="3"/>
          <w:sz w:val="24"/>
          <w:szCs w:val="24"/>
        </w:rPr>
        <w:t>〔201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napToGrid w:val="0"/>
          <w:color w:val="000000"/>
          <w:spacing w:val="7"/>
          <w:kern w:val="0"/>
          <w:sz w:val="24"/>
          <w:szCs w:val="24"/>
          <w:lang w:val="en-US" w:eastAsia="zh-CN" w:bidi="ar-SA"/>
        </w:rPr>
        <w:t>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企业名称（盖章）：</w:t>
      </w:r>
    </w:p>
    <w:p>
      <w:pPr>
        <w:keepNext w:val="0"/>
        <w:keepLines w:val="0"/>
        <w:pageBreakBefore w:val="0"/>
        <w:widowControl w:val="0"/>
        <w:kinsoku/>
        <w:wordWrap w:val="0"/>
        <w:overflowPunct/>
        <w:topLinePunct w:val="0"/>
        <w:autoSpaceDE w:val="0"/>
        <w:autoSpaceDN w:val="0"/>
        <w:bidi w:val="0"/>
        <w:adjustRightInd w:val="0"/>
        <w:spacing w:line="360" w:lineRule="auto"/>
        <w:ind w:firstLine="508" w:firstLineChars="2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u w:val="single" w:color="auto"/>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pPr>
        <w:pStyle w:val="5"/>
        <w:keepNext w:val="0"/>
        <w:keepLines w:val="0"/>
        <w:pageBreakBefore w:val="0"/>
        <w:kinsoku/>
        <w:wordWrap w:val="0"/>
        <w:overflowPunct/>
        <w:topLinePunct w:val="0"/>
        <w:bidi w:val="0"/>
        <w:spacing w:line="360" w:lineRule="auto"/>
        <w:ind w:firstLine="1446" w:firstLineChars="600"/>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pPr>
        <w:pStyle w:val="2"/>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4" w:type="default"/>
      <w:footerReference r:id="rId15" w:type="default"/>
      <w:pgSz w:w="11907" w:h="16840"/>
      <w:pgMar w:top="1117" w:right="1132" w:bottom="1060" w:left="17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79"/>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79"/>
        <w:tab w:val="clear" w:pos="4153"/>
      </w:tabs>
    </w:pP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1080A12"/>
    <w:rsid w:val="015C3E7B"/>
    <w:rsid w:val="06680870"/>
    <w:rsid w:val="068E3768"/>
    <w:rsid w:val="06BC23B0"/>
    <w:rsid w:val="075F6273"/>
    <w:rsid w:val="08743EB7"/>
    <w:rsid w:val="09593447"/>
    <w:rsid w:val="09A960A9"/>
    <w:rsid w:val="0A4E3858"/>
    <w:rsid w:val="0C272EF4"/>
    <w:rsid w:val="0CEA544B"/>
    <w:rsid w:val="0D4C0C6C"/>
    <w:rsid w:val="0EE83C0B"/>
    <w:rsid w:val="0FFF7484"/>
    <w:rsid w:val="11E54B27"/>
    <w:rsid w:val="124675EC"/>
    <w:rsid w:val="12AF0CEE"/>
    <w:rsid w:val="139C13E5"/>
    <w:rsid w:val="13FE2F34"/>
    <w:rsid w:val="14184102"/>
    <w:rsid w:val="145D4BFF"/>
    <w:rsid w:val="146A4EE4"/>
    <w:rsid w:val="147646D5"/>
    <w:rsid w:val="14B05372"/>
    <w:rsid w:val="15103876"/>
    <w:rsid w:val="17AC113D"/>
    <w:rsid w:val="18C921CA"/>
    <w:rsid w:val="19075642"/>
    <w:rsid w:val="196A0814"/>
    <w:rsid w:val="19E82D37"/>
    <w:rsid w:val="1D7F2147"/>
    <w:rsid w:val="1DA01659"/>
    <w:rsid w:val="1F1D578F"/>
    <w:rsid w:val="1FCF1E87"/>
    <w:rsid w:val="20FB6077"/>
    <w:rsid w:val="21157CC7"/>
    <w:rsid w:val="21887424"/>
    <w:rsid w:val="226F0499"/>
    <w:rsid w:val="23735491"/>
    <w:rsid w:val="240E1FB8"/>
    <w:rsid w:val="253D7C8D"/>
    <w:rsid w:val="26A5448A"/>
    <w:rsid w:val="28C34872"/>
    <w:rsid w:val="29170070"/>
    <w:rsid w:val="2A9137CD"/>
    <w:rsid w:val="2BCB6EF6"/>
    <w:rsid w:val="2D452BB2"/>
    <w:rsid w:val="2E375403"/>
    <w:rsid w:val="31E05F1C"/>
    <w:rsid w:val="320C16C0"/>
    <w:rsid w:val="32D83E39"/>
    <w:rsid w:val="334A1323"/>
    <w:rsid w:val="33A371EA"/>
    <w:rsid w:val="34B2130C"/>
    <w:rsid w:val="353D0DC1"/>
    <w:rsid w:val="366B6ABE"/>
    <w:rsid w:val="372B776E"/>
    <w:rsid w:val="37CA6352"/>
    <w:rsid w:val="39906272"/>
    <w:rsid w:val="3BAF7174"/>
    <w:rsid w:val="3C5C1B69"/>
    <w:rsid w:val="435968D0"/>
    <w:rsid w:val="44B74AB0"/>
    <w:rsid w:val="46832AB5"/>
    <w:rsid w:val="4B9619CE"/>
    <w:rsid w:val="4BBB7B8C"/>
    <w:rsid w:val="4BD83AA6"/>
    <w:rsid w:val="4C3664B6"/>
    <w:rsid w:val="4D025E0C"/>
    <w:rsid w:val="4D8D53AE"/>
    <w:rsid w:val="4E5C03B2"/>
    <w:rsid w:val="4F561780"/>
    <w:rsid w:val="50232EC7"/>
    <w:rsid w:val="516C45A1"/>
    <w:rsid w:val="52E92543"/>
    <w:rsid w:val="54E833A6"/>
    <w:rsid w:val="55473AD1"/>
    <w:rsid w:val="569C2904"/>
    <w:rsid w:val="583737A8"/>
    <w:rsid w:val="59C70462"/>
    <w:rsid w:val="5A1629CD"/>
    <w:rsid w:val="5C45162D"/>
    <w:rsid w:val="5CB03C1D"/>
    <w:rsid w:val="5D1853FB"/>
    <w:rsid w:val="5DAE1464"/>
    <w:rsid w:val="5E401EE1"/>
    <w:rsid w:val="5F920A29"/>
    <w:rsid w:val="603E3E34"/>
    <w:rsid w:val="60811390"/>
    <w:rsid w:val="612C3317"/>
    <w:rsid w:val="61390221"/>
    <w:rsid w:val="64E32222"/>
    <w:rsid w:val="66263390"/>
    <w:rsid w:val="6A443604"/>
    <w:rsid w:val="6B6E2D90"/>
    <w:rsid w:val="6BFF5555"/>
    <w:rsid w:val="6ED42220"/>
    <w:rsid w:val="6F1E4415"/>
    <w:rsid w:val="6F746490"/>
    <w:rsid w:val="6FA16FBF"/>
    <w:rsid w:val="6FC26D45"/>
    <w:rsid w:val="70411D13"/>
    <w:rsid w:val="705047AD"/>
    <w:rsid w:val="74143D3D"/>
    <w:rsid w:val="744F5050"/>
    <w:rsid w:val="75581CEF"/>
    <w:rsid w:val="75654242"/>
    <w:rsid w:val="7778698F"/>
    <w:rsid w:val="782602DA"/>
    <w:rsid w:val="786749F3"/>
    <w:rsid w:val="78F607B2"/>
    <w:rsid w:val="7B6172F5"/>
    <w:rsid w:val="7B6C194A"/>
    <w:rsid w:val="7BC65611"/>
    <w:rsid w:val="7C2C76E7"/>
    <w:rsid w:val="7C7D54DC"/>
    <w:rsid w:val="7D192AAE"/>
    <w:rsid w:val="7D390946"/>
    <w:rsid w:val="7FE30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pPr>
    <w:rPr>
      <w:sz w:val="18"/>
      <w:szCs w:val="18"/>
    </w:r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rFonts w:ascii="宋体" w:hAnsi="宋体" w:eastAsia="宋体" w:cs="宋体"/>
      <w:sz w:val="31"/>
      <w:szCs w:val="31"/>
      <w:lang w:val="en-US" w:eastAsia="en-US" w:bidi="ar-SA"/>
    </w:rPr>
  </w:style>
  <w:style w:type="paragraph" w:styleId="6">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1">
    <w:name w:val="Body Text First Indent 2"/>
    <w:basedOn w:val="6"/>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9">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24170</Words>
  <Characters>25631</Characters>
  <TotalTime>0</TotalTime>
  <ScaleCrop>false</ScaleCrop>
  <LinksUpToDate>false</LinksUpToDate>
  <CharactersWithSpaces>27293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dcterms:modified xsi:type="dcterms:W3CDTF">2024-05-28T01:14:29Z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CD94FD0376874D3A9E8205F0BA11C9A0_13</vt:lpwstr>
  </property>
</Properties>
</file>