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34" w:rightChars="-159"/>
        <w:jc w:val="center"/>
        <w:rPr>
          <w:rFonts w:ascii="宋体" w:hAnsi="宋体" w:eastAsia="宋体" w:cs="宋体"/>
          <w:b/>
          <w:color w:val="auto"/>
          <w:sz w:val="44"/>
          <w:szCs w:val="44"/>
        </w:rPr>
      </w:pPr>
    </w:p>
    <w:p>
      <w:pPr>
        <w:jc w:val="center"/>
        <w:rPr>
          <w:rFonts w:ascii="宋体" w:hAnsi="宋体" w:eastAsia="宋体" w:cs="宋体"/>
          <w:b/>
          <w:color w:val="auto"/>
          <w:sz w:val="84"/>
          <w:szCs w:val="84"/>
        </w:rPr>
      </w:pPr>
      <w:r>
        <w:rPr>
          <w:rFonts w:hint="eastAsia" w:ascii="宋体" w:hAnsi="宋体" w:eastAsia="宋体" w:cs="宋体"/>
          <w:b/>
          <w:color w:val="auto"/>
          <w:sz w:val="36"/>
          <w:szCs w:val="36"/>
          <w:lang w:eastAsia="zh-CN"/>
        </w:rPr>
        <w:t>淅川县林业局</w:t>
      </w:r>
      <w:r>
        <w:rPr>
          <w:rFonts w:hint="eastAsia" w:ascii="宋体" w:hAnsi="宋体" w:eastAsia="宋体" w:cs="宋体"/>
          <w:b/>
          <w:color w:val="auto"/>
          <w:sz w:val="36"/>
          <w:szCs w:val="36"/>
        </w:rPr>
        <w:t>淅川县环城森林公园建设项目(一期)老灌河西岸生态湿地砂石储量及利用分析研究项目</w:t>
      </w:r>
    </w:p>
    <w:p>
      <w:pPr>
        <w:rPr>
          <w:rFonts w:ascii="宋体" w:hAnsi="宋体" w:eastAsia="宋体" w:cs="宋体"/>
          <w:b/>
          <w:color w:val="auto"/>
          <w:sz w:val="84"/>
          <w:szCs w:val="84"/>
        </w:rPr>
      </w:pPr>
    </w:p>
    <w:p>
      <w:pPr>
        <w:rPr>
          <w:color w:val="auto"/>
        </w:rPr>
      </w:pPr>
    </w:p>
    <w:p>
      <w:pPr>
        <w:spacing w:line="360" w:lineRule="auto"/>
        <w:jc w:val="center"/>
        <w:rPr>
          <w:rFonts w:ascii="宋体" w:hAnsi="宋体" w:cs="宋体"/>
          <w:b/>
          <w:color w:val="auto"/>
          <w:sz w:val="72"/>
          <w:szCs w:val="72"/>
        </w:rPr>
      </w:pPr>
      <w:r>
        <w:rPr>
          <w:rFonts w:hint="eastAsia" w:ascii="宋体" w:hAnsi="宋体" w:cs="宋体"/>
          <w:b/>
          <w:color w:val="auto"/>
          <w:sz w:val="72"/>
          <w:szCs w:val="72"/>
        </w:rPr>
        <w:t>采 购 文 件</w:t>
      </w:r>
    </w:p>
    <w:p>
      <w:pPr>
        <w:spacing w:line="480" w:lineRule="auto"/>
        <w:rPr>
          <w:rFonts w:ascii="宋体" w:hAnsi="宋体" w:cs="宋体"/>
          <w:b/>
          <w:bCs/>
          <w:color w:val="auto"/>
          <w:sz w:val="28"/>
          <w:szCs w:val="28"/>
        </w:rPr>
      </w:pPr>
    </w:p>
    <w:p>
      <w:pPr>
        <w:spacing w:line="480" w:lineRule="auto"/>
        <w:ind w:firstLine="1124" w:firstLineChars="400"/>
        <w:rPr>
          <w:rFonts w:ascii="宋体" w:hAnsi="宋体" w:cs="宋体"/>
          <w:b/>
          <w:bCs/>
          <w:color w:val="auto"/>
          <w:sz w:val="28"/>
          <w:szCs w:val="28"/>
        </w:rPr>
      </w:pPr>
    </w:p>
    <w:p>
      <w:pPr>
        <w:spacing w:line="480" w:lineRule="auto"/>
        <w:ind w:firstLine="1124" w:firstLineChars="400"/>
        <w:rPr>
          <w:rFonts w:ascii="宋体" w:hAnsi="宋体" w:cs="宋体"/>
          <w:b/>
          <w:bCs/>
          <w:color w:val="auto"/>
          <w:sz w:val="28"/>
          <w:szCs w:val="28"/>
        </w:rPr>
      </w:pPr>
    </w:p>
    <w:p>
      <w:pPr>
        <w:spacing w:line="480" w:lineRule="auto"/>
        <w:rPr>
          <w:rFonts w:ascii="宋体" w:hAnsi="宋体" w:cs="宋体"/>
          <w:b/>
          <w:bCs/>
          <w:color w:val="auto"/>
          <w:sz w:val="28"/>
          <w:szCs w:val="28"/>
        </w:rPr>
      </w:pPr>
    </w:p>
    <w:p>
      <w:pPr>
        <w:pStyle w:val="2"/>
        <w:rPr>
          <w:rFonts w:ascii="宋体" w:hAnsi="宋体" w:cs="宋体"/>
          <w:b/>
          <w:bCs/>
          <w:color w:val="auto"/>
          <w:sz w:val="28"/>
          <w:szCs w:val="28"/>
        </w:rPr>
      </w:pPr>
    </w:p>
    <w:p>
      <w:pPr>
        <w:rPr>
          <w:rFonts w:ascii="宋体" w:hAnsi="宋体" w:cs="宋体"/>
          <w:b/>
          <w:bCs/>
          <w:color w:val="auto"/>
          <w:sz w:val="28"/>
          <w:szCs w:val="28"/>
        </w:rPr>
      </w:pPr>
    </w:p>
    <w:p>
      <w:pPr>
        <w:pStyle w:val="2"/>
      </w:pPr>
    </w:p>
    <w:p>
      <w:pPr>
        <w:spacing w:line="480" w:lineRule="auto"/>
        <w:ind w:firstLine="1124" w:firstLineChars="400"/>
        <w:rPr>
          <w:rFonts w:ascii="宋体" w:hAnsi="宋体" w:cs="宋体"/>
          <w:b/>
          <w:bCs/>
          <w:color w:val="auto"/>
          <w:sz w:val="28"/>
          <w:szCs w:val="28"/>
        </w:rPr>
      </w:pPr>
    </w:p>
    <w:p>
      <w:pPr>
        <w:spacing w:line="480" w:lineRule="auto"/>
        <w:ind w:left="1058" w:leftChars="504" w:firstLine="1127" w:firstLineChars="401"/>
        <w:rPr>
          <w:rFonts w:ascii="宋体" w:hAnsi="宋体" w:cs="宋体"/>
          <w:b/>
          <w:bCs/>
          <w:color w:val="auto"/>
          <w:sz w:val="28"/>
          <w:szCs w:val="28"/>
        </w:rPr>
      </w:pPr>
    </w:p>
    <w:p>
      <w:pPr>
        <w:spacing w:line="480" w:lineRule="auto"/>
        <w:ind w:left="1058" w:leftChars="504" w:firstLine="1288" w:firstLineChars="401"/>
        <w:rPr>
          <w:rFonts w:hint="eastAsia" w:ascii="宋体" w:hAnsi="宋体" w:cs="宋体" w:eastAsiaTheme="minorEastAsia"/>
          <w:b/>
          <w:bCs/>
          <w:color w:val="auto"/>
          <w:sz w:val="32"/>
          <w:szCs w:val="32"/>
          <w:lang w:eastAsia="zh-CN"/>
        </w:rPr>
      </w:pPr>
      <w:r>
        <w:rPr>
          <w:rFonts w:hint="eastAsia" w:ascii="宋体" w:hAnsi="宋体" w:cs="宋体"/>
          <w:b/>
          <w:bCs/>
          <w:color w:val="auto"/>
          <w:sz w:val="32"/>
          <w:szCs w:val="32"/>
        </w:rPr>
        <w:t>采   购   人：</w:t>
      </w:r>
      <w:r>
        <w:rPr>
          <w:rFonts w:hint="eastAsia" w:ascii="宋体" w:hAnsi="宋体" w:cs="宋体"/>
          <w:b/>
          <w:bCs/>
          <w:color w:val="auto"/>
          <w:sz w:val="32"/>
          <w:szCs w:val="32"/>
          <w:lang w:eastAsia="zh-CN"/>
        </w:rPr>
        <w:t>淅川县林业局</w:t>
      </w:r>
    </w:p>
    <w:p>
      <w:pPr>
        <w:spacing w:line="480" w:lineRule="auto"/>
        <w:ind w:left="1058" w:leftChars="504" w:firstLine="1288" w:firstLineChars="401"/>
        <w:rPr>
          <w:rFonts w:hint="eastAsia" w:ascii="宋体" w:hAnsi="宋体" w:cs="宋体" w:eastAsiaTheme="minorEastAsia"/>
          <w:b/>
          <w:bCs/>
          <w:color w:val="auto"/>
          <w:sz w:val="32"/>
          <w:szCs w:val="32"/>
          <w:lang w:eastAsia="zh-CN"/>
        </w:rPr>
      </w:pPr>
      <w:r>
        <w:rPr>
          <w:rFonts w:hint="eastAsia" w:ascii="宋体" w:hAnsi="宋体" w:cs="宋体"/>
          <w:b/>
          <w:bCs/>
          <w:color w:val="auto"/>
          <w:sz w:val="32"/>
          <w:szCs w:val="32"/>
        </w:rPr>
        <w:t>采购代理机构：</w:t>
      </w:r>
      <w:r>
        <w:rPr>
          <w:rFonts w:hint="eastAsia" w:ascii="宋体" w:hAnsi="宋体" w:cs="宋体"/>
          <w:b/>
          <w:bCs/>
          <w:color w:val="auto"/>
          <w:sz w:val="32"/>
          <w:szCs w:val="32"/>
          <w:lang w:eastAsia="zh-CN"/>
        </w:rPr>
        <w:t>中盈永诚咨询集团有限公司</w:t>
      </w:r>
    </w:p>
    <w:p>
      <w:pPr>
        <w:ind w:left="1058" w:leftChars="504" w:right="-334" w:rightChars="-159" w:firstLine="1288" w:firstLineChars="401"/>
        <w:rPr>
          <w:color w:val="auto"/>
          <w:sz w:val="22"/>
          <w:szCs w:val="28"/>
        </w:rPr>
      </w:pPr>
      <w:r>
        <w:rPr>
          <w:rFonts w:hint="eastAsia" w:ascii="宋体" w:hAnsi="宋体" w:cs="宋体"/>
          <w:b/>
          <w:bCs/>
          <w:color w:val="auto"/>
          <w:sz w:val="32"/>
          <w:szCs w:val="32"/>
        </w:rPr>
        <w:t>日        期：二〇二</w:t>
      </w:r>
      <w:r>
        <w:rPr>
          <w:rFonts w:hint="eastAsia" w:ascii="宋体" w:hAnsi="宋体" w:cs="宋体"/>
          <w:b/>
          <w:bCs/>
          <w:color w:val="auto"/>
          <w:sz w:val="32"/>
          <w:szCs w:val="32"/>
          <w:lang w:eastAsia="zh-CN"/>
        </w:rPr>
        <w:t>四</w:t>
      </w:r>
      <w:r>
        <w:rPr>
          <w:rFonts w:hint="eastAsia" w:ascii="宋体" w:hAnsi="宋体" w:cs="宋体"/>
          <w:b/>
          <w:bCs/>
          <w:color w:val="auto"/>
          <w:sz w:val="32"/>
          <w:szCs w:val="32"/>
        </w:rPr>
        <w:t>年</w:t>
      </w:r>
      <w:r>
        <w:rPr>
          <w:rFonts w:hint="eastAsia" w:ascii="宋体" w:hAnsi="宋体" w:cs="宋体"/>
          <w:b/>
          <w:bCs/>
          <w:color w:val="auto"/>
          <w:sz w:val="32"/>
          <w:szCs w:val="32"/>
          <w:lang w:val="en-US" w:eastAsia="zh-CN"/>
        </w:rPr>
        <w:t>四</w:t>
      </w:r>
      <w:r>
        <w:rPr>
          <w:rFonts w:hint="eastAsia" w:ascii="宋体" w:hAnsi="宋体" w:cs="宋体"/>
          <w:b/>
          <w:bCs/>
          <w:color w:val="auto"/>
          <w:sz w:val="32"/>
          <w:szCs w:val="32"/>
        </w:rPr>
        <w:t>月</w:t>
      </w:r>
    </w:p>
    <w:p>
      <w:pPr>
        <w:tabs>
          <w:tab w:val="left" w:pos="2074"/>
          <w:tab w:val="left" w:pos="2295"/>
          <w:tab w:val="left" w:pos="2696"/>
          <w:tab w:val="left" w:pos="3313"/>
          <w:tab w:val="left" w:pos="3354"/>
        </w:tabs>
        <w:spacing w:line="288" w:lineRule="auto"/>
        <w:ind w:left="1232" w:right="2027"/>
        <w:rPr>
          <w:rFonts w:ascii="宋体" w:hAnsi="宋体" w:eastAsia="宋体" w:cs="宋体"/>
          <w:b/>
          <w:color w:val="auto"/>
          <w:sz w:val="36"/>
          <w:szCs w:val="22"/>
        </w:rPr>
      </w:pPr>
      <w:r>
        <w:rPr>
          <w:rFonts w:hint="eastAsia" w:ascii="宋体" w:hAnsi="宋体" w:eastAsia="宋体" w:cs="宋体"/>
          <w:b/>
          <w:color w:val="auto"/>
          <w:spacing w:val="43"/>
          <w:sz w:val="36"/>
          <w:szCs w:val="22"/>
        </w:rPr>
        <w:t xml:space="preserve"> </w:t>
      </w:r>
    </w:p>
    <w:p>
      <w:pPr>
        <w:spacing w:line="288" w:lineRule="auto"/>
        <w:rPr>
          <w:rFonts w:ascii="宋体" w:hAnsi="宋体" w:eastAsia="宋体" w:cs="宋体"/>
          <w:color w:val="auto"/>
          <w:sz w:val="36"/>
        </w:rPr>
        <w:sectPr>
          <w:headerReference r:id="rId3" w:type="default"/>
          <w:pgSz w:w="11910" w:h="16840"/>
          <w:pgMar w:top="1580" w:right="940" w:bottom="280" w:left="940" w:header="720" w:footer="720" w:gutter="0"/>
          <w:cols w:space="720" w:num="1"/>
        </w:sectPr>
      </w:pPr>
    </w:p>
    <w:p>
      <w:pPr>
        <w:tabs>
          <w:tab w:val="left" w:pos="1845"/>
        </w:tabs>
        <w:spacing w:before="17"/>
        <w:ind w:left="539"/>
        <w:jc w:val="center"/>
        <w:rPr>
          <w:rFonts w:ascii="宋体" w:hAnsi="宋体" w:eastAsia="宋体" w:cs="宋体"/>
          <w:b/>
          <w:color w:val="auto"/>
          <w:sz w:val="52"/>
        </w:rPr>
      </w:pPr>
      <w:r>
        <w:rPr>
          <w:rFonts w:hint="eastAsia" w:ascii="宋体" w:hAnsi="宋体" w:eastAsia="宋体" w:cs="宋体"/>
          <w:b/>
          <w:color w:val="auto"/>
          <w:sz w:val="52"/>
        </w:rPr>
        <w:t>目</w:t>
      </w:r>
      <w:r>
        <w:rPr>
          <w:rFonts w:hint="eastAsia" w:ascii="宋体" w:hAnsi="宋体" w:eastAsia="宋体" w:cs="宋体"/>
          <w:b/>
          <w:color w:val="auto"/>
          <w:sz w:val="52"/>
        </w:rPr>
        <w:tab/>
      </w:r>
      <w:r>
        <w:rPr>
          <w:rFonts w:hint="eastAsia" w:ascii="宋体" w:hAnsi="宋体" w:eastAsia="宋体" w:cs="宋体"/>
          <w:b/>
          <w:color w:val="auto"/>
          <w:sz w:val="52"/>
        </w:rPr>
        <w:t>录</w:t>
      </w:r>
    </w:p>
    <w:p>
      <w:pPr>
        <w:pStyle w:val="11"/>
        <w:rPr>
          <w:rFonts w:ascii="宋体" w:hAnsi="宋体" w:eastAsia="宋体" w:cs="宋体"/>
          <w:b/>
          <w:color w:val="auto"/>
          <w:sz w:val="52"/>
        </w:rPr>
      </w:pPr>
    </w:p>
    <w:p>
      <w:pPr>
        <w:pStyle w:val="11"/>
        <w:spacing w:before="11"/>
        <w:rPr>
          <w:rFonts w:ascii="宋体" w:hAnsi="宋体" w:eastAsia="宋体" w:cs="宋体"/>
          <w:b/>
          <w:color w:val="auto"/>
          <w:sz w:val="53"/>
        </w:rPr>
      </w:pPr>
    </w:p>
    <w:p>
      <w:pPr>
        <w:pStyle w:val="18"/>
        <w:tabs>
          <w:tab w:val="right" w:leader="dot" w:pos="9870"/>
          <w:tab w:val="clear" w:pos="9060"/>
        </w:tabs>
        <w:spacing w:before="1"/>
        <w:jc w:val="both"/>
        <w:rPr>
          <w:rFonts w:ascii="宋体" w:hAnsi="宋体" w:eastAsia="宋体" w:cs="宋体"/>
          <w:b w:val="0"/>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TOC \o "1-1" \h \z \u </w:instrText>
      </w:r>
      <w:r>
        <w:rPr>
          <w:rFonts w:hint="eastAsia" w:ascii="宋体" w:hAnsi="宋体" w:eastAsia="宋体" w:cs="宋体"/>
          <w:color w:val="auto"/>
        </w:rPr>
        <w:fldChar w:fldCharType="separate"/>
      </w:r>
      <w:r>
        <w:rPr>
          <w:color w:val="auto"/>
        </w:rPr>
        <w:fldChar w:fldCharType="begin"/>
      </w:r>
      <w:r>
        <w:rPr>
          <w:color w:val="auto"/>
        </w:rPr>
        <w:instrText xml:space="preserve"> HYPERLINK \l "_TOC_250005" </w:instrText>
      </w:r>
      <w:r>
        <w:rPr>
          <w:color w:val="auto"/>
        </w:rPr>
        <w:fldChar w:fldCharType="separate"/>
      </w:r>
      <w:r>
        <w:rPr>
          <w:rFonts w:hint="eastAsia" w:ascii="宋体" w:hAnsi="宋体" w:eastAsia="宋体" w:cs="宋体"/>
          <w:color w:val="auto"/>
        </w:rPr>
        <w:t>第一章：招标公告</w:t>
      </w:r>
      <w:r>
        <w:rPr>
          <w:rFonts w:hint="eastAsia" w:ascii="宋体" w:hAnsi="宋体" w:eastAsia="宋体" w:cs="宋体"/>
          <w:color w:val="auto"/>
        </w:rPr>
        <w:tab/>
      </w:r>
      <w:r>
        <w:rPr>
          <w:rFonts w:hint="eastAsia" w:ascii="宋体" w:hAnsi="宋体" w:cs="宋体"/>
          <w:b w:val="0"/>
          <w:color w:val="auto"/>
        </w:rPr>
        <w:t>1</w:t>
      </w:r>
      <w:r>
        <w:rPr>
          <w:rFonts w:hint="eastAsia" w:ascii="宋体" w:hAnsi="宋体" w:cs="宋体"/>
          <w:b w:val="0"/>
          <w:color w:val="auto"/>
        </w:rPr>
        <w:fldChar w:fldCharType="end"/>
      </w:r>
    </w:p>
    <w:p>
      <w:pPr>
        <w:pStyle w:val="18"/>
        <w:tabs>
          <w:tab w:val="right" w:leader="dot" w:pos="9870"/>
          <w:tab w:val="clear" w:pos="9060"/>
        </w:tabs>
        <w:jc w:val="both"/>
        <w:rPr>
          <w:rFonts w:ascii="宋体" w:hAnsi="宋体" w:eastAsia="宋体" w:cs="宋体"/>
          <w:b w:val="0"/>
          <w:color w:val="auto"/>
        </w:rPr>
      </w:pPr>
      <w:r>
        <w:rPr>
          <w:color w:val="auto"/>
        </w:rPr>
        <w:fldChar w:fldCharType="begin"/>
      </w:r>
      <w:r>
        <w:rPr>
          <w:color w:val="auto"/>
        </w:rPr>
        <w:instrText xml:space="preserve"> HYPERLINK \l "_TOC_250004" </w:instrText>
      </w:r>
      <w:r>
        <w:rPr>
          <w:color w:val="auto"/>
        </w:rPr>
        <w:fldChar w:fldCharType="separate"/>
      </w:r>
      <w:r>
        <w:rPr>
          <w:rFonts w:hint="eastAsia" w:ascii="宋体" w:hAnsi="宋体" w:eastAsia="宋体" w:cs="宋体"/>
          <w:color w:val="auto"/>
        </w:rPr>
        <w:t>第二章：投标人须知</w:t>
      </w:r>
      <w:r>
        <w:rPr>
          <w:rFonts w:hint="eastAsia" w:ascii="宋体" w:hAnsi="宋体" w:eastAsia="宋体" w:cs="宋体"/>
          <w:color w:val="auto"/>
        </w:rPr>
        <w:tab/>
      </w:r>
      <w:r>
        <w:rPr>
          <w:rFonts w:hint="eastAsia" w:ascii="宋体" w:hAnsi="宋体" w:cs="宋体"/>
          <w:b w:val="0"/>
          <w:color w:val="auto"/>
        </w:rPr>
        <w:t>4</w:t>
      </w:r>
      <w:r>
        <w:rPr>
          <w:rFonts w:hint="eastAsia" w:ascii="宋体" w:hAnsi="宋体" w:cs="宋体"/>
          <w:b w:val="0"/>
          <w:color w:val="auto"/>
        </w:rPr>
        <w:fldChar w:fldCharType="end"/>
      </w:r>
    </w:p>
    <w:p>
      <w:pPr>
        <w:pStyle w:val="18"/>
        <w:tabs>
          <w:tab w:val="right" w:leader="dot" w:pos="9870"/>
          <w:tab w:val="clear" w:pos="9060"/>
        </w:tabs>
        <w:jc w:val="both"/>
        <w:rPr>
          <w:rFonts w:ascii="宋体" w:hAnsi="宋体" w:eastAsia="宋体" w:cs="宋体"/>
          <w:b w:val="0"/>
          <w:color w:val="auto"/>
        </w:rPr>
      </w:pPr>
      <w:r>
        <w:rPr>
          <w:color w:val="auto"/>
        </w:rPr>
        <w:fldChar w:fldCharType="begin"/>
      </w:r>
      <w:r>
        <w:rPr>
          <w:color w:val="auto"/>
        </w:rPr>
        <w:instrText xml:space="preserve"> HYPERLINK \l "_TOC_250002" </w:instrText>
      </w:r>
      <w:r>
        <w:rPr>
          <w:color w:val="auto"/>
        </w:rPr>
        <w:fldChar w:fldCharType="separate"/>
      </w:r>
      <w:r>
        <w:rPr>
          <w:rFonts w:hint="eastAsia" w:ascii="宋体" w:hAnsi="宋体" w:eastAsia="宋体" w:cs="宋体"/>
          <w:color w:val="auto"/>
        </w:rPr>
        <w:t>第</w:t>
      </w:r>
      <w:r>
        <w:rPr>
          <w:rFonts w:hint="eastAsia" w:ascii="宋体" w:hAnsi="宋体" w:cs="宋体"/>
          <w:color w:val="auto"/>
        </w:rPr>
        <w:t>三</w:t>
      </w:r>
      <w:r>
        <w:rPr>
          <w:rFonts w:hint="eastAsia" w:ascii="宋体" w:hAnsi="宋体" w:eastAsia="宋体" w:cs="宋体"/>
          <w:color w:val="auto"/>
        </w:rPr>
        <w:t>章：合同格式</w:t>
      </w:r>
      <w:r>
        <w:rPr>
          <w:rFonts w:hint="eastAsia" w:ascii="宋体" w:hAnsi="宋体" w:eastAsia="宋体" w:cs="宋体"/>
          <w:color w:val="auto"/>
        </w:rPr>
        <w:tab/>
      </w:r>
      <w:r>
        <w:rPr>
          <w:rFonts w:hint="eastAsia" w:ascii="宋体" w:hAnsi="宋体" w:eastAsia="宋体" w:cs="宋体"/>
          <w:b w:val="0"/>
          <w:color w:val="auto"/>
        </w:rPr>
        <w:t>3</w:t>
      </w:r>
      <w:r>
        <w:rPr>
          <w:rFonts w:hint="eastAsia" w:ascii="宋体" w:hAnsi="宋体" w:cs="宋体"/>
          <w:b w:val="0"/>
          <w:color w:val="auto"/>
        </w:rPr>
        <w:t>3</w:t>
      </w:r>
      <w:r>
        <w:rPr>
          <w:rFonts w:hint="eastAsia" w:ascii="宋体" w:hAnsi="宋体" w:cs="宋体"/>
          <w:b w:val="0"/>
          <w:color w:val="auto"/>
        </w:rPr>
        <w:fldChar w:fldCharType="end"/>
      </w:r>
    </w:p>
    <w:p>
      <w:pPr>
        <w:pStyle w:val="18"/>
        <w:tabs>
          <w:tab w:val="right" w:leader="dot" w:pos="9870"/>
          <w:tab w:val="clear" w:pos="9060"/>
        </w:tabs>
        <w:jc w:val="both"/>
        <w:rPr>
          <w:rFonts w:ascii="宋体" w:hAnsi="宋体" w:eastAsia="宋体" w:cs="宋体"/>
          <w:b w:val="0"/>
          <w:color w:val="auto"/>
        </w:rPr>
      </w:pPr>
      <w:r>
        <w:rPr>
          <w:color w:val="auto"/>
        </w:rPr>
        <w:fldChar w:fldCharType="begin"/>
      </w:r>
      <w:r>
        <w:rPr>
          <w:color w:val="auto"/>
        </w:rPr>
        <w:instrText xml:space="preserve"> HYPERLINK \l "_TOC_250001" </w:instrText>
      </w:r>
      <w:r>
        <w:rPr>
          <w:color w:val="auto"/>
        </w:rPr>
        <w:fldChar w:fldCharType="separate"/>
      </w:r>
      <w:r>
        <w:rPr>
          <w:rFonts w:hint="eastAsia" w:ascii="宋体" w:hAnsi="宋体" w:eastAsia="宋体" w:cs="宋体"/>
          <w:color w:val="auto"/>
        </w:rPr>
        <w:t>第</w:t>
      </w:r>
      <w:r>
        <w:rPr>
          <w:rFonts w:hint="eastAsia" w:ascii="宋体" w:hAnsi="宋体" w:cs="宋体"/>
          <w:color w:val="auto"/>
        </w:rPr>
        <w:t>四</w:t>
      </w:r>
      <w:r>
        <w:rPr>
          <w:rFonts w:hint="eastAsia" w:ascii="宋体" w:hAnsi="宋体" w:eastAsia="宋体" w:cs="宋体"/>
          <w:color w:val="auto"/>
        </w:rPr>
        <w:t>章：投标文件格式</w:t>
      </w:r>
      <w:r>
        <w:rPr>
          <w:rFonts w:hint="eastAsia" w:ascii="宋体" w:hAnsi="宋体" w:eastAsia="宋体" w:cs="宋体"/>
          <w:color w:val="auto"/>
        </w:rPr>
        <w:tab/>
      </w:r>
      <w:r>
        <w:rPr>
          <w:rFonts w:hint="eastAsia" w:ascii="宋体" w:hAnsi="宋体" w:eastAsia="宋体" w:cs="宋体"/>
          <w:b w:val="0"/>
          <w:color w:val="auto"/>
        </w:rPr>
        <w:t>3</w:t>
      </w:r>
      <w:r>
        <w:rPr>
          <w:rFonts w:hint="eastAsia" w:ascii="宋体" w:hAnsi="宋体" w:cs="宋体"/>
          <w:b w:val="0"/>
          <w:color w:val="auto"/>
        </w:rPr>
        <w:t>5</w:t>
      </w:r>
      <w:r>
        <w:rPr>
          <w:rFonts w:hint="eastAsia" w:ascii="宋体" w:hAnsi="宋体" w:cs="宋体"/>
          <w:b w:val="0"/>
          <w:color w:val="auto"/>
        </w:rPr>
        <w:fldChar w:fldCharType="end"/>
      </w:r>
    </w:p>
    <w:p>
      <w:pPr>
        <w:pStyle w:val="18"/>
        <w:tabs>
          <w:tab w:val="right" w:leader="dot" w:pos="9870"/>
          <w:tab w:val="clear" w:pos="9060"/>
        </w:tabs>
        <w:jc w:val="both"/>
        <w:rPr>
          <w:rFonts w:ascii="宋体" w:hAnsi="宋体" w:eastAsia="宋体" w:cs="宋体"/>
          <w:color w:val="auto"/>
          <w:sz w:val="30"/>
        </w:rPr>
      </w:pPr>
      <w:r>
        <w:rPr>
          <w:color w:val="auto"/>
        </w:rPr>
        <w:fldChar w:fldCharType="begin"/>
      </w:r>
      <w:r>
        <w:rPr>
          <w:color w:val="auto"/>
        </w:rPr>
        <w:instrText xml:space="preserve"> HYPERLINK \l "_TOC_250000" </w:instrText>
      </w:r>
      <w:r>
        <w:rPr>
          <w:color w:val="auto"/>
        </w:rPr>
        <w:fldChar w:fldCharType="separate"/>
      </w:r>
      <w:r>
        <w:rPr>
          <w:rFonts w:hint="eastAsia" w:ascii="宋体" w:hAnsi="宋体" w:eastAsia="宋体" w:cs="宋体"/>
          <w:color w:val="auto"/>
        </w:rPr>
        <w:t>第</w:t>
      </w:r>
      <w:r>
        <w:rPr>
          <w:rFonts w:hint="eastAsia" w:ascii="宋体" w:hAnsi="宋体" w:cs="宋体"/>
          <w:color w:val="auto"/>
        </w:rPr>
        <w:t>五</w:t>
      </w:r>
      <w:r>
        <w:rPr>
          <w:rFonts w:hint="eastAsia" w:ascii="宋体" w:hAnsi="宋体" w:eastAsia="宋体" w:cs="宋体"/>
          <w:color w:val="auto"/>
        </w:rPr>
        <w:t>章：采购</w:t>
      </w:r>
      <w:r>
        <w:rPr>
          <w:rFonts w:hint="eastAsia" w:ascii="宋体" w:hAnsi="宋体" w:cs="宋体"/>
          <w:color w:val="auto"/>
        </w:rPr>
        <w:t>清单</w:t>
      </w:r>
      <w:r>
        <w:rPr>
          <w:rFonts w:hint="eastAsia" w:ascii="宋体" w:hAnsi="宋体" w:eastAsia="宋体" w:cs="宋体"/>
          <w:color w:val="auto"/>
        </w:rPr>
        <w:tab/>
      </w:r>
      <w:r>
        <w:rPr>
          <w:rFonts w:hint="eastAsia" w:ascii="宋体" w:hAnsi="宋体" w:eastAsia="宋体" w:cs="宋体"/>
          <w:b w:val="0"/>
          <w:color w:val="auto"/>
        </w:rPr>
        <w:t>5</w:t>
      </w:r>
      <w:r>
        <w:rPr>
          <w:rFonts w:hint="eastAsia" w:ascii="宋体" w:hAnsi="宋体" w:cs="宋体"/>
          <w:b w:val="0"/>
          <w:color w:val="auto"/>
        </w:rPr>
        <w:t>5</w:t>
      </w:r>
      <w:r>
        <w:rPr>
          <w:rFonts w:hint="eastAsia" w:ascii="宋体" w:hAnsi="宋体" w:cs="宋体"/>
          <w:b w:val="0"/>
          <w:color w:val="auto"/>
        </w:rPr>
        <w:fldChar w:fldCharType="end"/>
      </w:r>
      <w:r>
        <w:rPr>
          <w:rFonts w:hint="eastAsia" w:ascii="宋体" w:hAnsi="宋体" w:eastAsia="宋体" w:cs="宋体"/>
          <w:color w:val="auto"/>
        </w:rPr>
        <w:fldChar w:fldCharType="end"/>
      </w:r>
    </w:p>
    <w:p>
      <w:pPr>
        <w:pStyle w:val="11"/>
        <w:rPr>
          <w:rFonts w:ascii="宋体" w:hAnsi="宋体" w:eastAsia="宋体" w:cs="宋体"/>
          <w:color w:val="auto"/>
          <w:sz w:val="30"/>
        </w:rPr>
      </w:pPr>
    </w:p>
    <w:p>
      <w:pPr>
        <w:pStyle w:val="11"/>
        <w:rPr>
          <w:rFonts w:ascii="宋体" w:hAnsi="宋体" w:eastAsia="宋体" w:cs="宋体"/>
          <w:color w:val="auto"/>
          <w:sz w:val="30"/>
        </w:rPr>
      </w:pPr>
    </w:p>
    <w:p>
      <w:pPr>
        <w:pStyle w:val="11"/>
        <w:spacing w:before="5"/>
        <w:rPr>
          <w:rFonts w:ascii="宋体" w:hAnsi="宋体" w:eastAsia="宋体" w:cs="宋体"/>
          <w:color w:val="auto"/>
          <w:sz w:val="41"/>
        </w:rPr>
      </w:pPr>
    </w:p>
    <w:p>
      <w:pPr>
        <w:pStyle w:val="7"/>
        <w:spacing w:line="280" w:lineRule="auto"/>
        <w:ind w:left="238" w:right="238"/>
        <w:rPr>
          <w:color w:val="auto"/>
        </w:rPr>
      </w:pPr>
      <w:r>
        <w:rPr>
          <w:rFonts w:hint="eastAsia"/>
          <w:color w:val="auto"/>
          <w:spacing w:val="-7"/>
        </w:rPr>
        <w:t>注：投标单位</w:t>
      </w:r>
      <w:r>
        <w:rPr>
          <w:rFonts w:hint="eastAsia"/>
          <w:color w:val="auto"/>
          <w:spacing w:val="-7"/>
          <w:lang w:val="en-US" w:eastAsia="zh-CN"/>
        </w:rPr>
        <w:t>下载</w:t>
      </w:r>
      <w:r>
        <w:rPr>
          <w:rFonts w:hint="eastAsia"/>
          <w:color w:val="auto"/>
          <w:spacing w:val="-7"/>
        </w:rPr>
        <w:t>招标文件后，对其内容、份</w:t>
      </w:r>
      <w:r>
        <w:rPr>
          <w:rFonts w:hint="eastAsia"/>
          <w:color w:val="auto"/>
        </w:rPr>
        <w:t>（页</w:t>
      </w:r>
      <w:r>
        <w:rPr>
          <w:rFonts w:hint="eastAsia"/>
          <w:color w:val="auto"/>
          <w:spacing w:val="-15"/>
        </w:rPr>
        <w:t>）</w:t>
      </w:r>
      <w:r>
        <w:rPr>
          <w:rFonts w:hint="eastAsia"/>
          <w:color w:val="auto"/>
          <w:spacing w:val="-3"/>
        </w:rPr>
        <w:t>数等方面应认真核对，如招标文件有缺</w:t>
      </w:r>
      <w:r>
        <w:rPr>
          <w:rFonts w:hint="eastAsia"/>
          <w:color w:val="auto"/>
          <w:spacing w:val="-12"/>
        </w:rPr>
        <w:t xml:space="preserve">少份数、漏页或其他内容方面的问题，投标单位应在领到招标文件后 </w:t>
      </w:r>
      <w:r>
        <w:rPr>
          <w:rFonts w:hint="eastAsia"/>
          <w:color w:val="auto"/>
        </w:rPr>
        <w:t>3</w:t>
      </w:r>
      <w:r>
        <w:rPr>
          <w:rFonts w:hint="eastAsia"/>
          <w:color w:val="auto"/>
          <w:spacing w:val="-10"/>
        </w:rPr>
        <w:t xml:space="preserve"> 日内向招标代理机构</w:t>
      </w:r>
      <w:r>
        <w:rPr>
          <w:rFonts w:hint="eastAsia"/>
          <w:color w:val="auto"/>
        </w:rPr>
        <w:t>提出，若超过期限，则视为认同招标文件的所有内容。</w:t>
      </w:r>
    </w:p>
    <w:p>
      <w:pPr>
        <w:spacing w:line="280" w:lineRule="auto"/>
        <w:rPr>
          <w:rFonts w:ascii="宋体" w:hAnsi="宋体" w:eastAsia="宋体" w:cs="宋体"/>
          <w:color w:val="auto"/>
        </w:rPr>
        <w:sectPr>
          <w:footerReference r:id="rId4" w:type="default"/>
          <w:pgSz w:w="11910" w:h="16840"/>
          <w:pgMar w:top="1120" w:right="940" w:bottom="1080" w:left="940" w:header="0" w:footer="895" w:gutter="0"/>
          <w:pgNumType w:start="1"/>
          <w:cols w:space="720" w:num="1"/>
        </w:sectPr>
      </w:pPr>
    </w:p>
    <w:p>
      <w:pPr>
        <w:pStyle w:val="4"/>
        <w:spacing w:before="19" w:line="288" w:lineRule="auto"/>
        <w:ind w:left="1170" w:right="1171"/>
        <w:jc w:val="center"/>
        <w:rPr>
          <w:rFonts w:ascii="宋体" w:hAnsi="宋体" w:eastAsia="宋体" w:cs="宋体"/>
          <w:bCs w:val="0"/>
          <w:color w:val="auto"/>
        </w:rPr>
      </w:pPr>
      <w:bookmarkStart w:id="0" w:name="_TOC_250005"/>
      <w:bookmarkEnd w:id="0"/>
      <w:r>
        <w:rPr>
          <w:rFonts w:hint="eastAsia" w:ascii="宋体" w:hAnsi="宋体" w:eastAsia="宋体" w:cs="宋体"/>
          <w:bCs w:val="0"/>
          <w:color w:val="auto"/>
        </w:rPr>
        <w:t>第一章：招标公告</w:t>
      </w:r>
    </w:p>
    <w:p>
      <w:pPr>
        <w:ind w:firstLine="482" w:firstLineChars="200"/>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淅川县林业局淅川县环城森林公园建设项目(一期)老灌河西岸生态湿地砂石储量及利用分析研究项目</w:t>
      </w:r>
    </w:p>
    <w:p>
      <w:pPr>
        <w:spacing w:before="181" w:line="219" w:lineRule="auto"/>
        <w:ind w:left="534"/>
        <w:jc w:val="center"/>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rPr>
        <w:t>-公开招标公告</w:t>
      </w:r>
    </w:p>
    <w:p>
      <w:pPr>
        <w:spacing w:before="181" w:line="219" w:lineRule="auto"/>
        <w:ind w:left="534"/>
        <w:jc w:val="left"/>
        <w:rPr>
          <w:rFonts w:hint="eastAsia" w:ascii="宋体" w:hAnsi="宋体" w:eastAsia="宋体" w:cs="宋体"/>
          <w:color w:val="auto"/>
          <w:spacing w:val="-1"/>
          <w:sz w:val="24"/>
          <w:szCs w:val="24"/>
        </w:rPr>
      </w:pP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项目概况</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eastAsia="zh-CN"/>
        </w:rPr>
        <w:t>淅川县林业局淅川县环城森林公园建设项目(一期)老灌河西岸生态湿地砂石储量及利用分析研究项目</w:t>
      </w:r>
      <w:r>
        <w:rPr>
          <w:rFonts w:hint="eastAsia" w:ascii="宋体" w:hAnsi="宋体" w:eastAsia="宋体" w:cs="宋体"/>
          <w:color w:val="auto"/>
          <w:spacing w:val="-1"/>
          <w:sz w:val="24"/>
          <w:szCs w:val="24"/>
        </w:rPr>
        <w:t>招标项目的潜在投标人应在潜在投标人登录南阳市公共资源交易中心电子交易系统淅川区（http://ggzyjy.nanyang.gov.cn/XCXWeb/）参与招标项目，可直接下载采购文件获取招标文件，并于</w:t>
      </w:r>
      <w:r>
        <w:rPr>
          <w:rFonts w:hint="eastAsia" w:ascii="宋体" w:hAnsi="宋体" w:eastAsia="宋体" w:cs="宋体"/>
          <w:color w:val="auto"/>
          <w:spacing w:val="-1"/>
          <w:sz w:val="24"/>
          <w:szCs w:val="24"/>
          <w:lang w:eastAsia="zh-CN"/>
        </w:rPr>
        <w:t xml:space="preserve"> </w:t>
      </w:r>
      <w:r>
        <w:rPr>
          <w:rFonts w:hint="eastAsia" w:ascii="宋体" w:hAnsi="宋体" w:eastAsia="宋体" w:cs="宋体"/>
          <w:b/>
          <w:bCs/>
          <w:color w:val="auto"/>
          <w:spacing w:val="-1"/>
          <w:sz w:val="24"/>
          <w:szCs w:val="24"/>
          <w:lang w:eastAsia="zh-CN"/>
        </w:rPr>
        <w:t>2024</w:t>
      </w:r>
      <w:r>
        <w:rPr>
          <w:rFonts w:hint="eastAsia" w:ascii="宋体" w:hAnsi="宋体" w:eastAsia="宋体" w:cs="宋体"/>
          <w:b/>
          <w:bCs/>
          <w:color w:val="auto"/>
          <w:spacing w:val="-1"/>
          <w:sz w:val="24"/>
          <w:szCs w:val="24"/>
        </w:rPr>
        <w:t>年</w:t>
      </w:r>
      <w:r>
        <w:rPr>
          <w:rFonts w:hint="eastAsia" w:ascii="宋体" w:hAnsi="宋体" w:eastAsia="宋体" w:cs="宋体"/>
          <w:b/>
          <w:bCs/>
          <w:color w:val="auto"/>
          <w:spacing w:val="-1"/>
          <w:sz w:val="24"/>
          <w:szCs w:val="24"/>
          <w:lang w:val="en-US" w:eastAsia="zh-CN"/>
        </w:rPr>
        <w:t>5</w:t>
      </w:r>
      <w:r>
        <w:rPr>
          <w:rFonts w:hint="eastAsia" w:ascii="宋体" w:hAnsi="宋体" w:eastAsia="宋体" w:cs="宋体"/>
          <w:b/>
          <w:bCs/>
          <w:color w:val="auto"/>
          <w:spacing w:val="-1"/>
          <w:sz w:val="24"/>
          <w:szCs w:val="24"/>
        </w:rPr>
        <w:t>月</w:t>
      </w:r>
      <w:r>
        <w:rPr>
          <w:rFonts w:hint="eastAsia" w:ascii="宋体" w:hAnsi="宋体" w:eastAsia="宋体" w:cs="宋体"/>
          <w:b/>
          <w:bCs/>
          <w:color w:val="auto"/>
          <w:spacing w:val="-1"/>
          <w:sz w:val="24"/>
          <w:szCs w:val="24"/>
          <w:lang w:val="en-US" w:eastAsia="zh-CN"/>
        </w:rPr>
        <w:t>9</w:t>
      </w:r>
      <w:r>
        <w:rPr>
          <w:rFonts w:hint="eastAsia" w:ascii="宋体" w:hAnsi="宋体" w:eastAsia="宋体" w:cs="宋体"/>
          <w:b/>
          <w:bCs/>
          <w:color w:val="auto"/>
          <w:spacing w:val="-1"/>
          <w:sz w:val="24"/>
          <w:szCs w:val="24"/>
        </w:rPr>
        <w:t>日09时00分</w:t>
      </w:r>
      <w:r>
        <w:rPr>
          <w:rFonts w:hint="eastAsia" w:ascii="宋体" w:hAnsi="宋体" w:eastAsia="宋体" w:cs="宋体"/>
          <w:color w:val="auto"/>
          <w:spacing w:val="-1"/>
          <w:sz w:val="24"/>
          <w:szCs w:val="24"/>
        </w:rPr>
        <w:t>（北京时间）前递交投标文件。</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 一、项目基本情况 </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1、项目编号：淅财招标采购-2024-34</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2、项目名称：</w:t>
      </w:r>
      <w:r>
        <w:rPr>
          <w:rFonts w:hint="eastAsia" w:ascii="宋体" w:hAnsi="宋体" w:eastAsia="宋体" w:cs="宋体"/>
          <w:color w:val="auto"/>
          <w:spacing w:val="-1"/>
          <w:sz w:val="24"/>
          <w:szCs w:val="24"/>
          <w:lang w:eastAsia="zh-CN"/>
        </w:rPr>
        <w:t>淅川县林业局淅川县环城森林公园建设项目(一期)老灌河西岸生态湿地砂石储量及利用分析研究项目</w:t>
      </w:r>
      <w:r>
        <w:rPr>
          <w:rFonts w:hint="eastAsia" w:ascii="宋体" w:hAnsi="宋体" w:eastAsia="宋体" w:cs="宋体"/>
          <w:color w:val="auto"/>
          <w:spacing w:val="-1"/>
          <w:sz w:val="24"/>
          <w:szCs w:val="24"/>
        </w:rPr>
        <w:t xml:space="preserve"> </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3、采购方式：公开招标 </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4、预算金额：</w:t>
      </w:r>
      <w:r>
        <w:rPr>
          <w:rFonts w:hint="eastAsia" w:ascii="宋体" w:hAnsi="宋体" w:eastAsia="宋体" w:cs="Times New Roman"/>
          <w:b w:val="0"/>
          <w:bCs w:val="0"/>
          <w:sz w:val="24"/>
          <w:lang w:val="en-US" w:eastAsia="zh-CN"/>
        </w:rPr>
        <w:t>468968.71</w:t>
      </w:r>
      <w:r>
        <w:rPr>
          <w:rFonts w:hint="eastAsia" w:ascii="宋体" w:hAnsi="宋体" w:eastAsia="宋体" w:cs="宋体"/>
          <w:color w:val="auto"/>
          <w:spacing w:val="-1"/>
          <w:sz w:val="24"/>
          <w:szCs w:val="24"/>
        </w:rPr>
        <w:t xml:space="preserve">元 </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最高限价：</w:t>
      </w:r>
      <w:r>
        <w:rPr>
          <w:rFonts w:hint="eastAsia" w:ascii="宋体" w:hAnsi="宋体" w:eastAsia="宋体" w:cs="Times New Roman"/>
          <w:b w:val="0"/>
          <w:bCs w:val="0"/>
          <w:sz w:val="24"/>
          <w:lang w:val="en-US" w:eastAsia="zh-CN"/>
        </w:rPr>
        <w:t>468968.71</w:t>
      </w:r>
      <w:r>
        <w:rPr>
          <w:rFonts w:hint="eastAsia" w:ascii="宋体" w:hAnsi="宋体" w:eastAsia="宋体" w:cs="宋体"/>
          <w:color w:val="auto"/>
          <w:spacing w:val="-1"/>
          <w:sz w:val="24"/>
          <w:szCs w:val="24"/>
        </w:rPr>
        <w:t xml:space="preserve">元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689"/>
        <w:gridCol w:w="3148"/>
        <w:gridCol w:w="1563"/>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tcPr>
          <w:p>
            <w:pPr>
              <w:spacing w:before="181" w:beforeLines="0" w:afterLines="0" w:line="219" w:lineRule="auto"/>
              <w:jc w:val="both"/>
            </w:pPr>
            <w:r>
              <w:rPr>
                <w:rFonts w:hint="eastAsia" w:ascii="宋体" w:hAnsi="宋体" w:cs="宋体"/>
                <w:color w:val="auto"/>
                <w:spacing w:val="-1"/>
                <w:sz w:val="24"/>
                <w:szCs w:val="24"/>
              </w:rPr>
              <w:t>序号</w:t>
            </w:r>
          </w:p>
        </w:tc>
        <w:tc>
          <w:tcPr>
            <w:tcW w:w="1689" w:type="dxa"/>
          </w:tcPr>
          <w:p>
            <w:pPr>
              <w:spacing w:before="181" w:beforeLines="0" w:afterLines="0" w:line="219" w:lineRule="auto"/>
              <w:jc w:val="center"/>
            </w:pPr>
            <w:r>
              <w:rPr>
                <w:rFonts w:hint="eastAsia" w:ascii="宋体" w:hAnsi="宋体" w:cs="宋体"/>
                <w:color w:val="auto"/>
                <w:spacing w:val="-1"/>
                <w:sz w:val="24"/>
                <w:szCs w:val="24"/>
              </w:rPr>
              <w:t>包号</w:t>
            </w:r>
          </w:p>
        </w:tc>
        <w:tc>
          <w:tcPr>
            <w:tcW w:w="3148" w:type="dxa"/>
          </w:tcPr>
          <w:p>
            <w:pPr>
              <w:spacing w:before="181" w:beforeLines="0" w:afterLines="0" w:line="219" w:lineRule="auto"/>
              <w:jc w:val="center"/>
            </w:pPr>
            <w:r>
              <w:rPr>
                <w:rFonts w:hint="eastAsia" w:ascii="宋体" w:hAnsi="宋体" w:cs="宋体"/>
                <w:color w:val="auto"/>
                <w:spacing w:val="-1"/>
                <w:sz w:val="24"/>
                <w:szCs w:val="24"/>
              </w:rPr>
              <w:t>包名称</w:t>
            </w:r>
          </w:p>
        </w:tc>
        <w:tc>
          <w:tcPr>
            <w:tcW w:w="1563" w:type="dxa"/>
          </w:tcPr>
          <w:p>
            <w:pPr>
              <w:spacing w:before="181" w:beforeLines="0" w:afterLines="0" w:line="219" w:lineRule="auto"/>
              <w:jc w:val="both"/>
            </w:pPr>
            <w:r>
              <w:rPr>
                <w:rFonts w:hint="eastAsia" w:ascii="宋体" w:hAnsi="宋体" w:cs="宋体"/>
                <w:color w:val="auto"/>
                <w:spacing w:val="-1"/>
                <w:sz w:val="24"/>
                <w:szCs w:val="24"/>
              </w:rPr>
              <w:t>包预算（元）</w:t>
            </w:r>
          </w:p>
        </w:tc>
        <w:tc>
          <w:tcPr>
            <w:tcW w:w="1576" w:type="dxa"/>
          </w:tcPr>
          <w:p>
            <w:pPr>
              <w:spacing w:before="181" w:beforeLines="0" w:afterLines="0" w:line="219" w:lineRule="auto"/>
              <w:jc w:val="both"/>
            </w:pPr>
            <w:r>
              <w:rPr>
                <w:rFonts w:hint="eastAsia" w:ascii="宋体" w:hAnsi="宋体" w:cs="宋体"/>
                <w:color w:val="auto"/>
                <w:spacing w:val="-1"/>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tcPr>
          <w:p>
            <w:pPr>
              <w:spacing w:before="181" w:beforeLines="0" w:afterLines="0" w:line="219" w:lineRule="auto"/>
              <w:jc w:val="center"/>
              <w:rPr>
                <w:rFonts w:hint="eastAsia" w:ascii="宋体" w:hAnsi="宋体" w:cs="宋体"/>
                <w:color w:val="auto"/>
                <w:spacing w:val="-1"/>
                <w:sz w:val="24"/>
                <w:szCs w:val="24"/>
              </w:rPr>
            </w:pPr>
          </w:p>
          <w:p>
            <w:pPr>
              <w:spacing w:before="181" w:beforeLines="0" w:afterLines="0" w:line="219" w:lineRule="auto"/>
              <w:jc w:val="center"/>
            </w:pPr>
            <w:r>
              <w:rPr>
                <w:rFonts w:hint="eastAsia" w:ascii="宋体" w:hAnsi="宋体" w:cs="宋体"/>
                <w:color w:val="auto"/>
                <w:spacing w:val="-1"/>
                <w:sz w:val="24"/>
                <w:szCs w:val="24"/>
              </w:rPr>
              <w:t>1</w:t>
            </w:r>
          </w:p>
        </w:tc>
        <w:tc>
          <w:tcPr>
            <w:tcW w:w="1689" w:type="dxa"/>
          </w:tcPr>
          <w:p>
            <w:pPr>
              <w:spacing w:before="181" w:beforeLines="0" w:afterLines="0" w:line="219" w:lineRule="auto"/>
              <w:jc w:val="center"/>
              <w:rPr>
                <w:rFonts w:hint="default" w:eastAsia="宋体"/>
                <w:lang w:val="en-US" w:eastAsia="zh-CN"/>
              </w:rPr>
            </w:pPr>
            <w:r>
              <w:rPr>
                <w:rFonts w:hint="eastAsia" w:ascii="宋体" w:hAnsi="宋体" w:eastAsia="宋体" w:cs="宋体"/>
                <w:color w:val="auto"/>
                <w:spacing w:val="-1"/>
                <w:sz w:val="24"/>
                <w:szCs w:val="24"/>
              </w:rPr>
              <w:t>淅财招标采购-2024-34-1</w:t>
            </w:r>
          </w:p>
        </w:tc>
        <w:tc>
          <w:tcPr>
            <w:tcW w:w="3148" w:type="dxa"/>
          </w:tcPr>
          <w:p>
            <w:pPr>
              <w:spacing w:before="181" w:beforeLines="0" w:afterLines="0" w:line="219" w:lineRule="auto"/>
              <w:jc w:val="left"/>
            </w:pPr>
            <w:r>
              <w:rPr>
                <w:rFonts w:hint="eastAsia" w:ascii="宋体" w:hAnsi="宋体" w:eastAsia="宋体" w:cs="宋体"/>
                <w:color w:val="auto"/>
                <w:spacing w:val="-1"/>
                <w:sz w:val="24"/>
                <w:szCs w:val="24"/>
                <w:lang w:eastAsia="zh-CN"/>
              </w:rPr>
              <w:t>淅川县林业局</w:t>
            </w:r>
            <w:r>
              <w:rPr>
                <w:rFonts w:hint="eastAsia" w:ascii="宋体" w:hAnsi="宋体" w:cs="宋体"/>
                <w:color w:val="auto"/>
                <w:spacing w:val="-1"/>
                <w:sz w:val="24"/>
                <w:szCs w:val="24"/>
                <w:lang w:eastAsia="zh-CN"/>
              </w:rPr>
              <w:t>淅川县环城森林公园建设项目(一期)老灌河西岸生态湿地砂石储量及利用分析研究项目</w:t>
            </w:r>
            <w:r>
              <w:rPr>
                <w:rFonts w:hint="eastAsia" w:ascii="宋体" w:hAnsi="宋体" w:cs="宋体"/>
                <w:color w:val="auto"/>
                <w:spacing w:val="-1"/>
                <w:sz w:val="24"/>
                <w:szCs w:val="24"/>
              </w:rPr>
              <w:t>第1标段</w:t>
            </w:r>
          </w:p>
        </w:tc>
        <w:tc>
          <w:tcPr>
            <w:tcW w:w="1563" w:type="dxa"/>
            <w:vAlign w:val="center"/>
          </w:tcPr>
          <w:p>
            <w:pPr>
              <w:spacing w:before="181" w:beforeLines="0" w:afterLines="0" w:line="219" w:lineRule="auto"/>
              <w:jc w:val="center"/>
              <w:rPr>
                <w:rFonts w:hint="eastAsia" w:ascii="宋体" w:hAnsi="宋体" w:cs="宋体" w:eastAsiaTheme="minorEastAsia"/>
                <w:color w:val="auto"/>
                <w:spacing w:val="-1"/>
                <w:sz w:val="24"/>
                <w:szCs w:val="24"/>
                <w:lang w:eastAsia="zh-CN"/>
              </w:rPr>
            </w:pPr>
            <w:r>
              <w:rPr>
                <w:rFonts w:hint="eastAsia" w:ascii="宋体" w:hAnsi="宋体" w:cs="宋体"/>
                <w:color w:val="auto"/>
                <w:spacing w:val="-1"/>
                <w:sz w:val="24"/>
                <w:szCs w:val="24"/>
                <w:lang w:eastAsia="zh-CN"/>
              </w:rPr>
              <w:t>468968.71</w:t>
            </w:r>
          </w:p>
        </w:tc>
        <w:tc>
          <w:tcPr>
            <w:tcW w:w="1576" w:type="dxa"/>
            <w:vAlign w:val="center"/>
          </w:tcPr>
          <w:p>
            <w:pPr>
              <w:spacing w:before="181" w:beforeLines="0" w:afterLines="0" w:line="219" w:lineRule="auto"/>
              <w:jc w:val="center"/>
              <w:rPr>
                <w:rFonts w:hint="eastAsia" w:eastAsiaTheme="minorEastAsia"/>
                <w:lang w:eastAsia="zh-CN"/>
              </w:rPr>
            </w:pPr>
            <w:r>
              <w:rPr>
                <w:rFonts w:hint="eastAsia" w:ascii="宋体" w:hAnsi="宋体" w:cs="宋体"/>
                <w:color w:val="auto"/>
                <w:spacing w:val="-1"/>
                <w:sz w:val="24"/>
                <w:szCs w:val="24"/>
                <w:lang w:eastAsia="zh-CN"/>
              </w:rPr>
              <w:t>468968.71</w:t>
            </w:r>
          </w:p>
        </w:tc>
      </w:tr>
    </w:tbl>
    <w:p>
      <w:pPr>
        <w:spacing w:before="181" w:line="219" w:lineRule="auto"/>
        <w:ind w:left="534"/>
        <w:jc w:val="left"/>
        <w:rPr>
          <w:rFonts w:hint="eastAsia" w:ascii="宋体" w:hAnsi="宋体" w:eastAsia="宋体" w:cs="宋体"/>
          <w:color w:val="auto"/>
          <w:spacing w:val="-1"/>
          <w:sz w:val="24"/>
          <w:szCs w:val="24"/>
        </w:rPr>
      </w:pP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5、采购需求（包括但不限于标的的名称、数量、简要技术需求或服务要求等） </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5.1、采购内容：</w:t>
      </w:r>
      <w:r>
        <w:rPr>
          <w:rFonts w:hint="eastAsia" w:ascii="宋体" w:hAnsi="宋体" w:eastAsia="宋体" w:cs="宋体"/>
          <w:color w:val="auto"/>
          <w:spacing w:val="-1"/>
          <w:sz w:val="24"/>
          <w:szCs w:val="24"/>
          <w:lang w:val="en-US" w:eastAsia="zh-CN"/>
        </w:rPr>
        <w:t xml:space="preserve"> </w:t>
      </w:r>
      <w:r>
        <w:rPr>
          <w:rFonts w:hint="eastAsia" w:ascii="宋体" w:hAnsi="宋体" w:eastAsia="宋体" w:cs="宋体"/>
          <w:color w:val="auto"/>
          <w:spacing w:val="-1"/>
          <w:sz w:val="24"/>
          <w:szCs w:val="24"/>
          <w:lang w:eastAsia="zh-CN"/>
        </w:rPr>
        <w:t>淅川县环城森林公园建设项目(一期)老灌河西岸生态湿地砂石储量及利用分析研究工作</w:t>
      </w:r>
      <w:r>
        <w:rPr>
          <w:rFonts w:hint="eastAsia" w:ascii="宋体" w:hAnsi="宋体" w:eastAsia="宋体" w:cs="宋体"/>
          <w:color w:val="auto"/>
          <w:spacing w:val="-1"/>
          <w:sz w:val="24"/>
          <w:szCs w:val="24"/>
        </w:rPr>
        <w:t>。</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5.2、质量标准：满足相关技术规范、规程及标准要求</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5.3、项目地点：淅川县</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5.4、资金来源：</w:t>
      </w:r>
      <w:r>
        <w:rPr>
          <w:rFonts w:hint="eastAsia" w:ascii="宋体" w:hAnsi="宋体" w:eastAsia="宋体" w:cs="宋体"/>
          <w:color w:val="auto"/>
          <w:spacing w:val="-1"/>
          <w:sz w:val="24"/>
          <w:szCs w:val="24"/>
          <w:lang w:eastAsia="zh-CN"/>
        </w:rPr>
        <w:t>财政</w:t>
      </w:r>
      <w:r>
        <w:rPr>
          <w:rFonts w:hint="eastAsia" w:ascii="宋体" w:hAnsi="宋体" w:eastAsia="宋体" w:cs="宋体"/>
          <w:color w:val="auto"/>
          <w:spacing w:val="-1"/>
          <w:sz w:val="24"/>
          <w:szCs w:val="24"/>
        </w:rPr>
        <w:t>资金</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5.5、服务期限：自合同签订起</w:t>
      </w:r>
      <w:r>
        <w:rPr>
          <w:rFonts w:hint="eastAsia" w:ascii="宋体" w:hAnsi="宋体" w:eastAsia="宋体" w:cs="宋体"/>
          <w:color w:val="auto"/>
          <w:spacing w:val="-1"/>
          <w:sz w:val="24"/>
          <w:szCs w:val="24"/>
          <w:lang w:val="en-US" w:eastAsia="zh-CN"/>
        </w:rPr>
        <w:t>30日</w:t>
      </w:r>
      <w:r>
        <w:rPr>
          <w:rFonts w:hint="eastAsia" w:ascii="宋体" w:hAnsi="宋体" w:eastAsia="宋体" w:cs="宋体"/>
          <w:color w:val="auto"/>
          <w:spacing w:val="-1"/>
          <w:sz w:val="24"/>
          <w:szCs w:val="24"/>
        </w:rPr>
        <w:t xml:space="preserve"> </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5.6、标段划分：1个标段 </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6、合同履行期限：同服务期限 </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7、本项目是否接受联合体投标：否 </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8、是否接受进口产品：否 </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9、是否专门面向中小企业：</w:t>
      </w:r>
      <w:r>
        <w:rPr>
          <w:rFonts w:hint="eastAsia" w:ascii="宋体" w:hAnsi="宋体" w:eastAsia="宋体" w:cs="宋体"/>
          <w:color w:val="auto"/>
          <w:spacing w:val="-1"/>
          <w:sz w:val="24"/>
          <w:szCs w:val="24"/>
          <w:lang w:eastAsia="zh-CN"/>
        </w:rPr>
        <w:t>否</w:t>
      </w:r>
      <w:r>
        <w:rPr>
          <w:rFonts w:hint="eastAsia" w:ascii="宋体" w:hAnsi="宋体" w:eastAsia="宋体" w:cs="宋体"/>
          <w:color w:val="auto"/>
          <w:spacing w:val="-1"/>
          <w:sz w:val="24"/>
          <w:szCs w:val="24"/>
        </w:rPr>
        <w:t xml:space="preserve"> </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二、申请人资格要求： </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1、满足《中华人民共和国政府采购法》第二十二条规定； </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2、落实政府采购政策满足的资格要求： </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eastAsia="zh-CN"/>
        </w:rPr>
        <w:t>无</w:t>
      </w:r>
      <w:r>
        <w:rPr>
          <w:rFonts w:hint="eastAsia" w:ascii="宋体" w:hAnsi="宋体" w:eastAsia="宋体" w:cs="宋体"/>
          <w:color w:val="auto"/>
          <w:spacing w:val="-1"/>
          <w:sz w:val="24"/>
          <w:szCs w:val="24"/>
        </w:rPr>
        <w:t xml:space="preserve"> </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3、本项目的特定资格要求 </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3.</w:t>
      </w:r>
      <w:r>
        <w:rPr>
          <w:rFonts w:hint="eastAsia" w:ascii="宋体" w:hAnsi="宋体" w:eastAsia="宋体" w:cs="宋体"/>
          <w:color w:val="auto"/>
          <w:spacing w:val="-1"/>
          <w:sz w:val="24"/>
          <w:szCs w:val="24"/>
        </w:rPr>
        <w:t>1、投标人须具备独立法人资格，持有有效企业营业执照，（三证合一的仅提供营业执照、事业单位需提供事业单位法人证书）具有履行合同所必需的设备和专业技术能力；</w:t>
      </w:r>
    </w:p>
    <w:p>
      <w:pPr>
        <w:spacing w:before="181" w:line="219" w:lineRule="auto"/>
        <w:ind w:left="534"/>
        <w:jc w:val="left"/>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3.2、勘察资质：</w:t>
      </w:r>
      <w:r>
        <w:rPr>
          <w:rFonts w:hint="eastAsia" w:ascii="宋体" w:hAnsi="宋体" w:eastAsia="宋体" w:cs="宋体"/>
          <w:color w:val="auto"/>
          <w:spacing w:val="-1"/>
          <w:sz w:val="24"/>
          <w:szCs w:val="24"/>
        </w:rPr>
        <w:t>投标人须具备工程勘察专业类（</w:t>
      </w:r>
      <w:r>
        <w:rPr>
          <w:rFonts w:hint="eastAsia" w:ascii="宋体" w:hAnsi="宋体" w:eastAsia="宋体" w:cs="宋体"/>
          <w:color w:val="auto"/>
          <w:spacing w:val="-1"/>
          <w:sz w:val="24"/>
          <w:szCs w:val="24"/>
          <w:lang w:val="en-US" w:eastAsia="zh-CN"/>
        </w:rPr>
        <w:t>岩土工程</w:t>
      </w:r>
      <w:r>
        <w:rPr>
          <w:rFonts w:hint="eastAsia" w:ascii="宋体" w:hAnsi="宋体" w:eastAsia="宋体" w:cs="宋体"/>
          <w:color w:val="auto"/>
          <w:spacing w:val="-1"/>
          <w:sz w:val="24"/>
          <w:szCs w:val="24"/>
        </w:rPr>
        <w:t>）甲级</w:t>
      </w:r>
      <w:r>
        <w:rPr>
          <w:rFonts w:hint="eastAsia" w:ascii="宋体" w:hAnsi="宋体" w:eastAsia="宋体" w:cs="宋体"/>
          <w:color w:val="auto"/>
          <w:spacing w:val="-1"/>
          <w:sz w:val="24"/>
          <w:szCs w:val="24"/>
          <w:lang w:val="en-US" w:eastAsia="zh-CN"/>
        </w:rPr>
        <w:t>或工程勘察资质综合甲级</w:t>
      </w:r>
      <w:r>
        <w:rPr>
          <w:rFonts w:hint="eastAsia" w:ascii="宋体" w:hAnsi="宋体" w:eastAsia="宋体" w:cs="宋体"/>
          <w:color w:val="auto"/>
          <w:spacing w:val="-1"/>
          <w:sz w:val="24"/>
          <w:szCs w:val="24"/>
          <w:lang w:eastAsia="zh-CN"/>
        </w:rPr>
        <w:t>；</w:t>
      </w:r>
    </w:p>
    <w:p>
      <w:pPr>
        <w:spacing w:before="181" w:line="219" w:lineRule="auto"/>
        <w:ind w:left="534"/>
        <w:jc w:val="left"/>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3.3、设计资质：</w:t>
      </w:r>
      <w:r>
        <w:rPr>
          <w:rFonts w:hint="eastAsia" w:ascii="宋体" w:hAnsi="宋体" w:eastAsia="宋体" w:cs="宋体"/>
          <w:color w:val="auto"/>
          <w:spacing w:val="-1"/>
          <w:sz w:val="24"/>
          <w:szCs w:val="24"/>
        </w:rPr>
        <w:t>投标人须具备</w:t>
      </w:r>
      <w:r>
        <w:rPr>
          <w:rFonts w:hint="eastAsia" w:ascii="宋体" w:hAnsi="宋体" w:eastAsia="宋体" w:cs="宋体"/>
          <w:color w:val="auto"/>
          <w:spacing w:val="-1"/>
          <w:sz w:val="24"/>
          <w:szCs w:val="24"/>
          <w:lang w:val="en-US" w:eastAsia="zh-CN"/>
        </w:rPr>
        <w:t>水利工程甲级或市政工程甲级或工程设计资质综合甲级；</w:t>
      </w:r>
    </w:p>
    <w:p>
      <w:pPr>
        <w:spacing w:before="181" w:line="219" w:lineRule="auto"/>
        <w:ind w:left="534"/>
        <w:jc w:val="left"/>
        <w:rPr>
          <w:rFonts w:hint="eastAsia" w:ascii="宋体" w:hAnsi="宋体" w:eastAsia="宋体" w:cs="宋体"/>
          <w:i w:val="0"/>
          <w:iCs w:val="0"/>
          <w:caps w:val="0"/>
          <w:color w:val="auto"/>
          <w:spacing w:val="-1"/>
          <w:sz w:val="24"/>
          <w:szCs w:val="24"/>
          <w:highlight w:val="none"/>
        </w:rPr>
      </w:pPr>
      <w:r>
        <w:rPr>
          <w:rFonts w:hint="eastAsia" w:ascii="宋体" w:hAnsi="宋体" w:eastAsia="宋体" w:cs="宋体"/>
          <w:color w:val="auto"/>
          <w:spacing w:val="-1"/>
          <w:sz w:val="24"/>
          <w:szCs w:val="24"/>
          <w:lang w:val="en-US" w:eastAsia="zh-CN"/>
        </w:rPr>
        <w:t>3.4、</w:t>
      </w:r>
      <w:r>
        <w:rPr>
          <w:rFonts w:hint="eastAsia" w:ascii="宋体" w:hAnsi="宋体" w:eastAsia="宋体" w:cs="宋体"/>
          <w:color w:val="auto"/>
          <w:spacing w:val="-1"/>
          <w:sz w:val="24"/>
          <w:szCs w:val="24"/>
        </w:rPr>
        <w:t>拟任项目</w:t>
      </w:r>
      <w:r>
        <w:rPr>
          <w:rFonts w:hint="eastAsia" w:ascii="宋体" w:hAnsi="宋体" w:eastAsia="宋体" w:cs="宋体"/>
          <w:i w:val="0"/>
          <w:iCs w:val="0"/>
          <w:caps w:val="0"/>
          <w:color w:val="auto"/>
          <w:spacing w:val="-1"/>
          <w:sz w:val="24"/>
          <w:szCs w:val="24"/>
          <w:highlight w:val="none"/>
          <w:shd w:val="clear" w:color="auto" w:fill="FFFFFF"/>
        </w:rPr>
        <w:t>负责人</w:t>
      </w:r>
      <w:r>
        <w:rPr>
          <w:rFonts w:hint="eastAsia" w:ascii="宋体" w:hAnsi="宋体" w:eastAsia="宋体" w:cs="宋体"/>
          <w:i w:val="0"/>
          <w:iCs w:val="0"/>
          <w:caps w:val="0"/>
          <w:color w:val="auto"/>
          <w:spacing w:val="-1"/>
          <w:sz w:val="24"/>
          <w:szCs w:val="24"/>
          <w:highlight w:val="none"/>
          <w:shd w:val="clear" w:color="auto" w:fill="FFFFFF"/>
          <w:lang w:val="en-US" w:eastAsia="zh-CN"/>
        </w:rPr>
        <w:t>须具有国家一级注册结构工程师证书</w:t>
      </w:r>
      <w:r>
        <w:rPr>
          <w:rFonts w:hint="eastAsia" w:ascii="宋体" w:hAnsi="宋体" w:eastAsia="宋体" w:cs="宋体"/>
          <w:b w:val="0"/>
          <w:bCs w:val="0"/>
          <w:i w:val="0"/>
          <w:iCs w:val="0"/>
          <w:caps w:val="0"/>
          <w:color w:val="auto"/>
          <w:spacing w:val="-1"/>
          <w:sz w:val="24"/>
          <w:szCs w:val="24"/>
          <w:highlight w:val="none"/>
          <w:shd w:val="clear" w:color="auto" w:fill="FFFFFF"/>
          <w:lang w:val="en-US" w:eastAsia="zh-CN"/>
        </w:rPr>
        <w:t>和</w:t>
      </w:r>
      <w:r>
        <w:rPr>
          <w:rFonts w:hint="eastAsia" w:ascii="宋体" w:hAnsi="宋体" w:eastAsia="宋体" w:cs="宋体"/>
          <w:i w:val="0"/>
          <w:iCs w:val="0"/>
          <w:caps w:val="0"/>
          <w:color w:val="auto"/>
          <w:spacing w:val="-1"/>
          <w:sz w:val="24"/>
          <w:szCs w:val="24"/>
          <w:highlight w:val="none"/>
          <w:shd w:val="clear" w:color="auto" w:fill="FFFFFF"/>
          <w:lang w:val="en-US" w:eastAsia="zh-CN"/>
        </w:rPr>
        <w:t>高级工程师及以上职称</w:t>
      </w:r>
      <w:r>
        <w:rPr>
          <w:rFonts w:hint="eastAsia" w:ascii="宋体" w:hAnsi="宋体" w:eastAsia="宋体" w:cs="宋体"/>
          <w:i w:val="0"/>
          <w:iCs w:val="0"/>
          <w:caps w:val="0"/>
          <w:color w:val="auto"/>
          <w:spacing w:val="-1"/>
          <w:sz w:val="24"/>
          <w:szCs w:val="24"/>
          <w:highlight w:val="none"/>
          <w:shd w:val="clear" w:color="auto" w:fill="FFFFFF"/>
        </w:rPr>
        <w:t>。</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3.5</w:t>
      </w:r>
      <w:r>
        <w:rPr>
          <w:rFonts w:hint="eastAsia" w:ascii="宋体" w:hAnsi="宋体" w:eastAsia="宋体" w:cs="宋体"/>
          <w:color w:val="auto"/>
          <w:spacing w:val="-1"/>
          <w:sz w:val="24"/>
          <w:szCs w:val="24"/>
        </w:rPr>
        <w:t>、投标人财务状况良好，提供</w:t>
      </w:r>
      <w:r>
        <w:rPr>
          <w:rFonts w:hint="eastAsia" w:ascii="宋体" w:hAnsi="宋体" w:eastAsia="宋体" w:cs="宋体"/>
          <w:color w:val="auto"/>
          <w:spacing w:val="-1"/>
          <w:sz w:val="24"/>
          <w:szCs w:val="24"/>
          <w:lang w:val="en-US" w:eastAsia="zh-CN"/>
        </w:rPr>
        <w:t>2022年</w:t>
      </w:r>
      <w:r>
        <w:rPr>
          <w:rFonts w:hint="eastAsia" w:ascii="宋体" w:hAnsi="宋体" w:eastAsia="宋体" w:cs="宋体"/>
          <w:color w:val="auto"/>
          <w:spacing w:val="-1"/>
          <w:sz w:val="24"/>
          <w:szCs w:val="24"/>
        </w:rPr>
        <w:t>度经审计的财务审计报告或财务报表(新成立企业，以注册时间为准)。依法缴纳税收和社会保障资金的良好记录（提供</w:t>
      </w:r>
      <w:r>
        <w:rPr>
          <w:rFonts w:hint="eastAsia" w:ascii="宋体" w:hAnsi="宋体" w:eastAsia="宋体" w:cs="宋体"/>
          <w:color w:val="auto"/>
          <w:spacing w:val="-1"/>
          <w:sz w:val="24"/>
          <w:szCs w:val="24"/>
          <w:lang w:eastAsia="zh-CN"/>
        </w:rPr>
        <w:t xml:space="preserve"> 2024</w:t>
      </w:r>
      <w:r>
        <w:rPr>
          <w:rFonts w:hint="eastAsia" w:ascii="宋体" w:hAnsi="宋体" w:eastAsia="宋体" w:cs="宋体"/>
          <w:color w:val="auto"/>
          <w:spacing w:val="-1"/>
          <w:sz w:val="24"/>
          <w:szCs w:val="24"/>
        </w:rPr>
        <w:t>年1月以来任意1个月的纳税凭证和社保缴费凭证，依法免税企业，应提供相关证明文件）；</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3.6</w:t>
      </w:r>
      <w:r>
        <w:rPr>
          <w:rFonts w:hint="eastAsia" w:ascii="宋体" w:hAnsi="宋体" w:eastAsia="宋体" w:cs="宋体"/>
          <w:color w:val="auto"/>
          <w:spacing w:val="-1"/>
          <w:sz w:val="24"/>
          <w:szCs w:val="24"/>
        </w:rPr>
        <w:t>、投标人须提供无行贿犯罪纪录承诺函（承诺对象包括：投标企业、法定代表人、项目负责人）,并对其真实性负责。若承诺不实，所造成一切后果由投标人承担。</w:t>
      </w:r>
    </w:p>
    <w:p>
      <w:pPr>
        <w:spacing w:before="181" w:line="219" w:lineRule="auto"/>
        <w:ind w:left="534"/>
        <w:jc w:val="left"/>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3.7</w:t>
      </w:r>
      <w:r>
        <w:rPr>
          <w:rFonts w:hint="eastAsia" w:ascii="宋体" w:hAnsi="宋体" w:eastAsia="宋体" w:cs="宋体"/>
          <w:color w:val="auto"/>
          <w:spacing w:val="-1"/>
          <w:sz w:val="24"/>
          <w:szCs w:val="24"/>
        </w:rPr>
        <w:t>、根据《关于在政府采购活动中查询及使用信用记录有关问题的通知》 (财库[2016]125 号) 的规定，对列入失信被执行人、重大税收违法失信主体、政府采购严重违法失 信行为记录名单的供应商，不得参与本项目采购活动；供应商应通过“信用中国”网站（www.creditchina.gov.cn）查询“失信被执行人”、“重大税收违法失信主体”，中国政府采购网（www.ccgp.gov.cn）查询“政府采购严重违法失信行为记录名单”渠道查询自身信用记录，查询时间需在本招标公告发布之后。</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3.8</w:t>
      </w:r>
      <w:r>
        <w:rPr>
          <w:rFonts w:hint="eastAsia" w:ascii="宋体" w:hAnsi="宋体" w:eastAsia="宋体" w:cs="宋体"/>
          <w:color w:val="auto"/>
          <w:spacing w:val="-1"/>
          <w:sz w:val="24"/>
          <w:szCs w:val="24"/>
        </w:rPr>
        <w:t>、本项目不接受联合体投标。</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3.9</w:t>
      </w:r>
      <w:r>
        <w:rPr>
          <w:rFonts w:hint="eastAsia" w:ascii="宋体" w:hAnsi="宋体" w:eastAsia="宋体" w:cs="宋体"/>
          <w:color w:val="auto"/>
          <w:spacing w:val="-1"/>
          <w:sz w:val="24"/>
          <w:szCs w:val="24"/>
        </w:rPr>
        <w:t>、本项目实行资格后审，审查内容以投标截止时间前填报上传的企业诚信库信息为准，过期更改的诚信库信息不作为本项目评审依据。诚信库上传信息必须内容齐全，真实有效，原件扫描件清晰可辨。否则，由此造成应得分而未得分或资格审查不合格等情况的，由投标企业自行承担责任。</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3.10</w:t>
      </w:r>
      <w:r>
        <w:rPr>
          <w:rFonts w:hint="eastAsia" w:ascii="宋体" w:hAnsi="宋体" w:eastAsia="宋体" w:cs="宋体"/>
          <w:color w:val="auto"/>
          <w:spacing w:val="-1"/>
          <w:sz w:val="24"/>
          <w:szCs w:val="24"/>
        </w:rPr>
        <w:t>、被人力资源社会保障行政部门列入拖欠农民工工资“黑名单”或因拖欠农民工工资被县级及以上有关行政主管部门限制投标资格且在限制期限内的，限制其参与投标。经公检法司、纪检监察、行政监督部门查证“以向招标人或者评标委员会成员行贿的手段谋取中标的”投标企业不得参与本项目投标。</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3.11</w:t>
      </w:r>
      <w:r>
        <w:rPr>
          <w:rFonts w:hint="eastAsia" w:ascii="宋体" w:hAnsi="宋体" w:eastAsia="宋体" w:cs="宋体"/>
          <w:color w:val="auto"/>
          <w:spacing w:val="-1"/>
          <w:sz w:val="24"/>
          <w:szCs w:val="24"/>
        </w:rPr>
        <w:t xml:space="preserve">、本项目评标结果公示时，同时公示中标候选人诚信库信息接受社会监督。 </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三、获取招标文件 </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1.时间：</w:t>
      </w:r>
      <w:r>
        <w:rPr>
          <w:rFonts w:hint="eastAsia" w:ascii="宋体" w:hAnsi="宋体" w:eastAsia="宋体" w:cs="宋体"/>
          <w:color w:val="auto"/>
          <w:spacing w:val="-1"/>
          <w:sz w:val="24"/>
          <w:szCs w:val="24"/>
          <w:lang w:eastAsia="zh-CN"/>
        </w:rPr>
        <w:t xml:space="preserve"> </w:t>
      </w:r>
      <w:r>
        <w:rPr>
          <w:rFonts w:hint="eastAsia" w:ascii="宋体" w:hAnsi="宋体" w:eastAsia="宋体" w:cs="宋体"/>
          <w:b/>
          <w:bCs/>
          <w:color w:val="auto"/>
          <w:spacing w:val="-1"/>
          <w:sz w:val="24"/>
          <w:szCs w:val="24"/>
          <w:lang w:eastAsia="zh-CN"/>
        </w:rPr>
        <w:t>2024</w:t>
      </w:r>
      <w:r>
        <w:rPr>
          <w:rFonts w:hint="eastAsia" w:ascii="宋体" w:hAnsi="宋体" w:eastAsia="宋体" w:cs="宋体"/>
          <w:b/>
          <w:bCs/>
          <w:color w:val="auto"/>
          <w:spacing w:val="-1"/>
          <w:sz w:val="24"/>
          <w:szCs w:val="24"/>
        </w:rPr>
        <w:t>年</w:t>
      </w:r>
      <w:r>
        <w:rPr>
          <w:rFonts w:hint="eastAsia" w:ascii="宋体" w:hAnsi="宋体" w:eastAsia="宋体" w:cs="宋体"/>
          <w:b/>
          <w:bCs/>
          <w:color w:val="auto"/>
          <w:spacing w:val="-1"/>
          <w:sz w:val="24"/>
          <w:szCs w:val="24"/>
          <w:lang w:val="en-US" w:eastAsia="zh-CN"/>
        </w:rPr>
        <w:t>4</w:t>
      </w:r>
      <w:r>
        <w:rPr>
          <w:rFonts w:hint="eastAsia" w:ascii="宋体" w:hAnsi="宋体" w:eastAsia="宋体" w:cs="宋体"/>
          <w:b/>
          <w:bCs/>
          <w:color w:val="auto"/>
          <w:spacing w:val="-1"/>
          <w:sz w:val="24"/>
          <w:szCs w:val="24"/>
          <w:lang w:eastAsia="zh-CN"/>
        </w:rPr>
        <w:t>月</w:t>
      </w:r>
      <w:r>
        <w:rPr>
          <w:rFonts w:hint="eastAsia" w:ascii="宋体" w:hAnsi="宋体" w:eastAsia="宋体" w:cs="宋体"/>
          <w:b/>
          <w:bCs/>
          <w:color w:val="auto"/>
          <w:spacing w:val="-1"/>
          <w:sz w:val="24"/>
          <w:szCs w:val="24"/>
          <w:lang w:val="en-US" w:eastAsia="zh-CN"/>
        </w:rPr>
        <w:t>18</w:t>
      </w:r>
      <w:r>
        <w:rPr>
          <w:rFonts w:hint="eastAsia" w:ascii="宋体" w:hAnsi="宋体" w:eastAsia="宋体" w:cs="宋体"/>
          <w:b/>
          <w:bCs/>
          <w:color w:val="auto"/>
          <w:spacing w:val="-1"/>
          <w:sz w:val="24"/>
          <w:szCs w:val="24"/>
          <w:lang w:eastAsia="zh-CN"/>
        </w:rPr>
        <w:t xml:space="preserve"> 至 2024年</w:t>
      </w:r>
      <w:r>
        <w:rPr>
          <w:rFonts w:hint="eastAsia" w:ascii="宋体" w:hAnsi="宋体" w:eastAsia="宋体" w:cs="宋体"/>
          <w:b/>
          <w:bCs/>
          <w:color w:val="auto"/>
          <w:spacing w:val="-1"/>
          <w:sz w:val="24"/>
          <w:szCs w:val="24"/>
          <w:lang w:val="en-US" w:eastAsia="zh-CN"/>
        </w:rPr>
        <w:t>5月8</w:t>
      </w:r>
      <w:r>
        <w:rPr>
          <w:rFonts w:hint="eastAsia" w:ascii="宋体" w:hAnsi="宋体" w:eastAsia="宋体" w:cs="宋体"/>
          <w:b/>
          <w:bCs/>
          <w:color w:val="auto"/>
          <w:spacing w:val="-1"/>
          <w:sz w:val="24"/>
          <w:szCs w:val="24"/>
          <w:lang w:eastAsia="zh-CN"/>
        </w:rPr>
        <w:t>日</w:t>
      </w:r>
      <w:r>
        <w:rPr>
          <w:rFonts w:hint="eastAsia" w:ascii="宋体" w:hAnsi="宋体" w:eastAsia="宋体" w:cs="宋体"/>
          <w:color w:val="auto"/>
          <w:spacing w:val="-1"/>
          <w:sz w:val="24"/>
          <w:szCs w:val="24"/>
        </w:rPr>
        <w:t xml:space="preserve">，每天上午09:00至12:00，下午12:00至18:00（北京时间，法定节假日除外。） </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2.地点：潜在投标人登录南阳市公共资源交易中心电子交易系统淅川区（http://ggzyjy.nanyang.gov.cn/XCXWeb/）参与招标项目，可直接下载采购文件 </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3.方式：3.1投标人在南阳市公共资源交易中心注册会员并办理CA，即可在规定时间内下载采购文件。</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3.2采购文件获取方法：潜在投标人登录南阳市公共资源交易中心电子交易系统淅川区（http://ggzyjy.nanyang.gov.cn/XCXWeb/）参与招标项目，可直接下载采购文件。 </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4.售价：0元 </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四、投标截止时间及地点 </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1.时间：</w:t>
      </w:r>
      <w:r>
        <w:rPr>
          <w:rFonts w:hint="eastAsia" w:ascii="宋体" w:hAnsi="宋体" w:eastAsia="宋体" w:cs="宋体"/>
          <w:color w:val="auto"/>
          <w:spacing w:val="-1"/>
          <w:sz w:val="24"/>
          <w:szCs w:val="24"/>
          <w:lang w:eastAsia="zh-CN"/>
        </w:rPr>
        <w:t xml:space="preserve"> </w:t>
      </w:r>
      <w:r>
        <w:rPr>
          <w:rFonts w:hint="eastAsia" w:ascii="宋体" w:hAnsi="宋体" w:eastAsia="宋体" w:cs="宋体"/>
          <w:b/>
          <w:bCs/>
          <w:color w:val="auto"/>
          <w:spacing w:val="-1"/>
          <w:sz w:val="24"/>
          <w:szCs w:val="24"/>
          <w:lang w:eastAsia="zh-CN"/>
        </w:rPr>
        <w:t>2024</w:t>
      </w:r>
      <w:r>
        <w:rPr>
          <w:rFonts w:hint="eastAsia" w:ascii="宋体" w:hAnsi="宋体" w:eastAsia="宋体" w:cs="宋体"/>
          <w:b/>
          <w:bCs/>
          <w:color w:val="auto"/>
          <w:spacing w:val="-1"/>
          <w:sz w:val="24"/>
          <w:szCs w:val="24"/>
        </w:rPr>
        <w:t>年</w:t>
      </w:r>
      <w:r>
        <w:rPr>
          <w:rFonts w:hint="eastAsia" w:ascii="宋体" w:hAnsi="宋体" w:eastAsia="宋体" w:cs="宋体"/>
          <w:b/>
          <w:bCs/>
          <w:color w:val="auto"/>
          <w:spacing w:val="-1"/>
          <w:sz w:val="24"/>
          <w:szCs w:val="24"/>
          <w:lang w:val="en-US" w:eastAsia="zh-CN"/>
        </w:rPr>
        <w:t>5</w:t>
      </w:r>
      <w:r>
        <w:rPr>
          <w:rFonts w:hint="eastAsia" w:ascii="宋体" w:hAnsi="宋体" w:eastAsia="宋体" w:cs="宋体"/>
          <w:b/>
          <w:bCs/>
          <w:color w:val="auto"/>
          <w:spacing w:val="-1"/>
          <w:sz w:val="24"/>
          <w:szCs w:val="24"/>
        </w:rPr>
        <w:t>月</w:t>
      </w:r>
      <w:r>
        <w:rPr>
          <w:rFonts w:hint="eastAsia" w:ascii="宋体" w:hAnsi="宋体" w:eastAsia="宋体" w:cs="宋体"/>
          <w:b/>
          <w:bCs/>
          <w:color w:val="auto"/>
          <w:spacing w:val="-1"/>
          <w:sz w:val="24"/>
          <w:szCs w:val="24"/>
          <w:lang w:val="en-US" w:eastAsia="zh-CN"/>
        </w:rPr>
        <w:t>9</w:t>
      </w:r>
      <w:r>
        <w:rPr>
          <w:rFonts w:hint="eastAsia" w:ascii="宋体" w:hAnsi="宋体" w:eastAsia="宋体" w:cs="宋体"/>
          <w:b/>
          <w:bCs/>
          <w:color w:val="auto"/>
          <w:spacing w:val="-1"/>
          <w:sz w:val="24"/>
          <w:szCs w:val="24"/>
        </w:rPr>
        <w:t>日09时00分</w:t>
      </w:r>
      <w:r>
        <w:rPr>
          <w:rFonts w:hint="eastAsia" w:ascii="宋体" w:hAnsi="宋体" w:eastAsia="宋体" w:cs="宋体"/>
          <w:color w:val="auto"/>
          <w:spacing w:val="-1"/>
          <w:sz w:val="24"/>
          <w:szCs w:val="24"/>
        </w:rPr>
        <w:t xml:space="preserve">（北京时间） </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2.地点：南阳市公共资源交易中心电子交易系统淅川区（http://ggzyjy.nanyang.gov.cn/XCXWeb/） </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五、开标时间及地点 </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1.时间：</w:t>
      </w:r>
      <w:r>
        <w:rPr>
          <w:rFonts w:hint="eastAsia" w:ascii="宋体" w:hAnsi="宋体" w:eastAsia="宋体" w:cs="宋体"/>
          <w:color w:val="auto"/>
          <w:spacing w:val="-1"/>
          <w:sz w:val="24"/>
          <w:szCs w:val="24"/>
          <w:lang w:eastAsia="zh-CN"/>
        </w:rPr>
        <w:t xml:space="preserve"> </w:t>
      </w:r>
      <w:r>
        <w:rPr>
          <w:rFonts w:hint="eastAsia" w:ascii="宋体" w:hAnsi="宋体" w:eastAsia="宋体" w:cs="宋体"/>
          <w:b/>
          <w:bCs/>
          <w:color w:val="auto"/>
          <w:spacing w:val="-1"/>
          <w:sz w:val="24"/>
          <w:szCs w:val="24"/>
          <w:lang w:eastAsia="zh-CN"/>
        </w:rPr>
        <w:t>2024</w:t>
      </w:r>
      <w:r>
        <w:rPr>
          <w:rFonts w:hint="eastAsia" w:ascii="宋体" w:hAnsi="宋体" w:eastAsia="宋体" w:cs="宋体"/>
          <w:b/>
          <w:bCs/>
          <w:color w:val="auto"/>
          <w:spacing w:val="-1"/>
          <w:sz w:val="24"/>
          <w:szCs w:val="24"/>
        </w:rPr>
        <w:t>年</w:t>
      </w:r>
      <w:r>
        <w:rPr>
          <w:rFonts w:hint="eastAsia" w:ascii="宋体" w:hAnsi="宋体" w:eastAsia="宋体" w:cs="宋体"/>
          <w:b/>
          <w:bCs/>
          <w:color w:val="auto"/>
          <w:spacing w:val="-1"/>
          <w:sz w:val="24"/>
          <w:szCs w:val="24"/>
          <w:lang w:val="en-US" w:eastAsia="zh-CN"/>
        </w:rPr>
        <w:t xml:space="preserve"> 5</w:t>
      </w:r>
      <w:r>
        <w:rPr>
          <w:rFonts w:hint="eastAsia" w:ascii="宋体" w:hAnsi="宋体" w:eastAsia="宋体" w:cs="宋体"/>
          <w:b/>
          <w:bCs/>
          <w:color w:val="auto"/>
          <w:spacing w:val="-1"/>
          <w:sz w:val="24"/>
          <w:szCs w:val="24"/>
        </w:rPr>
        <w:t>月</w:t>
      </w:r>
      <w:r>
        <w:rPr>
          <w:rFonts w:hint="eastAsia" w:ascii="宋体" w:hAnsi="宋体" w:eastAsia="宋体" w:cs="宋体"/>
          <w:b/>
          <w:bCs/>
          <w:color w:val="auto"/>
          <w:spacing w:val="-1"/>
          <w:sz w:val="24"/>
          <w:szCs w:val="24"/>
          <w:lang w:val="en-US" w:eastAsia="zh-CN"/>
        </w:rPr>
        <w:t>9</w:t>
      </w:r>
      <w:r>
        <w:rPr>
          <w:rFonts w:hint="eastAsia" w:ascii="宋体" w:hAnsi="宋体" w:eastAsia="宋体" w:cs="宋体"/>
          <w:b/>
          <w:bCs/>
          <w:color w:val="auto"/>
          <w:spacing w:val="-1"/>
          <w:sz w:val="24"/>
          <w:szCs w:val="24"/>
        </w:rPr>
        <w:t>日09时00分</w:t>
      </w:r>
      <w:r>
        <w:rPr>
          <w:rFonts w:hint="eastAsia" w:ascii="宋体" w:hAnsi="宋体" w:eastAsia="宋体" w:cs="宋体"/>
          <w:color w:val="auto"/>
          <w:spacing w:val="-1"/>
          <w:sz w:val="24"/>
          <w:szCs w:val="24"/>
        </w:rPr>
        <w:t xml:space="preserve">（北京时间） </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2.地点：该项目需要使用不见面开标，供应商无需前往现场来参与投标。各供应商根据手 册要求，提前做好相关准备工作。附件：操作手册地址(下载专区中自行下载)、不见面开 标大厅地址 https://ggzyjy.nanyang.gov.cn/BidOpening/bidopeninghallaction/hall/l ogin </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六、发布公告的媒介及招标公告期限 </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本次招标公告在《河南省政府采购网》《中国招标投标公共服务平台》、《河南省电子招标投标公共服务平台》、《淅川县公共资源交易中心》上发布， 招标公告期限为五个工作日 。  </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七、其他补充事宜 </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1、该项目需要使用不见面开标，告知投标人无需前往现场来参与投标。而是各投标人根据 手册要求，提前做好相关准备工作。</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附件：操作手册地址 (下载专区中自行下载) 、不见面开标大厅地址 https://ggzyjy.nany ang.gov.cn/BidOpening/bidopeninghallaction/hall/login </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2、该项目自行上传投标文件，无需寄送和递交非加密投标文件 U 盘等。</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3、因投标人无需现场参与开标，所有准备工作需要自行到位。开标过程中如遇到紧急事项， 可在不见面开标大厅中进行提出异议或文字交流，严重问题可拨打技术支持电话 400-998-0000</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4、不见面开标过程中，各投标人应在解密指令发出后 30 分钟内完成投标文件的解密。如 遇特殊情况，解密时间可延迟 30 分钟。</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5、本项目为电子评标项目，投标人须提供电子投标文件，电子投标文件需要使用投标文件 制作工具制作，制作工具及操作手册可在南阳市公共资源交易中心网站“下载专区”中下 载。</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6、监督部门：淅川县财政局</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监督部门代码：11411326006042033B</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地址：淅川县金河镇</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联 系 人：姚先生</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联系电话：0377-60668835 </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八、凡对本次招标提出询问，请按照以下方式联系 </w:t>
      </w:r>
    </w:p>
    <w:p>
      <w:pPr>
        <w:spacing w:before="181" w:line="219" w:lineRule="auto"/>
        <w:ind w:left="534"/>
        <w:jc w:val="left"/>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1.采购人信息</w:t>
      </w:r>
    </w:p>
    <w:p>
      <w:pPr>
        <w:spacing w:before="181" w:line="219" w:lineRule="auto"/>
        <w:ind w:left="534"/>
        <w:jc w:val="left"/>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名称：淅川县林业局 </w:t>
      </w:r>
    </w:p>
    <w:p>
      <w:pPr>
        <w:spacing w:before="181" w:line="219" w:lineRule="auto"/>
        <w:ind w:left="534"/>
        <w:jc w:val="left"/>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地址：淅川县上集镇东环路 </w:t>
      </w:r>
    </w:p>
    <w:p>
      <w:pPr>
        <w:spacing w:before="181" w:line="219" w:lineRule="auto"/>
        <w:ind w:left="534"/>
        <w:jc w:val="left"/>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联系人：罗先生 </w:t>
      </w:r>
    </w:p>
    <w:p>
      <w:pPr>
        <w:spacing w:before="181" w:line="219" w:lineRule="auto"/>
        <w:ind w:left="534"/>
        <w:jc w:val="left"/>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联系方式：13949304353 </w:t>
      </w:r>
    </w:p>
    <w:p>
      <w:pPr>
        <w:spacing w:before="181" w:line="219" w:lineRule="auto"/>
        <w:ind w:left="534"/>
        <w:jc w:val="left"/>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2.采购代理机构信息</w:t>
      </w:r>
    </w:p>
    <w:p>
      <w:pPr>
        <w:spacing w:before="181" w:line="219" w:lineRule="auto"/>
        <w:ind w:left="534"/>
        <w:jc w:val="left"/>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名称：中盈永诚咨询集团有限公司 </w:t>
      </w:r>
    </w:p>
    <w:p>
      <w:pPr>
        <w:spacing w:before="181" w:line="219" w:lineRule="auto"/>
        <w:ind w:left="534"/>
        <w:jc w:val="left"/>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地址：湖南省长沙市岳麓区潇湘南路一段182号创汇商务中心S5栋1901、1902、1903、1924 </w:t>
      </w:r>
    </w:p>
    <w:p>
      <w:pPr>
        <w:spacing w:before="181" w:line="219" w:lineRule="auto"/>
        <w:ind w:left="534"/>
        <w:jc w:val="left"/>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联系人：计先生 </w:t>
      </w:r>
    </w:p>
    <w:p>
      <w:pPr>
        <w:spacing w:before="181" w:line="219" w:lineRule="auto"/>
        <w:ind w:left="534"/>
        <w:jc w:val="left"/>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联系方式：15638966679 </w:t>
      </w:r>
    </w:p>
    <w:p>
      <w:pPr>
        <w:spacing w:before="181" w:line="219" w:lineRule="auto"/>
        <w:ind w:left="534"/>
        <w:jc w:val="left"/>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3.项目联系方式</w:t>
      </w:r>
    </w:p>
    <w:p>
      <w:pPr>
        <w:spacing w:before="181" w:line="219" w:lineRule="auto"/>
        <w:ind w:left="534"/>
        <w:jc w:val="left"/>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项目联系人：计先生 </w:t>
      </w:r>
    </w:p>
    <w:p>
      <w:pPr>
        <w:spacing w:before="181" w:line="219" w:lineRule="auto"/>
        <w:ind w:left="534"/>
        <w:jc w:val="left"/>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联系方式：15638966679 </w:t>
      </w:r>
    </w:p>
    <w:p>
      <w:pPr>
        <w:spacing w:before="181" w:line="219" w:lineRule="auto"/>
        <w:ind w:left="534"/>
        <w:jc w:val="lef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 </w:t>
      </w:r>
    </w:p>
    <w:p>
      <w:pPr>
        <w:spacing w:before="181" w:line="219" w:lineRule="auto"/>
        <w:ind w:left="534"/>
        <w:jc w:val="left"/>
        <w:rPr>
          <w:rFonts w:hint="eastAsia" w:ascii="宋体" w:hAnsi="宋体" w:eastAsia="宋体" w:cs="宋体"/>
          <w:color w:val="auto"/>
          <w:spacing w:val="-1"/>
          <w:sz w:val="24"/>
          <w:szCs w:val="24"/>
        </w:rPr>
      </w:pPr>
    </w:p>
    <w:p>
      <w:pPr>
        <w:ind w:firstLine="480" w:firstLineChars="200"/>
        <w:jc w:val="right"/>
        <w:rPr>
          <w:color w:val="auto"/>
          <w:sz w:val="24"/>
        </w:rPr>
      </w:pPr>
    </w:p>
    <w:p>
      <w:pPr>
        <w:pStyle w:val="11"/>
        <w:spacing w:before="191"/>
        <w:ind w:left="526" w:right="526"/>
        <w:jc w:val="center"/>
        <w:rPr>
          <w:rFonts w:ascii="宋体" w:hAnsi="宋体" w:eastAsia="宋体" w:cs="宋体"/>
          <w:b/>
          <w:bCs/>
          <w:color w:val="auto"/>
          <w:sz w:val="32"/>
          <w:szCs w:val="32"/>
        </w:rPr>
        <w:sectPr>
          <w:footerReference r:id="rId5" w:type="default"/>
          <w:pgSz w:w="11910" w:h="16840"/>
          <w:pgMar w:top="1580" w:right="940" w:bottom="1160" w:left="940" w:header="0" w:footer="895" w:gutter="0"/>
          <w:pgNumType w:start="1"/>
          <w:cols w:space="720" w:num="1"/>
        </w:sectPr>
      </w:pPr>
    </w:p>
    <w:p>
      <w:pPr>
        <w:pStyle w:val="11"/>
        <w:spacing w:before="191"/>
        <w:ind w:left="526" w:right="526"/>
        <w:jc w:val="center"/>
        <w:rPr>
          <w:rFonts w:ascii="宋体" w:hAnsi="宋体" w:eastAsia="宋体" w:cs="宋体"/>
          <w:b/>
          <w:bCs/>
          <w:color w:val="auto"/>
          <w:sz w:val="32"/>
          <w:szCs w:val="32"/>
        </w:rPr>
      </w:pPr>
      <w:r>
        <w:rPr>
          <w:rFonts w:hint="eastAsia" w:ascii="宋体" w:hAnsi="宋体" w:eastAsia="宋体" w:cs="宋体"/>
          <w:b/>
          <w:bCs/>
          <w:color w:val="auto"/>
          <w:sz w:val="32"/>
          <w:szCs w:val="32"/>
        </w:rPr>
        <w:t>第二章：投标人须知</w:t>
      </w:r>
    </w:p>
    <w:p>
      <w:pPr>
        <w:pStyle w:val="11"/>
        <w:numPr>
          <w:ilvl w:val="0"/>
          <w:numId w:val="1"/>
        </w:numPr>
        <w:spacing w:before="191"/>
        <w:ind w:left="526" w:right="526"/>
        <w:jc w:val="center"/>
        <w:rPr>
          <w:rFonts w:ascii="宋体" w:hAnsi="宋体" w:eastAsia="宋体" w:cs="宋体"/>
          <w:b/>
          <w:bCs/>
          <w:color w:val="auto"/>
          <w:sz w:val="24"/>
        </w:rPr>
      </w:pPr>
      <w:r>
        <w:rPr>
          <w:rFonts w:hint="eastAsia" w:ascii="宋体" w:hAnsi="宋体" w:eastAsia="宋体" w:cs="宋体"/>
          <w:b/>
          <w:bCs/>
          <w:color w:val="auto"/>
          <w:sz w:val="24"/>
        </w:rPr>
        <w:t>前 附 表</w:t>
      </w:r>
    </w:p>
    <w:tbl>
      <w:tblPr>
        <w:tblStyle w:val="2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2"/>
        <w:gridCol w:w="1954"/>
        <w:gridCol w:w="70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b/>
                <w:color w:val="auto"/>
                <w:sz w:val="24"/>
              </w:rPr>
            </w:pPr>
            <w:r>
              <w:rPr>
                <w:rFonts w:hint="eastAsia" w:ascii="宋体" w:hAnsi="宋体" w:eastAsia="宋体" w:cs="宋体"/>
                <w:color w:val="auto"/>
                <w:sz w:val="24"/>
              </w:rPr>
              <w:t>项号</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b/>
                <w:color w:val="auto"/>
                <w:sz w:val="24"/>
              </w:rPr>
            </w:pPr>
            <w:r>
              <w:rPr>
                <w:rFonts w:hint="eastAsia" w:ascii="宋体" w:hAnsi="宋体" w:eastAsia="宋体" w:cs="宋体"/>
                <w:color w:val="auto"/>
                <w:sz w:val="24"/>
              </w:rPr>
              <w:t>条 款 名 称</w:t>
            </w:r>
          </w:p>
        </w:tc>
        <w:tc>
          <w:tcPr>
            <w:tcW w:w="707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b/>
                <w:color w:val="auto"/>
                <w:sz w:val="24"/>
              </w:rPr>
            </w:pPr>
            <w:r>
              <w:rPr>
                <w:rFonts w:hint="eastAsia" w:ascii="宋体" w:hAnsi="宋体" w:eastAsia="宋体" w:cs="宋体"/>
                <w:color w:val="auto"/>
                <w:sz w:val="24"/>
              </w:rPr>
              <w:t>编 列 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1</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项目名称</w:t>
            </w:r>
          </w:p>
        </w:tc>
        <w:tc>
          <w:tcPr>
            <w:tcW w:w="70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淅川县环城森林公园建设项目(一期)老灌河西岸生态湿地砂石储量及利用分析研究项目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2</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采购方式</w:t>
            </w:r>
          </w:p>
        </w:tc>
        <w:tc>
          <w:tcPr>
            <w:tcW w:w="70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eastAsia="宋体" w:cs="宋体"/>
                <w:color w:val="auto"/>
                <w:sz w:val="24"/>
              </w:rPr>
            </w:pPr>
            <w:r>
              <w:rPr>
                <w:rFonts w:hint="eastAsia" w:ascii="宋体" w:hAnsi="宋体" w:eastAsia="宋体" w:cs="宋体"/>
                <w:color w:val="auto"/>
                <w:sz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3</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lang w:eastAsia="zh-CN"/>
              </w:rPr>
              <w:t>采购</w:t>
            </w:r>
            <w:r>
              <w:rPr>
                <w:rFonts w:hint="eastAsia" w:ascii="宋体" w:hAnsi="宋体" w:eastAsia="宋体" w:cs="宋体"/>
                <w:color w:val="auto"/>
                <w:sz w:val="24"/>
              </w:rPr>
              <w:t>人</w:t>
            </w:r>
          </w:p>
        </w:tc>
        <w:tc>
          <w:tcPr>
            <w:tcW w:w="707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napToGrid w:val="0"/>
              <w:spacing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名称：淅川县林业局 </w:t>
            </w:r>
          </w:p>
          <w:p>
            <w:pPr>
              <w:widowControl/>
              <w:shd w:val="clear" w:color="auto" w:fill="FFFFFF"/>
              <w:snapToGrid w:val="0"/>
              <w:spacing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地址：淅川县上集镇东环路 </w:t>
            </w:r>
          </w:p>
          <w:p>
            <w:pPr>
              <w:widowControl/>
              <w:shd w:val="clear" w:color="auto" w:fill="FFFFFF"/>
              <w:snapToGrid w:val="0"/>
              <w:spacing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联系人：罗先生 </w:t>
            </w:r>
          </w:p>
          <w:p>
            <w:pPr>
              <w:widowControl/>
              <w:shd w:val="clear" w:color="auto" w:fill="FFFFFF"/>
              <w:snapToGrid w:val="0"/>
              <w:spacing w:line="360" w:lineRule="auto"/>
              <w:jc w:val="left"/>
              <w:rPr>
                <w:rFonts w:ascii="宋体" w:hAnsi="宋体" w:eastAsia="宋体" w:cs="宋体"/>
                <w:color w:val="auto"/>
                <w:sz w:val="24"/>
              </w:rPr>
            </w:pPr>
            <w:r>
              <w:rPr>
                <w:rFonts w:hint="eastAsia" w:ascii="宋体" w:hAnsi="宋体" w:eastAsia="宋体" w:cs="宋体"/>
                <w:color w:val="auto"/>
                <w:sz w:val="24"/>
                <w:lang w:val="en-US" w:eastAsia="zh-CN"/>
              </w:rPr>
              <w:t>联系方式：13949304353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9"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4</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代理机构</w:t>
            </w:r>
          </w:p>
        </w:tc>
        <w:tc>
          <w:tcPr>
            <w:tcW w:w="7075"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80" w:lineRule="exact"/>
              <w:contextualSpacing/>
              <w:rPr>
                <w:rFonts w:hint="default" w:ascii="宋体" w:hAnsi="宋体" w:eastAsia="宋体" w:cs="宋体"/>
                <w:color w:val="auto"/>
                <w:sz w:val="24"/>
                <w:lang w:val="en-US" w:eastAsia="zh-CN"/>
              </w:rPr>
            </w:pPr>
            <w:r>
              <w:rPr>
                <w:rFonts w:hint="default" w:ascii="宋体" w:hAnsi="宋体" w:eastAsia="宋体" w:cs="宋体"/>
                <w:color w:val="auto"/>
                <w:sz w:val="24"/>
                <w:lang w:val="en-US" w:eastAsia="zh-CN"/>
              </w:rPr>
              <w:t xml:space="preserve">名称：中盈永诚咨询集团有限公司 </w:t>
            </w:r>
          </w:p>
          <w:p>
            <w:pPr>
              <w:shd w:val="clear" w:color="auto" w:fill="FFFFFF"/>
              <w:spacing w:line="380" w:lineRule="exact"/>
              <w:contextualSpacing/>
              <w:rPr>
                <w:rFonts w:hint="default" w:ascii="宋体" w:hAnsi="宋体" w:eastAsia="宋体" w:cs="宋体"/>
                <w:color w:val="auto"/>
                <w:sz w:val="24"/>
                <w:lang w:val="en-US" w:eastAsia="zh-CN"/>
              </w:rPr>
            </w:pPr>
            <w:r>
              <w:rPr>
                <w:rFonts w:hint="default" w:ascii="宋体" w:hAnsi="宋体" w:eastAsia="宋体" w:cs="宋体"/>
                <w:color w:val="auto"/>
                <w:sz w:val="24"/>
                <w:lang w:val="en-US" w:eastAsia="zh-CN"/>
              </w:rPr>
              <w:t xml:space="preserve">地址：湖南省长沙市岳麓区潇湘南路一段182号创汇商务中心S5栋1901、1902、1903、1924 </w:t>
            </w:r>
          </w:p>
          <w:p>
            <w:pPr>
              <w:shd w:val="clear" w:color="auto" w:fill="FFFFFF"/>
              <w:spacing w:line="380" w:lineRule="exact"/>
              <w:contextualSpacing/>
              <w:rPr>
                <w:rFonts w:hint="default" w:ascii="宋体" w:hAnsi="宋体" w:eastAsia="宋体" w:cs="宋体"/>
                <w:color w:val="auto"/>
                <w:sz w:val="24"/>
                <w:lang w:val="en-US" w:eastAsia="zh-CN"/>
              </w:rPr>
            </w:pPr>
            <w:r>
              <w:rPr>
                <w:rFonts w:hint="default" w:ascii="宋体" w:hAnsi="宋体" w:eastAsia="宋体" w:cs="宋体"/>
                <w:color w:val="auto"/>
                <w:sz w:val="24"/>
                <w:lang w:val="en-US" w:eastAsia="zh-CN"/>
              </w:rPr>
              <w:t>联系人：</w:t>
            </w:r>
            <w:r>
              <w:rPr>
                <w:rFonts w:hint="eastAsia" w:ascii="宋体" w:hAnsi="宋体" w:eastAsia="宋体" w:cs="宋体"/>
                <w:color w:val="auto"/>
                <w:sz w:val="24"/>
                <w:lang w:val="en-US" w:eastAsia="zh-CN"/>
              </w:rPr>
              <w:t>计先</w:t>
            </w:r>
            <w:r>
              <w:rPr>
                <w:rFonts w:hint="default" w:ascii="宋体" w:hAnsi="宋体" w:eastAsia="宋体" w:cs="宋体"/>
                <w:color w:val="auto"/>
                <w:sz w:val="24"/>
                <w:lang w:val="en-US" w:eastAsia="zh-CN"/>
              </w:rPr>
              <w:t xml:space="preserve">生 </w:t>
            </w:r>
          </w:p>
          <w:p>
            <w:pPr>
              <w:shd w:val="clear" w:color="auto" w:fill="FFFFFF"/>
              <w:spacing w:line="380" w:lineRule="exact"/>
              <w:contextualSpacing/>
              <w:rPr>
                <w:rFonts w:hint="default" w:ascii="宋体" w:hAnsi="宋体" w:eastAsia="宋体" w:cs="宋体"/>
                <w:color w:val="auto"/>
                <w:sz w:val="24"/>
                <w:lang w:val="en-US" w:eastAsia="zh-CN"/>
              </w:rPr>
            </w:pPr>
            <w:r>
              <w:rPr>
                <w:rFonts w:hint="default" w:ascii="宋体" w:hAnsi="宋体" w:eastAsia="宋体" w:cs="宋体"/>
                <w:color w:val="auto"/>
                <w:sz w:val="24"/>
                <w:lang w:val="en-US" w:eastAsia="zh-CN"/>
              </w:rPr>
              <w:t xml:space="preserve">联系方式：15638966679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2" w:type="dxa"/>
            <w:tcBorders>
              <w:top w:val="single" w:color="auto" w:sz="4" w:space="0"/>
              <w:left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5</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质量要求、</w:t>
            </w:r>
            <w:r>
              <w:rPr>
                <w:rFonts w:hint="eastAsia" w:ascii="宋体" w:hAnsi="宋体" w:cs="宋体"/>
                <w:color w:val="auto"/>
                <w:sz w:val="24"/>
              </w:rPr>
              <w:t>服务期限</w:t>
            </w:r>
          </w:p>
        </w:tc>
        <w:tc>
          <w:tcPr>
            <w:tcW w:w="7075" w:type="dxa"/>
            <w:tcBorders>
              <w:top w:val="single" w:color="auto" w:sz="4" w:space="0"/>
              <w:left w:val="single" w:color="auto" w:sz="4" w:space="0"/>
              <w:bottom w:val="single" w:color="auto" w:sz="4" w:space="0"/>
              <w:right w:val="single" w:color="auto" w:sz="4" w:space="0"/>
            </w:tcBorders>
            <w:vAlign w:val="center"/>
          </w:tcPr>
          <w:p>
            <w:pPr>
              <w:rPr>
                <w:color w:val="auto"/>
              </w:rPr>
            </w:pPr>
            <w:r>
              <w:rPr>
                <w:color w:val="auto"/>
                <w:sz w:val="24"/>
              </w:rPr>
              <w:t>满足相关技术规范、规程及标准要求；</w:t>
            </w:r>
            <w:r>
              <w:rPr>
                <w:rFonts w:hint="eastAsia" w:ascii="宋体" w:hAnsi="宋体" w:eastAsia="宋体" w:cs="宋体"/>
                <w:color w:val="auto"/>
                <w:spacing w:val="-1"/>
                <w:sz w:val="24"/>
                <w:szCs w:val="24"/>
              </w:rPr>
              <w:t>自合同签订起</w:t>
            </w:r>
            <w:r>
              <w:rPr>
                <w:rFonts w:hint="eastAsia" w:ascii="宋体" w:hAnsi="宋体" w:eastAsia="宋体" w:cs="宋体"/>
                <w:color w:val="auto"/>
                <w:spacing w:val="-1"/>
                <w:sz w:val="24"/>
                <w:szCs w:val="24"/>
                <w:lang w:val="en-US" w:eastAsia="zh-CN"/>
              </w:rPr>
              <w:t>30日</w:t>
            </w: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6</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资金落实情况</w:t>
            </w:r>
          </w:p>
        </w:tc>
        <w:tc>
          <w:tcPr>
            <w:tcW w:w="70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eastAsia="宋体" w:cs="宋体"/>
                <w:color w:val="auto"/>
                <w:sz w:val="24"/>
              </w:rPr>
            </w:pPr>
            <w:r>
              <w:rPr>
                <w:rFonts w:hint="eastAsia" w:ascii="宋体" w:hAnsi="宋体" w:eastAsia="宋体" w:cs="宋体"/>
                <w:color w:val="auto"/>
                <w:sz w:val="24"/>
              </w:rPr>
              <w:t>已落实</w:t>
            </w:r>
            <w:bookmarkStart w:id="43" w:name="_GoBack"/>
            <w:bookmarkEnd w:id="4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7</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lang w:eastAsia="zh-CN"/>
              </w:rPr>
              <w:t>采购</w:t>
            </w:r>
            <w:r>
              <w:rPr>
                <w:rFonts w:hint="eastAsia" w:ascii="宋体" w:hAnsi="宋体" w:eastAsia="宋体" w:cs="宋体"/>
                <w:color w:val="auto"/>
                <w:sz w:val="24"/>
              </w:rPr>
              <w:t>内容</w:t>
            </w:r>
          </w:p>
        </w:tc>
        <w:tc>
          <w:tcPr>
            <w:tcW w:w="70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eastAsia="宋体" w:cs="宋体"/>
                <w:color w:val="auto"/>
                <w:sz w:val="24"/>
              </w:rPr>
            </w:pPr>
            <w:r>
              <w:rPr>
                <w:rFonts w:hint="eastAsia" w:ascii="宋体" w:hAnsi="宋体" w:eastAsia="宋体" w:cs="宋体"/>
                <w:color w:val="auto"/>
                <w:spacing w:val="-1"/>
                <w:sz w:val="24"/>
                <w:szCs w:val="24"/>
                <w:lang w:eastAsia="zh-CN"/>
              </w:rPr>
              <w:t>淅川县林业局</w:t>
            </w:r>
            <w:r>
              <w:rPr>
                <w:rFonts w:hint="eastAsia" w:ascii="宋体" w:hAnsi="宋体" w:eastAsia="宋体" w:cs="宋体"/>
                <w:color w:val="auto"/>
                <w:sz w:val="24"/>
                <w:lang w:eastAsia="zh-CN"/>
              </w:rPr>
              <w:t>淅川县环城森林公园建设项目(一期)老灌河西岸生态湿地砂石储量及利用分析研究工作</w:t>
            </w:r>
            <w:r>
              <w:rPr>
                <w:rFonts w:hint="eastAsia" w:ascii="宋体"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8</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合格投标人要求</w:t>
            </w:r>
          </w:p>
        </w:tc>
        <w:tc>
          <w:tcPr>
            <w:tcW w:w="7075" w:type="dxa"/>
            <w:tcBorders>
              <w:top w:val="single" w:color="auto" w:sz="4" w:space="0"/>
              <w:left w:val="single" w:color="auto" w:sz="4" w:space="0"/>
              <w:bottom w:val="single" w:color="auto" w:sz="4" w:space="0"/>
              <w:right w:val="single" w:color="auto" w:sz="4" w:space="0"/>
            </w:tcBorders>
            <w:vAlign w:val="center"/>
          </w:tcPr>
          <w:p>
            <w:pPr>
              <w:pStyle w:val="19"/>
              <w:adjustRightInd w:val="0"/>
              <w:snapToGrid w:val="0"/>
              <w:spacing w:line="380" w:lineRule="exact"/>
              <w:contextualSpacing/>
              <w:rPr>
                <w:rFonts w:eastAsia="宋体"/>
                <w:color w:val="auto"/>
              </w:rPr>
            </w:pPr>
            <w:r>
              <w:rPr>
                <w:rFonts w:hint="eastAsia" w:eastAsia="宋体"/>
                <w:color w:val="auto"/>
              </w:rPr>
              <w:t>详见“第一章招标公告</w:t>
            </w:r>
            <w:r>
              <w:rPr>
                <w:rFonts w:hint="eastAsia"/>
                <w:color w:val="auto"/>
              </w:rPr>
              <w:t xml:space="preserve">   二、申请人</w:t>
            </w:r>
            <w:r>
              <w:rPr>
                <w:rFonts w:hint="eastAsia" w:eastAsia="宋体"/>
                <w:color w:val="auto"/>
              </w:rPr>
              <w:t>资格要求：”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9</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资格审查方式</w:t>
            </w:r>
          </w:p>
        </w:tc>
        <w:tc>
          <w:tcPr>
            <w:tcW w:w="70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eastAsia="宋体" w:cs="宋体"/>
                <w:color w:val="auto"/>
                <w:sz w:val="24"/>
              </w:rPr>
            </w:pPr>
            <w:r>
              <w:rPr>
                <w:rFonts w:hint="eastAsia" w:ascii="宋体" w:hAnsi="宋体" w:eastAsia="宋体" w:cs="宋体"/>
                <w:color w:val="auto"/>
                <w:sz w:val="24"/>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10</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投标预备会议</w:t>
            </w:r>
          </w:p>
        </w:tc>
        <w:tc>
          <w:tcPr>
            <w:tcW w:w="70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eastAsia="宋体" w:cs="宋体"/>
                <w:color w:val="auto"/>
                <w:sz w:val="24"/>
              </w:rPr>
            </w:pPr>
            <w:r>
              <w:rPr>
                <w:rFonts w:hint="eastAsia" w:ascii="宋体" w:hAnsi="宋体" w:eastAsia="宋体" w:cs="宋体"/>
                <w:color w:val="auto"/>
                <w:sz w:val="24"/>
              </w:rPr>
              <w:t>本项目不召开投标预备会。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11</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踏勘现场</w:t>
            </w:r>
          </w:p>
        </w:tc>
        <w:tc>
          <w:tcPr>
            <w:tcW w:w="70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eastAsia="宋体" w:cs="宋体"/>
                <w:color w:val="auto"/>
                <w:sz w:val="24"/>
              </w:rPr>
            </w:pPr>
            <w:r>
              <w:rPr>
                <w:rFonts w:hint="eastAsia" w:ascii="宋体" w:hAnsi="宋体" w:eastAsia="宋体" w:cs="宋体"/>
                <w:color w:val="auto"/>
                <w:sz w:val="24"/>
              </w:rPr>
              <w:t>由投标单位自行组织踏勘现场。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12</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投标人疑问</w:t>
            </w:r>
          </w:p>
          <w:p>
            <w:pPr>
              <w:spacing w:line="380" w:lineRule="exact"/>
              <w:jc w:val="center"/>
              <w:rPr>
                <w:rFonts w:ascii="宋体" w:hAnsi="宋体" w:eastAsia="宋体" w:cs="宋体"/>
                <w:color w:val="auto"/>
                <w:sz w:val="24"/>
              </w:rPr>
            </w:pPr>
            <w:r>
              <w:rPr>
                <w:rFonts w:hint="eastAsia" w:ascii="宋体" w:hAnsi="宋体" w:eastAsia="宋体" w:cs="宋体"/>
                <w:color w:val="auto"/>
                <w:sz w:val="24"/>
              </w:rPr>
              <w:t>及澄清</w:t>
            </w:r>
          </w:p>
        </w:tc>
        <w:tc>
          <w:tcPr>
            <w:tcW w:w="70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eastAsia="宋体" w:cs="宋体"/>
                <w:color w:val="auto"/>
                <w:sz w:val="24"/>
              </w:rPr>
            </w:pPr>
            <w:r>
              <w:rPr>
                <w:rFonts w:hint="eastAsia" w:ascii="宋体" w:hAnsi="宋体" w:eastAsia="宋体" w:cs="宋体"/>
                <w:color w:val="auto"/>
                <w:sz w:val="24"/>
              </w:rPr>
              <w:t>招标人收到答疑后在有效时间内及时澄清。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13</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报价</w:t>
            </w:r>
          </w:p>
        </w:tc>
        <w:tc>
          <w:tcPr>
            <w:tcW w:w="70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eastAsia="宋体" w:cs="宋体"/>
                <w:color w:val="auto"/>
                <w:sz w:val="24"/>
              </w:rPr>
            </w:pPr>
            <w:r>
              <w:rPr>
                <w:rFonts w:hint="eastAsia" w:ascii="宋体" w:hAnsi="宋体" w:eastAsia="宋体" w:cs="宋体"/>
                <w:color w:val="auto"/>
                <w:sz w:val="24"/>
              </w:rPr>
              <w:t>投标报价为人民币报价，一次性报价。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14</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投标有效期</w:t>
            </w:r>
          </w:p>
        </w:tc>
        <w:tc>
          <w:tcPr>
            <w:tcW w:w="70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eastAsia="宋体" w:cs="宋体"/>
                <w:color w:val="auto"/>
                <w:sz w:val="24"/>
              </w:rPr>
            </w:pPr>
            <w:r>
              <w:rPr>
                <w:rFonts w:hint="eastAsia" w:ascii="宋体" w:hAnsi="宋体" w:eastAsia="宋体" w:cs="宋体"/>
                <w:color w:val="auto"/>
                <w:sz w:val="24"/>
              </w:rPr>
              <w:t>从投标截止之日起：60日历天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15</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投标保证金</w:t>
            </w:r>
          </w:p>
        </w:tc>
        <w:tc>
          <w:tcPr>
            <w:tcW w:w="70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eastAsia="宋体" w:cs="宋体"/>
                <w:bCs/>
                <w:color w:val="auto"/>
                <w:sz w:val="24"/>
              </w:rPr>
            </w:pPr>
            <w:r>
              <w:rPr>
                <w:rFonts w:hint="eastAsia" w:ascii="宋体" w:hAnsi="宋体" w:eastAsia="宋体" w:cs="宋体"/>
                <w:color w:val="auto"/>
                <w:sz w:val="24"/>
              </w:rPr>
              <w:t>本项目不缴纳保证金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16</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投标人备选方案</w:t>
            </w:r>
          </w:p>
        </w:tc>
        <w:tc>
          <w:tcPr>
            <w:tcW w:w="70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eastAsia="宋体" w:cs="宋体"/>
                <w:color w:val="auto"/>
                <w:sz w:val="24"/>
              </w:rPr>
            </w:pPr>
            <w:r>
              <w:rPr>
                <w:rFonts w:hint="eastAsia" w:ascii="宋体" w:hAnsi="宋体" w:eastAsia="宋体" w:cs="宋体"/>
                <w:color w:val="auto"/>
                <w:sz w:val="24"/>
              </w:rPr>
              <w:t>本项目不接受投标人递交备选方案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17</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电子U 盘文件份数</w:t>
            </w:r>
          </w:p>
        </w:tc>
        <w:tc>
          <w:tcPr>
            <w:tcW w:w="70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eastAsia="宋体" w:cs="宋体"/>
                <w:color w:val="auto"/>
                <w:sz w:val="24"/>
              </w:rPr>
            </w:pPr>
            <w:r>
              <w:rPr>
                <w:rFonts w:hint="eastAsia" w:ascii="宋体" w:hAnsi="宋体" w:eastAsia="宋体" w:cs="宋体"/>
                <w:color w:val="auto"/>
                <w:sz w:val="24"/>
              </w:rPr>
              <w:t>不再递交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18</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eastAsia" w:ascii="宋体" w:hAnsi="宋体" w:eastAsia="宋体" w:cs="宋体"/>
                <w:color w:val="auto"/>
                <w:sz w:val="24"/>
              </w:rPr>
            </w:pPr>
            <w:r>
              <w:rPr>
                <w:rFonts w:hint="eastAsia" w:ascii="宋体" w:hAnsi="宋体" w:eastAsia="宋体" w:cs="宋体"/>
                <w:color w:val="auto"/>
                <w:sz w:val="24"/>
              </w:rPr>
              <w:t>电子投标文件签字盖章</w:t>
            </w:r>
          </w:p>
        </w:tc>
        <w:tc>
          <w:tcPr>
            <w:tcW w:w="7075" w:type="dxa"/>
            <w:tcBorders>
              <w:top w:val="single" w:color="auto" w:sz="4" w:space="0"/>
              <w:left w:val="single" w:color="auto" w:sz="4" w:space="0"/>
              <w:bottom w:val="single" w:color="auto" w:sz="4" w:space="0"/>
              <w:right w:val="single" w:color="auto" w:sz="4" w:space="0"/>
            </w:tcBorders>
          </w:tcPr>
          <w:p>
            <w:pPr>
              <w:spacing w:line="380" w:lineRule="exact"/>
              <w:jc w:val="left"/>
              <w:rPr>
                <w:rFonts w:hint="eastAsia" w:ascii="宋体" w:hAnsi="宋体" w:eastAsia="宋体" w:cs="宋体"/>
                <w:color w:val="auto"/>
                <w:sz w:val="24"/>
              </w:rPr>
            </w:pPr>
            <w:r>
              <w:rPr>
                <w:rFonts w:hint="eastAsia" w:ascii="宋体" w:hAnsi="宋体" w:eastAsia="宋体" w:cs="宋体"/>
                <w:color w:val="auto"/>
                <w:sz w:val="24"/>
              </w:rPr>
              <w:t>1.电子投标文件：1、所有要求投标人加盖公章的地方都应用投标人单位的CA印章。</w:t>
            </w:r>
          </w:p>
          <w:p>
            <w:pPr>
              <w:spacing w:line="380" w:lineRule="exact"/>
              <w:jc w:val="left"/>
              <w:rPr>
                <w:rFonts w:hint="eastAsia" w:ascii="宋体" w:hAnsi="宋体" w:eastAsia="宋体" w:cs="宋体"/>
                <w:color w:val="auto"/>
                <w:sz w:val="24"/>
              </w:rPr>
            </w:pPr>
            <w:r>
              <w:rPr>
                <w:rFonts w:hint="eastAsia" w:ascii="宋体" w:hAnsi="宋体" w:eastAsia="宋体" w:cs="宋体"/>
                <w:color w:val="auto"/>
                <w:sz w:val="24"/>
              </w:rPr>
              <w:t>2.所有要求法定代表人或其委托代理人电子签名的地方都应用法定代表人CA章。</w:t>
            </w:r>
          </w:p>
          <w:p>
            <w:pPr>
              <w:spacing w:line="380" w:lineRule="exact"/>
              <w:jc w:val="left"/>
              <w:rPr>
                <w:rFonts w:hint="eastAsia" w:ascii="宋体" w:hAnsi="宋体" w:eastAsia="宋体" w:cs="宋体"/>
                <w:color w:val="auto"/>
                <w:sz w:val="24"/>
              </w:rPr>
            </w:pPr>
            <w:r>
              <w:rPr>
                <w:rFonts w:hint="eastAsia" w:ascii="宋体" w:hAnsi="宋体" w:eastAsia="宋体" w:cs="宋体"/>
                <w:color w:val="auto"/>
                <w:sz w:val="24"/>
              </w:rPr>
              <w:t>3.联合体参与投标的，联合体牵头人授权委托书及联合体协议书必须有联合体各方共同签字盖章，其他内容联合体牵头人签字盖章即可。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19</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投标截止时间</w:t>
            </w:r>
          </w:p>
        </w:tc>
        <w:tc>
          <w:tcPr>
            <w:tcW w:w="70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eastAsia="宋体" w:cs="宋体"/>
                <w:color w:val="auto"/>
                <w:sz w:val="24"/>
              </w:rPr>
            </w:pPr>
            <w:r>
              <w:rPr>
                <w:rFonts w:hint="eastAsia" w:ascii="宋体" w:hAnsi="宋体" w:eastAsia="宋体" w:cs="宋体"/>
                <w:color w:val="auto"/>
                <w:sz w:val="24"/>
              </w:rPr>
              <w:t>时间：</w:t>
            </w:r>
            <w:r>
              <w:rPr>
                <w:rFonts w:hint="eastAsia" w:ascii="宋体" w:hAnsi="宋体" w:eastAsia="宋体" w:cs="宋体"/>
                <w:b/>
                <w:bCs/>
                <w:color w:val="auto"/>
                <w:sz w:val="24"/>
                <w:lang w:eastAsia="zh-CN"/>
              </w:rPr>
              <w:t>2024</w:t>
            </w:r>
            <w:r>
              <w:rPr>
                <w:rFonts w:hint="eastAsia" w:ascii="宋体" w:hAnsi="宋体" w:eastAsia="宋体" w:cs="宋体"/>
                <w:b/>
                <w:bCs/>
                <w:color w:val="auto"/>
                <w:sz w:val="24"/>
              </w:rPr>
              <w:t>年</w:t>
            </w: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rPr>
              <w:t>月</w:t>
            </w:r>
            <w:r>
              <w:rPr>
                <w:rFonts w:hint="eastAsia" w:ascii="宋体" w:hAnsi="宋体" w:eastAsia="宋体" w:cs="宋体"/>
                <w:b/>
                <w:bCs/>
                <w:color w:val="auto"/>
                <w:sz w:val="24"/>
                <w:lang w:val="en-US" w:eastAsia="zh-CN"/>
              </w:rPr>
              <w:t>9</w:t>
            </w:r>
            <w:r>
              <w:rPr>
                <w:rFonts w:hint="eastAsia" w:ascii="宋体" w:hAnsi="宋体" w:eastAsia="宋体" w:cs="宋体"/>
                <w:b/>
                <w:bCs/>
                <w:color w:val="auto"/>
                <w:sz w:val="24"/>
              </w:rPr>
              <w:t>日</w:t>
            </w:r>
            <w:r>
              <w:rPr>
                <w:rFonts w:hint="eastAsia" w:ascii="宋体" w:hAnsi="宋体" w:cs="宋体"/>
                <w:b/>
                <w:bCs/>
                <w:color w:val="auto"/>
                <w:sz w:val="24"/>
              </w:rPr>
              <w:t>9</w:t>
            </w:r>
            <w:r>
              <w:rPr>
                <w:rFonts w:hint="eastAsia" w:ascii="宋体" w:hAnsi="宋体" w:eastAsia="宋体" w:cs="宋体"/>
                <w:b/>
                <w:bCs/>
                <w:color w:val="auto"/>
                <w:sz w:val="24"/>
              </w:rPr>
              <w:t>时</w:t>
            </w:r>
            <w:r>
              <w:rPr>
                <w:rFonts w:hint="eastAsia" w:ascii="宋体" w:hAnsi="宋体" w:eastAsia="宋体" w:cs="宋体"/>
                <w:b/>
                <w:bCs/>
                <w:color w:val="auto"/>
                <w:sz w:val="24"/>
                <w:lang w:val="en-US" w:eastAsia="zh-CN"/>
              </w:rPr>
              <w:t>0</w:t>
            </w:r>
            <w:r>
              <w:rPr>
                <w:rFonts w:hint="eastAsia" w:ascii="宋体" w:hAnsi="宋体" w:cs="宋体"/>
                <w:b/>
                <w:bCs/>
                <w:color w:val="auto"/>
                <w:sz w:val="24"/>
              </w:rPr>
              <w:t>0</w:t>
            </w:r>
            <w:r>
              <w:rPr>
                <w:rFonts w:hint="eastAsia" w:ascii="宋体" w:hAnsi="宋体" w:eastAsia="宋体" w:cs="宋体"/>
                <w:b/>
                <w:bCs/>
                <w:color w:val="auto"/>
                <w:sz w:val="24"/>
              </w:rPr>
              <w:t>分</w:t>
            </w:r>
            <w:r>
              <w:rPr>
                <w:rFonts w:hint="eastAsia" w:ascii="宋体" w:hAnsi="宋体" w:eastAsia="宋体" w:cs="宋体"/>
                <w:color w:val="auto"/>
                <w:sz w:val="24"/>
              </w:rPr>
              <w:t>（北京时间）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20</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投标文件递交地点</w:t>
            </w:r>
          </w:p>
        </w:tc>
        <w:tc>
          <w:tcPr>
            <w:tcW w:w="7075" w:type="dxa"/>
            <w:tcBorders>
              <w:top w:val="single" w:color="auto" w:sz="4" w:space="0"/>
              <w:left w:val="single" w:color="auto" w:sz="4" w:space="0"/>
              <w:bottom w:val="single" w:color="auto" w:sz="4" w:space="0"/>
              <w:right w:val="single" w:color="auto" w:sz="4" w:space="0"/>
            </w:tcBorders>
            <w:vAlign w:val="center"/>
          </w:tcPr>
          <w:p>
            <w:pPr>
              <w:spacing w:line="380" w:lineRule="exact"/>
              <w:contextualSpacing/>
              <w:rPr>
                <w:rFonts w:ascii="宋体" w:hAnsi="宋体" w:eastAsia="宋体" w:cs="宋体"/>
                <w:color w:val="auto"/>
                <w:sz w:val="24"/>
              </w:rPr>
            </w:pPr>
            <w:r>
              <w:rPr>
                <w:rFonts w:hint="eastAsia" w:ascii="宋体" w:hAnsi="宋体" w:eastAsia="宋体" w:cs="宋体"/>
                <w:color w:val="auto"/>
                <w:sz w:val="24"/>
              </w:rPr>
              <w:t>见招标公告要求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21</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开标时间和地点</w:t>
            </w:r>
          </w:p>
        </w:tc>
        <w:tc>
          <w:tcPr>
            <w:tcW w:w="70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eastAsia="宋体" w:cs="宋体"/>
                <w:color w:val="auto"/>
                <w:sz w:val="24"/>
              </w:rPr>
            </w:pPr>
            <w:r>
              <w:rPr>
                <w:rFonts w:hint="eastAsia" w:ascii="宋体" w:hAnsi="宋体" w:eastAsia="宋体" w:cs="宋体"/>
                <w:color w:val="auto"/>
                <w:sz w:val="24"/>
              </w:rPr>
              <w:t>开标时间：同投标截止时间</w:t>
            </w:r>
          </w:p>
          <w:p>
            <w:pPr>
              <w:spacing w:line="380" w:lineRule="exact"/>
              <w:rPr>
                <w:rFonts w:ascii="宋体" w:hAnsi="宋体" w:eastAsia="宋体" w:cs="宋体"/>
                <w:color w:val="auto"/>
                <w:sz w:val="24"/>
              </w:rPr>
            </w:pPr>
            <w:r>
              <w:rPr>
                <w:rFonts w:hint="eastAsia" w:ascii="宋体" w:hAnsi="宋体" w:eastAsia="宋体" w:cs="宋体"/>
                <w:color w:val="auto"/>
                <w:sz w:val="24"/>
              </w:rPr>
              <w:t>开标地点：</w:t>
            </w:r>
            <w:r>
              <w:rPr>
                <w:rFonts w:hint="eastAsia" w:ascii="宋体" w:hAnsi="宋体" w:eastAsia="宋体" w:cs="宋体"/>
                <w:color w:val="auto"/>
                <w:sz w:val="24"/>
                <w:lang w:eastAsia="zh-CN"/>
              </w:rPr>
              <w:t>网上不见面开标大厅</w:t>
            </w:r>
            <w:r>
              <w:rPr>
                <w:rFonts w:hint="eastAsia" w:ascii="宋体"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22</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付款方式</w:t>
            </w:r>
          </w:p>
        </w:tc>
        <w:tc>
          <w:tcPr>
            <w:tcW w:w="70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eastAsia="宋体" w:cs="宋体"/>
                <w:color w:val="auto"/>
                <w:sz w:val="24"/>
              </w:rPr>
            </w:pPr>
            <w:r>
              <w:rPr>
                <w:rFonts w:hint="eastAsia" w:ascii="宋体" w:hAnsi="宋体" w:eastAsia="宋体" w:cs="宋体"/>
                <w:color w:val="auto"/>
                <w:sz w:val="24"/>
              </w:rPr>
              <w:t>中标企业与招标人自行商定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2" w:type="dxa"/>
            <w:tcBorders>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23</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评标委员会的组建</w:t>
            </w:r>
          </w:p>
        </w:tc>
        <w:tc>
          <w:tcPr>
            <w:tcW w:w="7075"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eastAsia="宋体" w:cs="宋体"/>
                <w:color w:val="auto"/>
                <w:sz w:val="24"/>
              </w:rPr>
            </w:pPr>
            <w:r>
              <w:rPr>
                <w:rFonts w:hint="eastAsia" w:ascii="宋体" w:hAnsi="宋体" w:eastAsia="宋体" w:cs="宋体"/>
                <w:color w:val="auto"/>
                <w:sz w:val="24"/>
              </w:rPr>
              <w:t>评标委员会构成：5人。采购单位代表1人；评审专家4人</w:t>
            </w:r>
          </w:p>
          <w:p>
            <w:pPr>
              <w:spacing w:line="380" w:lineRule="exact"/>
              <w:jc w:val="left"/>
              <w:rPr>
                <w:rFonts w:eastAsia="宋体"/>
                <w:color w:val="auto"/>
              </w:rPr>
            </w:pPr>
            <w:r>
              <w:rPr>
                <w:rFonts w:hint="eastAsia" w:ascii="宋体" w:hAnsi="宋体" w:eastAsia="宋体" w:cs="宋体"/>
                <w:color w:val="auto"/>
                <w:sz w:val="24"/>
              </w:rPr>
              <w:t>专家确定方式：依法从符合法律规定的相关部门组建的评标专家库中随机抽取</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24</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开标时需携带的原件</w:t>
            </w:r>
          </w:p>
        </w:tc>
        <w:tc>
          <w:tcPr>
            <w:tcW w:w="7075" w:type="dxa"/>
            <w:tcBorders>
              <w:top w:val="single" w:color="auto" w:sz="4" w:space="0"/>
              <w:left w:val="single" w:color="auto" w:sz="4" w:space="0"/>
              <w:bottom w:val="single" w:color="auto" w:sz="4" w:space="0"/>
              <w:right w:val="single" w:color="auto" w:sz="4" w:space="0"/>
            </w:tcBorders>
            <w:vAlign w:val="center"/>
          </w:tcPr>
          <w:p>
            <w:pPr>
              <w:pStyle w:val="11"/>
              <w:spacing w:after="0" w:line="380" w:lineRule="exact"/>
              <w:rPr>
                <w:rFonts w:ascii="宋体" w:hAnsi="宋体" w:eastAsia="宋体" w:cs="宋体"/>
                <w:color w:val="auto"/>
                <w:sz w:val="24"/>
              </w:rPr>
            </w:pPr>
            <w:r>
              <w:rPr>
                <w:rFonts w:hint="eastAsia" w:ascii="宋体" w:hAnsi="宋体" w:eastAsia="宋体" w:cs="宋体"/>
                <w:color w:val="auto"/>
                <w:sz w:val="24"/>
              </w:rPr>
              <w:t>本项目采用“远程不见面”开标方式，供应商无需到达现场参加开标会议；资格审查及加分项原件扫描上传至诚信库（投标所需材料），以诚信库上传信息为准。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25</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招标控制价</w:t>
            </w:r>
          </w:p>
        </w:tc>
        <w:tc>
          <w:tcPr>
            <w:tcW w:w="7075" w:type="dxa"/>
            <w:tcBorders>
              <w:top w:val="single" w:color="auto" w:sz="4" w:space="0"/>
              <w:left w:val="single" w:color="auto" w:sz="4" w:space="0"/>
              <w:bottom w:val="single" w:color="auto" w:sz="4" w:space="0"/>
              <w:right w:val="single" w:color="auto" w:sz="4" w:space="0"/>
            </w:tcBorders>
            <w:vAlign w:val="center"/>
          </w:tcPr>
          <w:p>
            <w:pPr>
              <w:wordWrap w:val="0"/>
              <w:spacing w:line="380" w:lineRule="exact"/>
              <w:rPr>
                <w:rFonts w:ascii="宋体" w:hAnsi="宋体" w:cs="宋体"/>
                <w:color w:val="auto"/>
                <w:sz w:val="24"/>
              </w:rPr>
            </w:pPr>
            <w:r>
              <w:rPr>
                <w:rFonts w:hint="eastAsia" w:ascii="宋体" w:hAnsi="宋体" w:cs="宋体"/>
                <w:color w:val="auto"/>
                <w:sz w:val="24"/>
              </w:rPr>
              <w:t>本项目招标控制价价为</w:t>
            </w:r>
            <w:r>
              <w:rPr>
                <w:rFonts w:hint="eastAsia" w:ascii="宋体" w:hAnsi="宋体" w:cs="宋体"/>
                <w:b/>
                <w:bCs/>
                <w:i w:val="0"/>
                <w:iCs w:val="0"/>
                <w:color w:val="auto"/>
                <w:sz w:val="24"/>
              </w:rPr>
              <w:t>：</w:t>
            </w:r>
            <w:r>
              <w:rPr>
                <w:rFonts w:hint="eastAsia" w:ascii="宋体" w:hAnsi="宋体" w:cs="宋体"/>
                <w:b/>
                <w:bCs/>
                <w:i w:val="0"/>
                <w:iCs w:val="0"/>
                <w:color w:val="auto"/>
                <w:sz w:val="24"/>
                <w:lang w:val="en-US" w:eastAsia="zh-CN"/>
              </w:rPr>
              <w:t>468968.71</w:t>
            </w:r>
            <w:r>
              <w:rPr>
                <w:rFonts w:hint="eastAsia" w:ascii="宋体" w:hAnsi="宋体" w:cs="宋体"/>
                <w:b/>
                <w:bCs/>
                <w:i w:val="0"/>
                <w:iCs w:val="0"/>
                <w:color w:val="auto"/>
                <w:sz w:val="24"/>
              </w:rPr>
              <w:t>元；</w:t>
            </w:r>
          </w:p>
          <w:p>
            <w:pPr>
              <w:spacing w:line="380" w:lineRule="exact"/>
              <w:rPr>
                <w:rFonts w:ascii="宋体" w:hAnsi="宋体" w:eastAsia="宋体" w:cs="宋体"/>
                <w:color w:val="auto"/>
                <w:sz w:val="24"/>
              </w:rPr>
            </w:pPr>
            <w:r>
              <w:rPr>
                <w:rFonts w:hint="eastAsia" w:ascii="宋体" w:hAnsi="宋体" w:eastAsia="宋体" w:cs="宋体"/>
                <w:color w:val="auto"/>
                <w:sz w:val="24"/>
              </w:rPr>
              <w:t>超出该控制价的投标人报价为无效报价，做无效标处理。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26</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是否退还投标文件</w:t>
            </w:r>
          </w:p>
        </w:tc>
        <w:tc>
          <w:tcPr>
            <w:tcW w:w="70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eastAsia="宋体" w:cs="宋体"/>
                <w:color w:val="auto"/>
                <w:sz w:val="24"/>
              </w:rPr>
            </w:pPr>
            <w:r>
              <w:rPr>
                <w:rFonts w:hint="eastAsia" w:ascii="宋体" w:hAnsi="宋体" w:eastAsia="宋体" w:cs="宋体"/>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27</w:t>
            </w:r>
          </w:p>
        </w:tc>
        <w:tc>
          <w:tcPr>
            <w:tcW w:w="1954" w:type="dxa"/>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资格审查</w:t>
            </w:r>
          </w:p>
        </w:tc>
        <w:tc>
          <w:tcPr>
            <w:tcW w:w="7075" w:type="dxa"/>
            <w:vAlign w:val="center"/>
          </w:tcPr>
          <w:p>
            <w:pPr>
              <w:spacing w:line="380" w:lineRule="exact"/>
              <w:rPr>
                <w:rFonts w:ascii="宋体" w:hAnsi="宋体" w:eastAsia="宋体" w:cs="宋体"/>
                <w:color w:val="auto"/>
                <w:sz w:val="24"/>
              </w:rPr>
            </w:pPr>
            <w:r>
              <w:rPr>
                <w:rFonts w:hint="eastAsia" w:ascii="宋体" w:hAnsi="宋体" w:eastAsia="宋体" w:cs="宋体"/>
                <w:color w:val="auto"/>
                <w:sz w:val="24"/>
              </w:rPr>
              <w:t>开标结束后，由招标人委托的业主评委进行资格审查。</w:t>
            </w:r>
          </w:p>
          <w:p>
            <w:pPr>
              <w:spacing w:line="380" w:lineRule="exact"/>
              <w:rPr>
                <w:rFonts w:ascii="宋体" w:hAnsi="宋体" w:eastAsia="宋体" w:cs="宋体"/>
                <w:color w:val="auto"/>
                <w:sz w:val="24"/>
              </w:rPr>
            </w:pPr>
            <w:r>
              <w:rPr>
                <w:rFonts w:hint="eastAsia" w:ascii="宋体" w:hAnsi="宋体" w:eastAsia="宋体" w:cs="宋体"/>
                <w:color w:val="auto"/>
                <w:sz w:val="24"/>
              </w:rPr>
              <w:t>依据投标人资质条件对投标人的资格进行审查，有一项不符合审查标准的，该投标人资格为不合格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pPr>
              <w:spacing w:line="380" w:lineRule="exact"/>
              <w:jc w:val="center"/>
              <w:rPr>
                <w:rFonts w:ascii="宋体" w:hAnsi="宋体" w:eastAsia="宋体" w:cs="宋体"/>
                <w:color w:val="auto"/>
                <w:sz w:val="24"/>
              </w:rPr>
            </w:pPr>
            <w:r>
              <w:rPr>
                <w:rFonts w:hint="eastAsia" w:ascii="宋体" w:hAnsi="宋体" w:cs="宋体"/>
                <w:color w:val="auto"/>
                <w:sz w:val="24"/>
              </w:rPr>
              <w:t>28</w:t>
            </w:r>
          </w:p>
        </w:tc>
        <w:tc>
          <w:tcPr>
            <w:tcW w:w="1954" w:type="dxa"/>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投标文件制作器码相似度</w:t>
            </w:r>
          </w:p>
        </w:tc>
        <w:tc>
          <w:tcPr>
            <w:tcW w:w="7075" w:type="dxa"/>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依据豫发改公管</w:t>
            </w:r>
            <w:r>
              <w:rPr>
                <w:rFonts w:hint="eastAsia" w:ascii="宋体" w:hAnsi="宋体" w:eastAsia="宋体" w:cs="宋体"/>
                <w:color w:val="auto"/>
                <w:sz w:val="24"/>
                <w:lang w:eastAsia="zh-CN"/>
              </w:rPr>
              <w:t>（</w:t>
            </w:r>
            <w:r>
              <w:rPr>
                <w:rFonts w:hint="eastAsia" w:ascii="宋体" w:hAnsi="宋体" w:eastAsia="宋体" w:cs="宋体"/>
                <w:color w:val="auto"/>
                <w:sz w:val="24"/>
              </w:rPr>
              <w:t>2019</w:t>
            </w:r>
            <w:r>
              <w:rPr>
                <w:rFonts w:hint="eastAsia" w:ascii="宋体" w:hAnsi="宋体" w:eastAsia="宋体" w:cs="宋体"/>
                <w:color w:val="auto"/>
                <w:sz w:val="24"/>
                <w:lang w:eastAsia="zh-CN"/>
              </w:rPr>
              <w:t>）</w:t>
            </w:r>
            <w:r>
              <w:rPr>
                <w:rFonts w:hint="eastAsia" w:ascii="宋体" w:hAnsi="宋体" w:eastAsia="宋体" w:cs="宋体"/>
                <w:color w:val="auto"/>
                <w:sz w:val="24"/>
              </w:rPr>
              <w:t>198号文要求，投标人投标文件制作器码一致视为串通投标行为，做废标处理，需投标人自行承担责任。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2" w:type="dxa"/>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2</w:t>
            </w:r>
            <w:r>
              <w:rPr>
                <w:rFonts w:hint="eastAsia" w:ascii="宋体" w:hAnsi="宋体" w:cs="宋体"/>
                <w:color w:val="auto"/>
                <w:sz w:val="24"/>
              </w:rPr>
              <w:t>9</w:t>
            </w:r>
          </w:p>
        </w:tc>
        <w:tc>
          <w:tcPr>
            <w:tcW w:w="1954" w:type="dxa"/>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中标公示</w:t>
            </w:r>
          </w:p>
        </w:tc>
        <w:tc>
          <w:tcPr>
            <w:tcW w:w="7075" w:type="dxa"/>
            <w:vAlign w:val="center"/>
          </w:tcPr>
          <w:p>
            <w:pPr>
              <w:spacing w:line="380" w:lineRule="exact"/>
              <w:rPr>
                <w:rFonts w:ascii="宋体" w:hAnsi="宋体" w:eastAsia="宋体" w:cs="宋体"/>
                <w:color w:val="auto"/>
                <w:sz w:val="24"/>
              </w:rPr>
            </w:pPr>
            <w:r>
              <w:rPr>
                <w:rFonts w:hint="eastAsia" w:ascii="宋体" w:hAnsi="宋体" w:eastAsia="宋体" w:cs="宋体"/>
                <w:color w:val="auto"/>
                <w:sz w:val="24"/>
              </w:rPr>
              <w:t>同招标公告发布的同一媒介予以公示。各投标人或其他利害关系人对评标结果公示内容有异议的，应在公示期内向招标人提出。招标人自收到异议之日起3日内作出答复。异议人对招标人答复不满意的，可向有关行政监督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72" w:type="dxa"/>
            <w:vAlign w:val="center"/>
          </w:tcPr>
          <w:p>
            <w:pPr>
              <w:spacing w:line="380" w:lineRule="exact"/>
              <w:jc w:val="center"/>
              <w:rPr>
                <w:rFonts w:ascii="宋体" w:hAnsi="宋体" w:eastAsia="宋体" w:cs="宋体"/>
                <w:color w:val="auto"/>
                <w:sz w:val="24"/>
              </w:rPr>
            </w:pPr>
            <w:r>
              <w:rPr>
                <w:rFonts w:hint="eastAsia" w:ascii="宋体" w:hAnsi="宋体" w:cs="宋体"/>
                <w:color w:val="auto"/>
                <w:sz w:val="24"/>
              </w:rPr>
              <w:t>30</w:t>
            </w:r>
          </w:p>
        </w:tc>
        <w:tc>
          <w:tcPr>
            <w:tcW w:w="1954" w:type="dxa"/>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履约保证金</w:t>
            </w:r>
          </w:p>
        </w:tc>
        <w:tc>
          <w:tcPr>
            <w:tcW w:w="7075" w:type="dxa"/>
            <w:vAlign w:val="center"/>
          </w:tcPr>
          <w:p>
            <w:pPr>
              <w:spacing w:line="380" w:lineRule="exact"/>
              <w:rPr>
                <w:rFonts w:ascii="宋体" w:hAnsi="宋体" w:eastAsia="宋体" w:cs="宋体"/>
                <w:color w:val="auto"/>
                <w:sz w:val="24"/>
              </w:rPr>
            </w:pPr>
            <w:r>
              <w:rPr>
                <w:rFonts w:hint="eastAsia" w:ascii="宋体" w:hAnsi="宋体" w:eastAsia="宋体" w:cs="宋体"/>
                <w:color w:val="auto"/>
                <w:sz w:val="24"/>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pPr>
              <w:spacing w:line="380" w:lineRule="exact"/>
              <w:jc w:val="center"/>
              <w:rPr>
                <w:rFonts w:ascii="宋体" w:hAnsi="宋体" w:eastAsia="宋体" w:cs="宋体"/>
                <w:color w:val="auto"/>
                <w:sz w:val="24"/>
              </w:rPr>
            </w:pPr>
            <w:r>
              <w:rPr>
                <w:rFonts w:hint="eastAsia" w:ascii="宋体" w:hAnsi="宋体" w:cs="宋体"/>
                <w:color w:val="auto"/>
                <w:sz w:val="24"/>
              </w:rPr>
              <w:t>31</w:t>
            </w:r>
          </w:p>
        </w:tc>
        <w:tc>
          <w:tcPr>
            <w:tcW w:w="1954" w:type="dxa"/>
            <w:vAlign w:val="center"/>
          </w:tcPr>
          <w:p>
            <w:pPr>
              <w:spacing w:line="380" w:lineRule="exact"/>
              <w:jc w:val="center"/>
              <w:rPr>
                <w:rFonts w:ascii="宋体" w:hAnsi="宋体" w:eastAsia="宋体" w:cs="宋体"/>
                <w:color w:val="auto"/>
                <w:sz w:val="24"/>
              </w:rPr>
            </w:pPr>
            <w:r>
              <w:rPr>
                <w:rFonts w:hint="eastAsia" w:ascii="宋体" w:hAnsi="宋体" w:eastAsia="宋体" w:cs="宋体"/>
                <w:color w:val="auto"/>
                <w:sz w:val="24"/>
              </w:rPr>
              <w:t>知识产权</w:t>
            </w:r>
          </w:p>
        </w:tc>
        <w:tc>
          <w:tcPr>
            <w:tcW w:w="7075" w:type="dxa"/>
            <w:vAlign w:val="center"/>
          </w:tcPr>
          <w:p>
            <w:pPr>
              <w:spacing w:line="380" w:lineRule="exact"/>
              <w:rPr>
                <w:rFonts w:ascii="宋体" w:hAnsi="宋体" w:eastAsia="宋体" w:cs="宋体"/>
                <w:color w:val="auto"/>
                <w:sz w:val="24"/>
              </w:rPr>
            </w:pPr>
            <w:r>
              <w:rPr>
                <w:rFonts w:hint="eastAsia" w:ascii="宋体" w:hAnsi="宋体" w:eastAsia="宋体" w:cs="宋体"/>
                <w:color w:val="auto"/>
                <w:sz w:val="24"/>
              </w:rPr>
              <w:t>构成本招标文件各个组成部分的文件，未经招标人同意，投标人不得擅自复印和用于非本招标项目所需的其他目的。招标人全部或者部分使用未中标人投标文件中的技术成果或策划方案时，需征得其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1" w:type="dxa"/>
            <w:gridSpan w:val="3"/>
            <w:vAlign w:val="center"/>
          </w:tcPr>
          <w:p>
            <w:pPr>
              <w:spacing w:line="380" w:lineRule="exact"/>
              <w:rPr>
                <w:rFonts w:ascii="宋体" w:hAnsi="宋体" w:eastAsia="宋体" w:cs="宋体"/>
                <w:color w:val="auto"/>
                <w:sz w:val="24"/>
              </w:rPr>
            </w:pPr>
            <w:r>
              <w:rPr>
                <w:rFonts w:hint="eastAsia" w:ascii="宋体" w:hAnsi="宋体" w:cs="宋体"/>
                <w:color w:val="auto"/>
                <w:sz w:val="24"/>
              </w:rPr>
              <w:t>32</w:t>
            </w:r>
            <w:r>
              <w:rPr>
                <w:rFonts w:hint="eastAsia" w:ascii="宋体" w:hAnsi="宋体" w:eastAsia="宋体" w:cs="宋体"/>
                <w:color w:val="auto"/>
                <w:sz w:val="24"/>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1" w:type="dxa"/>
            <w:gridSpan w:val="3"/>
            <w:vAlign w:val="center"/>
          </w:tcPr>
          <w:p>
            <w:pPr>
              <w:spacing w:line="380" w:lineRule="exact"/>
              <w:rPr>
                <w:rFonts w:ascii="宋体" w:hAnsi="宋体" w:eastAsia="宋体" w:cs="宋体"/>
                <w:color w:val="auto"/>
                <w:sz w:val="24"/>
              </w:rPr>
            </w:pPr>
            <w:r>
              <w:rPr>
                <w:rFonts w:hint="eastAsia" w:ascii="宋体" w:hAnsi="宋体" w:eastAsia="宋体" w:cs="宋体"/>
                <w:color w:val="auto"/>
                <w:sz w:val="24"/>
              </w:rPr>
              <w:t>除招标文件规定的情形外，除非已经产生中标候选人，在投标有效期内同意延长投标有效期的投标人少于三个的，招标人应当依法重新招标。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1" w:type="dxa"/>
            <w:gridSpan w:val="3"/>
            <w:vAlign w:val="center"/>
          </w:tcPr>
          <w:p>
            <w:pPr>
              <w:spacing w:line="380" w:lineRule="exact"/>
              <w:ind w:left="240" w:hanging="240" w:hangingChars="100"/>
              <w:rPr>
                <w:rFonts w:ascii="宋体" w:hAnsi="宋体" w:eastAsia="宋体" w:cs="宋体"/>
                <w:color w:val="auto"/>
                <w:sz w:val="24"/>
              </w:rPr>
            </w:pPr>
            <w:r>
              <w:rPr>
                <w:rFonts w:hint="eastAsia" w:ascii="宋体" w:hAnsi="宋体" w:cs="宋体"/>
                <w:color w:val="auto"/>
                <w:sz w:val="24"/>
              </w:rPr>
              <w:t>33</w:t>
            </w:r>
            <w:r>
              <w:rPr>
                <w:rFonts w:hint="eastAsia" w:ascii="宋体" w:hAnsi="宋体" w:eastAsia="宋体" w:cs="宋体"/>
                <w:color w:val="auto"/>
                <w:sz w:val="24"/>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1" w:type="dxa"/>
            <w:gridSpan w:val="3"/>
            <w:vAlign w:val="center"/>
          </w:tcPr>
          <w:p>
            <w:pPr>
              <w:spacing w:line="380" w:lineRule="exact"/>
              <w:rPr>
                <w:rFonts w:ascii="宋体" w:hAnsi="宋体" w:eastAsia="宋体" w:cs="宋体"/>
                <w:color w:val="auto"/>
                <w:sz w:val="24"/>
              </w:rPr>
            </w:pPr>
            <w:r>
              <w:rPr>
                <w:rFonts w:hint="eastAsia" w:ascii="宋体" w:hAnsi="宋体" w:eastAsia="宋体" w:cs="宋体"/>
                <w:color w:val="auto"/>
                <w:sz w:val="24"/>
              </w:rPr>
              <w:t>构成招标文件组成部分的“通用合同条款”、“专用合同条款”和“采购清单”等章节中出现的措辞“甲方”和“乙方”，在招标投标阶段应当分别按“招标人”和“投标人”进行理解。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1" w:type="dxa"/>
            <w:gridSpan w:val="3"/>
            <w:vAlign w:val="center"/>
          </w:tcPr>
          <w:p>
            <w:pPr>
              <w:spacing w:line="380" w:lineRule="exact"/>
              <w:ind w:left="240" w:hanging="240" w:hangingChars="100"/>
              <w:rPr>
                <w:rFonts w:ascii="宋体" w:hAnsi="宋体" w:eastAsia="宋体" w:cs="宋体"/>
                <w:color w:val="auto"/>
                <w:sz w:val="24"/>
              </w:rPr>
            </w:pPr>
            <w:r>
              <w:rPr>
                <w:rFonts w:hint="eastAsia" w:ascii="宋体" w:hAnsi="宋体" w:cs="宋体"/>
                <w:color w:val="auto"/>
                <w:sz w:val="24"/>
              </w:rPr>
              <w:t>34</w:t>
            </w:r>
            <w:r>
              <w:rPr>
                <w:rFonts w:hint="eastAsia" w:ascii="宋体" w:hAnsi="宋体" w:eastAsia="宋体" w:cs="宋体"/>
                <w:color w:val="auto"/>
                <w:sz w:val="24"/>
              </w:rPr>
              <w:t>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1" w:type="dxa"/>
            <w:gridSpan w:val="3"/>
            <w:vAlign w:val="center"/>
          </w:tcPr>
          <w:p>
            <w:pPr>
              <w:spacing w:line="380" w:lineRule="exact"/>
              <w:ind w:left="240" w:hanging="240" w:hangingChars="100"/>
              <w:rPr>
                <w:rFonts w:ascii="宋体" w:hAnsi="宋体" w:eastAsia="宋体" w:cs="宋体"/>
                <w:color w:val="auto"/>
                <w:sz w:val="24"/>
              </w:rPr>
            </w:pPr>
            <w:r>
              <w:rPr>
                <w:rFonts w:hint="eastAsia" w:ascii="宋体" w:hAnsi="宋体" w:eastAsia="宋体" w:cs="宋体"/>
                <w:color w:val="auto"/>
                <w:sz w:val="24"/>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pPr>
              <w:spacing w:line="380" w:lineRule="exact"/>
              <w:ind w:left="240" w:hanging="240" w:hangingChars="100"/>
              <w:rPr>
                <w:rFonts w:ascii="宋体" w:hAnsi="宋体" w:eastAsia="宋体" w:cs="宋体"/>
                <w:color w:val="auto"/>
                <w:sz w:val="24"/>
              </w:rPr>
            </w:pPr>
            <w:r>
              <w:rPr>
                <w:rFonts w:hint="eastAsia" w:ascii="宋体" w:hAnsi="宋体" w:cs="宋体"/>
                <w:color w:val="auto"/>
                <w:sz w:val="24"/>
              </w:rPr>
              <w:t>35</w:t>
            </w:r>
          </w:p>
        </w:tc>
        <w:tc>
          <w:tcPr>
            <w:tcW w:w="9029" w:type="dxa"/>
            <w:gridSpan w:val="2"/>
            <w:vAlign w:val="center"/>
          </w:tcPr>
          <w:p>
            <w:pPr>
              <w:rPr>
                <w:rFonts w:hint="eastAsia" w:ascii="宋体" w:hAnsi="宋体" w:eastAsia="宋体" w:cs="宋体"/>
                <w:sz w:val="24"/>
                <w:szCs w:val="32"/>
              </w:rPr>
            </w:pPr>
            <w:r>
              <w:rPr>
                <w:rFonts w:hint="eastAsia" w:ascii="宋体" w:hAnsi="宋体" w:eastAsia="宋体" w:cs="宋体"/>
                <w:sz w:val="24"/>
                <w:szCs w:val="32"/>
              </w:rPr>
              <w:t>相关费用：招标代理服务费金额以成交价为基数，按照&lt;河南省招标代理服务收费指导意见&gt;豫招协[</w:t>
            </w:r>
            <w:r>
              <w:rPr>
                <w:rFonts w:hint="eastAsia" w:ascii="宋体" w:hAnsi="宋体" w:eastAsia="宋体" w:cs="宋体"/>
                <w:sz w:val="24"/>
                <w:szCs w:val="32"/>
                <w:lang w:eastAsia="zh-CN"/>
              </w:rPr>
              <w:t xml:space="preserve"> 202</w:t>
            </w:r>
            <w:r>
              <w:rPr>
                <w:rFonts w:hint="eastAsia" w:ascii="宋体" w:hAnsi="宋体" w:eastAsia="宋体" w:cs="宋体"/>
                <w:sz w:val="24"/>
                <w:szCs w:val="32"/>
                <w:lang w:val="en-US" w:eastAsia="zh-CN"/>
              </w:rPr>
              <w:t>3</w:t>
            </w:r>
            <w:r>
              <w:rPr>
                <w:rFonts w:hint="eastAsia" w:ascii="宋体" w:hAnsi="宋体" w:eastAsia="宋体" w:cs="宋体"/>
                <w:sz w:val="24"/>
                <w:szCs w:val="32"/>
              </w:rPr>
              <w:t>]002号文件要求承担相应的招标代理服务费用。该费用由中标人支付（并计入投标总报价）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1" w:type="dxa"/>
            <w:gridSpan w:val="3"/>
            <w:vAlign w:val="center"/>
          </w:tcPr>
          <w:p>
            <w:pPr>
              <w:spacing w:line="380" w:lineRule="exact"/>
              <w:ind w:left="240" w:hanging="240" w:hangingChars="100"/>
              <w:rPr>
                <w:rFonts w:ascii="宋体" w:hAnsi="宋体" w:eastAsia="宋体" w:cs="宋体"/>
                <w:color w:val="auto"/>
                <w:sz w:val="24"/>
              </w:rPr>
            </w:pPr>
            <w:r>
              <w:rPr>
                <w:rFonts w:hint="eastAsia" w:ascii="宋体" w:hAnsi="宋体" w:eastAsia="宋体" w:cs="宋体"/>
                <w:color w:val="auto"/>
                <w:sz w:val="24"/>
              </w:rPr>
              <w:t>3</w:t>
            </w:r>
            <w:r>
              <w:rPr>
                <w:rFonts w:hint="eastAsia" w:ascii="宋体" w:hAnsi="宋体" w:cs="宋体"/>
                <w:color w:val="auto"/>
                <w:sz w:val="24"/>
              </w:rPr>
              <w:t>6</w:t>
            </w:r>
            <w:r>
              <w:rPr>
                <w:rFonts w:hint="eastAsia" w:ascii="宋体" w:hAnsi="宋体" w:eastAsia="宋体" w:cs="宋体"/>
                <w:color w:val="auto"/>
                <w:sz w:val="24"/>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1" w:type="dxa"/>
            <w:gridSpan w:val="3"/>
            <w:vAlign w:val="center"/>
          </w:tcPr>
          <w:p>
            <w:pPr>
              <w:spacing w:line="380" w:lineRule="exact"/>
              <w:rPr>
                <w:rFonts w:ascii="宋体" w:hAnsi="宋体" w:eastAsia="宋体" w:cs="宋体"/>
                <w:color w:val="auto"/>
                <w:sz w:val="24"/>
              </w:rPr>
            </w:pPr>
            <w:r>
              <w:rPr>
                <w:rFonts w:hint="eastAsia" w:ascii="宋体" w:hAnsi="宋体" w:eastAsia="宋体" w:cs="宋体"/>
                <w:color w:val="auto"/>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未尽事宜，按《中华人民共和国政府采购法》及《中华人民共和国政府采购法实施条例》等有关规定执行。</w:t>
            </w:r>
          </w:p>
        </w:tc>
      </w:tr>
    </w:tbl>
    <w:p>
      <w:pPr>
        <w:pStyle w:val="38"/>
        <w:rPr>
          <w:color w:val="auto"/>
        </w:rPr>
      </w:pPr>
    </w:p>
    <w:p>
      <w:pPr>
        <w:pStyle w:val="7"/>
        <w:spacing w:before="59"/>
        <w:ind w:left="721"/>
        <w:rPr>
          <w:color w:val="auto"/>
        </w:rPr>
      </w:pPr>
      <w:r>
        <w:rPr>
          <w:rFonts w:hint="eastAsia"/>
          <w:color w:val="auto"/>
        </w:rPr>
        <w:t>二、采购人与投标人</w:t>
      </w:r>
    </w:p>
    <w:p>
      <w:pPr>
        <w:pStyle w:val="7"/>
        <w:numPr>
          <w:ilvl w:val="1"/>
          <w:numId w:val="2"/>
        </w:numPr>
        <w:tabs>
          <w:tab w:val="left" w:pos="1326"/>
        </w:tabs>
        <w:spacing w:before="119"/>
        <w:rPr>
          <w:color w:val="auto"/>
        </w:rPr>
      </w:pPr>
      <w:r>
        <w:rPr>
          <w:rFonts w:hint="eastAsia"/>
          <w:color w:val="auto"/>
        </w:rPr>
        <w:t>适用范围</w:t>
      </w:r>
    </w:p>
    <w:p>
      <w:pPr>
        <w:pStyle w:val="39"/>
        <w:numPr>
          <w:ilvl w:val="2"/>
          <w:numId w:val="2"/>
        </w:numPr>
        <w:tabs>
          <w:tab w:val="left" w:pos="1439"/>
        </w:tabs>
        <w:spacing w:before="123"/>
        <w:ind w:hanging="721"/>
        <w:rPr>
          <w:color w:val="auto"/>
          <w:sz w:val="24"/>
        </w:rPr>
      </w:pPr>
      <w:r>
        <w:rPr>
          <w:rFonts w:hint="eastAsia"/>
          <w:color w:val="auto"/>
          <w:sz w:val="24"/>
        </w:rPr>
        <w:t>本招标文件仅适用于招标文件中所述货物和服务的采购。</w:t>
      </w:r>
    </w:p>
    <w:p>
      <w:pPr>
        <w:pStyle w:val="7"/>
        <w:numPr>
          <w:ilvl w:val="1"/>
          <w:numId w:val="2"/>
        </w:numPr>
        <w:tabs>
          <w:tab w:val="left" w:pos="1326"/>
        </w:tabs>
        <w:spacing w:before="119"/>
        <w:rPr>
          <w:color w:val="auto"/>
        </w:rPr>
      </w:pPr>
      <w:r>
        <w:rPr>
          <w:rFonts w:hint="eastAsia"/>
          <w:color w:val="auto"/>
        </w:rPr>
        <w:t>定义</w:t>
      </w:r>
    </w:p>
    <w:p>
      <w:pPr>
        <w:pStyle w:val="39"/>
        <w:numPr>
          <w:ilvl w:val="2"/>
          <w:numId w:val="2"/>
        </w:numPr>
        <w:tabs>
          <w:tab w:val="left" w:pos="1439"/>
        </w:tabs>
        <w:spacing w:before="120"/>
        <w:ind w:hanging="721"/>
        <w:rPr>
          <w:color w:val="auto"/>
          <w:sz w:val="24"/>
        </w:rPr>
      </w:pPr>
      <w:r>
        <w:rPr>
          <w:rFonts w:hint="eastAsia"/>
          <w:color w:val="auto"/>
          <w:sz w:val="24"/>
        </w:rPr>
        <w:t>采购人:是指依法进行政府采购的国家机关、事业单位、团体组织。</w:t>
      </w:r>
    </w:p>
    <w:p>
      <w:pPr>
        <w:pStyle w:val="39"/>
        <w:numPr>
          <w:ilvl w:val="2"/>
          <w:numId w:val="2"/>
        </w:numPr>
        <w:tabs>
          <w:tab w:val="left" w:pos="1439"/>
        </w:tabs>
        <w:spacing w:before="120" w:line="333" w:lineRule="auto"/>
        <w:ind w:left="238" w:right="237" w:firstLine="480"/>
        <w:rPr>
          <w:color w:val="auto"/>
          <w:sz w:val="24"/>
        </w:rPr>
      </w:pPr>
      <w:r>
        <w:rPr>
          <w:rFonts w:hint="eastAsia"/>
          <w:color w:val="auto"/>
          <w:spacing w:val="-6"/>
          <w:sz w:val="24"/>
        </w:rPr>
        <w:t>招标代理机构：取得政府采购招标代理资质，受采购人委托组织招标活动，在招</w:t>
      </w:r>
      <w:r>
        <w:rPr>
          <w:rFonts w:hint="eastAsia"/>
          <w:color w:val="auto"/>
          <w:sz w:val="24"/>
        </w:rPr>
        <w:t>标过程中负有相应责任的社会中介组织。</w:t>
      </w:r>
    </w:p>
    <w:p>
      <w:pPr>
        <w:pStyle w:val="39"/>
        <w:numPr>
          <w:ilvl w:val="2"/>
          <w:numId w:val="2"/>
        </w:numPr>
        <w:tabs>
          <w:tab w:val="left" w:pos="1439"/>
        </w:tabs>
        <w:spacing w:before="2"/>
        <w:ind w:hanging="721"/>
        <w:rPr>
          <w:color w:val="auto"/>
          <w:sz w:val="24"/>
        </w:rPr>
      </w:pPr>
      <w:r>
        <w:rPr>
          <w:rFonts w:hint="eastAsia"/>
          <w:color w:val="auto"/>
          <w:sz w:val="24"/>
        </w:rPr>
        <w:t>供应商:是指向采购人提供货物、工程或者服务的法人、其它组织或者自然人。</w:t>
      </w:r>
    </w:p>
    <w:p>
      <w:pPr>
        <w:pStyle w:val="39"/>
        <w:numPr>
          <w:ilvl w:val="2"/>
          <w:numId w:val="2"/>
        </w:numPr>
        <w:tabs>
          <w:tab w:val="left" w:pos="1439"/>
        </w:tabs>
        <w:spacing w:before="119"/>
        <w:ind w:hanging="721"/>
        <w:rPr>
          <w:color w:val="auto"/>
          <w:sz w:val="24"/>
        </w:rPr>
      </w:pPr>
      <w:r>
        <w:rPr>
          <w:rFonts w:hint="eastAsia"/>
          <w:color w:val="auto"/>
          <w:sz w:val="24"/>
        </w:rPr>
        <w:t>投标人:是指参加政府采购货物服务投标活动的供应商。</w:t>
      </w:r>
    </w:p>
    <w:p>
      <w:pPr>
        <w:pStyle w:val="39"/>
        <w:numPr>
          <w:ilvl w:val="2"/>
          <w:numId w:val="2"/>
        </w:numPr>
        <w:tabs>
          <w:tab w:val="left" w:pos="1439"/>
        </w:tabs>
        <w:spacing w:before="120"/>
        <w:ind w:hanging="721"/>
        <w:rPr>
          <w:color w:val="auto"/>
          <w:sz w:val="24"/>
        </w:rPr>
      </w:pPr>
      <w:r>
        <w:rPr>
          <w:rFonts w:hint="eastAsia"/>
          <w:color w:val="auto"/>
          <w:sz w:val="24"/>
        </w:rPr>
        <w:t>中标人：接到并接受中标通知书，最终被授予合同的投标人。</w:t>
      </w:r>
    </w:p>
    <w:p>
      <w:pPr>
        <w:pStyle w:val="39"/>
        <w:numPr>
          <w:ilvl w:val="2"/>
          <w:numId w:val="2"/>
        </w:numPr>
        <w:tabs>
          <w:tab w:val="left" w:pos="1379"/>
        </w:tabs>
        <w:spacing w:before="120"/>
        <w:ind w:left="1378" w:hanging="661"/>
        <w:rPr>
          <w:color w:val="auto"/>
          <w:sz w:val="24"/>
        </w:rPr>
      </w:pPr>
      <w:r>
        <w:rPr>
          <w:rFonts w:hint="eastAsia"/>
          <w:color w:val="auto"/>
          <w:sz w:val="24"/>
        </w:rPr>
        <w:t>投标文件：指投标人根据招标文件要求提交的所有文件。</w:t>
      </w:r>
    </w:p>
    <w:p>
      <w:pPr>
        <w:pStyle w:val="39"/>
        <w:numPr>
          <w:ilvl w:val="2"/>
          <w:numId w:val="2"/>
        </w:numPr>
        <w:tabs>
          <w:tab w:val="left" w:pos="1439"/>
        </w:tabs>
        <w:spacing w:before="120"/>
        <w:ind w:hanging="721"/>
        <w:rPr>
          <w:color w:val="auto"/>
          <w:sz w:val="24"/>
        </w:rPr>
      </w:pPr>
      <w:r>
        <w:rPr>
          <w:rFonts w:hint="eastAsia"/>
          <w:color w:val="auto"/>
          <w:sz w:val="24"/>
        </w:rPr>
        <w:t>货物: 是指各种形态和种类的物品，包括原材料、燃料、设备、产品等。</w:t>
      </w:r>
    </w:p>
    <w:p>
      <w:pPr>
        <w:pStyle w:val="39"/>
        <w:numPr>
          <w:ilvl w:val="2"/>
          <w:numId w:val="2"/>
        </w:numPr>
        <w:tabs>
          <w:tab w:val="left" w:pos="1439"/>
        </w:tabs>
        <w:spacing w:before="122"/>
        <w:ind w:hanging="721"/>
        <w:rPr>
          <w:color w:val="auto"/>
          <w:sz w:val="24"/>
        </w:rPr>
      </w:pPr>
      <w:r>
        <w:rPr>
          <w:rFonts w:hint="eastAsia"/>
          <w:color w:val="auto"/>
          <w:sz w:val="24"/>
        </w:rPr>
        <w:t>服务: 是指除货物和工程以外的其他政府采购对象。</w:t>
      </w:r>
    </w:p>
    <w:p>
      <w:pPr>
        <w:pStyle w:val="39"/>
        <w:numPr>
          <w:ilvl w:val="2"/>
          <w:numId w:val="2"/>
        </w:numPr>
        <w:tabs>
          <w:tab w:val="left" w:pos="1386"/>
        </w:tabs>
        <w:spacing w:before="120" w:line="333" w:lineRule="auto"/>
        <w:ind w:left="238" w:right="238" w:firstLine="480"/>
        <w:rPr>
          <w:color w:val="auto"/>
          <w:sz w:val="24"/>
        </w:rPr>
      </w:pPr>
      <w:r>
        <w:rPr>
          <w:rFonts w:hint="eastAsia"/>
          <w:color w:val="auto"/>
          <w:spacing w:val="-1"/>
          <w:sz w:val="24"/>
        </w:rPr>
        <w:t>货物伴随服务：指招标文件规定的供应商应承担的技术服务、技术协助、校准及</w:t>
      </w:r>
      <w:r>
        <w:rPr>
          <w:rFonts w:hint="eastAsia"/>
          <w:color w:val="auto"/>
          <w:sz w:val="24"/>
        </w:rPr>
        <w:t>售后服务和其他类似的义务。</w:t>
      </w:r>
    </w:p>
    <w:p>
      <w:pPr>
        <w:pStyle w:val="7"/>
        <w:numPr>
          <w:ilvl w:val="1"/>
          <w:numId w:val="2"/>
        </w:numPr>
        <w:tabs>
          <w:tab w:val="left" w:pos="1326"/>
        </w:tabs>
        <w:spacing w:line="307" w:lineRule="exact"/>
        <w:rPr>
          <w:color w:val="auto"/>
        </w:rPr>
      </w:pPr>
      <w:r>
        <w:rPr>
          <w:rFonts w:hint="eastAsia"/>
          <w:color w:val="auto"/>
        </w:rPr>
        <w:t>合格投标人</w:t>
      </w:r>
    </w:p>
    <w:p>
      <w:pPr>
        <w:pStyle w:val="7"/>
        <w:spacing w:before="119"/>
        <w:ind w:left="721"/>
        <w:rPr>
          <w:b w:val="0"/>
          <w:bCs w:val="0"/>
          <w:color w:val="auto"/>
        </w:rPr>
      </w:pPr>
      <w:r>
        <w:rPr>
          <w:rFonts w:hint="eastAsia"/>
          <w:b w:val="0"/>
          <w:bCs w:val="0"/>
          <w:color w:val="auto"/>
        </w:rPr>
        <w:t>满足招标文件前附表要求。</w:t>
      </w:r>
    </w:p>
    <w:p>
      <w:pPr>
        <w:pStyle w:val="7"/>
        <w:numPr>
          <w:ilvl w:val="1"/>
          <w:numId w:val="2"/>
        </w:numPr>
        <w:tabs>
          <w:tab w:val="left" w:pos="1326"/>
        </w:tabs>
        <w:spacing w:before="122"/>
        <w:rPr>
          <w:color w:val="auto"/>
        </w:rPr>
      </w:pPr>
      <w:r>
        <w:rPr>
          <w:rFonts w:hint="eastAsia"/>
          <w:color w:val="auto"/>
        </w:rPr>
        <w:t>投标人代表</w:t>
      </w:r>
    </w:p>
    <w:p>
      <w:pPr>
        <w:pStyle w:val="39"/>
        <w:numPr>
          <w:ilvl w:val="2"/>
          <w:numId w:val="2"/>
        </w:numPr>
        <w:tabs>
          <w:tab w:val="left" w:pos="1379"/>
        </w:tabs>
        <w:spacing w:before="154" w:line="360" w:lineRule="auto"/>
        <w:ind w:left="238" w:right="118" w:firstLine="480"/>
        <w:rPr>
          <w:color w:val="auto"/>
          <w:spacing w:val="-6"/>
          <w:sz w:val="24"/>
        </w:rPr>
      </w:pPr>
      <w:r>
        <w:rPr>
          <w:rFonts w:hint="eastAsia"/>
          <w:color w:val="auto"/>
          <w:spacing w:val="-6"/>
          <w:sz w:val="24"/>
        </w:rPr>
        <w:t>指全权代表投标人参加投标活动并签署投标文件的人。</w:t>
      </w:r>
    </w:p>
    <w:p>
      <w:pPr>
        <w:pStyle w:val="39"/>
        <w:numPr>
          <w:ilvl w:val="1"/>
          <w:numId w:val="2"/>
        </w:numPr>
        <w:tabs>
          <w:tab w:val="left" w:pos="1319"/>
        </w:tabs>
        <w:spacing w:before="66"/>
        <w:ind w:left="1318" w:hanging="601"/>
        <w:rPr>
          <w:b/>
          <w:bCs/>
          <w:color w:val="auto"/>
          <w:sz w:val="24"/>
        </w:rPr>
      </w:pPr>
      <w:r>
        <w:rPr>
          <w:rFonts w:hint="eastAsia"/>
          <w:b/>
          <w:bCs/>
          <w:color w:val="auto"/>
          <w:sz w:val="24"/>
        </w:rPr>
        <w:t>投标费用</w:t>
      </w:r>
    </w:p>
    <w:p>
      <w:pPr>
        <w:pStyle w:val="39"/>
        <w:numPr>
          <w:ilvl w:val="2"/>
          <w:numId w:val="2"/>
        </w:numPr>
        <w:tabs>
          <w:tab w:val="left" w:pos="1379"/>
        </w:tabs>
        <w:spacing w:before="154" w:line="360" w:lineRule="auto"/>
        <w:ind w:left="238" w:right="118" w:firstLine="480"/>
        <w:rPr>
          <w:color w:val="auto"/>
          <w:sz w:val="24"/>
        </w:rPr>
      </w:pPr>
      <w:r>
        <w:rPr>
          <w:rFonts w:hint="eastAsia"/>
          <w:color w:val="auto"/>
          <w:spacing w:val="-6"/>
          <w:sz w:val="24"/>
        </w:rPr>
        <w:t>投标人应自行承担所有与准备和参加投标有关的全部费用。不论投标的结果如何，</w:t>
      </w:r>
      <w:r>
        <w:rPr>
          <w:rFonts w:hint="eastAsia"/>
          <w:color w:val="auto"/>
          <w:sz w:val="24"/>
        </w:rPr>
        <w:t>采购代理机构和采购人均无义务和责任承担这些费用。</w:t>
      </w:r>
    </w:p>
    <w:p>
      <w:pPr>
        <w:pStyle w:val="7"/>
        <w:numPr>
          <w:ilvl w:val="1"/>
          <w:numId w:val="2"/>
        </w:numPr>
        <w:tabs>
          <w:tab w:val="left" w:pos="1326"/>
        </w:tabs>
        <w:spacing w:before="45"/>
        <w:rPr>
          <w:color w:val="auto"/>
        </w:rPr>
      </w:pPr>
      <w:r>
        <w:rPr>
          <w:rFonts w:hint="eastAsia"/>
          <w:color w:val="auto"/>
          <w:w w:val="95"/>
        </w:rPr>
        <w:t>踏勘现场</w:t>
      </w:r>
    </w:p>
    <w:p>
      <w:pPr>
        <w:pStyle w:val="39"/>
        <w:numPr>
          <w:ilvl w:val="2"/>
          <w:numId w:val="2"/>
        </w:numPr>
        <w:tabs>
          <w:tab w:val="left" w:pos="1386"/>
        </w:tabs>
        <w:spacing w:before="154" w:line="357" w:lineRule="auto"/>
        <w:ind w:left="238" w:right="238" w:firstLine="480"/>
        <w:rPr>
          <w:color w:val="auto"/>
          <w:sz w:val="24"/>
        </w:rPr>
      </w:pPr>
      <w:r>
        <w:rPr>
          <w:rFonts w:hint="eastAsia"/>
          <w:color w:val="auto"/>
          <w:spacing w:val="-1"/>
          <w:sz w:val="24"/>
        </w:rPr>
        <w:t>投标人须知前附表中规定组织踏勘现场的，采购人按投标人须知前附表中规定的</w:t>
      </w:r>
      <w:r>
        <w:rPr>
          <w:rFonts w:hint="eastAsia"/>
          <w:color w:val="auto"/>
          <w:sz w:val="24"/>
        </w:rPr>
        <w:t>时间、地点组织投标人踏勘项目现场。</w:t>
      </w:r>
    </w:p>
    <w:p>
      <w:pPr>
        <w:pStyle w:val="39"/>
        <w:numPr>
          <w:ilvl w:val="2"/>
          <w:numId w:val="2"/>
        </w:numPr>
        <w:tabs>
          <w:tab w:val="left" w:pos="1379"/>
        </w:tabs>
        <w:spacing w:before="3"/>
        <w:ind w:left="1378" w:hanging="661"/>
        <w:rPr>
          <w:color w:val="auto"/>
          <w:sz w:val="24"/>
        </w:rPr>
      </w:pPr>
      <w:r>
        <w:rPr>
          <w:rFonts w:hint="eastAsia"/>
          <w:color w:val="auto"/>
          <w:sz w:val="24"/>
        </w:rPr>
        <w:t>投标人踏勘现场的费用自理。</w:t>
      </w:r>
    </w:p>
    <w:p>
      <w:pPr>
        <w:pStyle w:val="39"/>
        <w:numPr>
          <w:ilvl w:val="2"/>
          <w:numId w:val="2"/>
        </w:numPr>
        <w:tabs>
          <w:tab w:val="left" w:pos="1379"/>
        </w:tabs>
        <w:spacing w:before="153"/>
        <w:ind w:left="1378" w:hanging="661"/>
        <w:rPr>
          <w:color w:val="auto"/>
          <w:sz w:val="24"/>
        </w:rPr>
      </w:pPr>
      <w:r>
        <w:rPr>
          <w:rFonts w:hint="eastAsia"/>
          <w:color w:val="auto"/>
          <w:sz w:val="24"/>
        </w:rPr>
        <w:t>采购人的原因外，投标人自行负责在踏勘现场中所发生的人员伤亡和财产损失。</w:t>
      </w:r>
    </w:p>
    <w:p>
      <w:pPr>
        <w:pStyle w:val="39"/>
        <w:numPr>
          <w:ilvl w:val="2"/>
          <w:numId w:val="2"/>
        </w:numPr>
        <w:tabs>
          <w:tab w:val="left" w:pos="1386"/>
        </w:tabs>
        <w:spacing w:before="151" w:line="360" w:lineRule="auto"/>
        <w:ind w:left="238" w:right="238" w:firstLine="480"/>
        <w:rPr>
          <w:color w:val="auto"/>
          <w:sz w:val="24"/>
        </w:rPr>
      </w:pPr>
      <w:r>
        <w:rPr>
          <w:rFonts w:hint="eastAsia"/>
          <w:color w:val="auto"/>
          <w:spacing w:val="-1"/>
          <w:sz w:val="24"/>
        </w:rPr>
        <w:t>采购人在踏勘现场中介绍的项目场地和相关的周边环境情况，供投标人在编制投</w:t>
      </w:r>
      <w:r>
        <w:rPr>
          <w:rFonts w:hint="eastAsia"/>
          <w:color w:val="auto"/>
          <w:sz w:val="24"/>
        </w:rPr>
        <w:t>标文件时参考，采购人不对投标人据此作出的判断和决策负责。</w:t>
      </w:r>
    </w:p>
    <w:p>
      <w:pPr>
        <w:pStyle w:val="7"/>
        <w:numPr>
          <w:ilvl w:val="1"/>
          <w:numId w:val="2"/>
        </w:numPr>
        <w:tabs>
          <w:tab w:val="left" w:pos="1326"/>
        </w:tabs>
        <w:spacing w:line="360" w:lineRule="auto"/>
        <w:rPr>
          <w:color w:val="auto"/>
        </w:rPr>
      </w:pPr>
      <w:r>
        <w:rPr>
          <w:rFonts w:hint="eastAsia"/>
          <w:color w:val="auto"/>
        </w:rPr>
        <w:t>投标预备会</w:t>
      </w:r>
    </w:p>
    <w:p>
      <w:pPr>
        <w:pStyle w:val="7"/>
        <w:spacing w:line="360" w:lineRule="auto"/>
        <w:ind w:left="721"/>
        <w:rPr>
          <w:b w:val="0"/>
          <w:bCs w:val="0"/>
          <w:color w:val="auto"/>
        </w:rPr>
      </w:pPr>
      <w:r>
        <w:rPr>
          <w:rFonts w:hint="eastAsia"/>
          <w:b w:val="0"/>
          <w:bCs w:val="0"/>
          <w:color w:val="auto"/>
        </w:rPr>
        <w:t>本项目不召开投标预备会。</w:t>
      </w:r>
    </w:p>
    <w:p>
      <w:pPr>
        <w:pStyle w:val="7"/>
        <w:spacing w:line="360" w:lineRule="auto"/>
        <w:ind w:left="721"/>
        <w:rPr>
          <w:color w:val="auto"/>
        </w:rPr>
      </w:pPr>
      <w:r>
        <w:rPr>
          <w:rFonts w:hint="eastAsia"/>
          <w:color w:val="auto"/>
        </w:rPr>
        <w:t>三、 招标文件</w:t>
      </w:r>
    </w:p>
    <w:p>
      <w:pPr>
        <w:pStyle w:val="7"/>
        <w:numPr>
          <w:ilvl w:val="1"/>
          <w:numId w:val="3"/>
        </w:numPr>
        <w:tabs>
          <w:tab w:val="left" w:pos="1326"/>
        </w:tabs>
        <w:spacing w:before="154"/>
        <w:rPr>
          <w:color w:val="auto"/>
        </w:rPr>
      </w:pPr>
      <w:r>
        <w:rPr>
          <w:rFonts w:hint="eastAsia"/>
          <w:color w:val="auto"/>
        </w:rPr>
        <w:t>招标文件的构成</w:t>
      </w:r>
    </w:p>
    <w:p>
      <w:pPr>
        <w:pStyle w:val="39"/>
        <w:numPr>
          <w:ilvl w:val="2"/>
          <w:numId w:val="3"/>
        </w:numPr>
        <w:tabs>
          <w:tab w:val="left" w:pos="1439"/>
        </w:tabs>
        <w:spacing w:before="153" w:line="357" w:lineRule="auto"/>
        <w:ind w:right="238" w:firstLine="480"/>
        <w:rPr>
          <w:color w:val="auto"/>
          <w:sz w:val="24"/>
        </w:rPr>
      </w:pPr>
      <w:r>
        <w:rPr>
          <w:rFonts w:hint="eastAsia"/>
          <w:color w:val="auto"/>
          <w:spacing w:val="-5"/>
          <w:sz w:val="24"/>
        </w:rPr>
        <w:t>要求提供的货物和服务、招标过程</w:t>
      </w:r>
      <w:r>
        <w:rPr>
          <w:rFonts w:hint="eastAsia"/>
          <w:color w:val="auto"/>
          <w:spacing w:val="-5"/>
          <w:sz w:val="24"/>
          <w:lang w:val="en-US"/>
        </w:rPr>
        <w:t>等</w:t>
      </w:r>
      <w:r>
        <w:rPr>
          <w:rFonts w:hint="eastAsia"/>
          <w:color w:val="auto"/>
          <w:spacing w:val="-5"/>
          <w:sz w:val="24"/>
        </w:rPr>
        <w:t>在招标文件中均有说明。招标文件</w:t>
      </w:r>
      <w:r>
        <w:rPr>
          <w:rFonts w:hint="eastAsia"/>
          <w:color w:val="auto"/>
          <w:sz w:val="24"/>
        </w:rPr>
        <w:t>共</w:t>
      </w:r>
      <w:r>
        <w:rPr>
          <w:rFonts w:hint="eastAsia"/>
          <w:color w:val="auto"/>
          <w:sz w:val="24"/>
          <w:lang w:val="en-US"/>
        </w:rPr>
        <w:t>五</w:t>
      </w:r>
      <w:r>
        <w:rPr>
          <w:rFonts w:hint="eastAsia"/>
          <w:color w:val="auto"/>
          <w:sz w:val="24"/>
        </w:rPr>
        <w:t>章，各章的内容如下：</w:t>
      </w:r>
    </w:p>
    <w:p>
      <w:pPr>
        <w:pStyle w:val="11"/>
        <w:numPr>
          <w:ilvl w:val="0"/>
          <w:numId w:val="4"/>
        </w:numPr>
        <w:spacing w:before="3" w:line="357" w:lineRule="auto"/>
        <w:ind w:left="718" w:right="7205"/>
        <w:rPr>
          <w:rFonts w:ascii="宋体" w:hAnsi="宋体" w:eastAsia="宋体" w:cs="宋体"/>
          <w:color w:val="auto"/>
          <w:sz w:val="24"/>
        </w:rPr>
      </w:pPr>
      <w:r>
        <w:rPr>
          <w:rFonts w:hint="eastAsia" w:ascii="宋体" w:hAnsi="宋体" w:eastAsia="宋体" w:cs="宋体"/>
          <w:color w:val="auto"/>
          <w:sz w:val="24"/>
        </w:rPr>
        <w:t>招标公告</w:t>
      </w:r>
    </w:p>
    <w:p>
      <w:pPr>
        <w:pStyle w:val="11"/>
        <w:numPr>
          <w:ilvl w:val="0"/>
          <w:numId w:val="4"/>
        </w:numPr>
        <w:spacing w:before="3" w:line="357" w:lineRule="auto"/>
        <w:ind w:left="718" w:right="7205"/>
        <w:rPr>
          <w:rFonts w:ascii="宋体" w:hAnsi="宋体" w:eastAsia="宋体" w:cs="宋体"/>
          <w:color w:val="auto"/>
          <w:sz w:val="24"/>
        </w:rPr>
      </w:pPr>
      <w:r>
        <w:rPr>
          <w:rFonts w:hint="eastAsia" w:ascii="宋体" w:hAnsi="宋体" w:eastAsia="宋体" w:cs="宋体"/>
          <w:color w:val="auto"/>
          <w:sz w:val="24"/>
        </w:rPr>
        <w:t>投标人须知</w:t>
      </w:r>
    </w:p>
    <w:p>
      <w:pPr>
        <w:pStyle w:val="11"/>
        <w:spacing w:before="6" w:line="360" w:lineRule="auto"/>
        <w:ind w:left="718" w:right="6005"/>
        <w:rPr>
          <w:rFonts w:ascii="宋体" w:hAnsi="宋体" w:eastAsia="宋体" w:cs="宋体"/>
          <w:color w:val="auto"/>
          <w:sz w:val="24"/>
        </w:rPr>
      </w:pPr>
      <w:r>
        <w:rPr>
          <w:rFonts w:hint="eastAsia" w:ascii="宋体" w:hAnsi="宋体" w:eastAsia="宋体" w:cs="宋体"/>
          <w:color w:val="auto"/>
          <w:sz w:val="24"/>
        </w:rPr>
        <w:t>第</w:t>
      </w:r>
      <w:r>
        <w:rPr>
          <w:rFonts w:hint="eastAsia" w:ascii="宋体" w:hAnsi="宋体" w:cs="宋体"/>
          <w:color w:val="auto"/>
          <w:sz w:val="24"/>
        </w:rPr>
        <w:t>三</w:t>
      </w:r>
      <w:r>
        <w:rPr>
          <w:rFonts w:hint="eastAsia" w:ascii="宋体" w:hAnsi="宋体" w:eastAsia="宋体" w:cs="宋体"/>
          <w:color w:val="auto"/>
          <w:sz w:val="24"/>
        </w:rPr>
        <w:t xml:space="preserve">章 合同格式 </w:t>
      </w:r>
    </w:p>
    <w:p>
      <w:pPr>
        <w:pStyle w:val="11"/>
        <w:spacing w:before="6" w:line="360" w:lineRule="auto"/>
        <w:ind w:left="718" w:right="6005"/>
        <w:rPr>
          <w:rFonts w:ascii="宋体" w:hAnsi="宋体" w:eastAsia="宋体" w:cs="宋体"/>
          <w:color w:val="auto"/>
          <w:sz w:val="24"/>
        </w:rPr>
      </w:pPr>
      <w:r>
        <w:rPr>
          <w:rFonts w:hint="eastAsia" w:ascii="宋体" w:hAnsi="宋体" w:eastAsia="宋体" w:cs="宋体"/>
          <w:color w:val="auto"/>
          <w:sz w:val="24"/>
        </w:rPr>
        <w:t>第</w:t>
      </w:r>
      <w:r>
        <w:rPr>
          <w:rFonts w:hint="eastAsia" w:ascii="宋体" w:hAnsi="宋体" w:cs="宋体"/>
          <w:color w:val="auto"/>
          <w:sz w:val="24"/>
        </w:rPr>
        <w:t>四</w:t>
      </w:r>
      <w:r>
        <w:rPr>
          <w:rFonts w:hint="eastAsia" w:ascii="宋体" w:hAnsi="宋体" w:eastAsia="宋体" w:cs="宋体"/>
          <w:color w:val="auto"/>
          <w:sz w:val="24"/>
        </w:rPr>
        <w:t>章 投标文件格式</w:t>
      </w:r>
    </w:p>
    <w:p>
      <w:pPr>
        <w:pStyle w:val="11"/>
        <w:spacing w:line="304" w:lineRule="exact"/>
        <w:ind w:left="718"/>
        <w:rPr>
          <w:rFonts w:ascii="宋体" w:hAnsi="宋体" w:eastAsia="宋体" w:cs="宋体"/>
          <w:color w:val="auto"/>
          <w:sz w:val="24"/>
        </w:rPr>
      </w:pPr>
      <w:r>
        <w:rPr>
          <w:rFonts w:hint="eastAsia" w:ascii="宋体" w:hAnsi="宋体" w:eastAsia="宋体" w:cs="宋体"/>
          <w:color w:val="auto"/>
          <w:sz w:val="24"/>
        </w:rPr>
        <w:t>第</w:t>
      </w:r>
      <w:r>
        <w:rPr>
          <w:rFonts w:hint="eastAsia" w:ascii="宋体" w:hAnsi="宋体" w:cs="宋体"/>
          <w:color w:val="auto"/>
          <w:sz w:val="24"/>
        </w:rPr>
        <w:t>五</w:t>
      </w:r>
      <w:r>
        <w:rPr>
          <w:rFonts w:hint="eastAsia" w:ascii="宋体" w:hAnsi="宋体" w:eastAsia="宋体" w:cs="宋体"/>
          <w:color w:val="auto"/>
          <w:sz w:val="24"/>
        </w:rPr>
        <w:t xml:space="preserve">章 </w:t>
      </w:r>
      <w:r>
        <w:rPr>
          <w:rFonts w:hint="eastAsia" w:ascii="宋体" w:hAnsi="宋体" w:cs="宋体"/>
          <w:color w:val="auto"/>
          <w:sz w:val="24"/>
        </w:rPr>
        <w:t>采购清单</w:t>
      </w:r>
    </w:p>
    <w:p>
      <w:pPr>
        <w:pStyle w:val="39"/>
        <w:numPr>
          <w:ilvl w:val="2"/>
          <w:numId w:val="3"/>
        </w:numPr>
        <w:tabs>
          <w:tab w:val="left" w:pos="1386"/>
        </w:tabs>
        <w:spacing w:before="153" w:line="360" w:lineRule="auto"/>
        <w:ind w:right="238" w:firstLine="480"/>
        <w:rPr>
          <w:color w:val="auto"/>
          <w:sz w:val="24"/>
        </w:rPr>
      </w:pPr>
      <w:r>
        <w:rPr>
          <w:rFonts w:hint="eastAsia"/>
          <w:color w:val="auto"/>
          <w:spacing w:val="-1"/>
          <w:sz w:val="24"/>
        </w:rPr>
        <w:t>投标人应认真阅读招标文件中所有的事项、格式、条款和技术规格等。投标人没</w:t>
      </w:r>
      <w:r>
        <w:rPr>
          <w:rFonts w:hint="eastAsia"/>
          <w:color w:val="auto"/>
          <w:spacing w:val="-5"/>
          <w:sz w:val="24"/>
        </w:rPr>
        <w:t>有按照招标文件要求提交全部资料，或者投标没有对招标文件在各方面都作出实质性响应是</w:t>
      </w:r>
      <w:r>
        <w:rPr>
          <w:rFonts w:hint="eastAsia"/>
          <w:color w:val="auto"/>
          <w:sz w:val="24"/>
        </w:rPr>
        <w:t>投标人的风险，并可能导致其投标被拒绝。</w:t>
      </w:r>
    </w:p>
    <w:p>
      <w:pPr>
        <w:pStyle w:val="7"/>
        <w:numPr>
          <w:ilvl w:val="1"/>
          <w:numId w:val="3"/>
        </w:numPr>
        <w:tabs>
          <w:tab w:val="left" w:pos="1326"/>
        </w:tabs>
        <w:spacing w:line="304" w:lineRule="exact"/>
        <w:rPr>
          <w:color w:val="auto"/>
        </w:rPr>
      </w:pPr>
      <w:r>
        <w:rPr>
          <w:rFonts w:hint="eastAsia"/>
          <w:color w:val="auto"/>
        </w:rPr>
        <w:t>招标文件的澄清或修改</w:t>
      </w:r>
    </w:p>
    <w:p>
      <w:pPr>
        <w:pStyle w:val="7"/>
        <w:tabs>
          <w:tab w:val="left" w:pos="1146"/>
        </w:tabs>
        <w:spacing w:line="304" w:lineRule="exact"/>
        <w:ind w:left="0" w:firstLine="482" w:firstLineChars="200"/>
        <w:rPr>
          <w:color w:val="auto"/>
        </w:rPr>
      </w:pPr>
      <w:r>
        <w:rPr>
          <w:rFonts w:hint="eastAsia"/>
          <w:color w:val="auto"/>
          <w:lang w:val="en-US"/>
        </w:rPr>
        <w:t>3.2.1</w:t>
      </w:r>
      <w:r>
        <w:rPr>
          <w:rFonts w:hint="eastAsia"/>
          <w:color w:val="auto"/>
        </w:rPr>
        <w:t>招标文件的澄清</w:t>
      </w:r>
    </w:p>
    <w:p>
      <w:pPr>
        <w:widowControl/>
        <w:ind w:firstLine="480" w:firstLineChars="200"/>
        <w:rPr>
          <w:rFonts w:ascii="宋体" w:hAnsi="宋体" w:eastAsia="宋体" w:cs="宋体"/>
          <w:color w:val="auto"/>
          <w:sz w:val="24"/>
        </w:rPr>
      </w:pPr>
      <w:bookmarkStart w:id="1" w:name="_Toc31103"/>
      <w:bookmarkStart w:id="2" w:name="_Toc378503894"/>
      <w:r>
        <w:rPr>
          <w:rFonts w:hint="eastAsia" w:ascii="宋体" w:hAnsi="宋体" w:eastAsia="宋体" w:cs="宋体"/>
          <w:color w:val="auto"/>
          <w:sz w:val="24"/>
        </w:rPr>
        <w:t>1.投标人应仔细阅读和检查招标文件的全部内容。如发现缺页或附件不全，应及时在淅川县公共资源交易中心网站系统上向招标人提出，以便补齐。如对招标文件有任何疑问，投标人应在投标文件截止时间10日前，将需澄清及答疑的内容以电子版形式在淅川县公共资源交易中心网站系统上提出。</w:t>
      </w:r>
    </w:p>
    <w:p>
      <w:pPr>
        <w:widowControl/>
        <w:ind w:firstLine="480" w:firstLineChars="200"/>
        <w:rPr>
          <w:rFonts w:ascii="宋体" w:hAnsi="宋体" w:eastAsia="宋体" w:cs="宋体"/>
          <w:color w:val="auto"/>
          <w:sz w:val="24"/>
        </w:rPr>
      </w:pPr>
      <w:r>
        <w:rPr>
          <w:rFonts w:hint="eastAsia" w:ascii="宋体" w:hAnsi="宋体" w:eastAsia="宋体" w:cs="宋体"/>
          <w:color w:val="auto"/>
          <w:sz w:val="24"/>
        </w:rPr>
        <w:t>2.招标人只对电子版问题做出答复，并将答复内容以电子版的方式发布至网上，投标人因为其他原因未能及时看到网上更新信息而造成的损失，招标人及招标代理机构将不负任何责任。</w:t>
      </w:r>
    </w:p>
    <w:p>
      <w:pPr>
        <w:widowControl/>
        <w:ind w:firstLine="480" w:firstLineChars="200"/>
        <w:rPr>
          <w:rFonts w:ascii="宋体" w:hAnsi="宋体" w:eastAsia="宋体" w:cs="宋体"/>
          <w:color w:val="auto"/>
          <w:sz w:val="24"/>
        </w:rPr>
      </w:pPr>
      <w:r>
        <w:rPr>
          <w:rFonts w:hint="eastAsia" w:ascii="宋体" w:hAnsi="宋体" w:eastAsia="宋体" w:cs="宋体"/>
          <w:color w:val="auto"/>
          <w:sz w:val="24"/>
        </w:rPr>
        <w:t>3.对与本项目有关的所有澄清，将以电子版形式发布至相关媒介，潜在投标人应关注相关媒介发布的各类澄清，若因投标人个人原因未及时查看各类通知造成的损失，代理机构不因此承担任何责任。</w:t>
      </w:r>
    </w:p>
    <w:p>
      <w:pPr>
        <w:widowControl/>
        <w:ind w:firstLine="482" w:firstLineChars="200"/>
        <w:rPr>
          <w:rFonts w:ascii="宋体" w:hAnsi="宋体" w:eastAsia="宋体" w:cs="宋体"/>
          <w:b/>
          <w:bCs/>
          <w:color w:val="auto"/>
          <w:sz w:val="24"/>
        </w:rPr>
      </w:pPr>
      <w:bookmarkStart w:id="3" w:name="_Toc24899"/>
      <w:bookmarkStart w:id="4" w:name="_Toc71530452"/>
      <w:r>
        <w:rPr>
          <w:rFonts w:hint="eastAsia" w:ascii="宋体" w:hAnsi="宋体" w:eastAsia="宋体" w:cs="宋体"/>
          <w:b/>
          <w:bCs/>
          <w:color w:val="auto"/>
          <w:sz w:val="24"/>
        </w:rPr>
        <w:t>3.2.2招标文件的修改</w:t>
      </w:r>
      <w:bookmarkEnd w:id="1"/>
      <w:bookmarkEnd w:id="2"/>
      <w:bookmarkEnd w:id="3"/>
      <w:bookmarkEnd w:id="4"/>
    </w:p>
    <w:p>
      <w:pPr>
        <w:widowControl/>
        <w:ind w:firstLine="480" w:firstLineChars="200"/>
        <w:rPr>
          <w:rFonts w:ascii="宋体" w:hAnsi="宋体" w:eastAsia="宋体" w:cs="宋体"/>
          <w:color w:val="auto"/>
          <w:sz w:val="24"/>
        </w:rPr>
      </w:pPr>
      <w:r>
        <w:rPr>
          <w:rFonts w:hint="eastAsia" w:ascii="宋体" w:hAnsi="宋体" w:eastAsia="宋体" w:cs="宋体"/>
          <w:color w:val="auto"/>
          <w:sz w:val="24"/>
        </w:rPr>
        <w:t>1.在投标截止时间15天前，招标人可以修改招标文件，如果修改招标文件的时间距投标截止时间不足15天且影响投标文件编制的，应相应延长投标截止时间。</w:t>
      </w:r>
    </w:p>
    <w:p>
      <w:pPr>
        <w:widowControl/>
        <w:ind w:firstLine="480" w:firstLineChars="200"/>
        <w:rPr>
          <w:rFonts w:ascii="宋体" w:hAnsi="宋体" w:eastAsia="宋体" w:cs="宋体"/>
          <w:color w:val="auto"/>
          <w:sz w:val="24"/>
        </w:rPr>
      </w:pPr>
      <w:r>
        <w:rPr>
          <w:rFonts w:hint="eastAsia" w:ascii="宋体" w:hAnsi="宋体" w:eastAsia="宋体" w:cs="宋体"/>
          <w:color w:val="auto"/>
          <w:sz w:val="24"/>
        </w:rPr>
        <w:t>2.对与本项目有关的所有修改，将以电子版形式发布至相关媒介，潜在投标人应关注相关媒介发布的各类修改，若因投标人个人原因未及时查看各类通知造成的损失，代理机构不因此承担任何责任。</w:t>
      </w:r>
    </w:p>
    <w:p>
      <w:pPr>
        <w:widowControl/>
        <w:ind w:firstLine="480" w:firstLineChars="200"/>
        <w:rPr>
          <w:rFonts w:ascii="宋体" w:hAnsi="宋体" w:eastAsia="宋体" w:cs="宋体"/>
          <w:color w:val="auto"/>
          <w:sz w:val="24"/>
        </w:rPr>
      </w:pPr>
      <w:r>
        <w:rPr>
          <w:rFonts w:hint="eastAsia" w:ascii="宋体" w:hAnsi="宋体" w:eastAsia="宋体" w:cs="宋体"/>
          <w:color w:val="auto"/>
          <w:sz w:val="24"/>
        </w:rPr>
        <w:t>3.当招标文件，补充（答疑）文件内容相互矛盾时，以最后发出的文件为准。</w:t>
      </w:r>
    </w:p>
    <w:p>
      <w:pPr>
        <w:pStyle w:val="7"/>
        <w:spacing w:before="5"/>
        <w:ind w:left="721"/>
        <w:rPr>
          <w:color w:val="auto"/>
        </w:rPr>
      </w:pPr>
      <w:r>
        <w:rPr>
          <w:rFonts w:hint="eastAsia"/>
          <w:color w:val="auto"/>
        </w:rPr>
        <w:t>四、 投标文件的编制</w:t>
      </w:r>
    </w:p>
    <w:p>
      <w:pPr>
        <w:pStyle w:val="7"/>
        <w:numPr>
          <w:ilvl w:val="1"/>
          <w:numId w:val="5"/>
        </w:numPr>
        <w:tabs>
          <w:tab w:val="left" w:pos="1206"/>
        </w:tabs>
        <w:spacing w:before="154"/>
        <w:rPr>
          <w:color w:val="auto"/>
        </w:rPr>
      </w:pPr>
      <w:r>
        <w:rPr>
          <w:rFonts w:hint="eastAsia"/>
          <w:color w:val="auto"/>
        </w:rPr>
        <w:t>投标的语言</w:t>
      </w:r>
    </w:p>
    <w:p>
      <w:pPr>
        <w:pStyle w:val="39"/>
        <w:numPr>
          <w:ilvl w:val="2"/>
          <w:numId w:val="5"/>
        </w:numPr>
        <w:tabs>
          <w:tab w:val="left" w:pos="1379"/>
        </w:tabs>
        <w:spacing w:before="151"/>
        <w:ind w:hanging="661"/>
        <w:rPr>
          <w:color w:val="auto"/>
          <w:sz w:val="24"/>
        </w:rPr>
      </w:pPr>
      <w:r>
        <w:rPr>
          <w:rFonts w:hint="eastAsia"/>
          <w:color w:val="auto"/>
          <w:sz w:val="24"/>
        </w:rPr>
        <w:t>投标人提交的投标文件以及投标人有关投标的所有来往函电均应使用中文。</w:t>
      </w:r>
    </w:p>
    <w:p>
      <w:pPr>
        <w:pStyle w:val="7"/>
        <w:numPr>
          <w:ilvl w:val="1"/>
          <w:numId w:val="5"/>
        </w:numPr>
        <w:tabs>
          <w:tab w:val="left" w:pos="1206"/>
        </w:tabs>
        <w:spacing w:before="153"/>
        <w:rPr>
          <w:color w:val="auto"/>
        </w:rPr>
      </w:pPr>
      <w:r>
        <w:rPr>
          <w:rFonts w:hint="eastAsia"/>
          <w:color w:val="auto"/>
        </w:rPr>
        <w:t>投标文件的构成</w:t>
      </w:r>
    </w:p>
    <w:p>
      <w:pPr>
        <w:pStyle w:val="11"/>
        <w:spacing w:before="153" w:line="357" w:lineRule="auto"/>
        <w:ind w:left="718" w:right="4560" w:hanging="56"/>
        <w:rPr>
          <w:rFonts w:ascii="宋体" w:hAnsi="宋体" w:eastAsia="宋体" w:cs="宋体"/>
          <w:color w:val="auto"/>
          <w:sz w:val="24"/>
          <w:lang w:val="zh-CN" w:bidi="zh-CN"/>
        </w:rPr>
      </w:pPr>
      <w:r>
        <w:rPr>
          <w:rFonts w:hint="eastAsia" w:ascii="宋体" w:hAnsi="宋体" w:eastAsia="宋体" w:cs="宋体"/>
          <w:color w:val="auto"/>
          <w:sz w:val="24"/>
          <w:lang w:val="zh-CN" w:bidi="zh-CN"/>
        </w:rPr>
        <w:t>投标人编写的投标文件应至少包括下列部分：</w:t>
      </w:r>
    </w:p>
    <w:p>
      <w:pPr>
        <w:pStyle w:val="39"/>
        <w:widowControl/>
        <w:adjustRightInd w:val="0"/>
        <w:snapToGrid w:val="0"/>
        <w:spacing w:line="360" w:lineRule="auto"/>
        <w:ind w:firstLine="630" w:firstLineChars="300"/>
        <w:rPr>
          <w:b w:val="0"/>
          <w:bCs/>
          <w:color w:val="auto"/>
          <w:szCs w:val="21"/>
        </w:rPr>
      </w:pPr>
      <w:r>
        <w:rPr>
          <w:rFonts w:hint="eastAsia"/>
          <w:b w:val="0"/>
          <w:bCs/>
          <w:color w:val="auto"/>
          <w:szCs w:val="21"/>
        </w:rPr>
        <w:t>1、投标函</w:t>
      </w:r>
      <w:r>
        <w:rPr>
          <w:rFonts w:hint="eastAsia"/>
          <w:b w:val="0"/>
          <w:bCs/>
          <w:color w:val="auto"/>
          <w:szCs w:val="21"/>
          <w:lang w:val="en-US"/>
        </w:rPr>
        <w:t>及</w:t>
      </w:r>
      <w:r>
        <w:rPr>
          <w:rFonts w:hint="eastAsia"/>
          <w:b w:val="0"/>
          <w:bCs/>
          <w:color w:val="auto"/>
          <w:szCs w:val="21"/>
        </w:rPr>
        <w:t>投标函附录</w:t>
      </w:r>
    </w:p>
    <w:p>
      <w:pPr>
        <w:widowControl/>
        <w:adjustRightInd w:val="0"/>
        <w:snapToGrid w:val="0"/>
        <w:spacing w:line="360" w:lineRule="auto"/>
        <w:ind w:firstLine="840" w:firstLineChars="400"/>
        <w:rPr>
          <w:rFonts w:ascii="宋体" w:hAnsi="宋体" w:eastAsia="宋体" w:cs="宋体"/>
          <w:b w:val="0"/>
          <w:bCs/>
          <w:color w:val="auto"/>
          <w:szCs w:val="21"/>
        </w:rPr>
      </w:pPr>
      <w:r>
        <w:rPr>
          <w:rFonts w:hint="eastAsia" w:ascii="宋体" w:hAnsi="宋体" w:eastAsia="宋体" w:cs="宋体"/>
          <w:b w:val="0"/>
          <w:bCs/>
          <w:color w:val="auto"/>
          <w:szCs w:val="21"/>
        </w:rPr>
        <w:t>2、法定代表人身份证明和授权委托书</w:t>
      </w:r>
    </w:p>
    <w:p>
      <w:pPr>
        <w:widowControl/>
        <w:adjustRightInd w:val="0"/>
        <w:snapToGrid w:val="0"/>
        <w:spacing w:line="360" w:lineRule="auto"/>
        <w:ind w:firstLine="840" w:firstLineChars="400"/>
        <w:rPr>
          <w:rFonts w:ascii="宋体" w:hAnsi="宋体" w:eastAsia="宋体" w:cs="宋体"/>
          <w:b w:val="0"/>
          <w:bCs/>
          <w:color w:val="auto"/>
          <w:szCs w:val="21"/>
        </w:rPr>
      </w:pPr>
      <w:r>
        <w:rPr>
          <w:rFonts w:hint="eastAsia" w:ascii="宋体" w:hAnsi="宋体" w:eastAsia="宋体" w:cs="宋体"/>
          <w:b w:val="0"/>
          <w:bCs/>
          <w:color w:val="auto"/>
          <w:szCs w:val="21"/>
          <w:lang w:val="en-US" w:eastAsia="zh-CN"/>
        </w:rPr>
        <w:t>3</w:t>
      </w:r>
      <w:r>
        <w:rPr>
          <w:rFonts w:hint="eastAsia" w:ascii="宋体" w:hAnsi="宋体" w:eastAsia="宋体" w:cs="宋体"/>
          <w:b w:val="0"/>
          <w:bCs/>
          <w:color w:val="auto"/>
          <w:szCs w:val="21"/>
        </w:rPr>
        <w:t>、投标报价表</w:t>
      </w:r>
    </w:p>
    <w:p>
      <w:pPr>
        <w:pStyle w:val="39"/>
        <w:widowControl/>
        <w:adjustRightInd w:val="0"/>
        <w:snapToGrid w:val="0"/>
        <w:spacing w:line="360" w:lineRule="auto"/>
        <w:ind w:firstLine="630" w:firstLineChars="300"/>
        <w:rPr>
          <w:b w:val="0"/>
          <w:bCs/>
          <w:color w:val="auto"/>
          <w:szCs w:val="21"/>
        </w:rPr>
      </w:pPr>
      <w:r>
        <w:rPr>
          <w:rFonts w:hint="eastAsia"/>
          <w:b w:val="0"/>
          <w:bCs/>
          <w:color w:val="auto"/>
          <w:szCs w:val="21"/>
          <w:lang w:val="en-US" w:eastAsia="zh-CN"/>
        </w:rPr>
        <w:t>4</w:t>
      </w:r>
      <w:r>
        <w:rPr>
          <w:rFonts w:hint="eastAsia"/>
          <w:b w:val="0"/>
          <w:bCs/>
          <w:color w:val="auto"/>
          <w:szCs w:val="21"/>
        </w:rPr>
        <w:t>、供应商资格证明资料</w:t>
      </w:r>
    </w:p>
    <w:p>
      <w:pPr>
        <w:pStyle w:val="39"/>
        <w:widowControl/>
        <w:adjustRightInd w:val="0"/>
        <w:snapToGrid w:val="0"/>
        <w:spacing w:line="360" w:lineRule="auto"/>
        <w:ind w:firstLine="630" w:firstLineChars="300"/>
        <w:rPr>
          <w:b w:val="0"/>
          <w:bCs/>
          <w:color w:val="auto"/>
          <w:szCs w:val="21"/>
        </w:rPr>
      </w:pPr>
      <w:r>
        <w:rPr>
          <w:rFonts w:hint="eastAsia"/>
          <w:b w:val="0"/>
          <w:bCs/>
          <w:color w:val="auto"/>
          <w:szCs w:val="21"/>
          <w:lang w:val="en-US" w:eastAsia="zh-CN"/>
        </w:rPr>
        <w:t>5</w:t>
      </w:r>
      <w:r>
        <w:rPr>
          <w:rFonts w:hint="eastAsia"/>
          <w:b w:val="0"/>
          <w:bCs/>
          <w:color w:val="auto"/>
          <w:szCs w:val="21"/>
        </w:rPr>
        <w:t>、承诺书</w:t>
      </w:r>
    </w:p>
    <w:p>
      <w:pPr>
        <w:pStyle w:val="39"/>
        <w:widowControl/>
        <w:adjustRightInd w:val="0"/>
        <w:snapToGrid w:val="0"/>
        <w:spacing w:line="360" w:lineRule="auto"/>
        <w:ind w:firstLine="630" w:firstLineChars="300"/>
        <w:rPr>
          <w:b w:val="0"/>
          <w:bCs/>
          <w:color w:val="auto"/>
          <w:szCs w:val="21"/>
        </w:rPr>
      </w:pPr>
      <w:r>
        <w:rPr>
          <w:rFonts w:hint="eastAsia"/>
          <w:b w:val="0"/>
          <w:bCs/>
          <w:color w:val="auto"/>
          <w:szCs w:val="21"/>
          <w:lang w:val="en-US" w:eastAsia="zh-CN"/>
        </w:rPr>
        <w:t>6</w:t>
      </w:r>
      <w:r>
        <w:rPr>
          <w:rFonts w:hint="eastAsia"/>
          <w:b w:val="0"/>
          <w:bCs/>
          <w:color w:val="auto"/>
          <w:szCs w:val="21"/>
        </w:rPr>
        <w:t>、</w:t>
      </w:r>
      <w:r>
        <w:rPr>
          <w:rFonts w:hint="eastAsia"/>
          <w:b w:val="0"/>
          <w:bCs/>
          <w:color w:val="auto"/>
          <w:szCs w:val="21"/>
          <w:lang w:val="en-US"/>
        </w:rPr>
        <w:t>服务</w:t>
      </w:r>
      <w:r>
        <w:rPr>
          <w:rFonts w:hint="eastAsia"/>
          <w:b w:val="0"/>
          <w:bCs/>
          <w:color w:val="auto"/>
          <w:szCs w:val="21"/>
        </w:rPr>
        <w:t>方案</w:t>
      </w:r>
    </w:p>
    <w:p>
      <w:pPr>
        <w:pStyle w:val="39"/>
        <w:widowControl/>
        <w:adjustRightInd w:val="0"/>
        <w:snapToGrid w:val="0"/>
        <w:spacing w:line="360" w:lineRule="auto"/>
        <w:ind w:firstLine="630" w:firstLineChars="300"/>
        <w:rPr>
          <w:b w:val="0"/>
          <w:bCs/>
          <w:color w:val="auto"/>
          <w:szCs w:val="21"/>
        </w:rPr>
      </w:pPr>
      <w:r>
        <w:rPr>
          <w:rFonts w:hint="eastAsia"/>
          <w:b w:val="0"/>
          <w:bCs/>
          <w:color w:val="auto"/>
          <w:szCs w:val="21"/>
          <w:lang w:val="en-US" w:eastAsia="zh-CN"/>
        </w:rPr>
        <w:t>7</w:t>
      </w:r>
      <w:r>
        <w:rPr>
          <w:rFonts w:hint="eastAsia"/>
          <w:b w:val="0"/>
          <w:bCs/>
          <w:color w:val="auto"/>
          <w:szCs w:val="21"/>
        </w:rPr>
        <w:t>、优惠及服务承诺</w:t>
      </w:r>
    </w:p>
    <w:p>
      <w:pPr>
        <w:pStyle w:val="39"/>
        <w:widowControl/>
        <w:adjustRightInd w:val="0"/>
        <w:snapToGrid w:val="0"/>
        <w:spacing w:line="360" w:lineRule="auto"/>
        <w:ind w:firstLine="630" w:firstLineChars="300"/>
        <w:rPr>
          <w:b w:val="0"/>
          <w:bCs/>
          <w:color w:val="auto"/>
          <w:szCs w:val="21"/>
        </w:rPr>
      </w:pPr>
      <w:r>
        <w:rPr>
          <w:rFonts w:hint="eastAsia"/>
          <w:b w:val="0"/>
          <w:bCs/>
          <w:color w:val="auto"/>
          <w:szCs w:val="21"/>
          <w:lang w:val="en-US" w:eastAsia="zh-CN"/>
        </w:rPr>
        <w:t>8</w:t>
      </w:r>
      <w:r>
        <w:rPr>
          <w:rFonts w:hint="eastAsia"/>
          <w:b w:val="0"/>
          <w:bCs/>
          <w:color w:val="auto"/>
          <w:szCs w:val="21"/>
        </w:rPr>
        <w:t>、享受政府采购政策的证明材料</w:t>
      </w:r>
    </w:p>
    <w:p>
      <w:pPr>
        <w:pStyle w:val="39"/>
        <w:widowControl/>
        <w:adjustRightInd w:val="0"/>
        <w:snapToGrid w:val="0"/>
        <w:spacing w:line="360" w:lineRule="auto"/>
        <w:ind w:firstLine="630" w:firstLineChars="300"/>
        <w:rPr>
          <w:b w:val="0"/>
          <w:bCs/>
          <w:color w:val="auto"/>
          <w:szCs w:val="21"/>
        </w:rPr>
      </w:pPr>
      <w:r>
        <w:rPr>
          <w:rFonts w:hint="eastAsia"/>
          <w:b w:val="0"/>
          <w:bCs/>
          <w:color w:val="auto"/>
          <w:szCs w:val="21"/>
          <w:lang w:val="en-US" w:eastAsia="zh-CN"/>
        </w:rPr>
        <w:t>9</w:t>
      </w:r>
      <w:r>
        <w:rPr>
          <w:rFonts w:hint="eastAsia"/>
          <w:b w:val="0"/>
          <w:bCs/>
          <w:color w:val="auto"/>
          <w:szCs w:val="21"/>
        </w:rPr>
        <w:t>、其它资料</w:t>
      </w:r>
    </w:p>
    <w:p>
      <w:pPr>
        <w:pStyle w:val="39"/>
        <w:widowControl/>
        <w:adjustRightInd w:val="0"/>
        <w:snapToGrid w:val="0"/>
        <w:spacing w:line="360" w:lineRule="auto"/>
        <w:ind w:firstLine="630" w:firstLineChars="300"/>
        <w:rPr>
          <w:b w:val="0"/>
          <w:bCs/>
          <w:color w:val="auto"/>
          <w:szCs w:val="21"/>
        </w:rPr>
      </w:pPr>
      <w:r>
        <w:rPr>
          <w:rFonts w:hint="eastAsia"/>
          <w:b w:val="0"/>
          <w:bCs/>
          <w:color w:val="auto"/>
          <w:szCs w:val="21"/>
        </w:rPr>
        <w:t>1</w:t>
      </w:r>
      <w:r>
        <w:rPr>
          <w:rFonts w:hint="eastAsia"/>
          <w:b w:val="0"/>
          <w:bCs/>
          <w:color w:val="auto"/>
          <w:szCs w:val="21"/>
          <w:lang w:val="en-US" w:eastAsia="zh-CN"/>
        </w:rPr>
        <w:t>0</w:t>
      </w:r>
      <w:r>
        <w:rPr>
          <w:rFonts w:hint="eastAsia"/>
          <w:b w:val="0"/>
          <w:bCs/>
          <w:color w:val="auto"/>
          <w:szCs w:val="21"/>
        </w:rPr>
        <w:t>、招标文件内容确认书</w:t>
      </w:r>
    </w:p>
    <w:p>
      <w:pPr>
        <w:pStyle w:val="39"/>
        <w:numPr>
          <w:ilvl w:val="2"/>
          <w:numId w:val="5"/>
        </w:numPr>
        <w:tabs>
          <w:tab w:val="left" w:pos="1379"/>
        </w:tabs>
        <w:spacing w:before="154"/>
        <w:ind w:hanging="661"/>
        <w:rPr>
          <w:color w:val="auto"/>
          <w:sz w:val="24"/>
        </w:rPr>
      </w:pPr>
      <w:r>
        <w:rPr>
          <w:rFonts w:hint="eastAsia"/>
          <w:color w:val="auto"/>
          <w:sz w:val="24"/>
        </w:rPr>
        <w:t>投标人应按照投标文件格式完整地填写投标书以及招标文件中规定的其他内容。</w:t>
      </w:r>
    </w:p>
    <w:p>
      <w:pPr>
        <w:pStyle w:val="39"/>
        <w:numPr>
          <w:ilvl w:val="2"/>
          <w:numId w:val="5"/>
        </w:numPr>
        <w:tabs>
          <w:tab w:val="left" w:pos="1386"/>
        </w:tabs>
        <w:spacing w:before="151" w:line="360" w:lineRule="auto"/>
        <w:ind w:left="238" w:right="236" w:firstLine="480"/>
        <w:rPr>
          <w:color w:val="auto"/>
          <w:sz w:val="24"/>
        </w:rPr>
      </w:pPr>
      <w:r>
        <w:rPr>
          <w:rFonts w:hint="eastAsia"/>
          <w:color w:val="auto"/>
          <w:spacing w:val="-1"/>
          <w:sz w:val="24"/>
        </w:rPr>
        <w:t>投标文件应按第</w:t>
      </w:r>
      <w:r>
        <w:rPr>
          <w:rFonts w:hint="eastAsia"/>
          <w:color w:val="auto"/>
          <w:spacing w:val="-1"/>
          <w:sz w:val="24"/>
          <w:lang w:val="en-US"/>
        </w:rPr>
        <w:t>四</w:t>
      </w:r>
      <w:r>
        <w:rPr>
          <w:rFonts w:hint="eastAsia"/>
          <w:color w:val="auto"/>
          <w:spacing w:val="-1"/>
          <w:sz w:val="24"/>
        </w:rPr>
        <w:t>章“投标文件格式”进行编写，如有必要，可以增加附页，作</w:t>
      </w:r>
      <w:r>
        <w:rPr>
          <w:rFonts w:hint="eastAsia"/>
          <w:color w:val="auto"/>
          <w:spacing w:val="-6"/>
          <w:sz w:val="24"/>
        </w:rPr>
        <w:t>为投标文件的组成部分。其中，投标函附录在满足招标文件实质性要求的基础上，可以提出</w:t>
      </w:r>
      <w:r>
        <w:rPr>
          <w:rFonts w:hint="eastAsia"/>
          <w:color w:val="auto"/>
          <w:sz w:val="24"/>
        </w:rPr>
        <w:t>比招标文件要求更有利于招标人的承诺。</w:t>
      </w:r>
    </w:p>
    <w:p>
      <w:pPr>
        <w:pStyle w:val="39"/>
        <w:numPr>
          <w:ilvl w:val="2"/>
          <w:numId w:val="5"/>
        </w:numPr>
        <w:tabs>
          <w:tab w:val="left" w:pos="1386"/>
        </w:tabs>
        <w:spacing w:line="360" w:lineRule="auto"/>
        <w:ind w:left="238" w:right="238" w:firstLine="480"/>
        <w:rPr>
          <w:color w:val="auto"/>
          <w:sz w:val="24"/>
        </w:rPr>
      </w:pPr>
      <w:r>
        <w:rPr>
          <w:rFonts w:hint="eastAsia"/>
          <w:color w:val="auto"/>
          <w:spacing w:val="-1"/>
          <w:sz w:val="24"/>
        </w:rPr>
        <w:t>投标文件应当对招标文件有关</w:t>
      </w:r>
      <w:r>
        <w:rPr>
          <w:rFonts w:hint="eastAsia"/>
          <w:color w:val="auto"/>
          <w:spacing w:val="-1"/>
          <w:sz w:val="24"/>
          <w:lang w:val="en-US"/>
        </w:rPr>
        <w:t>服务期限</w:t>
      </w:r>
      <w:r>
        <w:rPr>
          <w:rFonts w:hint="eastAsia"/>
          <w:color w:val="auto"/>
          <w:spacing w:val="-1"/>
          <w:sz w:val="24"/>
        </w:rPr>
        <w:t>、投标有效期、质量要求、技术标准和要</w:t>
      </w:r>
      <w:r>
        <w:rPr>
          <w:rFonts w:hint="eastAsia"/>
          <w:color w:val="auto"/>
          <w:sz w:val="24"/>
        </w:rPr>
        <w:t>求、招标范围等实质性内容作出响应。</w:t>
      </w:r>
    </w:p>
    <w:p>
      <w:pPr>
        <w:pStyle w:val="39"/>
        <w:numPr>
          <w:ilvl w:val="2"/>
          <w:numId w:val="5"/>
        </w:numPr>
        <w:tabs>
          <w:tab w:val="left" w:pos="1386"/>
        </w:tabs>
        <w:spacing w:line="357" w:lineRule="auto"/>
        <w:ind w:left="238" w:right="238" w:firstLine="480"/>
        <w:rPr>
          <w:color w:val="auto"/>
          <w:sz w:val="24"/>
        </w:rPr>
      </w:pPr>
      <w:r>
        <w:rPr>
          <w:rFonts w:hint="eastAsia"/>
          <w:color w:val="auto"/>
          <w:spacing w:val="-1"/>
          <w:sz w:val="24"/>
        </w:rPr>
        <w:t>投标文件应尽量避免涂改、行间插字或删除。如果出现上述情况，修改之处应加</w:t>
      </w:r>
      <w:r>
        <w:rPr>
          <w:rFonts w:hint="eastAsia"/>
          <w:color w:val="auto"/>
          <w:sz w:val="24"/>
        </w:rPr>
        <w:t>盖投标人单位公章或由投标人的法定代表人或其委托代理人签字确认。</w:t>
      </w:r>
    </w:p>
    <w:p>
      <w:pPr>
        <w:pStyle w:val="39"/>
        <w:numPr>
          <w:ilvl w:val="2"/>
          <w:numId w:val="5"/>
        </w:numPr>
        <w:tabs>
          <w:tab w:val="left" w:pos="1379"/>
        </w:tabs>
        <w:spacing w:line="343" w:lineRule="auto"/>
        <w:ind w:left="238" w:right="237" w:firstLine="480"/>
        <w:rPr>
          <w:color w:val="auto"/>
          <w:sz w:val="24"/>
        </w:rPr>
      </w:pPr>
      <w:r>
        <w:rPr>
          <w:rFonts w:hint="eastAsia"/>
          <w:color w:val="auto"/>
          <w:spacing w:val="-4"/>
          <w:sz w:val="24"/>
        </w:rPr>
        <w:t>电子投标文件须按前附表要求制作、上传至电子招投标系统</w:t>
      </w:r>
      <w:r>
        <w:rPr>
          <w:rFonts w:hint="eastAsia"/>
          <w:color w:val="auto"/>
          <w:spacing w:val="-176"/>
          <w:sz w:val="24"/>
        </w:rPr>
        <w:t>。</w:t>
      </w:r>
    </w:p>
    <w:p>
      <w:pPr>
        <w:pStyle w:val="7"/>
        <w:numPr>
          <w:ilvl w:val="1"/>
          <w:numId w:val="5"/>
        </w:numPr>
        <w:tabs>
          <w:tab w:val="left" w:pos="1206"/>
        </w:tabs>
        <w:spacing w:before="151"/>
        <w:rPr>
          <w:color w:val="auto"/>
        </w:rPr>
      </w:pPr>
      <w:r>
        <w:rPr>
          <w:rFonts w:hint="eastAsia"/>
          <w:color w:val="auto"/>
        </w:rPr>
        <w:t>投标报价</w:t>
      </w:r>
    </w:p>
    <w:p>
      <w:pPr>
        <w:pStyle w:val="39"/>
        <w:numPr>
          <w:ilvl w:val="2"/>
          <w:numId w:val="5"/>
        </w:numPr>
        <w:tabs>
          <w:tab w:val="left" w:pos="1386"/>
        </w:tabs>
        <w:spacing w:before="153" w:line="357" w:lineRule="auto"/>
        <w:ind w:left="238" w:right="236" w:firstLine="480"/>
        <w:rPr>
          <w:color w:val="auto"/>
          <w:sz w:val="24"/>
        </w:rPr>
      </w:pPr>
      <w:r>
        <w:rPr>
          <w:rFonts w:hint="eastAsia"/>
          <w:color w:val="auto"/>
          <w:spacing w:val="-1"/>
          <w:sz w:val="24"/>
        </w:rPr>
        <w:t>投标人应按照招标文件提供的投标报价表格式填写提供各项货物或服务的单价、</w:t>
      </w:r>
      <w:r>
        <w:rPr>
          <w:rFonts w:hint="eastAsia"/>
          <w:color w:val="auto"/>
          <w:spacing w:val="-6"/>
          <w:sz w:val="24"/>
        </w:rPr>
        <w:t>分项总价和总投标价。如果单价、分项总价和总投标价之间有差异，评标以单价为准。投标</w:t>
      </w:r>
      <w:r>
        <w:rPr>
          <w:rFonts w:hint="eastAsia"/>
          <w:color w:val="auto"/>
          <w:sz w:val="24"/>
        </w:rPr>
        <w:t>人必须无条件接受以其所报单价为基准的价格调整，否则其投标文件将被拒绝。</w:t>
      </w:r>
    </w:p>
    <w:p>
      <w:pPr>
        <w:pStyle w:val="39"/>
        <w:numPr>
          <w:ilvl w:val="2"/>
          <w:numId w:val="5"/>
        </w:numPr>
        <w:tabs>
          <w:tab w:val="left" w:pos="1386"/>
        </w:tabs>
        <w:spacing w:before="6" w:line="360" w:lineRule="auto"/>
        <w:ind w:left="238" w:right="116" w:firstLine="480"/>
        <w:rPr>
          <w:color w:val="auto"/>
          <w:sz w:val="24"/>
        </w:rPr>
      </w:pPr>
      <w:r>
        <w:rPr>
          <w:rFonts w:hint="eastAsia"/>
          <w:color w:val="auto"/>
          <w:sz w:val="24"/>
        </w:rPr>
        <w:t>投标总报价应是采购人指定地点交货的包括完成该项目的成本、利润、税金、运</w:t>
      </w:r>
      <w:r>
        <w:rPr>
          <w:rFonts w:hint="eastAsia"/>
          <w:color w:val="auto"/>
          <w:spacing w:val="-6"/>
          <w:sz w:val="24"/>
        </w:rPr>
        <w:t>费及保险费、运杂费、风险等所有伴随的其它费用的总报价。总报价分解为：货物和附属装</w:t>
      </w:r>
      <w:r>
        <w:rPr>
          <w:rFonts w:hint="eastAsia"/>
          <w:color w:val="auto"/>
          <w:spacing w:val="-16"/>
          <w:sz w:val="24"/>
        </w:rPr>
        <w:t>置、运保费、各类税费等所有完成该项目的费用，各项报价应准确填入投标报价表相应栏内。</w:t>
      </w:r>
    </w:p>
    <w:p>
      <w:pPr>
        <w:pStyle w:val="39"/>
        <w:numPr>
          <w:ilvl w:val="2"/>
          <w:numId w:val="5"/>
        </w:numPr>
        <w:tabs>
          <w:tab w:val="left" w:pos="1444"/>
        </w:tabs>
        <w:spacing w:line="360" w:lineRule="auto"/>
        <w:ind w:left="238" w:right="246" w:firstLine="480"/>
        <w:rPr>
          <w:color w:val="auto"/>
          <w:sz w:val="24"/>
        </w:rPr>
      </w:pPr>
      <w:r>
        <w:rPr>
          <w:rFonts w:hint="eastAsia"/>
          <w:color w:val="auto"/>
          <w:spacing w:val="3"/>
          <w:sz w:val="24"/>
        </w:rPr>
        <w:t>投标人根据上述规定所作报价的目的只是为了评标时对投标文件进行比较的方便，但并不限制采购人订立合同的权力。</w:t>
      </w:r>
    </w:p>
    <w:p>
      <w:pPr>
        <w:pStyle w:val="39"/>
        <w:numPr>
          <w:ilvl w:val="2"/>
          <w:numId w:val="5"/>
        </w:numPr>
        <w:tabs>
          <w:tab w:val="left" w:pos="1379"/>
        </w:tabs>
        <w:spacing w:line="304" w:lineRule="exact"/>
        <w:ind w:hanging="661"/>
        <w:rPr>
          <w:color w:val="auto"/>
          <w:sz w:val="24"/>
        </w:rPr>
      </w:pPr>
      <w:r>
        <w:rPr>
          <w:rFonts w:hint="eastAsia"/>
          <w:color w:val="auto"/>
          <w:sz w:val="24"/>
        </w:rPr>
        <w:t>投标报价应完全包括招标文件规定的范围，不得任意分割或合并所规定的分项。</w:t>
      </w:r>
    </w:p>
    <w:p>
      <w:pPr>
        <w:pStyle w:val="39"/>
        <w:numPr>
          <w:ilvl w:val="2"/>
          <w:numId w:val="5"/>
        </w:numPr>
        <w:tabs>
          <w:tab w:val="left" w:pos="1386"/>
        </w:tabs>
        <w:spacing w:before="150" w:line="360" w:lineRule="auto"/>
        <w:ind w:left="238" w:right="238" w:firstLine="480"/>
        <w:rPr>
          <w:color w:val="auto"/>
          <w:sz w:val="24"/>
        </w:rPr>
      </w:pPr>
      <w:r>
        <w:rPr>
          <w:rFonts w:hint="eastAsia"/>
          <w:color w:val="auto"/>
          <w:spacing w:val="-1"/>
          <w:sz w:val="24"/>
        </w:rPr>
        <w:t>投标人对每种货物只允许有一个报价，采购人和招标代理机构不接受有任何选择</w:t>
      </w:r>
      <w:r>
        <w:rPr>
          <w:rFonts w:hint="eastAsia"/>
          <w:color w:val="auto"/>
          <w:sz w:val="24"/>
        </w:rPr>
        <w:t>报价的投标，但招标文件要求提交的备选投标除外。</w:t>
      </w:r>
    </w:p>
    <w:p>
      <w:pPr>
        <w:pStyle w:val="39"/>
        <w:numPr>
          <w:ilvl w:val="2"/>
          <w:numId w:val="5"/>
        </w:numPr>
        <w:tabs>
          <w:tab w:val="left" w:pos="1386"/>
        </w:tabs>
        <w:spacing w:line="360" w:lineRule="auto"/>
        <w:ind w:left="238" w:right="236" w:firstLine="480"/>
        <w:rPr>
          <w:color w:val="auto"/>
          <w:sz w:val="24"/>
        </w:rPr>
      </w:pPr>
      <w:r>
        <w:rPr>
          <w:rFonts w:hint="eastAsia"/>
          <w:color w:val="auto"/>
          <w:spacing w:val="-1"/>
          <w:sz w:val="24"/>
        </w:rPr>
        <w:t>投标人不得以任何理由在开标后对投标报价予以修改，报价在投标有效期内是固</w:t>
      </w:r>
      <w:r>
        <w:rPr>
          <w:rFonts w:hint="eastAsia"/>
          <w:color w:val="auto"/>
          <w:spacing w:val="-7"/>
          <w:sz w:val="24"/>
        </w:rPr>
        <w:t>定的，不因任何原因而改变。任何包含价格调整要求和条件的投标，将被视为非实质性响应</w:t>
      </w:r>
      <w:r>
        <w:rPr>
          <w:rFonts w:hint="eastAsia"/>
          <w:color w:val="auto"/>
          <w:sz w:val="24"/>
        </w:rPr>
        <w:t>投标而予以拒绝。最低报价不能保证一定中标。</w:t>
      </w:r>
    </w:p>
    <w:p>
      <w:pPr>
        <w:pStyle w:val="7"/>
        <w:numPr>
          <w:ilvl w:val="1"/>
          <w:numId w:val="6"/>
        </w:numPr>
        <w:tabs>
          <w:tab w:val="left" w:pos="1326"/>
        </w:tabs>
        <w:spacing w:line="304" w:lineRule="exact"/>
        <w:rPr>
          <w:color w:val="auto"/>
        </w:rPr>
      </w:pPr>
      <w:r>
        <w:rPr>
          <w:rFonts w:hint="eastAsia"/>
          <w:color w:val="auto"/>
        </w:rPr>
        <w:t>投标货币</w:t>
      </w:r>
    </w:p>
    <w:p>
      <w:pPr>
        <w:pStyle w:val="39"/>
        <w:numPr>
          <w:ilvl w:val="2"/>
          <w:numId w:val="6"/>
        </w:numPr>
        <w:tabs>
          <w:tab w:val="left" w:pos="1379"/>
        </w:tabs>
        <w:spacing w:before="150"/>
        <w:ind w:hanging="661"/>
        <w:rPr>
          <w:color w:val="auto"/>
          <w:sz w:val="24"/>
        </w:rPr>
      </w:pPr>
      <w:r>
        <w:rPr>
          <w:rFonts w:hint="eastAsia"/>
          <w:color w:val="auto"/>
          <w:sz w:val="24"/>
        </w:rPr>
        <w:t>投标应以人民币报价。</w:t>
      </w:r>
    </w:p>
    <w:p>
      <w:pPr>
        <w:pStyle w:val="7"/>
        <w:numPr>
          <w:ilvl w:val="1"/>
          <w:numId w:val="7"/>
        </w:numPr>
        <w:tabs>
          <w:tab w:val="left" w:pos="1146"/>
        </w:tabs>
        <w:spacing w:before="153"/>
        <w:rPr>
          <w:color w:val="auto"/>
        </w:rPr>
      </w:pPr>
      <w:r>
        <w:rPr>
          <w:rFonts w:hint="eastAsia"/>
          <w:color w:val="auto"/>
        </w:rPr>
        <w:t>服务机构要求的响应</w:t>
      </w:r>
    </w:p>
    <w:p>
      <w:pPr>
        <w:pStyle w:val="39"/>
        <w:numPr>
          <w:ilvl w:val="2"/>
          <w:numId w:val="7"/>
        </w:numPr>
        <w:tabs>
          <w:tab w:val="left" w:pos="1379"/>
        </w:tabs>
        <w:spacing w:before="151"/>
        <w:ind w:hanging="661"/>
        <w:rPr>
          <w:color w:val="auto"/>
          <w:sz w:val="24"/>
        </w:rPr>
      </w:pPr>
      <w:r>
        <w:rPr>
          <w:rFonts w:hint="eastAsia"/>
          <w:color w:val="auto"/>
          <w:sz w:val="24"/>
        </w:rPr>
        <w:t>对文件中要求的初步评审条款做出实质性响应。否则该投标将作无效投标处理。</w:t>
      </w:r>
    </w:p>
    <w:p>
      <w:pPr>
        <w:pStyle w:val="39"/>
        <w:tabs>
          <w:tab w:val="left" w:pos="1379"/>
        </w:tabs>
        <w:spacing w:before="151"/>
        <w:ind w:left="717" w:firstLine="0"/>
        <w:rPr>
          <w:b/>
          <w:bCs/>
          <w:color w:val="auto"/>
          <w:sz w:val="24"/>
        </w:rPr>
      </w:pPr>
      <w:r>
        <w:rPr>
          <w:rFonts w:hint="eastAsia"/>
          <w:b/>
          <w:bCs/>
          <w:color w:val="auto"/>
          <w:sz w:val="24"/>
          <w:lang w:val="en-US"/>
        </w:rPr>
        <w:t>4.7</w:t>
      </w:r>
      <w:r>
        <w:rPr>
          <w:rFonts w:hint="eastAsia"/>
          <w:b/>
          <w:bCs/>
          <w:color w:val="auto"/>
          <w:sz w:val="24"/>
        </w:rPr>
        <w:t>证明投标人合格和资格的文件</w:t>
      </w:r>
    </w:p>
    <w:p>
      <w:pPr>
        <w:pStyle w:val="39"/>
        <w:numPr>
          <w:ilvl w:val="2"/>
          <w:numId w:val="8"/>
        </w:numPr>
        <w:tabs>
          <w:tab w:val="left" w:pos="1379"/>
        </w:tabs>
        <w:spacing w:before="154"/>
        <w:ind w:hanging="661"/>
        <w:rPr>
          <w:color w:val="auto"/>
          <w:sz w:val="24"/>
        </w:rPr>
      </w:pPr>
      <w:r>
        <w:rPr>
          <w:rFonts w:hint="eastAsia"/>
          <w:color w:val="auto"/>
          <w:sz w:val="24"/>
        </w:rPr>
        <w:t>招标文件中要求的其他资格证明文件。</w:t>
      </w:r>
    </w:p>
    <w:p>
      <w:pPr>
        <w:pStyle w:val="7"/>
        <w:numPr>
          <w:ilvl w:val="1"/>
          <w:numId w:val="9"/>
        </w:numPr>
        <w:tabs>
          <w:tab w:val="left" w:pos="1206"/>
        </w:tabs>
        <w:spacing w:before="151"/>
        <w:rPr>
          <w:color w:val="auto"/>
        </w:rPr>
      </w:pPr>
      <w:r>
        <w:rPr>
          <w:rFonts w:hint="eastAsia"/>
          <w:color w:val="auto"/>
          <w:w w:val="95"/>
        </w:rPr>
        <w:t>投标保证金</w:t>
      </w:r>
    </w:p>
    <w:p>
      <w:pPr>
        <w:pStyle w:val="11"/>
        <w:spacing w:before="153"/>
        <w:ind w:left="718"/>
        <w:rPr>
          <w:rFonts w:ascii="宋体" w:hAnsi="宋体" w:eastAsia="宋体" w:cs="宋体"/>
          <w:color w:val="auto"/>
          <w:sz w:val="24"/>
        </w:rPr>
      </w:pPr>
      <w:r>
        <w:rPr>
          <w:rFonts w:hint="eastAsia" w:ascii="宋体" w:hAnsi="宋体" w:eastAsia="宋体" w:cs="宋体"/>
          <w:color w:val="auto"/>
          <w:sz w:val="24"/>
        </w:rPr>
        <w:t>本项目不收取投标保证金。</w:t>
      </w:r>
    </w:p>
    <w:p>
      <w:pPr>
        <w:pStyle w:val="7"/>
        <w:numPr>
          <w:ilvl w:val="1"/>
          <w:numId w:val="9"/>
        </w:numPr>
        <w:tabs>
          <w:tab w:val="left" w:pos="1206"/>
        </w:tabs>
        <w:spacing w:before="154"/>
        <w:rPr>
          <w:color w:val="auto"/>
        </w:rPr>
      </w:pPr>
      <w:r>
        <w:rPr>
          <w:rFonts w:hint="eastAsia"/>
          <w:color w:val="auto"/>
          <w:w w:val="95"/>
        </w:rPr>
        <w:t>投标有效期</w:t>
      </w:r>
    </w:p>
    <w:p>
      <w:pPr>
        <w:pStyle w:val="39"/>
        <w:numPr>
          <w:ilvl w:val="2"/>
          <w:numId w:val="9"/>
        </w:numPr>
        <w:tabs>
          <w:tab w:val="left" w:pos="1439"/>
        </w:tabs>
        <w:spacing w:before="150" w:line="360" w:lineRule="auto"/>
        <w:ind w:right="237" w:firstLine="480"/>
        <w:rPr>
          <w:color w:val="auto"/>
          <w:sz w:val="24"/>
        </w:rPr>
      </w:pPr>
      <w:r>
        <w:rPr>
          <w:rFonts w:hint="eastAsia"/>
          <w:color w:val="auto"/>
          <w:spacing w:val="-2"/>
          <w:sz w:val="24"/>
        </w:rPr>
        <w:t>投标有效期为从投标截止之日起：60日历天</w:t>
      </w:r>
      <w:r>
        <w:rPr>
          <w:rFonts w:hint="eastAsia"/>
          <w:color w:val="auto"/>
          <w:spacing w:val="-7"/>
          <w:sz w:val="24"/>
        </w:rPr>
        <w:t>。投标有效期不足的投</w:t>
      </w:r>
      <w:r>
        <w:rPr>
          <w:rFonts w:hint="eastAsia"/>
          <w:color w:val="auto"/>
          <w:sz w:val="24"/>
        </w:rPr>
        <w:t>标将被视为非实质性响应并予以拒绝。</w:t>
      </w:r>
    </w:p>
    <w:p>
      <w:pPr>
        <w:pStyle w:val="39"/>
        <w:numPr>
          <w:ilvl w:val="2"/>
          <w:numId w:val="9"/>
        </w:numPr>
        <w:tabs>
          <w:tab w:val="left" w:pos="1386"/>
        </w:tabs>
        <w:spacing w:line="360" w:lineRule="auto"/>
        <w:ind w:right="118" w:firstLine="480"/>
        <w:rPr>
          <w:color w:val="auto"/>
          <w:sz w:val="24"/>
        </w:rPr>
      </w:pPr>
      <w:r>
        <w:rPr>
          <w:rFonts w:hint="eastAsia"/>
          <w:color w:val="auto"/>
          <w:sz w:val="24"/>
        </w:rPr>
        <w:t>特殊情况下，在原投标有效期截止之前，采购人可以要求投标人延长</w:t>
      </w:r>
      <w:r>
        <w:rPr>
          <w:rFonts w:hint="eastAsia"/>
          <w:color w:val="auto"/>
          <w:spacing w:val="-14"/>
          <w:sz w:val="24"/>
        </w:rPr>
        <w:t xml:space="preserve">投标有效期。投标人可以拒绝或接受这一要求。拒绝这一要求的投标人放弃投标， </w:t>
      </w:r>
      <w:r>
        <w:rPr>
          <w:rFonts w:hint="eastAsia"/>
          <w:color w:val="auto"/>
          <w:sz w:val="24"/>
        </w:rPr>
        <w:t>同意延长投标有效期的投标人不能修改其投标文件。</w:t>
      </w:r>
    </w:p>
    <w:p>
      <w:pPr>
        <w:pStyle w:val="7"/>
        <w:numPr>
          <w:ilvl w:val="1"/>
          <w:numId w:val="9"/>
        </w:numPr>
        <w:tabs>
          <w:tab w:val="left" w:pos="1326"/>
        </w:tabs>
        <w:spacing w:line="304" w:lineRule="exact"/>
        <w:ind w:left="1326" w:hanging="605"/>
        <w:rPr>
          <w:color w:val="auto"/>
        </w:rPr>
      </w:pPr>
      <w:r>
        <w:rPr>
          <w:rFonts w:hint="eastAsia"/>
          <w:color w:val="auto"/>
        </w:rPr>
        <w:t>投标文件的签署及规定</w:t>
      </w:r>
    </w:p>
    <w:p>
      <w:pPr>
        <w:pStyle w:val="39"/>
        <w:numPr>
          <w:ilvl w:val="2"/>
          <w:numId w:val="9"/>
        </w:numPr>
        <w:tabs>
          <w:tab w:val="left" w:pos="1499"/>
        </w:tabs>
        <w:spacing w:before="150"/>
        <w:ind w:left="1498" w:hanging="781"/>
        <w:rPr>
          <w:b w:val="0"/>
          <w:bCs w:val="0"/>
          <w:color w:val="auto"/>
          <w:spacing w:val="-1"/>
        </w:rPr>
      </w:pPr>
      <w:r>
        <w:rPr>
          <w:rFonts w:hint="eastAsia"/>
          <w:color w:val="auto"/>
          <w:spacing w:val="-15"/>
          <w:sz w:val="24"/>
        </w:rPr>
        <w:t>所有要求投标人加盖公章的地方都应用投标人单位的CA印章。</w:t>
      </w:r>
    </w:p>
    <w:p>
      <w:pPr>
        <w:pStyle w:val="39"/>
        <w:numPr>
          <w:ilvl w:val="2"/>
          <w:numId w:val="9"/>
        </w:numPr>
        <w:tabs>
          <w:tab w:val="left" w:pos="1499"/>
        </w:tabs>
        <w:spacing w:before="150"/>
        <w:ind w:left="1498" w:hanging="781"/>
        <w:rPr>
          <w:rFonts w:hint="eastAsia" w:ascii="宋体" w:hAnsi="宋体" w:eastAsia="宋体" w:cs="宋体"/>
          <w:color w:val="auto"/>
          <w:spacing w:val="-15"/>
          <w:sz w:val="24"/>
        </w:rPr>
      </w:pPr>
      <w:r>
        <w:rPr>
          <w:rFonts w:hint="eastAsia" w:ascii="宋体" w:hAnsi="宋体" w:eastAsia="宋体" w:cs="宋体"/>
          <w:color w:val="auto"/>
          <w:spacing w:val="-15"/>
          <w:sz w:val="24"/>
        </w:rPr>
        <w:t>所有要求法定代表人或其委托代理人</w:t>
      </w:r>
      <w:r>
        <w:rPr>
          <w:rFonts w:hint="eastAsia" w:ascii="宋体" w:hAnsi="宋体" w:eastAsia="宋体" w:cs="宋体"/>
          <w:color w:val="auto"/>
          <w:spacing w:val="-15"/>
          <w:sz w:val="24"/>
          <w:lang w:val="en-US"/>
        </w:rPr>
        <w:t>电子签名</w:t>
      </w:r>
      <w:r>
        <w:rPr>
          <w:rFonts w:hint="eastAsia" w:ascii="宋体" w:hAnsi="宋体" w:eastAsia="宋体" w:cs="宋体"/>
          <w:color w:val="auto"/>
          <w:spacing w:val="-15"/>
          <w:sz w:val="24"/>
        </w:rPr>
        <w:t>的地方都应用法定代表人CA章。</w:t>
      </w:r>
    </w:p>
    <w:p>
      <w:pPr>
        <w:pStyle w:val="7"/>
        <w:spacing w:before="5"/>
        <w:ind w:left="721"/>
        <w:rPr>
          <w:color w:val="auto"/>
          <w:spacing w:val="-1"/>
        </w:rPr>
      </w:pPr>
    </w:p>
    <w:p>
      <w:pPr>
        <w:pStyle w:val="7"/>
        <w:spacing w:before="5"/>
        <w:ind w:left="721"/>
        <w:rPr>
          <w:color w:val="auto"/>
        </w:rPr>
      </w:pPr>
      <w:r>
        <w:rPr>
          <w:rFonts w:hint="eastAsia"/>
          <w:color w:val="auto"/>
          <w:spacing w:val="-1"/>
        </w:rPr>
        <w:t>五、 投标文件的递交</w:t>
      </w:r>
    </w:p>
    <w:p>
      <w:pPr>
        <w:pStyle w:val="39"/>
        <w:tabs>
          <w:tab w:val="left" w:pos="1559"/>
        </w:tabs>
        <w:spacing w:before="187"/>
        <w:ind w:left="717" w:firstLineChars="200"/>
        <w:rPr>
          <w:color w:val="auto"/>
          <w:sz w:val="24"/>
          <w:lang w:val="en-US"/>
        </w:rPr>
      </w:pPr>
      <w:r>
        <w:rPr>
          <w:rFonts w:hint="eastAsia"/>
          <w:color w:val="auto"/>
          <w:sz w:val="24"/>
          <w:lang w:val="en-US"/>
        </w:rPr>
        <w:t>网上递交</w:t>
      </w:r>
    </w:p>
    <w:p>
      <w:pPr>
        <w:pStyle w:val="7"/>
        <w:numPr>
          <w:ilvl w:val="1"/>
          <w:numId w:val="10"/>
        </w:numPr>
        <w:tabs>
          <w:tab w:val="left" w:pos="1206"/>
        </w:tabs>
        <w:ind w:left="1206" w:hanging="485"/>
        <w:rPr>
          <w:color w:val="auto"/>
        </w:rPr>
      </w:pPr>
      <w:r>
        <w:rPr>
          <w:rFonts w:hint="eastAsia"/>
          <w:color w:val="auto"/>
        </w:rPr>
        <w:t>投标截止期</w:t>
      </w:r>
    </w:p>
    <w:p>
      <w:pPr>
        <w:pStyle w:val="39"/>
        <w:numPr>
          <w:ilvl w:val="2"/>
          <w:numId w:val="10"/>
        </w:numPr>
        <w:tabs>
          <w:tab w:val="left" w:pos="1444"/>
        </w:tabs>
        <w:spacing w:before="151" w:line="360" w:lineRule="auto"/>
        <w:ind w:left="238" w:right="246" w:firstLine="480"/>
        <w:rPr>
          <w:color w:val="auto"/>
          <w:sz w:val="24"/>
        </w:rPr>
      </w:pPr>
      <w:r>
        <w:rPr>
          <w:rFonts w:hint="eastAsia"/>
          <w:color w:val="auto"/>
          <w:spacing w:val="3"/>
          <w:sz w:val="24"/>
        </w:rPr>
        <w:t>电子投标文件必须在投标人须知前附表规定的投标截止时间前加密上传电子投标文件。</w:t>
      </w:r>
    </w:p>
    <w:p>
      <w:pPr>
        <w:pStyle w:val="39"/>
        <w:numPr>
          <w:ilvl w:val="2"/>
          <w:numId w:val="10"/>
        </w:numPr>
        <w:tabs>
          <w:tab w:val="left" w:pos="1386"/>
        </w:tabs>
        <w:spacing w:line="357" w:lineRule="auto"/>
        <w:ind w:left="238" w:right="238" w:firstLine="480"/>
        <w:rPr>
          <w:color w:val="auto"/>
          <w:sz w:val="24"/>
        </w:rPr>
      </w:pPr>
      <w:r>
        <w:rPr>
          <w:rFonts w:hint="eastAsia"/>
          <w:color w:val="auto"/>
          <w:spacing w:val="-1"/>
          <w:sz w:val="24"/>
        </w:rPr>
        <w:t>招标人可以按本须知规定，通过修改招标文件自行决定酌情推迟投标截止期。在</w:t>
      </w:r>
      <w:r>
        <w:rPr>
          <w:rFonts w:hint="eastAsia"/>
          <w:color w:val="auto"/>
          <w:sz w:val="24"/>
        </w:rPr>
        <w:t>此情况下，投标人受投标截止期制约的所有权利和义务均应延长至新的截止期。</w:t>
      </w:r>
    </w:p>
    <w:p>
      <w:pPr>
        <w:pStyle w:val="7"/>
        <w:numPr>
          <w:ilvl w:val="1"/>
          <w:numId w:val="10"/>
        </w:numPr>
        <w:tabs>
          <w:tab w:val="left" w:pos="1206"/>
        </w:tabs>
        <w:spacing w:before="2"/>
        <w:ind w:left="1206" w:hanging="485"/>
        <w:rPr>
          <w:color w:val="auto"/>
        </w:rPr>
      </w:pPr>
      <w:r>
        <w:rPr>
          <w:rFonts w:hint="eastAsia"/>
          <w:color w:val="auto"/>
        </w:rPr>
        <w:t>迟交的投标文件</w:t>
      </w:r>
    </w:p>
    <w:p>
      <w:pPr>
        <w:pStyle w:val="39"/>
        <w:numPr>
          <w:ilvl w:val="2"/>
          <w:numId w:val="10"/>
        </w:numPr>
        <w:tabs>
          <w:tab w:val="left" w:pos="1379"/>
        </w:tabs>
        <w:spacing w:before="153"/>
        <w:ind w:left="1378" w:hanging="661"/>
        <w:rPr>
          <w:color w:val="auto"/>
          <w:sz w:val="24"/>
        </w:rPr>
      </w:pPr>
      <w:r>
        <w:rPr>
          <w:rFonts w:hint="eastAsia"/>
          <w:color w:val="auto"/>
          <w:sz w:val="24"/>
        </w:rPr>
        <w:t>电子投标文件上传时间截止后将不再接收任何形式的投标文件。</w:t>
      </w:r>
    </w:p>
    <w:p>
      <w:pPr>
        <w:pStyle w:val="7"/>
        <w:numPr>
          <w:ilvl w:val="1"/>
          <w:numId w:val="10"/>
        </w:numPr>
        <w:tabs>
          <w:tab w:val="left" w:pos="1206"/>
        </w:tabs>
        <w:spacing w:before="151"/>
        <w:ind w:left="1206" w:hanging="485"/>
        <w:rPr>
          <w:color w:val="auto"/>
        </w:rPr>
      </w:pPr>
      <w:r>
        <w:rPr>
          <w:rFonts w:hint="eastAsia"/>
          <w:color w:val="auto"/>
        </w:rPr>
        <w:t>投标文件的修改和撤回</w:t>
      </w:r>
    </w:p>
    <w:p>
      <w:pPr>
        <w:pStyle w:val="39"/>
        <w:numPr>
          <w:ilvl w:val="0"/>
          <w:numId w:val="11"/>
        </w:numPr>
        <w:tabs>
          <w:tab w:val="left" w:pos="1084"/>
        </w:tabs>
        <w:spacing w:before="120" w:line="386" w:lineRule="auto"/>
        <w:ind w:right="240" w:firstLine="480"/>
        <w:rPr>
          <w:color w:val="auto"/>
          <w:sz w:val="24"/>
        </w:rPr>
      </w:pPr>
      <w:r>
        <w:rPr>
          <w:rFonts w:hint="eastAsia"/>
          <w:color w:val="auto"/>
          <w:spacing w:val="-1"/>
          <w:sz w:val="24"/>
        </w:rPr>
        <w:t>在投标人须知前附表规定的投标截止时间前，可以补充、修改、替代或者撤回已上</w:t>
      </w:r>
      <w:r>
        <w:rPr>
          <w:rFonts w:hint="eastAsia"/>
          <w:color w:val="auto"/>
          <w:sz w:val="24"/>
        </w:rPr>
        <w:t>传的电子投标文件。</w:t>
      </w:r>
    </w:p>
    <w:p>
      <w:pPr>
        <w:pStyle w:val="39"/>
        <w:numPr>
          <w:ilvl w:val="0"/>
          <w:numId w:val="11"/>
        </w:numPr>
        <w:tabs>
          <w:tab w:val="left" w:pos="1080"/>
        </w:tabs>
        <w:spacing w:line="304" w:lineRule="exact"/>
        <w:ind w:left="1079" w:hanging="362"/>
        <w:rPr>
          <w:color w:val="auto"/>
          <w:sz w:val="24"/>
        </w:rPr>
      </w:pPr>
      <w:r>
        <w:rPr>
          <w:rFonts w:hint="eastAsia"/>
          <w:color w:val="auto"/>
          <w:sz w:val="24"/>
        </w:rPr>
        <w:t>在投标截止期之后，投标人不得对其投标做任何修改。</w:t>
      </w:r>
    </w:p>
    <w:p>
      <w:pPr>
        <w:pStyle w:val="39"/>
        <w:numPr>
          <w:ilvl w:val="0"/>
          <w:numId w:val="11"/>
        </w:numPr>
        <w:tabs>
          <w:tab w:val="left" w:pos="1084"/>
        </w:tabs>
        <w:spacing w:before="187"/>
        <w:ind w:left="1083" w:hanging="366"/>
        <w:rPr>
          <w:color w:val="auto"/>
          <w:sz w:val="24"/>
        </w:rPr>
      </w:pPr>
      <w:r>
        <w:rPr>
          <w:rFonts w:hint="eastAsia"/>
          <w:color w:val="auto"/>
          <w:sz w:val="24"/>
        </w:rPr>
        <w:t>从投标截止期至投标人在投标文件中载明的投标有效期满期间，投标人不得撤回其投标。</w:t>
      </w:r>
    </w:p>
    <w:p>
      <w:pPr>
        <w:pStyle w:val="7"/>
        <w:ind w:left="721"/>
        <w:rPr>
          <w:color w:val="auto"/>
        </w:rPr>
      </w:pPr>
      <w:r>
        <w:rPr>
          <w:rFonts w:hint="eastAsia"/>
          <w:color w:val="auto"/>
        </w:rPr>
        <w:t>六、 开标与评标</w:t>
      </w:r>
    </w:p>
    <w:p>
      <w:pPr>
        <w:pStyle w:val="7"/>
        <w:numPr>
          <w:ilvl w:val="1"/>
          <w:numId w:val="12"/>
        </w:numPr>
        <w:tabs>
          <w:tab w:val="left" w:pos="1206"/>
        </w:tabs>
        <w:spacing w:before="151"/>
        <w:rPr>
          <w:color w:val="auto"/>
        </w:rPr>
      </w:pPr>
      <w:r>
        <w:rPr>
          <w:rFonts w:hint="eastAsia"/>
          <w:color w:val="auto"/>
        </w:rPr>
        <w:t>开标</w:t>
      </w:r>
    </w:p>
    <w:p>
      <w:pPr>
        <w:pStyle w:val="11"/>
        <w:spacing w:before="153"/>
        <w:ind w:left="718"/>
        <w:rPr>
          <w:rFonts w:ascii="宋体" w:hAnsi="宋体" w:eastAsia="宋体" w:cs="宋体"/>
          <w:color w:val="auto"/>
          <w:sz w:val="24"/>
        </w:rPr>
      </w:pPr>
      <w:r>
        <w:rPr>
          <w:rFonts w:hint="eastAsia" w:ascii="宋体" w:hAnsi="宋体" w:eastAsia="宋体" w:cs="宋体"/>
          <w:color w:val="auto"/>
          <w:sz w:val="24"/>
        </w:rPr>
        <w:t>在“前附表”中规定的时间和地点组织公开开标。</w:t>
      </w:r>
    </w:p>
    <w:p>
      <w:pPr>
        <w:numPr>
          <w:ilvl w:val="0"/>
          <w:numId w:val="13"/>
        </w:numPr>
        <w:rPr>
          <w:color w:val="auto"/>
          <w:sz w:val="24"/>
        </w:rPr>
      </w:pPr>
      <w:r>
        <w:rPr>
          <w:rFonts w:hint="eastAsia"/>
          <w:color w:val="auto"/>
          <w:sz w:val="24"/>
        </w:rPr>
        <w:t>宣布开标纪律；</w:t>
      </w:r>
    </w:p>
    <w:p>
      <w:pPr>
        <w:numPr>
          <w:ilvl w:val="0"/>
          <w:numId w:val="13"/>
        </w:numPr>
        <w:rPr>
          <w:color w:val="auto"/>
          <w:sz w:val="24"/>
        </w:rPr>
      </w:pPr>
      <w:r>
        <w:rPr>
          <w:rFonts w:hint="eastAsia"/>
          <w:color w:val="auto"/>
          <w:sz w:val="24"/>
        </w:rPr>
        <w:t>公布在投标截止时间前按时上传电子投标文件的投标人名称；</w:t>
      </w:r>
    </w:p>
    <w:p>
      <w:pPr>
        <w:numPr>
          <w:ilvl w:val="0"/>
          <w:numId w:val="13"/>
        </w:numPr>
        <w:rPr>
          <w:color w:val="auto"/>
          <w:sz w:val="24"/>
        </w:rPr>
      </w:pPr>
      <w:r>
        <w:rPr>
          <w:rFonts w:hint="eastAsia"/>
          <w:color w:val="auto"/>
          <w:sz w:val="24"/>
        </w:rPr>
        <w:t>宣布主持人、记录人、监督人等有关人员姓名；</w:t>
      </w:r>
    </w:p>
    <w:p>
      <w:pPr>
        <w:numPr>
          <w:ilvl w:val="0"/>
          <w:numId w:val="13"/>
        </w:numPr>
        <w:rPr>
          <w:color w:val="auto"/>
          <w:sz w:val="24"/>
        </w:rPr>
      </w:pPr>
      <w:r>
        <w:rPr>
          <w:rFonts w:hint="eastAsia"/>
          <w:color w:val="auto"/>
          <w:sz w:val="24"/>
        </w:rPr>
        <w:t>电子投标文件解密：不见面开标过程中，各投标人应在解密指令发出后30分钟内完成投标文件的解密。如遇特殊情况，解密时间可延迟30分钟。</w:t>
      </w:r>
    </w:p>
    <w:p>
      <w:pPr>
        <w:numPr>
          <w:ilvl w:val="0"/>
          <w:numId w:val="13"/>
        </w:numPr>
        <w:rPr>
          <w:color w:val="auto"/>
          <w:sz w:val="24"/>
        </w:rPr>
      </w:pPr>
      <w:r>
        <w:rPr>
          <w:rFonts w:hint="eastAsia"/>
          <w:color w:val="auto"/>
          <w:sz w:val="24"/>
        </w:rPr>
        <w:t>解密成功后由主持人公布投标人名称、投标报价、交货期及其它招标文件规定开标时公布的内容；</w:t>
      </w:r>
    </w:p>
    <w:p>
      <w:pPr>
        <w:numPr>
          <w:ilvl w:val="0"/>
          <w:numId w:val="13"/>
        </w:numPr>
        <w:rPr>
          <w:color w:val="auto"/>
          <w:sz w:val="24"/>
        </w:rPr>
      </w:pPr>
      <w:r>
        <w:rPr>
          <w:rFonts w:hint="eastAsia"/>
          <w:color w:val="auto"/>
          <w:sz w:val="24"/>
        </w:rPr>
        <w:t>监督人、采购人等有关人员在开标记录上签字确认；</w:t>
      </w:r>
    </w:p>
    <w:p>
      <w:pPr>
        <w:numPr>
          <w:ilvl w:val="0"/>
          <w:numId w:val="13"/>
        </w:numPr>
        <w:rPr>
          <w:color w:val="auto"/>
          <w:sz w:val="24"/>
        </w:rPr>
      </w:pPr>
      <w:r>
        <w:rPr>
          <w:rFonts w:hint="eastAsia"/>
          <w:color w:val="auto"/>
          <w:sz w:val="24"/>
        </w:rPr>
        <w:t>开标结束。</w:t>
      </w:r>
    </w:p>
    <w:p>
      <w:pPr>
        <w:pStyle w:val="7"/>
        <w:numPr>
          <w:ilvl w:val="1"/>
          <w:numId w:val="12"/>
        </w:numPr>
        <w:tabs>
          <w:tab w:val="left" w:pos="1206"/>
        </w:tabs>
        <w:spacing w:before="151"/>
        <w:rPr>
          <w:color w:val="auto"/>
        </w:rPr>
      </w:pPr>
      <w:r>
        <w:rPr>
          <w:rFonts w:hint="eastAsia"/>
          <w:color w:val="auto"/>
        </w:rPr>
        <w:t>评标</w:t>
      </w:r>
    </w:p>
    <w:p>
      <w:pPr>
        <w:pStyle w:val="39"/>
        <w:numPr>
          <w:ilvl w:val="2"/>
          <w:numId w:val="12"/>
        </w:numPr>
        <w:tabs>
          <w:tab w:val="left" w:pos="1386"/>
        </w:tabs>
        <w:spacing w:before="153" w:line="357" w:lineRule="auto"/>
        <w:ind w:right="237" w:firstLine="480"/>
        <w:rPr>
          <w:color w:val="auto"/>
          <w:sz w:val="24"/>
        </w:rPr>
      </w:pPr>
      <w:r>
        <w:rPr>
          <w:rFonts w:hint="eastAsia"/>
          <w:color w:val="auto"/>
          <w:spacing w:val="-1"/>
          <w:sz w:val="24"/>
        </w:rPr>
        <w:t>招标人按《政府采购法》的要求并根据招标项目特点组成评标委员会，评标委员</w:t>
      </w:r>
      <w:r>
        <w:rPr>
          <w:rFonts w:hint="eastAsia"/>
          <w:color w:val="auto"/>
          <w:spacing w:val="-6"/>
          <w:sz w:val="24"/>
        </w:rPr>
        <w:t xml:space="preserve">会对有效标进行评审，比较和打分，评标委员会由采购单位代表、技术、经济等方面专家组成，评标委员会人数为 </w:t>
      </w:r>
      <w:r>
        <w:rPr>
          <w:rFonts w:hint="eastAsia"/>
          <w:color w:val="auto"/>
          <w:sz w:val="24"/>
        </w:rPr>
        <w:t>5</w:t>
      </w:r>
      <w:r>
        <w:rPr>
          <w:rFonts w:hint="eastAsia"/>
          <w:color w:val="auto"/>
          <w:spacing w:val="-20"/>
          <w:sz w:val="24"/>
        </w:rPr>
        <w:t xml:space="preserve"> 人。</w:t>
      </w:r>
    </w:p>
    <w:p>
      <w:pPr>
        <w:pStyle w:val="39"/>
        <w:numPr>
          <w:ilvl w:val="2"/>
          <w:numId w:val="12"/>
        </w:numPr>
        <w:tabs>
          <w:tab w:val="left" w:pos="1386"/>
        </w:tabs>
        <w:spacing w:before="6" w:line="357" w:lineRule="auto"/>
        <w:ind w:right="236" w:firstLine="480"/>
        <w:rPr>
          <w:color w:val="auto"/>
          <w:sz w:val="24"/>
        </w:rPr>
      </w:pPr>
      <w:r>
        <w:rPr>
          <w:rFonts w:hint="eastAsia"/>
          <w:color w:val="auto"/>
          <w:spacing w:val="-1"/>
          <w:sz w:val="24"/>
        </w:rPr>
        <w:t>开标后，招标人立即组织评标委员会进行评标。评标委员会按照招标文件规定的</w:t>
      </w:r>
      <w:r>
        <w:rPr>
          <w:rFonts w:hint="eastAsia"/>
          <w:color w:val="auto"/>
          <w:spacing w:val="-2"/>
          <w:sz w:val="24"/>
        </w:rPr>
        <w:t>评标标准和方法开展评标工作，负责审议所有投标文件，并依评分由高到低的顺序推荐出</w:t>
      </w:r>
      <w:r>
        <w:rPr>
          <w:rFonts w:hint="eastAsia"/>
          <w:color w:val="auto"/>
          <w:spacing w:val="-2"/>
          <w:sz w:val="24"/>
          <w:lang w:val="en-US"/>
        </w:rPr>
        <w:t>3</w:t>
      </w:r>
      <w:r>
        <w:rPr>
          <w:rFonts w:hint="eastAsia"/>
          <w:color w:val="auto"/>
          <w:sz w:val="24"/>
        </w:rPr>
        <w:t>名中标候选人。</w:t>
      </w:r>
    </w:p>
    <w:p>
      <w:pPr>
        <w:pStyle w:val="7"/>
        <w:numPr>
          <w:ilvl w:val="1"/>
          <w:numId w:val="12"/>
        </w:numPr>
        <w:tabs>
          <w:tab w:val="left" w:pos="1206"/>
        </w:tabs>
        <w:spacing w:before="5"/>
        <w:rPr>
          <w:color w:val="auto"/>
        </w:rPr>
      </w:pPr>
      <w:r>
        <w:rPr>
          <w:rFonts w:hint="eastAsia"/>
          <w:color w:val="auto"/>
        </w:rPr>
        <w:t>投标文件的澄清</w:t>
      </w:r>
    </w:p>
    <w:p>
      <w:pPr>
        <w:pStyle w:val="11"/>
        <w:spacing w:before="154" w:line="357" w:lineRule="auto"/>
        <w:ind w:left="238" w:right="237" w:firstLine="480"/>
        <w:rPr>
          <w:rFonts w:ascii="宋体" w:hAnsi="宋体" w:eastAsia="宋体" w:cs="宋体"/>
          <w:color w:val="auto"/>
          <w:sz w:val="24"/>
        </w:rPr>
      </w:pPr>
      <w:r>
        <w:rPr>
          <w:rFonts w:hint="eastAsia" w:ascii="宋体" w:hAnsi="宋体" w:eastAsia="宋体" w:cs="宋体"/>
          <w:color w:val="auto"/>
          <w:spacing w:val="-15"/>
          <w:sz w:val="24"/>
        </w:rPr>
        <w:t>在评标期间，评标委员会可要求投标人对其投标文件进行澄清，但澄清不得对投标</w:t>
      </w:r>
      <w:r>
        <w:rPr>
          <w:rFonts w:hint="eastAsia" w:ascii="宋体" w:hAnsi="宋体" w:eastAsia="宋体" w:cs="宋体"/>
          <w:color w:val="auto"/>
          <w:sz w:val="24"/>
        </w:rPr>
        <w:t>价格等实质性内容做任何修改。有关澄清的要求和答复均在交易系统内网络进行。</w:t>
      </w:r>
    </w:p>
    <w:p>
      <w:pPr>
        <w:pStyle w:val="7"/>
        <w:numPr>
          <w:ilvl w:val="1"/>
          <w:numId w:val="14"/>
        </w:numPr>
        <w:tabs>
          <w:tab w:val="left" w:pos="1206"/>
        </w:tabs>
        <w:spacing w:before="2"/>
        <w:rPr>
          <w:color w:val="auto"/>
        </w:rPr>
      </w:pPr>
      <w:r>
        <w:rPr>
          <w:rFonts w:hint="eastAsia"/>
          <w:color w:val="auto"/>
        </w:rPr>
        <w:t>投标文件的初审</w:t>
      </w:r>
    </w:p>
    <w:p>
      <w:pPr>
        <w:pStyle w:val="39"/>
        <w:numPr>
          <w:ilvl w:val="2"/>
          <w:numId w:val="14"/>
        </w:numPr>
        <w:tabs>
          <w:tab w:val="left" w:pos="1379"/>
        </w:tabs>
        <w:spacing w:before="154"/>
        <w:ind w:hanging="661"/>
        <w:rPr>
          <w:color w:val="auto"/>
          <w:sz w:val="24"/>
        </w:rPr>
      </w:pPr>
      <w:r>
        <w:rPr>
          <w:rFonts w:hint="eastAsia"/>
          <w:color w:val="auto"/>
          <w:sz w:val="24"/>
        </w:rPr>
        <w:t>初审中，算术错误将按以下方法更正：</w:t>
      </w:r>
    </w:p>
    <w:p>
      <w:pPr>
        <w:pStyle w:val="39"/>
        <w:numPr>
          <w:ilvl w:val="0"/>
          <w:numId w:val="15"/>
        </w:numPr>
        <w:tabs>
          <w:tab w:val="left" w:pos="1084"/>
        </w:tabs>
        <w:spacing w:before="151" w:line="360" w:lineRule="auto"/>
        <w:ind w:right="240" w:firstLine="480"/>
        <w:rPr>
          <w:color w:val="auto"/>
          <w:sz w:val="24"/>
        </w:rPr>
      </w:pPr>
      <w:r>
        <w:rPr>
          <w:rFonts w:hint="eastAsia"/>
          <w:color w:val="auto"/>
          <w:spacing w:val="-1"/>
          <w:sz w:val="24"/>
        </w:rPr>
        <w:t>如果单价计算的结果与总价不一致，以单价为准修改总价。在单价小数点有明显错</w:t>
      </w:r>
      <w:r>
        <w:rPr>
          <w:rFonts w:hint="eastAsia"/>
          <w:color w:val="auto"/>
          <w:sz w:val="24"/>
        </w:rPr>
        <w:t>位时，应以总价为准，并修改单价；</w:t>
      </w:r>
    </w:p>
    <w:p>
      <w:pPr>
        <w:pStyle w:val="39"/>
        <w:numPr>
          <w:ilvl w:val="0"/>
          <w:numId w:val="15"/>
        </w:numPr>
        <w:tabs>
          <w:tab w:val="left" w:pos="1080"/>
        </w:tabs>
        <w:spacing w:line="307" w:lineRule="exact"/>
        <w:ind w:left="1079" w:hanging="362"/>
        <w:rPr>
          <w:color w:val="auto"/>
          <w:sz w:val="24"/>
        </w:rPr>
      </w:pPr>
      <w:r>
        <w:rPr>
          <w:rFonts w:hint="eastAsia"/>
          <w:color w:val="auto"/>
          <w:sz w:val="24"/>
        </w:rPr>
        <w:t>如果用文字表示的数值与数字表示的数值不一致，以文字表示的数值为准；</w:t>
      </w:r>
    </w:p>
    <w:p>
      <w:pPr>
        <w:pStyle w:val="39"/>
        <w:numPr>
          <w:ilvl w:val="0"/>
          <w:numId w:val="15"/>
        </w:numPr>
        <w:tabs>
          <w:tab w:val="left" w:pos="1084"/>
        </w:tabs>
        <w:spacing w:before="151" w:line="360" w:lineRule="auto"/>
        <w:ind w:right="240" w:firstLine="480"/>
        <w:rPr>
          <w:color w:val="auto"/>
          <w:sz w:val="24"/>
        </w:rPr>
      </w:pPr>
      <w:r>
        <w:rPr>
          <w:rFonts w:hint="eastAsia"/>
          <w:color w:val="auto"/>
          <w:spacing w:val="-1"/>
          <w:sz w:val="24"/>
        </w:rPr>
        <w:t>评标委员会将按上述修正错误的方法修正价格，修正后的价格应对投标人具有约束</w:t>
      </w:r>
      <w:r>
        <w:rPr>
          <w:rFonts w:hint="eastAsia"/>
          <w:color w:val="auto"/>
          <w:sz w:val="24"/>
        </w:rPr>
        <w:t>力。如果投标人不接受修正后的价格，其投标将被拒绝。</w:t>
      </w:r>
    </w:p>
    <w:p>
      <w:pPr>
        <w:pStyle w:val="39"/>
        <w:numPr>
          <w:ilvl w:val="2"/>
          <w:numId w:val="14"/>
        </w:numPr>
        <w:tabs>
          <w:tab w:val="left" w:pos="1386"/>
        </w:tabs>
        <w:spacing w:before="45" w:line="360" w:lineRule="auto"/>
        <w:ind w:left="238" w:right="238" w:firstLine="480"/>
        <w:rPr>
          <w:color w:val="auto"/>
          <w:sz w:val="24"/>
        </w:rPr>
      </w:pPr>
      <w:r>
        <w:rPr>
          <w:rFonts w:hint="eastAsia"/>
          <w:color w:val="auto"/>
          <w:spacing w:val="-1"/>
          <w:sz w:val="24"/>
        </w:rPr>
        <w:t>评标委员会将允许修正投标文件中不构成实质性偏差的、不正规的、不一致的或</w:t>
      </w:r>
      <w:r>
        <w:rPr>
          <w:rFonts w:hint="eastAsia"/>
          <w:color w:val="auto"/>
          <w:sz w:val="24"/>
        </w:rPr>
        <w:t>不规范的地方，这种修正不影响任何投标人的相对排序。</w:t>
      </w:r>
    </w:p>
    <w:p>
      <w:pPr>
        <w:pStyle w:val="39"/>
        <w:numPr>
          <w:ilvl w:val="2"/>
          <w:numId w:val="14"/>
        </w:numPr>
        <w:tabs>
          <w:tab w:val="left" w:pos="1386"/>
        </w:tabs>
        <w:spacing w:line="360" w:lineRule="auto"/>
        <w:ind w:left="238" w:right="236" w:firstLine="480"/>
        <w:rPr>
          <w:color w:val="auto"/>
          <w:sz w:val="24"/>
        </w:rPr>
      </w:pPr>
      <w:r>
        <w:rPr>
          <w:rFonts w:hint="eastAsia"/>
          <w:color w:val="auto"/>
          <w:spacing w:val="-1"/>
          <w:sz w:val="24"/>
        </w:rPr>
        <w:t>实质上没有响应招标文件要求的投标将作无效投标处理。投标人不得通过修正或</w:t>
      </w:r>
      <w:r>
        <w:rPr>
          <w:rFonts w:hint="eastAsia"/>
          <w:color w:val="auto"/>
          <w:spacing w:val="-3"/>
          <w:sz w:val="24"/>
        </w:rPr>
        <w:t>撤消不合要求的偏离或保留从而使投标成为实质上响应的投标。如发生下列情况之一的，其</w:t>
      </w:r>
      <w:r>
        <w:rPr>
          <w:rFonts w:hint="eastAsia"/>
          <w:color w:val="auto"/>
          <w:sz w:val="24"/>
        </w:rPr>
        <w:t>投标将作无效投标处理：</w:t>
      </w:r>
    </w:p>
    <w:p>
      <w:pPr>
        <w:pStyle w:val="39"/>
        <w:numPr>
          <w:ilvl w:val="0"/>
          <w:numId w:val="16"/>
        </w:numPr>
        <w:tabs>
          <w:tab w:val="left" w:pos="1103"/>
        </w:tabs>
        <w:spacing w:line="304" w:lineRule="exact"/>
        <w:ind w:hanging="385"/>
        <w:rPr>
          <w:color w:val="auto"/>
          <w:sz w:val="24"/>
        </w:rPr>
      </w:pPr>
      <w:r>
        <w:rPr>
          <w:rFonts w:hint="eastAsia"/>
          <w:color w:val="auto"/>
          <w:sz w:val="24"/>
        </w:rPr>
        <w:t>未提交投标书的；</w:t>
      </w:r>
    </w:p>
    <w:p>
      <w:pPr>
        <w:pStyle w:val="39"/>
        <w:numPr>
          <w:ilvl w:val="0"/>
          <w:numId w:val="16"/>
        </w:numPr>
        <w:tabs>
          <w:tab w:val="left" w:pos="1079"/>
        </w:tabs>
        <w:spacing w:before="151" w:line="360" w:lineRule="auto"/>
        <w:ind w:left="718" w:right="6665" w:firstLine="0"/>
        <w:rPr>
          <w:color w:val="auto"/>
          <w:sz w:val="24"/>
        </w:rPr>
      </w:pPr>
      <w:r>
        <w:rPr>
          <w:rFonts w:hint="eastAsia"/>
          <w:color w:val="auto"/>
          <w:sz w:val="24"/>
        </w:rPr>
        <w:t xml:space="preserve">投标有效期不足的； </w:t>
      </w:r>
    </w:p>
    <w:p>
      <w:pPr>
        <w:pStyle w:val="39"/>
        <w:tabs>
          <w:tab w:val="left" w:pos="1079"/>
        </w:tabs>
        <w:spacing w:before="151" w:line="360" w:lineRule="auto"/>
        <w:ind w:left="718" w:right="6665" w:firstLine="0"/>
        <w:rPr>
          <w:color w:val="auto"/>
          <w:sz w:val="24"/>
        </w:rPr>
      </w:pPr>
      <w:r>
        <w:rPr>
          <w:rFonts w:hint="eastAsia"/>
          <w:color w:val="auto"/>
          <w:sz w:val="24"/>
        </w:rPr>
        <w:t>3)</w:t>
      </w:r>
      <w:r>
        <w:rPr>
          <w:rFonts w:hint="eastAsia"/>
          <w:color w:val="auto"/>
          <w:spacing w:val="-2"/>
          <w:sz w:val="24"/>
        </w:rPr>
        <w:t>资格证明文件不全的；</w:t>
      </w:r>
    </w:p>
    <w:p>
      <w:pPr>
        <w:pStyle w:val="11"/>
        <w:spacing w:line="360" w:lineRule="auto"/>
        <w:ind w:left="238" w:right="175" w:firstLine="480"/>
        <w:rPr>
          <w:rFonts w:ascii="宋体" w:hAnsi="宋体" w:eastAsia="宋体" w:cs="宋体"/>
          <w:color w:val="auto"/>
          <w:sz w:val="24"/>
        </w:rPr>
      </w:pPr>
      <w:r>
        <w:rPr>
          <w:rFonts w:hint="eastAsia" w:ascii="宋体" w:hAnsi="宋体" w:eastAsia="宋体" w:cs="宋体"/>
          <w:color w:val="auto"/>
          <w:sz w:val="24"/>
        </w:rPr>
        <w:t>4)投标文件没有加盖单位公章的，法人代表授权书无法定代表人签字，签字人无法定代表人有效委托的；</w:t>
      </w:r>
    </w:p>
    <w:p>
      <w:pPr>
        <w:pStyle w:val="39"/>
        <w:numPr>
          <w:ilvl w:val="2"/>
          <w:numId w:val="14"/>
        </w:numPr>
        <w:tabs>
          <w:tab w:val="left" w:pos="1386"/>
        </w:tabs>
        <w:spacing w:line="307" w:lineRule="exact"/>
        <w:ind w:left="1386" w:hanging="668"/>
        <w:rPr>
          <w:color w:val="auto"/>
          <w:sz w:val="24"/>
        </w:rPr>
      </w:pPr>
      <w:r>
        <w:rPr>
          <w:rFonts w:hint="eastAsia"/>
          <w:color w:val="auto"/>
          <w:sz w:val="24"/>
        </w:rPr>
        <w:t>评标委员会决定投标的响应性只根据投标文件本身的内容，而不寻求其他的外部</w:t>
      </w:r>
    </w:p>
    <w:p>
      <w:pPr>
        <w:pStyle w:val="11"/>
        <w:spacing w:before="147"/>
        <w:ind w:left="238"/>
        <w:rPr>
          <w:rFonts w:ascii="宋体" w:hAnsi="宋体" w:eastAsia="宋体" w:cs="宋体"/>
          <w:color w:val="auto"/>
          <w:sz w:val="24"/>
        </w:rPr>
      </w:pPr>
      <w:r>
        <w:rPr>
          <w:rFonts w:hint="eastAsia" w:ascii="宋体" w:hAnsi="宋体" w:eastAsia="宋体" w:cs="宋体"/>
          <w:color w:val="auto"/>
          <w:sz w:val="24"/>
        </w:rPr>
        <w:t>证据。</w:t>
      </w:r>
    </w:p>
    <w:p>
      <w:pPr>
        <w:pStyle w:val="7"/>
        <w:numPr>
          <w:ilvl w:val="1"/>
          <w:numId w:val="17"/>
        </w:numPr>
        <w:tabs>
          <w:tab w:val="left" w:pos="1326"/>
        </w:tabs>
        <w:spacing w:before="38"/>
        <w:rPr>
          <w:color w:val="auto"/>
        </w:rPr>
      </w:pPr>
      <w:r>
        <w:rPr>
          <w:rFonts w:hint="eastAsia"/>
          <w:color w:val="auto"/>
        </w:rPr>
        <w:t>评标标准和方法</w:t>
      </w:r>
    </w:p>
    <w:p>
      <w:pPr>
        <w:pStyle w:val="39"/>
        <w:numPr>
          <w:ilvl w:val="2"/>
          <w:numId w:val="17"/>
        </w:numPr>
        <w:tabs>
          <w:tab w:val="left" w:pos="1379"/>
        </w:tabs>
        <w:spacing w:before="137"/>
        <w:ind w:hanging="661"/>
        <w:rPr>
          <w:color w:val="auto"/>
          <w:sz w:val="24"/>
        </w:rPr>
      </w:pPr>
      <w:r>
        <w:rPr>
          <w:rFonts w:hint="eastAsia"/>
          <w:color w:val="auto"/>
          <w:spacing w:val="-5"/>
          <w:sz w:val="24"/>
        </w:rPr>
        <w:t xml:space="preserve">评标委员会只对按照本须知第 </w:t>
      </w:r>
      <w:r>
        <w:rPr>
          <w:rFonts w:hint="eastAsia"/>
          <w:color w:val="auto"/>
          <w:sz w:val="24"/>
        </w:rPr>
        <w:t>26</w:t>
      </w:r>
      <w:r>
        <w:rPr>
          <w:rFonts w:hint="eastAsia"/>
          <w:color w:val="auto"/>
          <w:spacing w:val="-8"/>
          <w:sz w:val="24"/>
        </w:rPr>
        <w:t xml:space="preserve"> 条规定初审合格的投标进行评价和比较。</w:t>
      </w:r>
    </w:p>
    <w:p>
      <w:pPr>
        <w:pStyle w:val="39"/>
        <w:numPr>
          <w:ilvl w:val="2"/>
          <w:numId w:val="17"/>
        </w:numPr>
        <w:tabs>
          <w:tab w:val="left" w:pos="1379"/>
        </w:tabs>
        <w:spacing w:before="153"/>
        <w:ind w:hanging="661"/>
        <w:rPr>
          <w:color w:val="auto"/>
          <w:sz w:val="24"/>
        </w:rPr>
      </w:pPr>
      <w:r>
        <w:rPr>
          <w:rFonts w:hint="eastAsia"/>
          <w:color w:val="auto"/>
          <w:sz w:val="24"/>
        </w:rPr>
        <w:t>本次评标采用二阶段评审法。</w:t>
      </w:r>
    </w:p>
    <w:p>
      <w:pPr>
        <w:pStyle w:val="7"/>
        <w:spacing w:before="52"/>
        <w:ind w:left="526" w:right="48"/>
        <w:rPr>
          <w:color w:val="auto"/>
        </w:rPr>
      </w:pPr>
      <w:r>
        <w:rPr>
          <w:rFonts w:hint="eastAsia"/>
          <w:color w:val="auto"/>
        </w:rPr>
        <w:t>第一阶段：形式、资格及符合性评审</w:t>
      </w:r>
    </w:p>
    <w:p>
      <w:pPr>
        <w:pStyle w:val="11"/>
        <w:spacing w:before="3"/>
        <w:rPr>
          <w:rFonts w:ascii="宋体" w:hAnsi="宋体" w:eastAsia="宋体" w:cs="宋体"/>
          <w:b/>
          <w:color w:val="auto"/>
          <w:sz w:val="24"/>
        </w:rPr>
      </w:pPr>
    </w:p>
    <w:tbl>
      <w:tblPr>
        <w:tblStyle w:val="22"/>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
        <w:gridCol w:w="537"/>
        <w:gridCol w:w="3621"/>
        <w:gridCol w:w="5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blHeader/>
          <w:jc w:val="center"/>
        </w:trPr>
        <w:tc>
          <w:tcPr>
            <w:tcW w:w="879" w:type="dxa"/>
            <w:gridSpan w:val="2"/>
            <w:vAlign w:val="center"/>
          </w:tcPr>
          <w:p>
            <w:pPr>
              <w:jc w:val="center"/>
              <w:rPr>
                <w:rFonts w:asciiTheme="minorEastAsia" w:hAnsiTheme="minorEastAsia" w:cstheme="minorEastAsia"/>
                <w:bCs/>
                <w:color w:val="auto"/>
                <w:sz w:val="24"/>
              </w:rPr>
            </w:pPr>
            <w:r>
              <w:rPr>
                <w:rFonts w:hint="eastAsia" w:asciiTheme="minorEastAsia" w:hAnsiTheme="minorEastAsia" w:cstheme="minorEastAsia"/>
                <w:bCs/>
                <w:color w:val="auto"/>
                <w:sz w:val="24"/>
              </w:rPr>
              <w:t>条款号</w:t>
            </w:r>
          </w:p>
        </w:tc>
        <w:tc>
          <w:tcPr>
            <w:tcW w:w="3621" w:type="dxa"/>
            <w:vAlign w:val="center"/>
          </w:tcPr>
          <w:p>
            <w:pPr>
              <w:jc w:val="center"/>
              <w:rPr>
                <w:rFonts w:asciiTheme="minorEastAsia" w:hAnsiTheme="minorEastAsia" w:cstheme="minorEastAsia"/>
                <w:bCs/>
                <w:color w:val="auto"/>
                <w:sz w:val="24"/>
              </w:rPr>
            </w:pPr>
            <w:r>
              <w:rPr>
                <w:rFonts w:hint="eastAsia" w:asciiTheme="minorEastAsia" w:hAnsiTheme="minorEastAsia" w:cstheme="minorEastAsia"/>
                <w:bCs/>
                <w:color w:val="auto"/>
                <w:sz w:val="24"/>
              </w:rPr>
              <w:t>评审因素</w:t>
            </w:r>
          </w:p>
        </w:tc>
        <w:tc>
          <w:tcPr>
            <w:tcW w:w="5259" w:type="dxa"/>
            <w:vAlign w:val="center"/>
          </w:tcPr>
          <w:p>
            <w:pPr>
              <w:jc w:val="center"/>
              <w:rPr>
                <w:rFonts w:asciiTheme="minorEastAsia" w:hAnsiTheme="minorEastAsia" w:cstheme="minorEastAsia"/>
                <w:bCs/>
                <w:color w:val="auto"/>
                <w:sz w:val="24"/>
              </w:rPr>
            </w:pPr>
            <w:r>
              <w:rPr>
                <w:rFonts w:hint="eastAsia" w:asciiTheme="minorEastAsia" w:hAnsiTheme="minorEastAsia" w:cstheme="minorEastAsia"/>
                <w:bCs/>
                <w:color w:val="auto"/>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2" w:type="dxa"/>
            <w:vMerge w:val="restart"/>
            <w:vAlign w:val="center"/>
          </w:tcPr>
          <w:p>
            <w:pPr>
              <w:jc w:val="center"/>
              <w:rPr>
                <w:rFonts w:asciiTheme="minorEastAsia" w:hAnsiTheme="minorEastAsia" w:cstheme="minorEastAsia"/>
                <w:bCs/>
                <w:color w:val="auto"/>
                <w:sz w:val="24"/>
              </w:rPr>
            </w:pPr>
            <w:r>
              <w:rPr>
                <w:rFonts w:hint="eastAsia" w:asciiTheme="minorEastAsia" w:hAnsiTheme="minorEastAsia" w:cstheme="minorEastAsia"/>
                <w:bCs/>
                <w:color w:val="auto"/>
                <w:sz w:val="24"/>
              </w:rPr>
              <w:t>1</w:t>
            </w:r>
          </w:p>
        </w:tc>
        <w:tc>
          <w:tcPr>
            <w:tcW w:w="537" w:type="dxa"/>
            <w:vMerge w:val="restart"/>
            <w:vAlign w:val="center"/>
          </w:tcPr>
          <w:p>
            <w:pPr>
              <w:jc w:val="center"/>
              <w:rPr>
                <w:rFonts w:asciiTheme="minorEastAsia" w:hAnsiTheme="minorEastAsia" w:cstheme="minorEastAsia"/>
                <w:bCs/>
                <w:color w:val="auto"/>
                <w:sz w:val="24"/>
              </w:rPr>
            </w:pPr>
            <w:r>
              <w:rPr>
                <w:rFonts w:hint="eastAsia" w:asciiTheme="minorEastAsia" w:hAnsiTheme="minorEastAsia" w:cstheme="minorEastAsia"/>
                <w:bCs/>
                <w:color w:val="auto"/>
                <w:sz w:val="24"/>
              </w:rPr>
              <w:t>资格</w:t>
            </w:r>
          </w:p>
          <w:p>
            <w:pPr>
              <w:jc w:val="center"/>
              <w:rPr>
                <w:rFonts w:asciiTheme="minorEastAsia" w:hAnsiTheme="minorEastAsia" w:cstheme="minorEastAsia"/>
                <w:bCs/>
                <w:color w:val="auto"/>
                <w:sz w:val="24"/>
              </w:rPr>
            </w:pPr>
            <w:r>
              <w:rPr>
                <w:rFonts w:hint="eastAsia" w:asciiTheme="minorEastAsia" w:hAnsiTheme="minorEastAsia" w:cstheme="minorEastAsia"/>
                <w:bCs/>
                <w:color w:val="auto"/>
                <w:sz w:val="24"/>
              </w:rPr>
              <w:t>评审</w:t>
            </w:r>
          </w:p>
          <w:p>
            <w:pPr>
              <w:jc w:val="center"/>
              <w:rPr>
                <w:rFonts w:asciiTheme="minorEastAsia" w:hAnsiTheme="minorEastAsia" w:cstheme="minorEastAsia"/>
                <w:bCs/>
                <w:color w:val="auto"/>
                <w:sz w:val="24"/>
              </w:rPr>
            </w:pPr>
            <w:r>
              <w:rPr>
                <w:rFonts w:hint="eastAsia" w:asciiTheme="minorEastAsia" w:hAnsiTheme="minorEastAsia" w:cstheme="minorEastAsia"/>
                <w:bCs/>
                <w:color w:val="auto"/>
                <w:sz w:val="24"/>
              </w:rPr>
              <w:t>标准</w:t>
            </w:r>
          </w:p>
          <w:p>
            <w:pPr>
              <w:jc w:val="center"/>
              <w:rPr>
                <w:rFonts w:asciiTheme="minorEastAsia" w:hAnsiTheme="minorEastAsia" w:cstheme="minorEastAsia"/>
                <w:bCs/>
                <w:color w:val="auto"/>
                <w:sz w:val="24"/>
              </w:rPr>
            </w:pPr>
          </w:p>
        </w:tc>
        <w:tc>
          <w:tcPr>
            <w:tcW w:w="3621" w:type="dxa"/>
            <w:vAlign w:val="center"/>
          </w:tcPr>
          <w:p>
            <w:pPr>
              <w:jc w:val="center"/>
              <w:rPr>
                <w:rFonts w:asciiTheme="minorEastAsia" w:hAnsiTheme="minorEastAsia" w:cstheme="minorEastAsia"/>
                <w:bCs/>
                <w:color w:val="auto"/>
                <w:sz w:val="24"/>
              </w:rPr>
            </w:pPr>
            <w:r>
              <w:rPr>
                <w:rFonts w:hint="eastAsia" w:asciiTheme="minorEastAsia" w:hAnsiTheme="minorEastAsia" w:cstheme="minorEastAsia"/>
                <w:bCs/>
                <w:color w:val="auto"/>
                <w:sz w:val="24"/>
              </w:rPr>
              <w:t>具有独立承担民事责任的能力</w:t>
            </w:r>
          </w:p>
        </w:tc>
        <w:tc>
          <w:tcPr>
            <w:tcW w:w="5259" w:type="dxa"/>
            <w:vAlign w:val="center"/>
          </w:tcPr>
          <w:p>
            <w:pPr>
              <w:spacing w:line="360" w:lineRule="auto"/>
              <w:jc w:val="center"/>
              <w:rPr>
                <w:rFonts w:hint="eastAsia" w:asciiTheme="minorEastAsia" w:hAnsiTheme="minorEastAsia" w:cstheme="minorEastAsia"/>
                <w:bCs/>
                <w:color w:val="auto"/>
                <w:sz w:val="24"/>
              </w:rPr>
            </w:pPr>
            <w:r>
              <w:rPr>
                <w:rFonts w:hint="eastAsia" w:asciiTheme="minorEastAsia" w:hAnsiTheme="minorEastAsia" w:cstheme="minorEastAsia"/>
                <w:bCs/>
                <w:color w:val="auto"/>
                <w:sz w:val="24"/>
              </w:rPr>
              <w:t>符合投标人资格要求。</w:t>
            </w:r>
          </w:p>
          <w:p>
            <w:pPr>
              <w:spacing w:line="360" w:lineRule="auto"/>
              <w:jc w:val="center"/>
              <w:rPr>
                <w:rFonts w:hint="eastAsia" w:asciiTheme="minorEastAsia" w:hAnsiTheme="minorEastAsia" w:cstheme="minorEastAsia"/>
                <w:bCs/>
                <w:color w:val="auto"/>
                <w:sz w:val="24"/>
              </w:rPr>
            </w:pPr>
            <w:r>
              <w:rPr>
                <w:rFonts w:hint="eastAsia" w:asciiTheme="minorEastAsia" w:hAnsiTheme="minorEastAsia" w:cstheme="minorEastAsia"/>
                <w:bCs/>
                <w:color w:val="auto"/>
                <w:sz w:val="24"/>
              </w:rPr>
              <w:t>(原件扫描件请上传诚信库）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342" w:type="dxa"/>
            <w:vMerge w:val="continue"/>
            <w:vAlign w:val="center"/>
          </w:tcPr>
          <w:p>
            <w:pPr>
              <w:jc w:val="center"/>
              <w:rPr>
                <w:rFonts w:asciiTheme="minorEastAsia" w:hAnsiTheme="minorEastAsia" w:cstheme="minorEastAsia"/>
                <w:bCs/>
                <w:color w:val="auto"/>
                <w:sz w:val="24"/>
              </w:rPr>
            </w:pPr>
          </w:p>
        </w:tc>
        <w:tc>
          <w:tcPr>
            <w:tcW w:w="537" w:type="dxa"/>
            <w:vMerge w:val="continue"/>
            <w:vAlign w:val="center"/>
          </w:tcPr>
          <w:p>
            <w:pPr>
              <w:jc w:val="center"/>
              <w:rPr>
                <w:rFonts w:asciiTheme="minorEastAsia" w:hAnsiTheme="minorEastAsia" w:cstheme="minorEastAsia"/>
                <w:bCs/>
                <w:color w:val="auto"/>
                <w:sz w:val="24"/>
              </w:rPr>
            </w:pPr>
          </w:p>
        </w:tc>
        <w:tc>
          <w:tcPr>
            <w:tcW w:w="3621" w:type="dxa"/>
            <w:vAlign w:val="center"/>
          </w:tcPr>
          <w:p>
            <w:pPr>
              <w:jc w:val="center"/>
              <w:rPr>
                <w:rFonts w:asciiTheme="minorEastAsia" w:hAnsiTheme="minorEastAsia" w:cstheme="minorEastAsia"/>
                <w:bCs/>
                <w:color w:val="auto"/>
                <w:sz w:val="24"/>
              </w:rPr>
            </w:pPr>
            <w:r>
              <w:rPr>
                <w:rFonts w:hint="eastAsia" w:asciiTheme="minorEastAsia" w:hAnsiTheme="minorEastAsia" w:cstheme="minorEastAsia"/>
                <w:color w:val="auto"/>
                <w:sz w:val="24"/>
              </w:rPr>
              <w:t>具有良好的商业信誉和健全的财务会计制度</w:t>
            </w:r>
          </w:p>
        </w:tc>
        <w:tc>
          <w:tcPr>
            <w:tcW w:w="5259" w:type="dxa"/>
            <w:vAlign w:val="center"/>
          </w:tcPr>
          <w:p>
            <w:pPr>
              <w:spacing w:line="360" w:lineRule="auto"/>
              <w:jc w:val="center"/>
              <w:rPr>
                <w:rFonts w:hint="eastAsia" w:asciiTheme="minorEastAsia" w:hAnsiTheme="minorEastAsia" w:cstheme="minorEastAsia"/>
                <w:bCs/>
                <w:color w:val="auto"/>
                <w:sz w:val="24"/>
              </w:rPr>
            </w:pPr>
            <w:r>
              <w:rPr>
                <w:rFonts w:hint="eastAsia" w:asciiTheme="minorEastAsia" w:hAnsiTheme="minorEastAsia" w:cstheme="minorEastAsia"/>
                <w:bCs/>
                <w:color w:val="auto"/>
                <w:sz w:val="24"/>
              </w:rPr>
              <w:t>符合投标人资格要求。</w:t>
            </w:r>
          </w:p>
          <w:p>
            <w:pPr>
              <w:spacing w:line="360" w:lineRule="auto"/>
              <w:jc w:val="center"/>
              <w:rPr>
                <w:rFonts w:hint="eastAsia" w:asciiTheme="minorEastAsia" w:hAnsiTheme="minorEastAsia" w:cstheme="minorEastAsia"/>
                <w:bCs/>
                <w:color w:val="auto"/>
                <w:sz w:val="24"/>
              </w:rPr>
            </w:pPr>
            <w:r>
              <w:rPr>
                <w:rFonts w:hint="eastAsia" w:asciiTheme="minorEastAsia" w:hAnsiTheme="minorEastAsia" w:cstheme="minorEastAsia"/>
                <w:bCs/>
                <w:color w:val="auto"/>
                <w:sz w:val="24"/>
              </w:rPr>
              <w:t>(原件扫描件请上传诚信库）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342" w:type="dxa"/>
            <w:vMerge w:val="continue"/>
            <w:vAlign w:val="center"/>
          </w:tcPr>
          <w:p>
            <w:pPr>
              <w:jc w:val="center"/>
              <w:rPr>
                <w:rFonts w:asciiTheme="minorEastAsia" w:hAnsiTheme="minorEastAsia" w:cstheme="minorEastAsia"/>
                <w:bCs/>
                <w:color w:val="auto"/>
                <w:sz w:val="24"/>
              </w:rPr>
            </w:pPr>
          </w:p>
        </w:tc>
        <w:tc>
          <w:tcPr>
            <w:tcW w:w="537" w:type="dxa"/>
            <w:vMerge w:val="continue"/>
            <w:vAlign w:val="center"/>
          </w:tcPr>
          <w:p>
            <w:pPr>
              <w:jc w:val="center"/>
              <w:rPr>
                <w:rFonts w:asciiTheme="minorEastAsia" w:hAnsiTheme="minorEastAsia" w:cstheme="minorEastAsia"/>
                <w:bCs/>
                <w:color w:val="auto"/>
                <w:sz w:val="24"/>
              </w:rPr>
            </w:pPr>
          </w:p>
        </w:tc>
        <w:tc>
          <w:tcPr>
            <w:tcW w:w="3621" w:type="dxa"/>
            <w:vAlign w:val="center"/>
          </w:tcPr>
          <w:p>
            <w:pPr>
              <w:jc w:val="center"/>
              <w:rPr>
                <w:rFonts w:asciiTheme="minorEastAsia" w:hAnsiTheme="minorEastAsia" w:cstheme="minorEastAsia"/>
                <w:bCs/>
                <w:color w:val="auto"/>
                <w:sz w:val="24"/>
              </w:rPr>
            </w:pPr>
            <w:r>
              <w:rPr>
                <w:rFonts w:hint="eastAsia" w:asciiTheme="minorEastAsia" w:hAnsiTheme="minorEastAsia" w:cstheme="minorEastAsia"/>
                <w:color w:val="auto"/>
                <w:sz w:val="24"/>
              </w:rPr>
              <w:t>有依法缴纳税收和社会保障资金的良好记录</w:t>
            </w:r>
          </w:p>
        </w:tc>
        <w:tc>
          <w:tcPr>
            <w:tcW w:w="5259" w:type="dxa"/>
            <w:vAlign w:val="center"/>
          </w:tcPr>
          <w:p>
            <w:pPr>
              <w:spacing w:line="360" w:lineRule="auto"/>
              <w:jc w:val="center"/>
              <w:rPr>
                <w:rFonts w:hint="eastAsia" w:asciiTheme="minorEastAsia" w:hAnsiTheme="minorEastAsia" w:cstheme="minorEastAsia"/>
                <w:bCs/>
                <w:color w:val="auto"/>
                <w:sz w:val="24"/>
              </w:rPr>
            </w:pPr>
            <w:r>
              <w:rPr>
                <w:rFonts w:hint="eastAsia" w:asciiTheme="minorEastAsia" w:hAnsiTheme="minorEastAsia" w:cstheme="minorEastAsia"/>
                <w:bCs/>
                <w:color w:val="auto"/>
                <w:sz w:val="24"/>
              </w:rPr>
              <w:t>符合投标人资格要求。</w:t>
            </w:r>
          </w:p>
          <w:p>
            <w:pPr>
              <w:spacing w:line="360" w:lineRule="auto"/>
              <w:jc w:val="center"/>
              <w:rPr>
                <w:rFonts w:hint="eastAsia" w:asciiTheme="minorEastAsia" w:hAnsiTheme="minorEastAsia" w:cstheme="minorEastAsia"/>
                <w:bCs/>
                <w:color w:val="auto"/>
                <w:sz w:val="24"/>
              </w:rPr>
            </w:pPr>
            <w:r>
              <w:rPr>
                <w:rFonts w:hint="eastAsia" w:asciiTheme="minorEastAsia" w:hAnsiTheme="minorEastAsia" w:cstheme="minorEastAsia"/>
                <w:bCs/>
                <w:color w:val="auto"/>
                <w:sz w:val="24"/>
              </w:rPr>
              <w:t>(原件扫描件请上传诚信库）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342" w:type="dxa"/>
            <w:vMerge w:val="continue"/>
            <w:vAlign w:val="center"/>
          </w:tcPr>
          <w:p>
            <w:pPr>
              <w:jc w:val="center"/>
              <w:rPr>
                <w:rFonts w:asciiTheme="minorEastAsia" w:hAnsiTheme="minorEastAsia" w:cstheme="minorEastAsia"/>
                <w:bCs/>
                <w:color w:val="auto"/>
                <w:sz w:val="24"/>
              </w:rPr>
            </w:pPr>
          </w:p>
        </w:tc>
        <w:tc>
          <w:tcPr>
            <w:tcW w:w="537" w:type="dxa"/>
            <w:vMerge w:val="continue"/>
            <w:vAlign w:val="center"/>
          </w:tcPr>
          <w:p>
            <w:pPr>
              <w:jc w:val="center"/>
              <w:rPr>
                <w:rFonts w:asciiTheme="minorEastAsia" w:hAnsiTheme="minorEastAsia" w:cstheme="minorEastAsia"/>
                <w:bCs/>
                <w:color w:val="auto"/>
                <w:sz w:val="24"/>
              </w:rPr>
            </w:pPr>
          </w:p>
        </w:tc>
        <w:tc>
          <w:tcPr>
            <w:tcW w:w="3621" w:type="dxa"/>
            <w:vAlign w:val="center"/>
          </w:tcPr>
          <w:p>
            <w:pPr>
              <w:jc w:val="center"/>
              <w:rPr>
                <w:rFonts w:asciiTheme="minorEastAsia" w:hAnsiTheme="minorEastAsia" w:cstheme="minorEastAsia"/>
                <w:bCs/>
                <w:color w:val="auto"/>
                <w:sz w:val="24"/>
              </w:rPr>
            </w:pPr>
            <w:r>
              <w:rPr>
                <w:rFonts w:hint="eastAsia" w:asciiTheme="minorEastAsia" w:hAnsiTheme="minorEastAsia" w:cstheme="minorEastAsia"/>
                <w:color w:val="auto"/>
                <w:sz w:val="24"/>
              </w:rPr>
              <w:t>参加政府采购活动前三年内，在经营活动中没有重大违法记录</w:t>
            </w:r>
          </w:p>
        </w:tc>
        <w:tc>
          <w:tcPr>
            <w:tcW w:w="5259" w:type="dxa"/>
            <w:vAlign w:val="center"/>
          </w:tcPr>
          <w:p>
            <w:pPr>
              <w:spacing w:line="360" w:lineRule="auto"/>
              <w:jc w:val="center"/>
              <w:rPr>
                <w:rFonts w:hint="eastAsia" w:asciiTheme="minorEastAsia" w:hAnsiTheme="minorEastAsia" w:cstheme="minorEastAsia"/>
                <w:bCs/>
                <w:color w:val="auto"/>
                <w:sz w:val="24"/>
              </w:rPr>
            </w:pPr>
            <w:r>
              <w:rPr>
                <w:rFonts w:hint="eastAsia" w:asciiTheme="minorEastAsia" w:hAnsiTheme="minorEastAsia" w:cstheme="minorEastAsia"/>
                <w:bCs/>
                <w:color w:val="auto"/>
                <w:sz w:val="24"/>
              </w:rPr>
              <w:t>符合投标人资格要求。</w:t>
            </w:r>
          </w:p>
          <w:p>
            <w:pPr>
              <w:spacing w:line="360" w:lineRule="auto"/>
              <w:jc w:val="center"/>
              <w:rPr>
                <w:rFonts w:hint="eastAsia" w:asciiTheme="minorEastAsia" w:hAnsiTheme="minorEastAsia" w:cstheme="minorEastAsia"/>
                <w:bCs/>
                <w:color w:val="auto"/>
                <w:sz w:val="24"/>
              </w:rPr>
            </w:pPr>
            <w:r>
              <w:rPr>
                <w:rFonts w:hint="eastAsia" w:asciiTheme="minorEastAsia" w:hAnsiTheme="minorEastAsia" w:cstheme="minorEastAsia"/>
                <w:bCs/>
                <w:color w:val="auto"/>
                <w:sz w:val="24"/>
              </w:rPr>
              <w:t>(原件扫描件请上传诚信库）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342" w:type="dxa"/>
            <w:vMerge w:val="continue"/>
            <w:vAlign w:val="center"/>
          </w:tcPr>
          <w:p>
            <w:pPr>
              <w:jc w:val="center"/>
              <w:rPr>
                <w:rFonts w:asciiTheme="minorEastAsia" w:hAnsiTheme="minorEastAsia" w:cstheme="minorEastAsia"/>
                <w:bCs/>
                <w:color w:val="auto"/>
                <w:sz w:val="24"/>
              </w:rPr>
            </w:pPr>
          </w:p>
        </w:tc>
        <w:tc>
          <w:tcPr>
            <w:tcW w:w="537" w:type="dxa"/>
            <w:vMerge w:val="continue"/>
            <w:vAlign w:val="center"/>
          </w:tcPr>
          <w:p>
            <w:pPr>
              <w:jc w:val="center"/>
              <w:rPr>
                <w:rFonts w:asciiTheme="minorEastAsia" w:hAnsiTheme="minorEastAsia" w:cstheme="minorEastAsia"/>
                <w:bCs/>
                <w:color w:val="auto"/>
                <w:sz w:val="24"/>
              </w:rPr>
            </w:pPr>
          </w:p>
        </w:tc>
        <w:tc>
          <w:tcPr>
            <w:tcW w:w="3621" w:type="dxa"/>
            <w:vAlign w:val="center"/>
          </w:tcPr>
          <w:p>
            <w:pPr>
              <w:spacing w:line="360" w:lineRule="auto"/>
              <w:jc w:val="center"/>
              <w:rPr>
                <w:rFonts w:asciiTheme="minorEastAsia" w:hAnsiTheme="minorEastAsia" w:cstheme="minorEastAsia"/>
                <w:color w:val="auto"/>
                <w:sz w:val="24"/>
              </w:rPr>
            </w:pPr>
            <w:r>
              <w:rPr>
                <w:rFonts w:hint="eastAsia" w:asciiTheme="minorEastAsia" w:hAnsiTheme="minorEastAsia" w:cstheme="minorEastAsia"/>
                <w:bCs/>
                <w:color w:val="auto"/>
                <w:sz w:val="24"/>
              </w:rPr>
              <w:t>“信用中国”查询</w:t>
            </w:r>
          </w:p>
        </w:tc>
        <w:tc>
          <w:tcPr>
            <w:tcW w:w="5259" w:type="dxa"/>
            <w:vAlign w:val="center"/>
          </w:tcPr>
          <w:p>
            <w:pPr>
              <w:spacing w:line="360" w:lineRule="auto"/>
              <w:jc w:val="center"/>
              <w:rPr>
                <w:rFonts w:hint="eastAsia" w:asciiTheme="minorEastAsia" w:hAnsiTheme="minorEastAsia" w:cstheme="minorEastAsia"/>
                <w:bCs/>
                <w:color w:val="auto"/>
                <w:sz w:val="24"/>
              </w:rPr>
            </w:pPr>
            <w:r>
              <w:rPr>
                <w:rFonts w:hint="eastAsia" w:asciiTheme="minorEastAsia" w:hAnsiTheme="minorEastAsia" w:cstheme="minorEastAsia"/>
                <w:bCs/>
                <w:color w:val="auto"/>
                <w:sz w:val="24"/>
              </w:rPr>
              <w:t>符合投标人资格要求。</w:t>
            </w:r>
          </w:p>
          <w:p>
            <w:pPr>
              <w:spacing w:line="360" w:lineRule="auto"/>
              <w:jc w:val="center"/>
              <w:rPr>
                <w:rFonts w:hint="eastAsia" w:asciiTheme="minorEastAsia" w:hAnsiTheme="minorEastAsia" w:cstheme="minorEastAsia"/>
                <w:bCs/>
                <w:color w:val="auto"/>
                <w:sz w:val="24"/>
              </w:rPr>
            </w:pPr>
            <w:r>
              <w:rPr>
                <w:rFonts w:hint="eastAsia" w:asciiTheme="minorEastAsia" w:hAnsiTheme="minorEastAsia" w:cstheme="minorEastAsia"/>
                <w:bCs/>
                <w:color w:val="auto"/>
                <w:sz w:val="24"/>
              </w:rPr>
              <w:t>(原件扫描件请上传诚信库）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342" w:type="dxa"/>
            <w:vMerge w:val="continue"/>
            <w:vAlign w:val="center"/>
          </w:tcPr>
          <w:p>
            <w:pPr>
              <w:jc w:val="center"/>
              <w:rPr>
                <w:rFonts w:asciiTheme="minorEastAsia" w:hAnsiTheme="minorEastAsia" w:cstheme="minorEastAsia"/>
                <w:bCs/>
                <w:color w:val="auto"/>
                <w:sz w:val="24"/>
              </w:rPr>
            </w:pPr>
          </w:p>
        </w:tc>
        <w:tc>
          <w:tcPr>
            <w:tcW w:w="537" w:type="dxa"/>
            <w:vMerge w:val="continue"/>
            <w:vAlign w:val="center"/>
          </w:tcPr>
          <w:p>
            <w:pPr>
              <w:jc w:val="center"/>
              <w:rPr>
                <w:rFonts w:asciiTheme="minorEastAsia" w:hAnsiTheme="minorEastAsia" w:cstheme="minorEastAsia"/>
                <w:bCs/>
                <w:color w:val="auto"/>
                <w:sz w:val="24"/>
              </w:rPr>
            </w:pPr>
          </w:p>
        </w:tc>
        <w:tc>
          <w:tcPr>
            <w:tcW w:w="3621" w:type="dxa"/>
            <w:vAlign w:val="center"/>
          </w:tcPr>
          <w:p>
            <w:pPr>
              <w:spacing w:line="360" w:lineRule="auto"/>
              <w:jc w:val="center"/>
              <w:rPr>
                <w:rFonts w:asciiTheme="minorEastAsia" w:hAnsiTheme="minorEastAsia" w:cstheme="minorEastAsia"/>
                <w:bCs/>
                <w:color w:val="auto"/>
                <w:sz w:val="24"/>
              </w:rPr>
            </w:pPr>
            <w:r>
              <w:rPr>
                <w:rFonts w:hint="eastAsia" w:asciiTheme="minorEastAsia" w:hAnsiTheme="minorEastAsia" w:cstheme="minorEastAsia"/>
                <w:color w:val="auto"/>
                <w:sz w:val="24"/>
              </w:rPr>
              <w:t>无行贿犯罪记录承诺函</w:t>
            </w:r>
          </w:p>
        </w:tc>
        <w:tc>
          <w:tcPr>
            <w:tcW w:w="5259" w:type="dxa"/>
            <w:vAlign w:val="center"/>
          </w:tcPr>
          <w:p>
            <w:pPr>
              <w:spacing w:line="360" w:lineRule="auto"/>
              <w:jc w:val="center"/>
              <w:rPr>
                <w:rFonts w:hint="eastAsia" w:asciiTheme="minorEastAsia" w:hAnsiTheme="minorEastAsia" w:cstheme="minorEastAsia"/>
                <w:bCs/>
                <w:color w:val="auto"/>
                <w:sz w:val="24"/>
              </w:rPr>
            </w:pPr>
            <w:r>
              <w:rPr>
                <w:rFonts w:hint="eastAsia" w:asciiTheme="minorEastAsia" w:hAnsiTheme="minorEastAsia" w:cstheme="minorEastAsia"/>
                <w:bCs/>
                <w:color w:val="auto"/>
                <w:sz w:val="24"/>
              </w:rPr>
              <w:t>符合投标人资格要求。</w:t>
            </w:r>
          </w:p>
          <w:p>
            <w:pPr>
              <w:spacing w:line="360" w:lineRule="auto"/>
              <w:jc w:val="center"/>
              <w:rPr>
                <w:rFonts w:hint="eastAsia" w:asciiTheme="minorEastAsia" w:hAnsiTheme="minorEastAsia" w:cstheme="minorEastAsia"/>
                <w:bCs/>
                <w:color w:val="auto"/>
                <w:sz w:val="24"/>
              </w:rPr>
            </w:pPr>
            <w:r>
              <w:rPr>
                <w:rFonts w:hint="eastAsia" w:asciiTheme="minorEastAsia" w:hAnsiTheme="minorEastAsia" w:cstheme="minorEastAsia"/>
                <w:bCs/>
                <w:color w:val="auto"/>
                <w:sz w:val="24"/>
              </w:rPr>
              <w:t>(原件扫描件请上传诚信库）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342" w:type="dxa"/>
            <w:vMerge w:val="continue"/>
            <w:vAlign w:val="center"/>
          </w:tcPr>
          <w:p>
            <w:pPr>
              <w:jc w:val="center"/>
              <w:rPr>
                <w:rFonts w:asciiTheme="minorEastAsia" w:hAnsiTheme="minorEastAsia" w:cstheme="minorEastAsia"/>
                <w:bCs/>
                <w:color w:val="auto"/>
                <w:sz w:val="24"/>
              </w:rPr>
            </w:pPr>
          </w:p>
        </w:tc>
        <w:tc>
          <w:tcPr>
            <w:tcW w:w="537" w:type="dxa"/>
            <w:vMerge w:val="continue"/>
            <w:vAlign w:val="center"/>
          </w:tcPr>
          <w:p>
            <w:pPr>
              <w:jc w:val="center"/>
              <w:rPr>
                <w:rFonts w:asciiTheme="minorEastAsia" w:hAnsiTheme="minorEastAsia" w:cstheme="minorEastAsia"/>
                <w:bCs/>
                <w:color w:val="auto"/>
                <w:sz w:val="24"/>
              </w:rPr>
            </w:pPr>
          </w:p>
        </w:tc>
        <w:tc>
          <w:tcPr>
            <w:tcW w:w="3621" w:type="dxa"/>
            <w:vAlign w:val="center"/>
          </w:tcPr>
          <w:p>
            <w:pPr>
              <w:spacing w:line="360" w:lineRule="auto"/>
              <w:jc w:val="center"/>
              <w:rPr>
                <w:rFonts w:asciiTheme="minorEastAsia" w:hAnsiTheme="minorEastAsia" w:cstheme="minorEastAsia"/>
                <w:bCs/>
                <w:color w:val="auto"/>
                <w:sz w:val="24"/>
              </w:rPr>
            </w:pPr>
            <w:r>
              <w:rPr>
                <w:rFonts w:hint="eastAsia" w:asciiTheme="minorEastAsia" w:hAnsiTheme="minorEastAsia" w:cstheme="minorEastAsia"/>
                <w:bCs/>
                <w:color w:val="auto"/>
                <w:sz w:val="24"/>
              </w:rPr>
              <w:t>其他要求</w:t>
            </w:r>
          </w:p>
        </w:tc>
        <w:tc>
          <w:tcPr>
            <w:tcW w:w="5259" w:type="dxa"/>
            <w:vAlign w:val="center"/>
          </w:tcPr>
          <w:p>
            <w:pPr>
              <w:spacing w:line="360" w:lineRule="auto"/>
              <w:jc w:val="center"/>
              <w:rPr>
                <w:rFonts w:asciiTheme="minorEastAsia" w:hAnsiTheme="minorEastAsia" w:cstheme="minorEastAsia"/>
                <w:bCs/>
                <w:color w:val="auto"/>
                <w:sz w:val="24"/>
              </w:rPr>
            </w:pPr>
            <w:r>
              <w:rPr>
                <w:rFonts w:hint="eastAsia" w:asciiTheme="minorEastAsia" w:hAnsiTheme="minorEastAsia" w:cstheme="minorEastAsia"/>
                <w:bCs/>
                <w:color w:val="auto"/>
                <w:sz w:val="24"/>
              </w:rPr>
              <w:t>招标文件规定的资格条件其他内容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342" w:type="dxa"/>
            <w:vMerge w:val="restart"/>
            <w:vAlign w:val="center"/>
          </w:tcPr>
          <w:p>
            <w:pPr>
              <w:jc w:val="center"/>
              <w:rPr>
                <w:rFonts w:asciiTheme="minorEastAsia" w:hAnsiTheme="minorEastAsia" w:cstheme="minorEastAsia"/>
                <w:bCs/>
                <w:color w:val="auto"/>
                <w:sz w:val="24"/>
              </w:rPr>
            </w:pPr>
            <w:r>
              <w:rPr>
                <w:rFonts w:hint="eastAsia" w:asciiTheme="minorEastAsia" w:hAnsiTheme="minorEastAsia" w:cstheme="minorEastAsia"/>
                <w:bCs/>
                <w:color w:val="auto"/>
                <w:sz w:val="24"/>
              </w:rPr>
              <w:t>2</w:t>
            </w:r>
          </w:p>
        </w:tc>
        <w:tc>
          <w:tcPr>
            <w:tcW w:w="537" w:type="dxa"/>
            <w:vMerge w:val="restart"/>
            <w:vAlign w:val="center"/>
          </w:tcPr>
          <w:p>
            <w:pPr>
              <w:jc w:val="center"/>
              <w:rPr>
                <w:rFonts w:asciiTheme="minorEastAsia" w:hAnsiTheme="minorEastAsia" w:cstheme="minorEastAsia"/>
                <w:bCs/>
                <w:color w:val="auto"/>
                <w:sz w:val="24"/>
              </w:rPr>
            </w:pPr>
            <w:r>
              <w:rPr>
                <w:rFonts w:hint="eastAsia" w:asciiTheme="minorEastAsia" w:hAnsiTheme="minorEastAsia" w:cstheme="minorEastAsia"/>
                <w:bCs/>
                <w:color w:val="auto"/>
                <w:sz w:val="24"/>
              </w:rPr>
              <w:t>形式评审标准</w:t>
            </w:r>
          </w:p>
        </w:tc>
        <w:tc>
          <w:tcPr>
            <w:tcW w:w="3621" w:type="dxa"/>
            <w:vAlign w:val="center"/>
          </w:tcPr>
          <w:p>
            <w:pPr>
              <w:pStyle w:val="40"/>
              <w:spacing w:before="11"/>
              <w:jc w:val="center"/>
              <w:rPr>
                <w:rFonts w:asciiTheme="minorEastAsia" w:hAnsiTheme="minorEastAsia" w:eastAsiaTheme="minorEastAsia" w:cstheme="minorEastAsia"/>
                <w:b/>
                <w:color w:val="auto"/>
                <w:sz w:val="24"/>
              </w:rPr>
            </w:pPr>
          </w:p>
          <w:p>
            <w:pPr>
              <w:pStyle w:val="40"/>
              <w:ind w:left="537" w:right="494"/>
              <w:jc w:val="center"/>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sz w:val="24"/>
              </w:rPr>
              <w:t>投标人名称</w:t>
            </w:r>
          </w:p>
        </w:tc>
        <w:tc>
          <w:tcPr>
            <w:tcW w:w="5259" w:type="dxa"/>
            <w:vAlign w:val="center"/>
          </w:tcPr>
          <w:p>
            <w:pPr>
              <w:pStyle w:val="40"/>
              <w:spacing w:before="11"/>
              <w:jc w:val="center"/>
              <w:rPr>
                <w:rFonts w:asciiTheme="minorEastAsia" w:hAnsiTheme="minorEastAsia" w:eastAsiaTheme="minorEastAsia" w:cstheme="minorEastAsia"/>
                <w:b/>
                <w:color w:val="auto"/>
                <w:sz w:val="24"/>
              </w:rPr>
            </w:pPr>
          </w:p>
          <w:p>
            <w:pPr>
              <w:pStyle w:val="40"/>
              <w:ind w:left="43"/>
              <w:jc w:val="center"/>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sz w:val="24"/>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342" w:type="dxa"/>
            <w:vMerge w:val="continue"/>
            <w:vAlign w:val="center"/>
          </w:tcPr>
          <w:p>
            <w:pPr>
              <w:jc w:val="center"/>
              <w:rPr>
                <w:rFonts w:asciiTheme="minorEastAsia" w:hAnsiTheme="minorEastAsia" w:cstheme="minorEastAsia"/>
                <w:bCs/>
                <w:color w:val="auto"/>
                <w:sz w:val="24"/>
              </w:rPr>
            </w:pPr>
          </w:p>
        </w:tc>
        <w:tc>
          <w:tcPr>
            <w:tcW w:w="537" w:type="dxa"/>
            <w:vMerge w:val="continue"/>
            <w:vAlign w:val="center"/>
          </w:tcPr>
          <w:p>
            <w:pPr>
              <w:jc w:val="center"/>
              <w:rPr>
                <w:rFonts w:asciiTheme="minorEastAsia" w:hAnsiTheme="minorEastAsia" w:cstheme="minorEastAsia"/>
                <w:bCs/>
                <w:color w:val="auto"/>
                <w:sz w:val="24"/>
              </w:rPr>
            </w:pPr>
          </w:p>
        </w:tc>
        <w:tc>
          <w:tcPr>
            <w:tcW w:w="3621" w:type="dxa"/>
            <w:vAlign w:val="center"/>
          </w:tcPr>
          <w:p>
            <w:pPr>
              <w:pStyle w:val="40"/>
              <w:spacing w:before="157"/>
              <w:ind w:left="498" w:right="494"/>
              <w:jc w:val="center"/>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sz w:val="24"/>
              </w:rPr>
              <w:t>电子签章</w:t>
            </w:r>
          </w:p>
        </w:tc>
        <w:tc>
          <w:tcPr>
            <w:tcW w:w="5259" w:type="dxa"/>
            <w:vAlign w:val="center"/>
          </w:tcPr>
          <w:p>
            <w:pPr>
              <w:pStyle w:val="40"/>
              <w:spacing w:before="157"/>
              <w:ind w:left="4"/>
              <w:jc w:val="center"/>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sz w:val="24"/>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342" w:type="dxa"/>
            <w:vMerge w:val="continue"/>
            <w:vAlign w:val="center"/>
          </w:tcPr>
          <w:p>
            <w:pPr>
              <w:jc w:val="center"/>
              <w:rPr>
                <w:rFonts w:asciiTheme="minorEastAsia" w:hAnsiTheme="minorEastAsia" w:cstheme="minorEastAsia"/>
                <w:bCs/>
                <w:color w:val="auto"/>
                <w:sz w:val="24"/>
              </w:rPr>
            </w:pPr>
          </w:p>
        </w:tc>
        <w:tc>
          <w:tcPr>
            <w:tcW w:w="537" w:type="dxa"/>
            <w:vMerge w:val="continue"/>
            <w:vAlign w:val="center"/>
          </w:tcPr>
          <w:p>
            <w:pPr>
              <w:jc w:val="center"/>
              <w:rPr>
                <w:rFonts w:asciiTheme="minorEastAsia" w:hAnsiTheme="minorEastAsia" w:cstheme="minorEastAsia"/>
                <w:bCs/>
                <w:color w:val="auto"/>
                <w:sz w:val="24"/>
              </w:rPr>
            </w:pPr>
          </w:p>
        </w:tc>
        <w:tc>
          <w:tcPr>
            <w:tcW w:w="3621" w:type="dxa"/>
            <w:vAlign w:val="center"/>
          </w:tcPr>
          <w:p>
            <w:pPr>
              <w:pStyle w:val="40"/>
              <w:spacing w:before="11"/>
              <w:jc w:val="center"/>
              <w:rPr>
                <w:rFonts w:asciiTheme="minorEastAsia" w:hAnsiTheme="minorEastAsia" w:eastAsiaTheme="minorEastAsia" w:cstheme="minorEastAsia"/>
                <w:b/>
                <w:color w:val="auto"/>
                <w:sz w:val="24"/>
              </w:rPr>
            </w:pPr>
          </w:p>
          <w:p>
            <w:pPr>
              <w:pStyle w:val="40"/>
              <w:ind w:left="540" w:right="492"/>
              <w:jc w:val="center"/>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sz w:val="24"/>
              </w:rPr>
              <w:t>投标文件格式</w:t>
            </w:r>
          </w:p>
        </w:tc>
        <w:tc>
          <w:tcPr>
            <w:tcW w:w="5259" w:type="dxa"/>
            <w:vAlign w:val="center"/>
          </w:tcPr>
          <w:p>
            <w:pPr>
              <w:pStyle w:val="40"/>
              <w:spacing w:before="11"/>
              <w:jc w:val="center"/>
              <w:rPr>
                <w:rFonts w:asciiTheme="minorEastAsia" w:hAnsiTheme="minorEastAsia" w:eastAsiaTheme="minorEastAsia" w:cstheme="minorEastAsia"/>
                <w:b/>
                <w:color w:val="auto"/>
                <w:sz w:val="24"/>
              </w:rPr>
            </w:pPr>
          </w:p>
          <w:p>
            <w:pPr>
              <w:pStyle w:val="40"/>
              <w:ind w:left="43"/>
              <w:jc w:val="center"/>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sz w:val="24"/>
              </w:rPr>
              <w:t>符合第</w:t>
            </w:r>
            <w:r>
              <w:rPr>
                <w:rFonts w:hint="eastAsia" w:asciiTheme="minorEastAsia" w:hAnsiTheme="minorEastAsia" w:eastAsiaTheme="minorEastAsia" w:cstheme="minorEastAsia"/>
                <w:color w:val="auto"/>
                <w:sz w:val="24"/>
                <w:lang w:val="en-US"/>
              </w:rPr>
              <w:t>四</w:t>
            </w:r>
            <w:r>
              <w:rPr>
                <w:rFonts w:hint="eastAsia" w:asciiTheme="minorEastAsia" w:hAnsiTheme="minorEastAsia" w:eastAsiaTheme="minorEastAsia" w:cstheme="minorEastAsia"/>
                <w:color w:val="auto"/>
                <w:sz w:val="24"/>
              </w:rPr>
              <w:t>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342" w:type="dxa"/>
            <w:vMerge w:val="continue"/>
            <w:vAlign w:val="center"/>
          </w:tcPr>
          <w:p>
            <w:pPr>
              <w:jc w:val="center"/>
              <w:rPr>
                <w:rFonts w:asciiTheme="minorEastAsia" w:hAnsiTheme="minorEastAsia" w:cstheme="minorEastAsia"/>
                <w:bCs/>
                <w:color w:val="auto"/>
                <w:sz w:val="24"/>
              </w:rPr>
            </w:pPr>
          </w:p>
        </w:tc>
        <w:tc>
          <w:tcPr>
            <w:tcW w:w="537" w:type="dxa"/>
            <w:vMerge w:val="continue"/>
            <w:vAlign w:val="center"/>
          </w:tcPr>
          <w:p>
            <w:pPr>
              <w:jc w:val="center"/>
              <w:rPr>
                <w:rFonts w:asciiTheme="minorEastAsia" w:hAnsiTheme="minorEastAsia" w:cstheme="minorEastAsia"/>
                <w:bCs/>
                <w:color w:val="auto"/>
                <w:sz w:val="24"/>
              </w:rPr>
            </w:pPr>
          </w:p>
        </w:tc>
        <w:tc>
          <w:tcPr>
            <w:tcW w:w="3621" w:type="dxa"/>
            <w:vAlign w:val="center"/>
          </w:tcPr>
          <w:p>
            <w:pPr>
              <w:pStyle w:val="40"/>
              <w:spacing w:before="157"/>
              <w:ind w:left="498" w:right="494"/>
              <w:jc w:val="center"/>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sz w:val="24"/>
              </w:rPr>
              <w:t>报价唯一</w:t>
            </w:r>
          </w:p>
        </w:tc>
        <w:tc>
          <w:tcPr>
            <w:tcW w:w="5259" w:type="dxa"/>
            <w:vAlign w:val="center"/>
          </w:tcPr>
          <w:p>
            <w:pPr>
              <w:pStyle w:val="40"/>
              <w:spacing w:before="157"/>
              <w:ind w:left="4"/>
              <w:jc w:val="center"/>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sz w:val="24"/>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342" w:type="dxa"/>
            <w:vMerge w:val="restart"/>
            <w:vAlign w:val="center"/>
          </w:tcPr>
          <w:p>
            <w:pPr>
              <w:jc w:val="center"/>
              <w:rPr>
                <w:rFonts w:asciiTheme="minorEastAsia" w:hAnsiTheme="minorEastAsia" w:cstheme="minorEastAsia"/>
                <w:bCs/>
                <w:color w:val="auto"/>
                <w:sz w:val="24"/>
              </w:rPr>
            </w:pPr>
            <w:r>
              <w:rPr>
                <w:rFonts w:hint="eastAsia" w:asciiTheme="minorEastAsia" w:hAnsiTheme="minorEastAsia" w:cstheme="minorEastAsia"/>
                <w:bCs/>
                <w:color w:val="auto"/>
                <w:sz w:val="24"/>
              </w:rPr>
              <w:t>3</w:t>
            </w:r>
          </w:p>
        </w:tc>
        <w:tc>
          <w:tcPr>
            <w:tcW w:w="537" w:type="dxa"/>
            <w:vMerge w:val="restart"/>
            <w:vAlign w:val="center"/>
          </w:tcPr>
          <w:p>
            <w:pPr>
              <w:jc w:val="center"/>
              <w:rPr>
                <w:rFonts w:asciiTheme="minorEastAsia" w:hAnsiTheme="minorEastAsia" w:cstheme="minorEastAsia"/>
                <w:bCs/>
                <w:color w:val="auto"/>
                <w:sz w:val="24"/>
              </w:rPr>
            </w:pPr>
            <w:r>
              <w:rPr>
                <w:rFonts w:hint="eastAsia" w:asciiTheme="minorEastAsia" w:hAnsiTheme="minorEastAsia" w:cstheme="minorEastAsia"/>
                <w:bCs/>
                <w:color w:val="auto"/>
                <w:sz w:val="24"/>
              </w:rPr>
              <w:t>响应性评审标准</w:t>
            </w:r>
          </w:p>
        </w:tc>
        <w:tc>
          <w:tcPr>
            <w:tcW w:w="3621" w:type="dxa"/>
            <w:shd w:val="clear" w:color="auto" w:fill="auto"/>
            <w:vAlign w:val="center"/>
          </w:tcPr>
          <w:p>
            <w:pPr>
              <w:pStyle w:val="40"/>
              <w:jc w:val="center"/>
              <w:rPr>
                <w:rFonts w:asciiTheme="minorEastAsia" w:hAnsiTheme="minorEastAsia" w:eastAsiaTheme="minorEastAsia" w:cstheme="minorEastAsia"/>
                <w:b/>
                <w:color w:val="auto"/>
                <w:sz w:val="24"/>
              </w:rPr>
            </w:pPr>
          </w:p>
          <w:p>
            <w:pPr>
              <w:pStyle w:val="40"/>
              <w:spacing w:before="1"/>
              <w:ind w:left="539" w:right="494"/>
              <w:jc w:val="center"/>
              <w:rPr>
                <w:rFonts w:asciiTheme="minorEastAsia" w:hAnsiTheme="minorEastAsia" w:eastAsiaTheme="minorEastAsia" w:cstheme="minorEastAsia"/>
                <w:bCs/>
                <w:color w:val="auto"/>
                <w:sz w:val="24"/>
                <w:lang w:val="en-US"/>
              </w:rPr>
            </w:pPr>
            <w:r>
              <w:rPr>
                <w:rFonts w:hint="eastAsia" w:eastAsiaTheme="minorEastAsia"/>
                <w:color w:val="auto"/>
                <w:sz w:val="24"/>
                <w:lang w:val="en-US"/>
              </w:rPr>
              <w:t>服务期限</w:t>
            </w:r>
          </w:p>
        </w:tc>
        <w:tc>
          <w:tcPr>
            <w:tcW w:w="5259" w:type="dxa"/>
            <w:shd w:val="clear" w:color="auto" w:fill="auto"/>
            <w:vAlign w:val="center"/>
          </w:tcPr>
          <w:p>
            <w:pPr>
              <w:pStyle w:val="40"/>
              <w:spacing w:before="1"/>
              <w:ind w:left="43"/>
              <w:jc w:val="center"/>
              <w:rPr>
                <w:rFonts w:hint="default"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b w:val="0"/>
                <w:bCs/>
                <w:color w:val="auto"/>
                <w:sz w:val="24"/>
                <w:lang w:eastAsia="zh-CN"/>
              </w:rPr>
              <w:t>自合同签订起</w:t>
            </w:r>
            <w:r>
              <w:rPr>
                <w:rFonts w:hint="eastAsia" w:asciiTheme="minorEastAsia" w:hAnsiTheme="minorEastAsia" w:eastAsiaTheme="minorEastAsia" w:cstheme="minorEastAsia"/>
                <w:b w:val="0"/>
                <w:bCs/>
                <w:color w:val="auto"/>
                <w:sz w:val="24"/>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342" w:type="dxa"/>
            <w:vMerge w:val="continue"/>
            <w:vAlign w:val="center"/>
          </w:tcPr>
          <w:p>
            <w:pPr>
              <w:jc w:val="center"/>
              <w:rPr>
                <w:rFonts w:asciiTheme="minorEastAsia" w:hAnsiTheme="minorEastAsia" w:cstheme="minorEastAsia"/>
                <w:bCs/>
                <w:color w:val="auto"/>
                <w:sz w:val="24"/>
              </w:rPr>
            </w:pPr>
          </w:p>
        </w:tc>
        <w:tc>
          <w:tcPr>
            <w:tcW w:w="537" w:type="dxa"/>
            <w:vMerge w:val="continue"/>
            <w:vAlign w:val="center"/>
          </w:tcPr>
          <w:p>
            <w:pPr>
              <w:jc w:val="center"/>
              <w:rPr>
                <w:rFonts w:asciiTheme="minorEastAsia" w:hAnsiTheme="minorEastAsia" w:cstheme="minorEastAsia"/>
                <w:bCs/>
                <w:color w:val="auto"/>
                <w:sz w:val="24"/>
              </w:rPr>
            </w:pPr>
          </w:p>
        </w:tc>
        <w:tc>
          <w:tcPr>
            <w:tcW w:w="3621" w:type="dxa"/>
            <w:vAlign w:val="center"/>
          </w:tcPr>
          <w:p>
            <w:pPr>
              <w:pStyle w:val="40"/>
              <w:jc w:val="center"/>
              <w:rPr>
                <w:rFonts w:asciiTheme="minorEastAsia" w:hAnsiTheme="minorEastAsia" w:eastAsiaTheme="minorEastAsia" w:cstheme="minorEastAsia"/>
                <w:b/>
                <w:color w:val="auto"/>
                <w:sz w:val="24"/>
              </w:rPr>
            </w:pPr>
          </w:p>
          <w:p>
            <w:pPr>
              <w:pStyle w:val="40"/>
              <w:spacing w:before="1"/>
              <w:ind w:left="539" w:right="494"/>
              <w:jc w:val="center"/>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sz w:val="24"/>
              </w:rPr>
              <w:t>投标报价</w:t>
            </w:r>
          </w:p>
        </w:tc>
        <w:tc>
          <w:tcPr>
            <w:tcW w:w="5259" w:type="dxa"/>
            <w:vAlign w:val="center"/>
          </w:tcPr>
          <w:p>
            <w:pPr>
              <w:pStyle w:val="40"/>
              <w:jc w:val="center"/>
              <w:rPr>
                <w:rFonts w:asciiTheme="minorEastAsia" w:hAnsiTheme="minorEastAsia" w:eastAsiaTheme="minorEastAsia" w:cstheme="minorEastAsia"/>
                <w:b/>
                <w:color w:val="auto"/>
                <w:sz w:val="24"/>
              </w:rPr>
            </w:pPr>
          </w:p>
          <w:p>
            <w:pPr>
              <w:pStyle w:val="40"/>
              <w:spacing w:before="1"/>
              <w:ind w:left="43"/>
              <w:jc w:val="center"/>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sz w:val="24"/>
              </w:rPr>
              <w:t>投标人的投标报价不得超出最高限价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342" w:type="dxa"/>
            <w:vMerge w:val="continue"/>
            <w:vAlign w:val="center"/>
          </w:tcPr>
          <w:p>
            <w:pPr>
              <w:jc w:val="center"/>
              <w:rPr>
                <w:rFonts w:asciiTheme="minorEastAsia" w:hAnsiTheme="minorEastAsia" w:cstheme="minorEastAsia"/>
                <w:bCs/>
                <w:color w:val="auto"/>
                <w:sz w:val="24"/>
              </w:rPr>
            </w:pPr>
          </w:p>
        </w:tc>
        <w:tc>
          <w:tcPr>
            <w:tcW w:w="537" w:type="dxa"/>
            <w:vMerge w:val="continue"/>
            <w:vAlign w:val="center"/>
          </w:tcPr>
          <w:p>
            <w:pPr>
              <w:jc w:val="center"/>
              <w:rPr>
                <w:rFonts w:asciiTheme="minorEastAsia" w:hAnsiTheme="minorEastAsia" w:cstheme="minorEastAsia"/>
                <w:bCs/>
                <w:color w:val="auto"/>
                <w:sz w:val="24"/>
              </w:rPr>
            </w:pPr>
          </w:p>
        </w:tc>
        <w:tc>
          <w:tcPr>
            <w:tcW w:w="3621" w:type="dxa"/>
            <w:vAlign w:val="center"/>
          </w:tcPr>
          <w:p>
            <w:pPr>
              <w:pStyle w:val="40"/>
              <w:jc w:val="center"/>
              <w:rPr>
                <w:rFonts w:asciiTheme="minorEastAsia" w:hAnsiTheme="minorEastAsia" w:eastAsiaTheme="minorEastAsia" w:cstheme="minorEastAsia"/>
                <w:b/>
                <w:color w:val="auto"/>
                <w:sz w:val="24"/>
              </w:rPr>
            </w:pPr>
          </w:p>
          <w:p>
            <w:pPr>
              <w:pStyle w:val="40"/>
              <w:spacing w:before="1"/>
              <w:ind w:left="539" w:right="494"/>
              <w:jc w:val="center"/>
              <w:rPr>
                <w:rFonts w:asciiTheme="minorEastAsia" w:hAnsiTheme="minorEastAsia" w:eastAsiaTheme="minorEastAsia" w:cstheme="minorEastAsia"/>
                <w:bCs/>
                <w:color w:val="auto"/>
                <w:sz w:val="24"/>
                <w:lang w:val="en-US"/>
              </w:rPr>
            </w:pPr>
            <w:r>
              <w:rPr>
                <w:rFonts w:hint="eastAsia" w:asciiTheme="minorEastAsia" w:hAnsiTheme="minorEastAsia" w:eastAsiaTheme="minorEastAsia" w:cstheme="minorEastAsia"/>
                <w:color w:val="auto"/>
                <w:sz w:val="24"/>
                <w:lang w:val="en-US"/>
              </w:rPr>
              <w:t>质量要求</w:t>
            </w:r>
          </w:p>
        </w:tc>
        <w:tc>
          <w:tcPr>
            <w:tcW w:w="5259" w:type="dxa"/>
            <w:vAlign w:val="center"/>
          </w:tcPr>
          <w:p>
            <w:pPr>
              <w:pStyle w:val="40"/>
              <w:jc w:val="center"/>
              <w:rPr>
                <w:rFonts w:asciiTheme="minorEastAsia" w:hAnsiTheme="minorEastAsia" w:eastAsiaTheme="minorEastAsia" w:cstheme="minorEastAsia"/>
                <w:b/>
                <w:color w:val="auto"/>
                <w:sz w:val="24"/>
              </w:rPr>
            </w:pPr>
          </w:p>
          <w:p>
            <w:pPr>
              <w:pStyle w:val="40"/>
              <w:spacing w:before="1"/>
              <w:ind w:left="43"/>
              <w:jc w:val="center"/>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满足相关技术规范、规程及标准要求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342" w:type="dxa"/>
            <w:vMerge w:val="continue"/>
            <w:vAlign w:val="center"/>
          </w:tcPr>
          <w:p>
            <w:pPr>
              <w:jc w:val="center"/>
              <w:rPr>
                <w:rFonts w:asciiTheme="minorEastAsia" w:hAnsiTheme="minorEastAsia" w:cstheme="minorEastAsia"/>
                <w:bCs/>
                <w:color w:val="auto"/>
                <w:sz w:val="24"/>
              </w:rPr>
            </w:pPr>
          </w:p>
        </w:tc>
        <w:tc>
          <w:tcPr>
            <w:tcW w:w="537" w:type="dxa"/>
            <w:vMerge w:val="continue"/>
            <w:vAlign w:val="center"/>
          </w:tcPr>
          <w:p>
            <w:pPr>
              <w:jc w:val="center"/>
              <w:rPr>
                <w:rFonts w:asciiTheme="minorEastAsia" w:hAnsiTheme="minorEastAsia" w:cstheme="minorEastAsia"/>
                <w:bCs/>
                <w:color w:val="auto"/>
                <w:sz w:val="24"/>
              </w:rPr>
            </w:pPr>
          </w:p>
        </w:tc>
        <w:tc>
          <w:tcPr>
            <w:tcW w:w="3621" w:type="dxa"/>
            <w:vAlign w:val="center"/>
          </w:tcPr>
          <w:p>
            <w:pPr>
              <w:pStyle w:val="40"/>
              <w:jc w:val="center"/>
              <w:rPr>
                <w:rFonts w:asciiTheme="minorEastAsia" w:hAnsiTheme="minorEastAsia" w:eastAsiaTheme="minorEastAsia" w:cstheme="minorEastAsia"/>
                <w:b/>
                <w:color w:val="auto"/>
                <w:sz w:val="24"/>
              </w:rPr>
            </w:pPr>
          </w:p>
          <w:p>
            <w:pPr>
              <w:pStyle w:val="40"/>
              <w:spacing w:before="1"/>
              <w:ind w:left="537" w:right="494"/>
              <w:jc w:val="center"/>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sz w:val="24"/>
              </w:rPr>
              <w:t>投标有效期</w:t>
            </w:r>
          </w:p>
        </w:tc>
        <w:tc>
          <w:tcPr>
            <w:tcW w:w="5259" w:type="dxa"/>
            <w:vAlign w:val="center"/>
          </w:tcPr>
          <w:p>
            <w:pPr>
              <w:pStyle w:val="40"/>
              <w:jc w:val="center"/>
              <w:rPr>
                <w:rFonts w:asciiTheme="minorEastAsia" w:hAnsiTheme="minorEastAsia" w:eastAsiaTheme="minorEastAsia" w:cstheme="minorEastAsia"/>
                <w:b/>
                <w:color w:val="auto"/>
                <w:sz w:val="24"/>
              </w:rPr>
            </w:pPr>
          </w:p>
          <w:p>
            <w:pPr>
              <w:pStyle w:val="40"/>
              <w:spacing w:before="1"/>
              <w:ind w:left="43"/>
              <w:jc w:val="center"/>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spacing w:val="-4"/>
                <w:sz w:val="24"/>
              </w:rPr>
              <w:t>从投标截止之日起：60日历天</w:t>
            </w:r>
          </w:p>
        </w:tc>
      </w:tr>
    </w:tbl>
    <w:p>
      <w:pPr>
        <w:pStyle w:val="7"/>
        <w:spacing w:before="52" w:line="386" w:lineRule="auto"/>
        <w:ind w:left="721" w:right="1573" w:firstLine="1336"/>
        <w:rPr>
          <w:color w:val="auto"/>
        </w:rPr>
      </w:pPr>
    </w:p>
    <w:p>
      <w:pPr>
        <w:pStyle w:val="7"/>
        <w:spacing w:before="52" w:line="386" w:lineRule="auto"/>
        <w:ind w:left="721" w:right="1573" w:firstLine="1336"/>
        <w:rPr>
          <w:color w:val="auto"/>
        </w:rPr>
      </w:pPr>
      <w:r>
        <w:rPr>
          <w:rFonts w:hint="eastAsia"/>
          <w:color w:val="auto"/>
        </w:rPr>
        <w:t>第二阶段详细评审 评标办法采用综合评分法,满分 100 分。</w:t>
      </w:r>
    </w:p>
    <w:tbl>
      <w:tblPr>
        <w:tblStyle w:val="22"/>
        <w:tblpPr w:leftFromText="180" w:rightFromText="180" w:vertAnchor="text" w:horzAnchor="page" w:tblpX="1243" w:tblpY="256"/>
        <w:tblOverlap w:val="never"/>
        <w:tblW w:w="99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4"/>
        <w:gridCol w:w="1607"/>
        <w:gridCol w:w="2859"/>
        <w:gridCol w:w="4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25" w:type="dxa"/>
            <w:gridSpan w:val="3"/>
            <w:vAlign w:val="center"/>
          </w:tcPr>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条款号</w:t>
            </w:r>
          </w:p>
        </w:tc>
        <w:tc>
          <w:tcPr>
            <w:tcW w:w="2859" w:type="dxa"/>
            <w:vAlign w:val="center"/>
          </w:tcPr>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评分因素</w:t>
            </w:r>
          </w:p>
        </w:tc>
        <w:tc>
          <w:tcPr>
            <w:tcW w:w="4543" w:type="dxa"/>
            <w:vAlign w:val="center"/>
          </w:tcPr>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评分标准</w:t>
            </w:r>
          </w:p>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缺项或不响应均得0分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dxa"/>
            <w:vAlign w:val="center"/>
          </w:tcPr>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2.2.4（1）</w:t>
            </w:r>
          </w:p>
        </w:tc>
        <w:tc>
          <w:tcPr>
            <w:tcW w:w="1611" w:type="dxa"/>
            <w:gridSpan w:val="2"/>
            <w:vAlign w:val="center"/>
          </w:tcPr>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投标报价（满分</w:t>
            </w:r>
            <w:r>
              <w:rPr>
                <w:rFonts w:hint="eastAsia"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lang w:val="en-US" w:eastAsia="zh-CN"/>
              </w:rPr>
              <w:t>0</w:t>
            </w:r>
            <w:r>
              <w:rPr>
                <w:rFonts w:hint="default" w:ascii="Times New Roman" w:hAnsi="Times New Roman" w:eastAsia="宋体" w:cs="Times New Roman"/>
                <w:color w:val="auto"/>
                <w:sz w:val="24"/>
              </w:rPr>
              <w:t>分）</w:t>
            </w:r>
          </w:p>
        </w:tc>
        <w:tc>
          <w:tcPr>
            <w:tcW w:w="2859" w:type="dxa"/>
            <w:vAlign w:val="center"/>
          </w:tcPr>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投标报价（</w:t>
            </w:r>
            <w:r>
              <w:rPr>
                <w:rFonts w:hint="eastAsia"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lang w:val="en-US" w:eastAsia="zh-CN"/>
              </w:rPr>
              <w:t>0</w:t>
            </w:r>
            <w:r>
              <w:rPr>
                <w:rFonts w:hint="default" w:ascii="Times New Roman" w:hAnsi="Times New Roman" w:eastAsia="宋体" w:cs="Times New Roman"/>
                <w:color w:val="auto"/>
                <w:sz w:val="24"/>
              </w:rPr>
              <w:t>分）</w:t>
            </w:r>
          </w:p>
        </w:tc>
        <w:tc>
          <w:tcPr>
            <w:tcW w:w="4543" w:type="dxa"/>
            <w:vAlign w:val="center"/>
          </w:tcPr>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textAlignment w:val="auto"/>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各有效投标报价与评标基准价相比，当投标报价等于评分基准价时得标准分</w:t>
            </w:r>
            <w:r>
              <w:rPr>
                <w:rFonts w:hint="eastAsia" w:ascii="Times New Roman" w:hAnsi="Times New Roman" w:eastAsia="宋体" w:cs="Times New Roman"/>
                <w:color w:val="auto"/>
                <w:sz w:val="24"/>
                <w:lang w:val="en-US" w:eastAsia="zh-CN"/>
              </w:rPr>
              <w:t>2</w:t>
            </w:r>
            <w:r>
              <w:rPr>
                <w:rFonts w:hint="eastAsia" w:ascii="Times New Roman" w:hAnsi="Times New Roman" w:eastAsia="宋体" w:cs="Times New Roman"/>
                <w:color w:val="auto"/>
                <w:sz w:val="24"/>
              </w:rPr>
              <w:t>0分，其他投标人填报的投标报价每高出评分基准价1%，减该项标准分</w:t>
            </w:r>
            <w:r>
              <w:rPr>
                <w:rFonts w:hint="eastAsia" w:ascii="Times New Roman" w:hAnsi="Times New Roman" w:eastAsia="宋体" w:cs="Times New Roman"/>
                <w:color w:val="auto"/>
                <w:sz w:val="24"/>
                <w:lang w:val="en-US" w:eastAsia="zh-CN"/>
              </w:rPr>
              <w:t>0.2</w:t>
            </w:r>
            <w:r>
              <w:rPr>
                <w:rFonts w:hint="eastAsia" w:ascii="Times New Roman" w:hAnsi="Times New Roman" w:eastAsia="宋体" w:cs="Times New Roman"/>
                <w:color w:val="auto"/>
                <w:sz w:val="24"/>
              </w:rPr>
              <w:t>分，减完为止；每低于评分基准价1%，减该项标准分</w:t>
            </w:r>
            <w:r>
              <w:rPr>
                <w:rFonts w:hint="eastAsia" w:ascii="Times New Roman" w:hAnsi="Times New Roman" w:eastAsia="宋体" w:cs="Times New Roman"/>
                <w:color w:val="auto"/>
                <w:sz w:val="24"/>
                <w:lang w:val="en-US" w:eastAsia="zh-CN"/>
              </w:rPr>
              <w:t>0.1</w:t>
            </w:r>
            <w:r>
              <w:rPr>
                <w:rFonts w:hint="eastAsia" w:ascii="Times New Roman" w:hAnsi="Times New Roman" w:eastAsia="宋体" w:cs="Times New Roman"/>
                <w:color w:val="auto"/>
                <w:sz w:val="24"/>
              </w:rPr>
              <w:t>分，减完为止。（不足1%的按比例计取，第三位四舍五入计算，保留2位小数）。</w:t>
            </w:r>
          </w:p>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rPr>
              <w:t>1.评标基准价=有效投标报价的算术平均值×50%+最高限价或招标控制价×50%。有效投标报价是指未被认定为否决投标的投标人报价。</w:t>
            </w:r>
          </w:p>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rPr>
              <w:t>2.有效投标报价算术平均值的确定：</w:t>
            </w:r>
          </w:p>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rPr>
              <w:t>N为有效投标报价个数；当0＜N≤5时，有效投标报价算术平均值为进入商务报价评审的所有有效投标报价的算术平均值；当5＜N≤10时，计算有效投标报价算术平均值时应去掉一个最高有效报价和一个最低有效报价后的剩余有效投标报价的算术平均值；当10＜N≤20时，计算有效投标报价算术平均值时应去掉两个最高有效报价和两个最低有效报价后的剩余有效投标报价的算术平均值；当N＞20时，计算有效投标报价算术平均值时应去掉三个最高有效报价和三个最低有效报价后的剩余有效投标报价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914" w:type="dxa"/>
            <w:vMerge w:val="restart"/>
            <w:vAlign w:val="center"/>
          </w:tcPr>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2.2.4（2）</w:t>
            </w:r>
          </w:p>
        </w:tc>
        <w:tc>
          <w:tcPr>
            <w:tcW w:w="1611" w:type="dxa"/>
            <w:gridSpan w:val="2"/>
            <w:vMerge w:val="restart"/>
            <w:vAlign w:val="center"/>
          </w:tcPr>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技术部分</w:t>
            </w:r>
          </w:p>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rPr>
              <w:t>分）</w:t>
            </w:r>
          </w:p>
        </w:tc>
        <w:tc>
          <w:tcPr>
            <w:tcW w:w="2859" w:type="dxa"/>
            <w:vAlign w:val="center"/>
          </w:tcPr>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sz w:val="24"/>
                <w:szCs w:val="24"/>
                <w:highlight w:val="none"/>
              </w:rPr>
              <w:t>总体服务方案 （</w:t>
            </w:r>
            <w:r>
              <w:rPr>
                <w:rFonts w:hint="eastAsia"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lang w:val="en-US" w:eastAsia="zh-CN"/>
              </w:rPr>
              <w:t>0</w:t>
            </w:r>
            <w:r>
              <w:rPr>
                <w:rFonts w:hint="default" w:ascii="Times New Roman" w:hAnsi="Times New Roman" w:eastAsia="宋体" w:cs="Times New Roman"/>
                <w:sz w:val="24"/>
                <w:szCs w:val="24"/>
                <w:highlight w:val="none"/>
              </w:rPr>
              <w:t>分）</w:t>
            </w:r>
          </w:p>
        </w:tc>
        <w:tc>
          <w:tcPr>
            <w:tcW w:w="4543" w:type="dxa"/>
            <w:vAlign w:val="center"/>
          </w:tcPr>
          <w:p>
            <w:pPr>
              <w:pStyle w:val="15"/>
              <w:keepNext w:val="0"/>
              <w:keepLines w:val="0"/>
              <w:pageBreakBefore w:val="0"/>
              <w:widowControl w:val="0"/>
              <w:tabs>
                <w:tab w:val="left" w:pos="420"/>
              </w:tabs>
              <w:kinsoku/>
              <w:wordWrap/>
              <w:overflowPunct/>
              <w:topLinePunct w:val="0"/>
              <w:autoSpaceDE/>
              <w:autoSpaceDN/>
              <w:bidi w:val="0"/>
              <w:adjustRightInd w:val="0"/>
              <w:snapToGrid w:val="0"/>
              <w:spacing w:after="0" w:line="240" w:lineRule="auto"/>
              <w:ind w:left="0" w:leftChars="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1.对</w:t>
            </w:r>
            <w:r>
              <w:rPr>
                <w:rFonts w:hint="default" w:ascii="Times New Roman" w:hAnsi="Times New Roman" w:eastAsia="宋体" w:cs="Times New Roman"/>
                <w:sz w:val="24"/>
                <w:szCs w:val="24"/>
                <w:highlight w:val="none"/>
              </w:rPr>
              <w:t>项目</w:t>
            </w:r>
            <w:r>
              <w:rPr>
                <w:rFonts w:hint="default" w:ascii="Times New Roman" w:hAnsi="Times New Roman" w:eastAsia="宋体" w:cs="Times New Roman"/>
                <w:sz w:val="24"/>
                <w:szCs w:val="24"/>
                <w:highlight w:val="none"/>
                <w:lang w:val="en-US" w:eastAsia="zh-CN"/>
              </w:rPr>
              <w:t>整体有深入理解</w:t>
            </w:r>
            <w:r>
              <w:rPr>
                <w:rFonts w:hint="default" w:ascii="Times New Roman" w:hAnsi="Times New Roman" w:eastAsia="宋体" w:cs="Times New Roman"/>
                <w:sz w:val="24"/>
                <w:szCs w:val="24"/>
                <w:highlight w:val="none"/>
              </w:rPr>
              <w:t>，对项目重点、难点</w:t>
            </w:r>
            <w:r>
              <w:rPr>
                <w:rFonts w:hint="default" w:ascii="Times New Roman" w:hAnsi="Times New Roman" w:eastAsia="宋体" w:cs="Times New Roman"/>
                <w:sz w:val="24"/>
                <w:szCs w:val="24"/>
                <w:highlight w:val="none"/>
                <w:lang w:val="en-US" w:eastAsia="zh-CN"/>
              </w:rPr>
              <w:t>及其对策</w:t>
            </w:r>
            <w:r>
              <w:rPr>
                <w:rFonts w:hint="default" w:ascii="Times New Roman" w:hAnsi="Times New Roman" w:eastAsia="宋体" w:cs="Times New Roman"/>
                <w:sz w:val="24"/>
                <w:szCs w:val="24"/>
                <w:highlight w:val="none"/>
              </w:rPr>
              <w:t>分析透彻、合理、全面</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得</w:t>
            </w:r>
            <w:r>
              <w:rPr>
                <w:rFonts w:hint="eastAsia" w:ascii="Times New Roman" w:hAnsi="Times New Roman" w:eastAsia="宋体" w:cs="Times New Roman"/>
                <w:sz w:val="24"/>
                <w:szCs w:val="24"/>
                <w:highlight w:val="none"/>
                <w:lang w:val="en-US" w:eastAsia="zh-CN"/>
              </w:rPr>
              <w:t>20</w:t>
            </w:r>
            <w:r>
              <w:rPr>
                <w:rFonts w:hint="default" w:ascii="Times New Roman" w:hAnsi="Times New Roman" w:eastAsia="宋体" w:cs="Times New Roman"/>
                <w:sz w:val="24"/>
                <w:szCs w:val="24"/>
                <w:highlight w:val="none"/>
              </w:rPr>
              <w:t>分；</w:t>
            </w:r>
          </w:p>
          <w:p>
            <w:pPr>
              <w:pStyle w:val="15"/>
              <w:keepNext w:val="0"/>
              <w:keepLines w:val="0"/>
              <w:pageBreakBefore w:val="0"/>
              <w:widowControl w:val="0"/>
              <w:tabs>
                <w:tab w:val="left" w:pos="420"/>
              </w:tabs>
              <w:kinsoku/>
              <w:wordWrap/>
              <w:overflowPunct/>
              <w:topLinePunct w:val="0"/>
              <w:autoSpaceDE/>
              <w:autoSpaceDN/>
              <w:bidi w:val="0"/>
              <w:adjustRightInd w:val="0"/>
              <w:snapToGrid w:val="0"/>
              <w:spacing w:after="0" w:line="240" w:lineRule="auto"/>
              <w:ind w:left="0" w:leftChars="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2.对</w:t>
            </w:r>
            <w:r>
              <w:rPr>
                <w:rFonts w:hint="default" w:ascii="Times New Roman" w:hAnsi="Times New Roman" w:eastAsia="宋体" w:cs="Times New Roman"/>
                <w:sz w:val="24"/>
                <w:szCs w:val="24"/>
                <w:highlight w:val="none"/>
              </w:rPr>
              <w:t>项目</w:t>
            </w:r>
            <w:r>
              <w:rPr>
                <w:rFonts w:hint="default" w:ascii="Times New Roman" w:hAnsi="Times New Roman" w:eastAsia="宋体" w:cs="Times New Roman"/>
                <w:sz w:val="24"/>
                <w:szCs w:val="24"/>
                <w:highlight w:val="none"/>
                <w:lang w:val="en-US" w:eastAsia="zh-CN"/>
              </w:rPr>
              <w:t>整体有较深理解</w:t>
            </w:r>
            <w:r>
              <w:rPr>
                <w:rFonts w:hint="default" w:ascii="Times New Roman" w:hAnsi="Times New Roman" w:eastAsia="宋体" w:cs="Times New Roman"/>
                <w:sz w:val="24"/>
                <w:szCs w:val="24"/>
                <w:highlight w:val="none"/>
              </w:rPr>
              <w:t>，对项目重点、难点</w:t>
            </w:r>
            <w:r>
              <w:rPr>
                <w:rFonts w:hint="default" w:ascii="Times New Roman" w:hAnsi="Times New Roman" w:eastAsia="宋体" w:cs="Times New Roman"/>
                <w:sz w:val="24"/>
                <w:szCs w:val="24"/>
                <w:highlight w:val="none"/>
                <w:lang w:val="en-US" w:eastAsia="zh-CN"/>
              </w:rPr>
              <w:t>及其对策</w:t>
            </w:r>
            <w:r>
              <w:rPr>
                <w:rFonts w:hint="default" w:ascii="Times New Roman" w:hAnsi="Times New Roman" w:eastAsia="宋体" w:cs="Times New Roman"/>
                <w:sz w:val="24"/>
                <w:szCs w:val="24"/>
                <w:highlight w:val="none"/>
              </w:rPr>
              <w:t>分析</w:t>
            </w:r>
            <w:r>
              <w:rPr>
                <w:rFonts w:hint="default" w:ascii="Times New Roman" w:hAnsi="Times New Roman" w:eastAsia="宋体" w:cs="Times New Roman"/>
                <w:sz w:val="24"/>
                <w:szCs w:val="24"/>
                <w:highlight w:val="none"/>
                <w:lang w:val="en-US" w:eastAsia="zh-CN"/>
              </w:rPr>
              <w:t>较为</w:t>
            </w:r>
            <w:r>
              <w:rPr>
                <w:rFonts w:hint="default" w:ascii="Times New Roman" w:hAnsi="Times New Roman" w:eastAsia="宋体" w:cs="Times New Roman"/>
                <w:sz w:val="24"/>
                <w:szCs w:val="24"/>
                <w:highlight w:val="none"/>
              </w:rPr>
              <w:t>透彻、合理、全面</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得</w:t>
            </w:r>
            <w:r>
              <w:rPr>
                <w:rFonts w:hint="eastAsia" w:ascii="Times New Roman" w:hAnsi="Times New Roman" w:eastAsia="宋体" w:cs="Times New Roman"/>
                <w:sz w:val="24"/>
                <w:szCs w:val="24"/>
                <w:highlight w:val="none"/>
                <w:lang w:val="en-US" w:eastAsia="zh-CN"/>
              </w:rPr>
              <w:t>10</w:t>
            </w:r>
            <w:r>
              <w:rPr>
                <w:rFonts w:hint="default" w:ascii="Times New Roman" w:hAnsi="Times New Roman" w:eastAsia="宋体" w:cs="Times New Roman"/>
                <w:sz w:val="24"/>
                <w:szCs w:val="24"/>
                <w:highlight w:val="none"/>
              </w:rPr>
              <w:t>分；</w:t>
            </w:r>
          </w:p>
          <w:p>
            <w:pPr>
              <w:pStyle w:val="15"/>
              <w:keepNext w:val="0"/>
              <w:keepLines w:val="0"/>
              <w:pageBreakBefore w:val="0"/>
              <w:widowControl w:val="0"/>
              <w:tabs>
                <w:tab w:val="left" w:pos="420"/>
              </w:tabs>
              <w:kinsoku/>
              <w:wordWrap/>
              <w:overflowPunct/>
              <w:topLinePunct w:val="0"/>
              <w:autoSpaceDE/>
              <w:autoSpaceDN/>
              <w:bidi w:val="0"/>
              <w:adjustRightInd w:val="0"/>
              <w:snapToGrid w:val="0"/>
              <w:spacing w:after="0" w:line="240" w:lineRule="auto"/>
              <w:ind w:left="0" w:leftChars="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3.对</w:t>
            </w:r>
            <w:r>
              <w:rPr>
                <w:rFonts w:hint="default" w:ascii="Times New Roman" w:hAnsi="Times New Roman" w:eastAsia="宋体" w:cs="Times New Roman"/>
                <w:sz w:val="24"/>
                <w:szCs w:val="24"/>
                <w:highlight w:val="none"/>
              </w:rPr>
              <w:t>项目</w:t>
            </w:r>
            <w:r>
              <w:rPr>
                <w:rFonts w:hint="default" w:ascii="Times New Roman" w:hAnsi="Times New Roman" w:eastAsia="宋体" w:cs="Times New Roman"/>
                <w:sz w:val="24"/>
                <w:szCs w:val="24"/>
                <w:highlight w:val="none"/>
                <w:lang w:val="en-US" w:eastAsia="zh-CN"/>
              </w:rPr>
              <w:t>整体有一般理解</w:t>
            </w:r>
            <w:r>
              <w:rPr>
                <w:rFonts w:hint="default" w:ascii="Times New Roman" w:hAnsi="Times New Roman" w:eastAsia="宋体" w:cs="Times New Roman"/>
                <w:sz w:val="24"/>
                <w:szCs w:val="24"/>
                <w:highlight w:val="none"/>
              </w:rPr>
              <w:t>，对项目重点、难点</w:t>
            </w:r>
            <w:r>
              <w:rPr>
                <w:rFonts w:hint="default" w:ascii="Times New Roman" w:hAnsi="Times New Roman" w:eastAsia="宋体" w:cs="Times New Roman"/>
                <w:sz w:val="24"/>
                <w:szCs w:val="24"/>
                <w:highlight w:val="none"/>
                <w:lang w:val="en-US" w:eastAsia="zh-CN"/>
              </w:rPr>
              <w:t>及其对策</w:t>
            </w:r>
            <w:r>
              <w:rPr>
                <w:rFonts w:hint="default" w:ascii="Times New Roman" w:hAnsi="Times New Roman" w:eastAsia="宋体" w:cs="Times New Roman"/>
                <w:sz w:val="24"/>
                <w:szCs w:val="24"/>
                <w:highlight w:val="none"/>
              </w:rPr>
              <w:t>分析</w:t>
            </w:r>
            <w:r>
              <w:rPr>
                <w:rFonts w:hint="default" w:ascii="Times New Roman" w:hAnsi="Times New Roman" w:eastAsia="宋体" w:cs="Times New Roman"/>
                <w:sz w:val="24"/>
                <w:szCs w:val="24"/>
                <w:highlight w:val="none"/>
                <w:lang w:val="en-US" w:eastAsia="zh-CN"/>
              </w:rPr>
              <w:t>一般</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得</w:t>
            </w:r>
            <w:r>
              <w:rPr>
                <w:rFonts w:hint="eastAsia"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rPr>
              <w:t>分；</w:t>
            </w:r>
          </w:p>
          <w:p>
            <w:pPr>
              <w:pStyle w:val="15"/>
              <w:keepNext w:val="0"/>
              <w:keepLines w:val="0"/>
              <w:pageBreakBefore w:val="0"/>
              <w:widowControl w:val="0"/>
              <w:tabs>
                <w:tab w:val="left" w:pos="420"/>
              </w:tabs>
              <w:kinsoku/>
              <w:wordWrap/>
              <w:overflowPunct/>
              <w:topLinePunct w:val="0"/>
              <w:autoSpaceDE/>
              <w:autoSpaceDN/>
              <w:bidi w:val="0"/>
              <w:adjustRightInd w:val="0"/>
              <w:snapToGrid w:val="0"/>
              <w:spacing w:after="0" w:line="240" w:lineRule="auto"/>
              <w:ind w:left="0" w:leftChars="0"/>
              <w:jc w:val="both"/>
              <w:textAlignment w:val="auto"/>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rPr>
              <w:t>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914" w:type="dxa"/>
            <w:vMerge w:val="continue"/>
            <w:vAlign w:val="center"/>
          </w:tcPr>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4"/>
                <w:szCs w:val="24"/>
              </w:rPr>
            </w:pPr>
          </w:p>
        </w:tc>
        <w:tc>
          <w:tcPr>
            <w:tcW w:w="1611" w:type="dxa"/>
            <w:gridSpan w:val="2"/>
            <w:vMerge w:val="continue"/>
            <w:vAlign w:val="center"/>
          </w:tcPr>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4"/>
                <w:szCs w:val="24"/>
              </w:rPr>
            </w:pPr>
          </w:p>
        </w:tc>
        <w:tc>
          <w:tcPr>
            <w:tcW w:w="2859" w:type="dxa"/>
            <w:vAlign w:val="top"/>
          </w:tcPr>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4"/>
                <w:szCs w:val="24"/>
                <w:highlight w:val="none"/>
              </w:rPr>
            </w:pPr>
          </w:p>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4"/>
                <w:szCs w:val="24"/>
                <w:highlight w:val="none"/>
              </w:rPr>
            </w:pPr>
          </w:p>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实施方案（</w:t>
            </w:r>
            <w:r>
              <w:rPr>
                <w:rFonts w:hint="eastAsia"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lang w:val="en-US" w:eastAsia="zh-CN"/>
              </w:rPr>
              <w:t>0分）</w:t>
            </w:r>
          </w:p>
        </w:tc>
        <w:tc>
          <w:tcPr>
            <w:tcW w:w="4543" w:type="dxa"/>
            <w:vAlign w:val="top"/>
          </w:tcPr>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lang w:eastAsia="zh-CN"/>
              </w:rPr>
              <w:t>实施方案内容</w:t>
            </w:r>
            <w:r>
              <w:rPr>
                <w:rFonts w:hint="default" w:ascii="Times New Roman" w:hAnsi="Times New Roman" w:eastAsia="宋体" w:cs="Times New Roman"/>
                <w:sz w:val="24"/>
                <w:szCs w:val="24"/>
                <w:highlight w:val="none"/>
                <w:lang w:val="en-US" w:eastAsia="zh-CN"/>
              </w:rPr>
              <w:t>精准、</w:t>
            </w:r>
            <w:r>
              <w:rPr>
                <w:rFonts w:hint="default" w:ascii="Times New Roman" w:hAnsi="Times New Roman" w:eastAsia="宋体" w:cs="Times New Roman"/>
                <w:sz w:val="24"/>
                <w:szCs w:val="24"/>
                <w:highlight w:val="none"/>
                <w:lang w:eastAsia="zh-CN"/>
              </w:rPr>
              <w:t>完整、科学，运作组织机制及工作流程先进可行，得10分；</w:t>
            </w:r>
          </w:p>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lang w:eastAsia="zh-CN"/>
              </w:rPr>
              <w:t>实施方案内容</w:t>
            </w:r>
            <w:r>
              <w:rPr>
                <w:rFonts w:hint="default" w:ascii="Times New Roman" w:hAnsi="Times New Roman" w:eastAsia="宋体" w:cs="Times New Roman"/>
                <w:sz w:val="24"/>
                <w:szCs w:val="24"/>
                <w:highlight w:val="none"/>
                <w:lang w:val="en-US" w:eastAsia="zh-CN"/>
              </w:rPr>
              <w:t>较为精准、</w:t>
            </w:r>
            <w:r>
              <w:rPr>
                <w:rFonts w:hint="default" w:ascii="Times New Roman" w:hAnsi="Times New Roman" w:eastAsia="宋体" w:cs="Times New Roman"/>
                <w:sz w:val="24"/>
                <w:szCs w:val="24"/>
                <w:highlight w:val="none"/>
                <w:lang w:eastAsia="zh-CN"/>
              </w:rPr>
              <w:t>完整、科学，运作组织机制及工作流程</w:t>
            </w:r>
            <w:r>
              <w:rPr>
                <w:rFonts w:hint="default" w:ascii="Times New Roman" w:hAnsi="Times New Roman" w:eastAsia="宋体" w:cs="Times New Roman"/>
                <w:sz w:val="24"/>
                <w:szCs w:val="24"/>
                <w:highlight w:val="none"/>
                <w:lang w:val="en-US" w:eastAsia="zh-CN"/>
              </w:rPr>
              <w:t>较为</w:t>
            </w:r>
            <w:r>
              <w:rPr>
                <w:rFonts w:hint="default" w:ascii="Times New Roman" w:hAnsi="Times New Roman" w:eastAsia="宋体" w:cs="Times New Roman"/>
                <w:sz w:val="24"/>
                <w:szCs w:val="24"/>
                <w:highlight w:val="none"/>
                <w:lang w:eastAsia="zh-CN"/>
              </w:rPr>
              <w:t>先进可行，得10分；</w:t>
            </w:r>
          </w:p>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lang w:eastAsia="zh-CN"/>
              </w:rPr>
              <w:t>实施方案内容</w:t>
            </w:r>
            <w:r>
              <w:rPr>
                <w:rFonts w:hint="default" w:ascii="Times New Roman" w:hAnsi="Times New Roman" w:eastAsia="宋体" w:cs="Times New Roman"/>
                <w:sz w:val="24"/>
                <w:szCs w:val="24"/>
                <w:highlight w:val="none"/>
                <w:lang w:val="en-US" w:eastAsia="zh-CN"/>
              </w:rPr>
              <w:t>一般</w:t>
            </w:r>
            <w:r>
              <w:rPr>
                <w:rFonts w:hint="default" w:ascii="Times New Roman" w:hAnsi="Times New Roman" w:eastAsia="宋体" w:cs="Times New Roman"/>
                <w:sz w:val="24"/>
                <w:szCs w:val="24"/>
                <w:highlight w:val="none"/>
                <w:lang w:eastAsia="zh-CN"/>
              </w:rPr>
              <w:t>，运作组织机制及工作流程</w:t>
            </w:r>
            <w:r>
              <w:rPr>
                <w:rFonts w:hint="default" w:ascii="Times New Roman" w:hAnsi="Times New Roman" w:eastAsia="宋体" w:cs="Times New Roman"/>
                <w:sz w:val="24"/>
                <w:szCs w:val="24"/>
                <w:highlight w:val="none"/>
                <w:lang w:val="en-US" w:eastAsia="zh-CN"/>
              </w:rPr>
              <w:t>一般</w:t>
            </w:r>
            <w:r>
              <w:rPr>
                <w:rFonts w:hint="default" w:ascii="Times New Roman" w:hAnsi="Times New Roman" w:eastAsia="宋体" w:cs="Times New Roman"/>
                <w:sz w:val="24"/>
                <w:szCs w:val="24"/>
                <w:highlight w:val="none"/>
                <w:lang w:eastAsia="zh-CN"/>
              </w:rPr>
              <w:t>，得</w:t>
            </w:r>
            <w:r>
              <w:rPr>
                <w:rFonts w:hint="default"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lang w:eastAsia="zh-CN"/>
              </w:rPr>
              <w:t>分；</w:t>
            </w:r>
          </w:p>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4.没有不得分。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914" w:type="dxa"/>
            <w:vMerge w:val="continue"/>
            <w:vAlign w:val="center"/>
          </w:tcPr>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4"/>
                <w:szCs w:val="24"/>
              </w:rPr>
            </w:pPr>
          </w:p>
        </w:tc>
        <w:tc>
          <w:tcPr>
            <w:tcW w:w="1611" w:type="dxa"/>
            <w:gridSpan w:val="2"/>
            <w:vMerge w:val="continue"/>
            <w:vAlign w:val="center"/>
          </w:tcPr>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4"/>
                <w:szCs w:val="24"/>
              </w:rPr>
            </w:pPr>
          </w:p>
        </w:tc>
        <w:tc>
          <w:tcPr>
            <w:tcW w:w="2859" w:type="dxa"/>
            <w:vAlign w:val="top"/>
          </w:tcPr>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工作进度（10分）</w:t>
            </w:r>
          </w:p>
        </w:tc>
        <w:tc>
          <w:tcPr>
            <w:tcW w:w="4543" w:type="dxa"/>
            <w:vAlign w:val="top"/>
          </w:tcPr>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rPr>
              <w:t>项目进度安排合理可行，服务工作关键节点、进度描述全面清晰，出具方案和报告时间安排完全满足项目需求</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得10分；</w:t>
            </w:r>
          </w:p>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rPr>
              <w:t>项目进度安排</w:t>
            </w:r>
            <w:r>
              <w:rPr>
                <w:rFonts w:hint="default" w:ascii="Times New Roman" w:hAnsi="Times New Roman" w:eastAsia="宋体" w:cs="Times New Roman"/>
                <w:sz w:val="24"/>
                <w:szCs w:val="24"/>
                <w:highlight w:val="none"/>
                <w:lang w:val="en-US" w:eastAsia="zh-CN"/>
              </w:rPr>
              <w:t>较为</w:t>
            </w:r>
            <w:r>
              <w:rPr>
                <w:rFonts w:hint="default" w:ascii="Times New Roman" w:hAnsi="Times New Roman" w:eastAsia="宋体" w:cs="Times New Roman"/>
                <w:sz w:val="24"/>
                <w:szCs w:val="24"/>
                <w:highlight w:val="none"/>
              </w:rPr>
              <w:t>合理可行，服务工作关键节点、进度描述</w:t>
            </w:r>
            <w:r>
              <w:rPr>
                <w:rFonts w:hint="default" w:ascii="Times New Roman" w:hAnsi="Times New Roman" w:eastAsia="宋体" w:cs="Times New Roman"/>
                <w:sz w:val="24"/>
                <w:szCs w:val="24"/>
                <w:highlight w:val="none"/>
                <w:lang w:val="en-US" w:eastAsia="zh-CN"/>
              </w:rPr>
              <w:t>较为全面清晰</w:t>
            </w:r>
            <w:r>
              <w:rPr>
                <w:rFonts w:hint="default" w:ascii="Times New Roman" w:hAnsi="Times New Roman" w:eastAsia="宋体" w:cs="Times New Roman"/>
                <w:sz w:val="24"/>
                <w:szCs w:val="24"/>
                <w:highlight w:val="none"/>
              </w:rPr>
              <w:t>，出具方案和报告时间安排</w:t>
            </w:r>
            <w:r>
              <w:rPr>
                <w:rFonts w:hint="default" w:ascii="Times New Roman" w:hAnsi="Times New Roman" w:eastAsia="宋体" w:cs="Times New Roman"/>
                <w:sz w:val="24"/>
                <w:szCs w:val="24"/>
                <w:highlight w:val="none"/>
                <w:lang w:val="en-US" w:eastAsia="zh-CN"/>
              </w:rPr>
              <w:t>基本</w:t>
            </w:r>
            <w:r>
              <w:rPr>
                <w:rFonts w:hint="default" w:ascii="Times New Roman" w:hAnsi="Times New Roman" w:eastAsia="宋体" w:cs="Times New Roman"/>
                <w:sz w:val="24"/>
                <w:szCs w:val="24"/>
                <w:highlight w:val="none"/>
              </w:rPr>
              <w:t>满足项目需求</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得5分；</w:t>
            </w:r>
          </w:p>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项目进度安排</w:t>
            </w:r>
            <w:r>
              <w:rPr>
                <w:rFonts w:hint="default" w:ascii="Times New Roman" w:hAnsi="Times New Roman" w:eastAsia="宋体" w:cs="Times New Roman"/>
                <w:sz w:val="24"/>
                <w:szCs w:val="24"/>
                <w:highlight w:val="none"/>
                <w:lang w:val="en-US" w:eastAsia="zh-CN"/>
              </w:rPr>
              <w:t>一般</w:t>
            </w:r>
            <w:r>
              <w:rPr>
                <w:rFonts w:hint="default" w:ascii="Times New Roman" w:hAnsi="Times New Roman" w:eastAsia="宋体" w:cs="Times New Roman"/>
                <w:sz w:val="24"/>
                <w:szCs w:val="24"/>
                <w:highlight w:val="none"/>
              </w:rPr>
              <w:t>，服务工作关键节点、进度描述</w:t>
            </w:r>
            <w:r>
              <w:rPr>
                <w:rFonts w:hint="default" w:ascii="Times New Roman" w:hAnsi="Times New Roman" w:eastAsia="宋体" w:cs="Times New Roman"/>
                <w:sz w:val="24"/>
                <w:szCs w:val="24"/>
                <w:highlight w:val="none"/>
                <w:lang w:val="en-US" w:eastAsia="zh-CN"/>
              </w:rPr>
              <w:t>一般</w:t>
            </w:r>
            <w:r>
              <w:rPr>
                <w:rFonts w:hint="default" w:ascii="Times New Roman" w:hAnsi="Times New Roman" w:eastAsia="宋体" w:cs="Times New Roman"/>
                <w:sz w:val="24"/>
                <w:szCs w:val="24"/>
                <w:highlight w:val="none"/>
              </w:rPr>
              <w:t>，出具方案和报告时间安排</w:t>
            </w:r>
            <w:r>
              <w:rPr>
                <w:rFonts w:hint="default" w:ascii="Times New Roman" w:hAnsi="Times New Roman" w:eastAsia="宋体" w:cs="Times New Roman"/>
                <w:sz w:val="24"/>
                <w:szCs w:val="24"/>
                <w:highlight w:val="none"/>
                <w:lang w:val="en-US" w:eastAsia="zh-CN"/>
              </w:rPr>
              <w:t>仅满足</w:t>
            </w:r>
            <w:r>
              <w:rPr>
                <w:rFonts w:hint="default" w:ascii="Times New Roman" w:hAnsi="Times New Roman" w:eastAsia="宋体" w:cs="Times New Roman"/>
                <w:sz w:val="24"/>
                <w:szCs w:val="24"/>
                <w:highlight w:val="none"/>
              </w:rPr>
              <w:t>项目</w:t>
            </w:r>
            <w:r>
              <w:rPr>
                <w:rFonts w:hint="default" w:ascii="Times New Roman" w:hAnsi="Times New Roman" w:eastAsia="宋体" w:cs="Times New Roman"/>
                <w:sz w:val="24"/>
                <w:szCs w:val="24"/>
                <w:highlight w:val="none"/>
                <w:lang w:val="en-US" w:eastAsia="zh-CN"/>
              </w:rPr>
              <w:t>一般</w:t>
            </w:r>
            <w:r>
              <w:rPr>
                <w:rFonts w:hint="default" w:ascii="Times New Roman" w:hAnsi="Times New Roman" w:eastAsia="宋体" w:cs="Times New Roman"/>
                <w:sz w:val="24"/>
                <w:szCs w:val="24"/>
                <w:highlight w:val="none"/>
              </w:rPr>
              <w:t>需求</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得1分；</w:t>
            </w:r>
          </w:p>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4.没有不得分。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914" w:type="dxa"/>
            <w:vMerge w:val="continue"/>
            <w:vAlign w:val="center"/>
          </w:tcPr>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4"/>
                <w:szCs w:val="24"/>
              </w:rPr>
            </w:pPr>
          </w:p>
        </w:tc>
        <w:tc>
          <w:tcPr>
            <w:tcW w:w="1611" w:type="dxa"/>
            <w:gridSpan w:val="2"/>
            <w:vMerge w:val="continue"/>
            <w:vAlign w:val="center"/>
          </w:tcPr>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4"/>
                <w:szCs w:val="24"/>
              </w:rPr>
            </w:pPr>
          </w:p>
        </w:tc>
        <w:tc>
          <w:tcPr>
            <w:tcW w:w="2859" w:type="dxa"/>
            <w:vAlign w:val="top"/>
          </w:tcPr>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质量保障措施（10分）</w:t>
            </w:r>
          </w:p>
        </w:tc>
        <w:tc>
          <w:tcPr>
            <w:tcW w:w="4543" w:type="dxa"/>
            <w:vAlign w:val="top"/>
          </w:tcPr>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rPr>
              <w:t>具有有效的质量控制机制及监督机制，解决问题的保障措施，完全满足项目需求</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得10分</w:t>
            </w:r>
            <w:r>
              <w:rPr>
                <w:rFonts w:hint="default" w:ascii="Times New Roman" w:hAnsi="Times New Roman" w:eastAsia="宋体" w:cs="Times New Roman"/>
                <w:sz w:val="24"/>
                <w:szCs w:val="24"/>
                <w:highlight w:val="none"/>
                <w:lang w:eastAsia="zh-CN"/>
              </w:rPr>
              <w:t>；</w:t>
            </w:r>
          </w:p>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2.具有较有效的质量控制机制及监督机制，解决问题保障措施，基本满足项目需求的，得5分；</w:t>
            </w:r>
          </w:p>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3.具有一般性的质量控制机制及监督机制，解决问题保障措施，仅满足项目一般需求的，得1分；</w:t>
            </w:r>
          </w:p>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4.没有不得分。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14" w:type="dxa"/>
            <w:vMerge w:val="restart"/>
            <w:tcBorders>
              <w:bottom w:val="nil"/>
            </w:tcBorders>
            <w:vAlign w:val="center"/>
          </w:tcPr>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2.2.4（3）</w:t>
            </w:r>
          </w:p>
        </w:tc>
        <w:tc>
          <w:tcPr>
            <w:tcW w:w="1611" w:type="dxa"/>
            <w:gridSpan w:val="2"/>
            <w:vMerge w:val="restart"/>
            <w:tcBorders>
              <w:bottom w:val="nil"/>
            </w:tcBorders>
            <w:vAlign w:val="center"/>
          </w:tcPr>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商务部分</w:t>
            </w:r>
          </w:p>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3</w:t>
            </w:r>
            <w:r>
              <w:rPr>
                <w:rFonts w:hint="default" w:ascii="Times New Roman" w:hAnsi="Times New Roman" w:eastAsia="宋体" w:cs="Times New Roman"/>
                <w:color w:val="auto"/>
                <w:sz w:val="24"/>
                <w:lang w:val="en-US" w:eastAsia="zh-CN"/>
              </w:rPr>
              <w:t>0</w:t>
            </w:r>
            <w:r>
              <w:rPr>
                <w:rFonts w:hint="default" w:ascii="Times New Roman" w:hAnsi="Times New Roman" w:eastAsia="宋体" w:cs="Times New Roman"/>
                <w:color w:val="auto"/>
                <w:sz w:val="24"/>
              </w:rPr>
              <w:t>分）</w:t>
            </w:r>
          </w:p>
        </w:tc>
        <w:tc>
          <w:tcPr>
            <w:tcW w:w="2859" w:type="dxa"/>
            <w:vAlign w:val="center"/>
          </w:tcPr>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color w:val="auto"/>
                <w:sz w:val="24"/>
              </w:rPr>
              <w:t>服务承诺（</w:t>
            </w:r>
            <w:r>
              <w:rPr>
                <w:rFonts w:hint="eastAsia" w:ascii="Times New Roman" w:hAnsi="Times New Roman" w:eastAsia="宋体" w:cs="Times New Roman"/>
                <w:color w:val="auto"/>
                <w:sz w:val="24"/>
                <w:lang w:val="en-US" w:eastAsia="zh-CN"/>
              </w:rPr>
              <w:t>6</w:t>
            </w:r>
            <w:r>
              <w:rPr>
                <w:rFonts w:hint="default" w:ascii="Times New Roman" w:hAnsi="Times New Roman" w:eastAsia="宋体" w:cs="Times New Roman"/>
                <w:color w:val="auto"/>
                <w:sz w:val="24"/>
              </w:rPr>
              <w:t>分）</w:t>
            </w:r>
          </w:p>
        </w:tc>
        <w:tc>
          <w:tcPr>
            <w:tcW w:w="4543" w:type="dxa"/>
            <w:vAlign w:val="top"/>
          </w:tcPr>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eastAsia="zh-CN"/>
              </w:rPr>
              <w:t>承诺如中标，接到工作任务后，积极配合委托人工作，保质保量完成工作的承诺措施，承诺内容完整、准确、详实、承诺全面合理、符合本项目特点、针对性强的得</w:t>
            </w:r>
            <w:r>
              <w:rPr>
                <w:rFonts w:hint="eastAsia" w:ascii="Times New Roman" w:hAnsi="Times New Roman" w:eastAsia="宋体" w:cs="Times New Roman"/>
                <w:sz w:val="24"/>
                <w:szCs w:val="24"/>
                <w:highlight w:val="none"/>
                <w:lang w:val="en-US" w:eastAsia="zh-CN"/>
              </w:rPr>
              <w:t>6</w:t>
            </w:r>
            <w:r>
              <w:rPr>
                <w:rFonts w:hint="default" w:ascii="Times New Roman" w:hAnsi="Times New Roman" w:eastAsia="宋体" w:cs="Times New Roman"/>
                <w:sz w:val="24"/>
                <w:szCs w:val="24"/>
                <w:highlight w:val="none"/>
                <w:lang w:eastAsia="zh-CN"/>
              </w:rPr>
              <w:t>分，一般得</w:t>
            </w:r>
            <w:r>
              <w:rPr>
                <w:rFonts w:hint="eastAsia"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lang w:eastAsia="zh-CN"/>
              </w:rPr>
              <w:t>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14" w:type="dxa"/>
            <w:vMerge w:val="continue"/>
            <w:tcBorders>
              <w:bottom w:val="nil"/>
            </w:tcBorders>
            <w:vAlign w:val="center"/>
          </w:tcPr>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4"/>
              </w:rPr>
            </w:pPr>
          </w:p>
        </w:tc>
        <w:tc>
          <w:tcPr>
            <w:tcW w:w="1611" w:type="dxa"/>
            <w:gridSpan w:val="2"/>
            <w:vMerge w:val="continue"/>
            <w:tcBorders>
              <w:bottom w:val="nil"/>
            </w:tcBorders>
            <w:vAlign w:val="center"/>
          </w:tcPr>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4"/>
              </w:rPr>
            </w:pPr>
          </w:p>
        </w:tc>
        <w:tc>
          <w:tcPr>
            <w:tcW w:w="2859" w:type="dxa"/>
            <w:vAlign w:val="center"/>
          </w:tcPr>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业绩（</w:t>
            </w:r>
            <w:r>
              <w:rPr>
                <w:rFonts w:hint="eastAsia" w:ascii="Times New Roman" w:hAnsi="Times New Roman" w:eastAsia="宋体" w:cs="Times New Roman"/>
                <w:color w:val="auto"/>
                <w:sz w:val="24"/>
                <w:lang w:val="en-US" w:eastAsia="zh-CN"/>
              </w:rPr>
              <w:t>8</w:t>
            </w:r>
            <w:r>
              <w:rPr>
                <w:rFonts w:hint="default" w:ascii="Times New Roman" w:hAnsi="Times New Roman" w:eastAsia="宋体" w:cs="Times New Roman"/>
                <w:color w:val="auto"/>
                <w:sz w:val="24"/>
              </w:rPr>
              <w:t>分）</w:t>
            </w:r>
          </w:p>
        </w:tc>
        <w:tc>
          <w:tcPr>
            <w:tcW w:w="4543" w:type="dxa"/>
            <w:vAlign w:val="center"/>
          </w:tcPr>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提供类似项目业绩合同</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相同或类似项目业绩</w:t>
            </w:r>
            <w:r>
              <w:rPr>
                <w:rFonts w:hint="default" w:ascii="Times New Roman" w:hAnsi="Times New Roman" w:eastAsia="宋体" w:cs="Times New Roman"/>
                <w:color w:val="auto"/>
                <w:sz w:val="24"/>
              </w:rPr>
              <w:t>每提供1</w:t>
            </w:r>
            <w:r>
              <w:rPr>
                <w:rFonts w:hint="default" w:ascii="Times New Roman" w:hAnsi="Times New Roman" w:eastAsia="宋体" w:cs="Times New Roman"/>
                <w:color w:val="auto"/>
                <w:sz w:val="24"/>
                <w:lang w:val="en-US" w:eastAsia="zh-CN"/>
              </w:rPr>
              <w:t>项</w:t>
            </w:r>
            <w:r>
              <w:rPr>
                <w:rFonts w:hint="default" w:ascii="Times New Roman" w:hAnsi="Times New Roman" w:eastAsia="宋体" w:cs="Times New Roman"/>
                <w:color w:val="auto"/>
                <w:sz w:val="24"/>
              </w:rPr>
              <w:t>得</w:t>
            </w:r>
            <w:r>
              <w:rPr>
                <w:rFonts w:hint="eastAsia" w:ascii="Times New Roman" w:hAnsi="Times New Roman" w:eastAsia="宋体" w:cs="Times New Roman"/>
                <w:color w:val="auto"/>
                <w:sz w:val="24"/>
                <w:lang w:val="en-US" w:eastAsia="zh-CN"/>
              </w:rPr>
              <w:t>4</w:t>
            </w:r>
            <w:r>
              <w:rPr>
                <w:rFonts w:hint="default" w:ascii="Times New Roman" w:hAnsi="Times New Roman" w:eastAsia="宋体" w:cs="Times New Roman"/>
                <w:color w:val="auto"/>
                <w:sz w:val="24"/>
              </w:rPr>
              <w:t>分，最高得</w:t>
            </w:r>
            <w:r>
              <w:rPr>
                <w:rFonts w:hint="eastAsia" w:ascii="Times New Roman" w:hAnsi="Times New Roman" w:eastAsia="宋体" w:cs="Times New Roman"/>
                <w:color w:val="auto"/>
                <w:sz w:val="24"/>
                <w:lang w:val="en-US" w:eastAsia="zh-CN"/>
              </w:rPr>
              <w:t>8</w:t>
            </w:r>
            <w:r>
              <w:rPr>
                <w:rFonts w:hint="default" w:ascii="Times New Roman" w:hAnsi="Times New Roman" w:eastAsia="宋体" w:cs="Times New Roman"/>
                <w:color w:val="auto"/>
                <w:sz w:val="24"/>
                <w:lang w:val="en-US" w:eastAsia="zh-CN"/>
              </w:rPr>
              <w:t>分</w:t>
            </w:r>
            <w:r>
              <w:rPr>
                <w:rFonts w:hint="default" w:ascii="Times New Roman" w:hAnsi="Times New Roman" w:eastAsia="宋体" w:cs="Times New Roman"/>
                <w:color w:val="auto"/>
                <w:sz w:val="24"/>
              </w:rPr>
              <w:t>，没有不得分。（评审时审验合同扫描件）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14" w:type="dxa"/>
            <w:vMerge w:val="continue"/>
            <w:tcBorders>
              <w:bottom w:val="nil"/>
            </w:tcBorders>
            <w:vAlign w:val="center"/>
          </w:tcPr>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4"/>
              </w:rPr>
            </w:pPr>
          </w:p>
        </w:tc>
        <w:tc>
          <w:tcPr>
            <w:tcW w:w="1611" w:type="dxa"/>
            <w:gridSpan w:val="2"/>
            <w:vMerge w:val="continue"/>
            <w:tcBorders>
              <w:bottom w:val="nil"/>
            </w:tcBorders>
            <w:vAlign w:val="center"/>
          </w:tcPr>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4"/>
              </w:rPr>
            </w:pPr>
          </w:p>
        </w:tc>
        <w:tc>
          <w:tcPr>
            <w:tcW w:w="2859" w:type="dxa"/>
            <w:vAlign w:val="center"/>
          </w:tcPr>
          <w:p>
            <w:pPr>
              <w:pStyle w:val="20"/>
              <w:ind w:left="0" w:leftChars="0" w:firstLine="0" w:firstLineChars="0"/>
              <w:jc w:val="both"/>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人员配备（12分）</w:t>
            </w:r>
          </w:p>
        </w:tc>
        <w:tc>
          <w:tcPr>
            <w:tcW w:w="4543" w:type="dxa"/>
            <w:vAlign w:val="center"/>
          </w:tcPr>
          <w:p>
            <w:pPr>
              <w:pStyle w:val="21"/>
              <w:tabs>
                <w:tab w:val="left" w:pos="945"/>
                <w:tab w:val="left" w:pos="1155"/>
              </w:tabs>
              <w:ind w:left="0" w:leftChars="0" w:firstLine="0" w:firstLineChars="0"/>
              <w:jc w:val="left"/>
              <w:rPr>
                <w:rFonts w:hint="eastAsia" w:ascii="Times New Roman" w:hAnsi="Times New Roman" w:eastAsia="宋体" w:cs="Times New Roman"/>
                <w:color w:val="auto"/>
                <w:kern w:val="2"/>
                <w:sz w:val="24"/>
                <w:szCs w:val="24"/>
                <w:lang w:val="zh-CN" w:eastAsia="zh-CN" w:bidi="ar-SA"/>
              </w:rPr>
            </w:pPr>
            <w:r>
              <w:rPr>
                <w:rFonts w:hint="eastAsia" w:ascii="Times New Roman" w:hAnsi="Times New Roman" w:eastAsia="宋体" w:cs="Times New Roman"/>
                <w:color w:val="auto"/>
                <w:kern w:val="2"/>
                <w:sz w:val="24"/>
                <w:szCs w:val="24"/>
                <w:lang w:val="zh-CN" w:eastAsia="zh-CN" w:bidi="ar-SA"/>
              </w:rPr>
              <w:t>（1）为本项目配备的项目负责岗人员有正高级技术职称的加</w:t>
            </w:r>
            <w:r>
              <w:rPr>
                <w:rFonts w:hint="eastAsia" w:ascii="Times New Roman" w:hAnsi="Times New Roman" w:eastAsia="宋体" w:cs="Times New Roman"/>
                <w:color w:val="auto"/>
                <w:kern w:val="2"/>
                <w:sz w:val="24"/>
                <w:szCs w:val="24"/>
                <w:lang w:val="en-US" w:eastAsia="zh-CN" w:bidi="ar-SA"/>
              </w:rPr>
              <w:t>3</w:t>
            </w:r>
            <w:r>
              <w:rPr>
                <w:rFonts w:hint="eastAsia" w:ascii="Times New Roman" w:hAnsi="Times New Roman" w:eastAsia="宋体" w:cs="Times New Roman"/>
                <w:color w:val="auto"/>
                <w:kern w:val="2"/>
                <w:sz w:val="24"/>
                <w:szCs w:val="24"/>
                <w:lang w:val="zh-CN" w:eastAsia="zh-CN" w:bidi="ar-SA"/>
              </w:rPr>
              <w:t>分；</w:t>
            </w:r>
          </w:p>
          <w:p>
            <w:pPr>
              <w:pStyle w:val="21"/>
              <w:tabs>
                <w:tab w:val="left" w:pos="945"/>
                <w:tab w:val="left" w:pos="1155"/>
              </w:tabs>
              <w:ind w:left="0" w:leftChars="0" w:firstLine="0" w:firstLineChars="0"/>
              <w:jc w:val="left"/>
              <w:rPr>
                <w:rFonts w:hint="eastAsia" w:ascii="Times New Roman" w:hAnsi="Times New Roman" w:eastAsia="宋体" w:cs="Times New Roman"/>
                <w:color w:val="auto"/>
                <w:kern w:val="2"/>
                <w:sz w:val="24"/>
                <w:szCs w:val="24"/>
                <w:lang w:val="zh-CN" w:eastAsia="zh-CN" w:bidi="ar-SA"/>
              </w:rPr>
            </w:pPr>
            <w:r>
              <w:rPr>
                <w:rFonts w:hint="eastAsia" w:ascii="Times New Roman" w:hAnsi="Times New Roman" w:eastAsia="宋体" w:cs="Times New Roman"/>
                <w:color w:val="auto"/>
                <w:kern w:val="2"/>
                <w:sz w:val="24"/>
                <w:szCs w:val="24"/>
                <w:lang w:val="zh-CN" w:eastAsia="zh-CN" w:bidi="ar-SA"/>
              </w:rPr>
              <w:t>（2）为项目配备的技术负责岗人员有正高级技术职称的每有一名加</w:t>
            </w:r>
            <w:r>
              <w:rPr>
                <w:rFonts w:hint="eastAsia" w:ascii="Times New Roman" w:hAnsi="Times New Roman" w:eastAsia="宋体" w:cs="Times New Roman"/>
                <w:color w:val="auto"/>
                <w:kern w:val="2"/>
                <w:sz w:val="24"/>
                <w:szCs w:val="24"/>
                <w:lang w:val="en-US" w:eastAsia="zh-CN" w:bidi="ar-SA"/>
              </w:rPr>
              <w:t>2</w:t>
            </w:r>
            <w:r>
              <w:rPr>
                <w:rFonts w:hint="eastAsia" w:ascii="Times New Roman" w:hAnsi="Times New Roman" w:eastAsia="宋体" w:cs="Times New Roman"/>
                <w:color w:val="auto"/>
                <w:kern w:val="2"/>
                <w:sz w:val="24"/>
                <w:szCs w:val="24"/>
                <w:lang w:val="zh-CN" w:eastAsia="zh-CN" w:bidi="ar-SA"/>
              </w:rPr>
              <w:t>分，</w:t>
            </w:r>
            <w:r>
              <w:rPr>
                <w:rFonts w:hint="eastAsia" w:ascii="Times New Roman" w:hAnsi="Times New Roman" w:eastAsia="宋体" w:cs="Times New Roman"/>
                <w:color w:val="auto"/>
                <w:kern w:val="2"/>
                <w:sz w:val="24"/>
                <w:szCs w:val="24"/>
                <w:lang w:val="en-US" w:eastAsia="zh-CN" w:bidi="ar-SA"/>
              </w:rPr>
              <w:t>最多</w:t>
            </w:r>
            <w:r>
              <w:rPr>
                <w:rFonts w:hint="eastAsia" w:ascii="Times New Roman" w:hAnsi="Times New Roman" w:eastAsia="宋体" w:cs="Times New Roman"/>
                <w:color w:val="auto"/>
                <w:kern w:val="2"/>
                <w:sz w:val="24"/>
                <w:szCs w:val="24"/>
                <w:lang w:val="zh-CN" w:eastAsia="zh-CN" w:bidi="ar-SA"/>
              </w:rPr>
              <w:t>加</w:t>
            </w:r>
            <w:r>
              <w:rPr>
                <w:rFonts w:hint="eastAsia" w:ascii="Times New Roman" w:hAnsi="Times New Roman" w:eastAsia="宋体" w:cs="Times New Roman"/>
                <w:color w:val="auto"/>
                <w:kern w:val="2"/>
                <w:sz w:val="24"/>
                <w:szCs w:val="24"/>
                <w:lang w:val="en-US" w:eastAsia="zh-CN" w:bidi="ar-SA"/>
              </w:rPr>
              <w:t>4</w:t>
            </w:r>
            <w:r>
              <w:rPr>
                <w:rFonts w:hint="eastAsia" w:ascii="Times New Roman" w:hAnsi="Times New Roman" w:eastAsia="宋体" w:cs="Times New Roman"/>
                <w:color w:val="auto"/>
                <w:kern w:val="2"/>
                <w:sz w:val="24"/>
                <w:szCs w:val="24"/>
                <w:lang w:val="zh-CN" w:eastAsia="zh-CN" w:bidi="ar-SA"/>
              </w:rPr>
              <w:t>分；</w:t>
            </w:r>
          </w:p>
          <w:p>
            <w:pPr>
              <w:pStyle w:val="21"/>
              <w:tabs>
                <w:tab w:val="left" w:pos="945"/>
                <w:tab w:val="left" w:pos="1155"/>
              </w:tabs>
              <w:ind w:left="0" w:leftChars="0" w:firstLine="0" w:firstLineChars="0"/>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zh-CN" w:eastAsia="zh-CN" w:bidi="ar-SA"/>
              </w:rPr>
              <w:t>（3）其他项目组成岗配备人员有高级技术职称的每有一名加0.5分，最多加5分。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918" w:type="dxa"/>
            <w:gridSpan w:val="2"/>
            <w:tcBorders>
              <w:top w:val="nil"/>
            </w:tcBorders>
            <w:vAlign w:val="center"/>
          </w:tcPr>
          <w:p>
            <w:pPr>
              <w:keepNext w:val="0"/>
              <w:keepLines w:val="0"/>
              <w:pageBreakBefore w:val="0"/>
              <w:widowControl w:val="0"/>
              <w:tabs>
                <w:tab w:val="left" w:pos="5922"/>
              </w:tabs>
              <w:kinsoku/>
              <w:wordWrap/>
              <w:overflowPunct/>
              <w:topLinePunct w:val="0"/>
              <w:autoSpaceDE/>
              <w:autoSpaceDN/>
              <w:bidi w:val="0"/>
              <w:adjustRightInd w:val="0"/>
              <w:snapToGrid w:val="0"/>
              <w:spacing w:line="240" w:lineRule="auto"/>
              <w:textAlignment w:val="auto"/>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ab/>
            </w:r>
            <w:r>
              <w:rPr>
                <w:rFonts w:hint="eastAsia" w:ascii="Times New Roman" w:hAnsi="Times New Roman" w:eastAsia="宋体" w:cs="Times New Roman"/>
                <w:color w:val="auto"/>
                <w:sz w:val="24"/>
                <w:lang w:eastAsia="zh-CN"/>
              </w:rPr>
              <w:t>为服务好项目，供应商向采购人提供的各项服务承诺及服务内容详实具体、可操作性强的得3 分;服务内容比较详实县体、具有较强可操作性的得2分。服务内容不详实、可操作性一般的得 1 分；缺项得 0分。</w:t>
            </w:r>
          </w:p>
        </w:tc>
        <w:tc>
          <w:tcPr>
            <w:tcW w:w="1607" w:type="dxa"/>
            <w:tcBorders>
              <w:top w:val="nil"/>
            </w:tcBorders>
            <w:vAlign w:val="center"/>
          </w:tcPr>
          <w:p>
            <w:pPr>
              <w:rPr>
                <w:rFonts w:hint="eastAsia" w:ascii="Times New Roman" w:hAnsi="Times New Roman" w:eastAsia="宋体" w:cs="Times New Roman"/>
                <w:color w:val="auto"/>
                <w:sz w:val="24"/>
                <w:lang w:eastAsia="zh-CN"/>
              </w:rPr>
            </w:pPr>
          </w:p>
        </w:tc>
        <w:tc>
          <w:tcPr>
            <w:tcW w:w="2859" w:type="dxa"/>
            <w:vAlign w:val="center"/>
          </w:tcPr>
          <w:p>
            <w:pPr>
              <w:pStyle w:val="21"/>
              <w:tabs>
                <w:tab w:val="left" w:pos="945"/>
                <w:tab w:val="left" w:pos="1155"/>
              </w:tabs>
              <w:ind w:left="0" w:leftChars="0" w:firstLine="0" w:firstLineChars="0"/>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投标文件符合性响应程度</w:t>
            </w:r>
          </w:p>
          <w:p>
            <w:pPr>
              <w:pStyle w:val="21"/>
              <w:tabs>
                <w:tab w:val="left" w:pos="945"/>
                <w:tab w:val="left" w:pos="1155"/>
              </w:tabs>
              <w:ind w:left="0" w:leftChars="0" w:firstLine="0" w:firstLineChars="0"/>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（4分）</w:t>
            </w:r>
          </w:p>
        </w:tc>
        <w:tc>
          <w:tcPr>
            <w:tcW w:w="4543" w:type="dxa"/>
            <w:vAlign w:val="center"/>
          </w:tcPr>
          <w:p>
            <w:pPr>
              <w:pStyle w:val="21"/>
              <w:tabs>
                <w:tab w:val="left" w:pos="945"/>
                <w:tab w:val="left" w:pos="1155"/>
              </w:tabs>
              <w:ind w:left="0" w:leftChars="0" w:firstLine="0" w:firstLineChars="0"/>
              <w:jc w:val="left"/>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投标文件符合招标文件所有条款条件，制作规范最多得4分；若投标文件与招标文件要求有偏离，但不影响到实质性响应，有一项细微偏差扣1分， 直至该项分值扣完为止。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9927" w:type="dxa"/>
            <w:gridSpan w:val="5"/>
            <w:vAlign w:val="center"/>
          </w:tcPr>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备注：</w:t>
            </w:r>
          </w:p>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投标人综合得分等于以上</w:t>
            </w:r>
            <w:r>
              <w:rPr>
                <w:rFonts w:hint="default" w:ascii="Times New Roman" w:hAnsi="Times New Roman" w:eastAsia="宋体" w:cs="Times New Roman"/>
                <w:color w:val="auto"/>
                <w:sz w:val="24"/>
                <w:lang w:val="en-US" w:eastAsia="zh-CN"/>
              </w:rPr>
              <w:t>各</w:t>
            </w:r>
            <w:r>
              <w:rPr>
                <w:rFonts w:hint="default" w:ascii="Times New Roman" w:hAnsi="Times New Roman" w:eastAsia="宋体" w:cs="Times New Roman"/>
                <w:color w:val="auto"/>
                <w:sz w:val="24"/>
              </w:rPr>
              <w:t>项的汇总得分。</w:t>
            </w:r>
          </w:p>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评标委员会对各投标人的得分进行汇总，计算过程中评委个人分值按四舍五入保留三位小数，最终结果按四舍五入保留两位小数。以各评标委员会打分的算术平均值作为该投标人的最终得分</w:t>
            </w:r>
          </w:p>
        </w:tc>
      </w:tr>
    </w:tbl>
    <w:p>
      <w:pPr>
        <w:pStyle w:val="38"/>
        <w:rPr>
          <w:color w:val="auto"/>
        </w:rPr>
      </w:pPr>
    </w:p>
    <w:p>
      <w:pPr>
        <w:pStyle w:val="11"/>
        <w:spacing w:line="386" w:lineRule="auto"/>
        <w:ind w:left="238" w:right="238" w:firstLine="480" w:firstLineChars="200"/>
        <w:rPr>
          <w:rFonts w:ascii="宋体" w:hAnsi="宋体" w:eastAsia="宋体" w:cs="宋体"/>
          <w:color w:val="auto"/>
          <w:sz w:val="24"/>
        </w:rPr>
      </w:pPr>
      <w:r>
        <w:rPr>
          <w:rFonts w:hint="eastAsia" w:ascii="宋体" w:hAnsi="宋体" w:eastAsia="宋体" w:cs="宋体"/>
          <w:color w:val="auto"/>
          <w:sz w:val="24"/>
        </w:rPr>
        <w:t>以上内容缺项为零分。开标结束后，招标人有权对中标人的财务、技术、管理能力及信誉进行全面核查，确定其是否能圆满地履行合同。</w:t>
      </w:r>
    </w:p>
    <w:p>
      <w:pPr>
        <w:pStyle w:val="11"/>
        <w:spacing w:line="386" w:lineRule="auto"/>
        <w:ind w:left="238" w:right="238" w:firstLine="480" w:firstLineChars="200"/>
        <w:rPr>
          <w:rFonts w:ascii="宋体" w:hAnsi="宋体" w:eastAsia="宋体" w:cs="宋体"/>
          <w:color w:val="auto"/>
          <w:sz w:val="24"/>
        </w:rPr>
      </w:pPr>
      <w:r>
        <w:rPr>
          <w:rFonts w:hint="eastAsia" w:ascii="宋体" w:hAnsi="宋体" w:eastAsia="宋体" w:cs="宋体"/>
          <w:color w:val="auto"/>
          <w:sz w:val="24"/>
        </w:rPr>
        <w:t>上述业绩证明、各类证书、证明材料等均须在有效期内，要求投标文件中附加盖公章的复印件，投标文件中的复印件应与要求上传至诚信库中的原件扫描件一致，否则不得分。</w:t>
      </w:r>
    </w:p>
    <w:p>
      <w:pPr>
        <w:pStyle w:val="11"/>
        <w:spacing w:line="386" w:lineRule="auto"/>
        <w:ind w:left="238" w:right="238" w:firstLine="480" w:firstLineChars="200"/>
        <w:rPr>
          <w:rFonts w:ascii="宋体" w:hAnsi="宋体" w:eastAsia="宋体" w:cs="宋体"/>
          <w:color w:val="auto"/>
          <w:sz w:val="24"/>
        </w:rPr>
      </w:pPr>
      <w:r>
        <w:rPr>
          <w:rFonts w:hint="eastAsia" w:ascii="宋体" w:hAnsi="宋体" w:eastAsia="宋体" w:cs="宋体"/>
          <w:color w:val="auto"/>
          <w:sz w:val="24"/>
        </w:rPr>
        <w:t>以上所需证件审查由评标专家依据投标企业在诚信库填报的信息资料原件扫描件为准。（所有资质、证书、业绩、荣誉等原件以投标截止时间前填报上传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原件扫描件上传诚信库请依照招标文件所指位置进行上传以便评审。没有指出上传位置的原件扫描件请上传至“所需投标材料”中并新建子目名称。没有上传至指定位置，只要在诚信库中能找到，均视为已上传。</w:t>
      </w:r>
    </w:p>
    <w:p>
      <w:pPr>
        <w:pStyle w:val="11"/>
        <w:spacing w:line="386" w:lineRule="auto"/>
        <w:ind w:left="238" w:right="238" w:firstLine="480" w:firstLineChars="200"/>
        <w:rPr>
          <w:rFonts w:ascii="宋体" w:hAnsi="宋体" w:eastAsia="宋体" w:cs="宋体"/>
          <w:color w:val="auto"/>
          <w:sz w:val="24"/>
        </w:rPr>
      </w:pPr>
      <w:r>
        <w:rPr>
          <w:rFonts w:hint="eastAsia" w:ascii="宋体" w:hAnsi="宋体" w:eastAsia="宋体" w:cs="宋体"/>
          <w:color w:val="auto"/>
          <w:sz w:val="24"/>
        </w:rPr>
        <w:t>本项目中标结果公示时，同时公示诚信库信息，接受社会监督。</w:t>
      </w:r>
    </w:p>
    <w:p>
      <w:pPr>
        <w:pStyle w:val="11"/>
        <w:spacing w:line="386" w:lineRule="auto"/>
        <w:ind w:left="238" w:right="238" w:firstLine="480" w:firstLineChars="200"/>
        <w:rPr>
          <w:rFonts w:ascii="宋体" w:hAnsi="宋体" w:eastAsia="宋体" w:cs="宋体"/>
          <w:color w:val="auto"/>
          <w:sz w:val="24"/>
        </w:rPr>
      </w:pPr>
      <w:r>
        <w:rPr>
          <w:rFonts w:hint="eastAsia" w:ascii="宋体" w:hAnsi="宋体" w:eastAsia="宋体" w:cs="宋体"/>
          <w:color w:val="auto"/>
          <w:sz w:val="24"/>
        </w:rPr>
        <w:t>评标委员会根据评标原则和办法对所有投标文件进行集中审核，分别打分。每个投标人的最终得分为：评委评分的算术平均值作为该投标人的最终得分。计分按取至小数点后二位。</w:t>
      </w:r>
    </w:p>
    <w:p>
      <w:pPr>
        <w:pStyle w:val="11"/>
        <w:spacing w:before="40" w:line="386" w:lineRule="auto"/>
        <w:ind w:right="118" w:firstLine="240" w:firstLineChars="100"/>
        <w:rPr>
          <w:rFonts w:ascii="宋体" w:hAnsi="宋体" w:eastAsia="宋体" w:cs="宋体"/>
          <w:color w:val="auto"/>
          <w:sz w:val="24"/>
        </w:rPr>
      </w:pPr>
      <w:r>
        <w:rPr>
          <w:rFonts w:hint="eastAsia" w:ascii="宋体" w:hAnsi="宋体" w:eastAsia="宋体" w:cs="宋体"/>
          <w:color w:val="auto"/>
          <w:sz w:val="24"/>
        </w:rPr>
        <w:t>1、投标人的排名按得分顺序从高到低排列；得分相同的，按服务方案得分由高到低顺序排列；</w:t>
      </w:r>
    </w:p>
    <w:p>
      <w:pPr>
        <w:pStyle w:val="11"/>
        <w:spacing w:line="384" w:lineRule="auto"/>
        <w:ind w:right="184" w:firstLine="240" w:firstLineChars="100"/>
        <w:rPr>
          <w:rFonts w:ascii="宋体" w:hAnsi="宋体" w:eastAsia="宋体" w:cs="宋体"/>
          <w:color w:val="auto"/>
          <w:sz w:val="24"/>
        </w:rPr>
      </w:pPr>
      <w:r>
        <w:rPr>
          <w:rFonts w:hint="eastAsia" w:ascii="宋体" w:hAnsi="宋体" w:cs="宋体"/>
          <w:color w:val="auto"/>
          <w:sz w:val="24"/>
        </w:rPr>
        <w:t>2</w:t>
      </w:r>
      <w:r>
        <w:rPr>
          <w:rFonts w:hint="eastAsia" w:ascii="宋体" w:hAnsi="宋体" w:eastAsia="宋体" w:cs="宋体"/>
          <w:color w:val="auto"/>
          <w:sz w:val="24"/>
        </w:rPr>
        <w:t>、评标委员会写出评标报告向招标人推荐中标候选人。招标人应按评标委员会依法推荐的中标候选人顺序确定中标人。若前位中标候选人不再响应招标文件或确有重大实质性问题， 经监督部门认可后，可以按顺序向下确定中标人。</w:t>
      </w:r>
    </w:p>
    <w:p>
      <w:pPr>
        <w:pStyle w:val="11"/>
        <w:ind w:left="238"/>
        <w:rPr>
          <w:rFonts w:ascii="宋体" w:hAnsi="宋体" w:eastAsia="宋体" w:cs="宋体"/>
          <w:color w:val="auto"/>
          <w:sz w:val="24"/>
        </w:rPr>
      </w:pPr>
      <w:r>
        <w:rPr>
          <w:rFonts w:hint="eastAsia" w:ascii="宋体" w:hAnsi="宋体" w:cs="宋体"/>
          <w:color w:val="auto"/>
          <w:sz w:val="24"/>
        </w:rPr>
        <w:t>3</w:t>
      </w:r>
      <w:r>
        <w:rPr>
          <w:rFonts w:hint="eastAsia" w:ascii="宋体" w:hAnsi="宋体" w:eastAsia="宋体" w:cs="宋体"/>
          <w:color w:val="auto"/>
          <w:sz w:val="24"/>
        </w:rPr>
        <w:t>、根据评标排序，推荐</w:t>
      </w:r>
      <w:r>
        <w:rPr>
          <w:rFonts w:hint="eastAsia" w:ascii="宋体" w:hAnsi="宋体" w:eastAsia="宋体" w:cs="宋体"/>
          <w:color w:val="auto"/>
          <w:sz w:val="24"/>
          <w:u w:val="single"/>
        </w:rPr>
        <w:t xml:space="preserve"> </w:t>
      </w:r>
      <w:r>
        <w:rPr>
          <w:rFonts w:hint="eastAsia" w:ascii="宋体" w:hAnsi="宋体" w:cs="宋体"/>
          <w:color w:val="auto"/>
          <w:sz w:val="24"/>
          <w:u w:val="single"/>
        </w:rPr>
        <w:t>3</w:t>
      </w:r>
      <w:r>
        <w:rPr>
          <w:rFonts w:hint="eastAsia" w:ascii="宋体" w:hAnsi="宋体" w:eastAsia="宋体" w:cs="宋体"/>
          <w:color w:val="auto"/>
          <w:sz w:val="24"/>
          <w:u w:val="single"/>
        </w:rPr>
        <w:t xml:space="preserve"> </w:t>
      </w:r>
      <w:r>
        <w:rPr>
          <w:rFonts w:hint="eastAsia" w:ascii="宋体" w:hAnsi="宋体" w:eastAsia="宋体" w:cs="宋体"/>
          <w:color w:val="auto"/>
          <w:sz w:val="24"/>
        </w:rPr>
        <w:t>名中标候选人。</w:t>
      </w:r>
    </w:p>
    <w:p>
      <w:pPr>
        <w:pStyle w:val="11"/>
        <w:spacing w:before="181"/>
        <w:ind w:left="238"/>
        <w:rPr>
          <w:rFonts w:ascii="宋体" w:hAnsi="宋体" w:eastAsia="宋体" w:cs="宋体"/>
          <w:color w:val="auto"/>
          <w:sz w:val="24"/>
        </w:rPr>
      </w:pPr>
      <w:r>
        <w:rPr>
          <w:rFonts w:hint="eastAsia" w:ascii="宋体" w:hAnsi="宋体" w:cs="宋体"/>
          <w:color w:val="auto"/>
          <w:sz w:val="24"/>
        </w:rPr>
        <w:t>4</w:t>
      </w:r>
      <w:r>
        <w:rPr>
          <w:rFonts w:hint="eastAsia" w:ascii="宋体" w:hAnsi="宋体" w:eastAsia="宋体" w:cs="宋体"/>
          <w:color w:val="auto"/>
          <w:sz w:val="24"/>
        </w:rPr>
        <w:t>、业绩相关原件需上传至诚信库，否则不加分。</w:t>
      </w:r>
    </w:p>
    <w:p>
      <w:pPr>
        <w:pStyle w:val="11"/>
        <w:spacing w:before="184"/>
        <w:ind w:left="238"/>
        <w:rPr>
          <w:rFonts w:ascii="宋体" w:hAnsi="宋体" w:eastAsia="宋体" w:cs="宋体"/>
          <w:color w:val="auto"/>
          <w:sz w:val="24"/>
        </w:rPr>
      </w:pPr>
      <w:r>
        <w:rPr>
          <w:rFonts w:hint="eastAsia" w:ascii="宋体" w:hAnsi="宋体" w:cs="宋体"/>
          <w:color w:val="auto"/>
          <w:sz w:val="24"/>
        </w:rPr>
        <w:t>5</w:t>
      </w:r>
      <w:r>
        <w:rPr>
          <w:rFonts w:hint="eastAsia" w:ascii="宋体" w:hAnsi="宋体" w:eastAsia="宋体" w:cs="宋体"/>
          <w:color w:val="auto"/>
          <w:sz w:val="24"/>
        </w:rPr>
        <w:t>、投标人有以下情形之一的，其投标作废标处理：</w:t>
      </w:r>
    </w:p>
    <w:p>
      <w:pPr>
        <w:pStyle w:val="39"/>
        <w:numPr>
          <w:ilvl w:val="0"/>
          <w:numId w:val="18"/>
        </w:numPr>
        <w:tabs>
          <w:tab w:val="left" w:pos="840"/>
        </w:tabs>
        <w:spacing w:before="204"/>
        <w:rPr>
          <w:color w:val="auto"/>
          <w:sz w:val="24"/>
        </w:rPr>
      </w:pPr>
      <w:r>
        <w:rPr>
          <w:rFonts w:hint="eastAsia"/>
          <w:color w:val="auto"/>
          <w:sz w:val="24"/>
        </w:rPr>
        <w:t>不符合第</w:t>
      </w:r>
      <w:r>
        <w:rPr>
          <w:rFonts w:hint="eastAsia"/>
          <w:color w:val="auto"/>
          <w:sz w:val="24"/>
          <w:lang w:val="en-US"/>
        </w:rPr>
        <w:t>二</w:t>
      </w:r>
      <w:r>
        <w:rPr>
          <w:rFonts w:hint="eastAsia"/>
          <w:color w:val="auto"/>
          <w:sz w:val="24"/>
        </w:rPr>
        <w:t>章“第一阶段：形式、资格及符合性评审”规定的情形；</w:t>
      </w:r>
    </w:p>
    <w:p>
      <w:pPr>
        <w:pStyle w:val="39"/>
        <w:numPr>
          <w:ilvl w:val="0"/>
          <w:numId w:val="18"/>
        </w:numPr>
        <w:tabs>
          <w:tab w:val="left" w:pos="840"/>
        </w:tabs>
        <w:spacing w:before="204"/>
        <w:rPr>
          <w:color w:val="auto"/>
          <w:sz w:val="24"/>
        </w:rPr>
      </w:pPr>
      <w:r>
        <w:rPr>
          <w:rFonts w:hint="eastAsia"/>
          <w:color w:val="auto"/>
          <w:sz w:val="24"/>
        </w:rPr>
        <w:t>串通投标或弄虚作假或有其他违法行为的；</w:t>
      </w:r>
    </w:p>
    <w:p>
      <w:pPr>
        <w:pStyle w:val="39"/>
        <w:numPr>
          <w:ilvl w:val="0"/>
          <w:numId w:val="18"/>
        </w:numPr>
        <w:tabs>
          <w:tab w:val="left" w:pos="840"/>
        </w:tabs>
        <w:spacing w:before="204"/>
        <w:rPr>
          <w:color w:val="auto"/>
          <w:sz w:val="24"/>
        </w:rPr>
      </w:pPr>
      <w:r>
        <w:rPr>
          <w:rFonts w:hint="eastAsia"/>
          <w:color w:val="auto"/>
          <w:sz w:val="24"/>
        </w:rPr>
        <w:t>不按评标委员会要求澄清、说明或补正的；</w:t>
      </w:r>
    </w:p>
    <w:p>
      <w:pPr>
        <w:pStyle w:val="39"/>
        <w:numPr>
          <w:ilvl w:val="0"/>
          <w:numId w:val="18"/>
        </w:numPr>
        <w:tabs>
          <w:tab w:val="left" w:pos="840"/>
        </w:tabs>
        <w:spacing w:before="204"/>
        <w:rPr>
          <w:color w:val="auto"/>
          <w:sz w:val="24"/>
        </w:rPr>
      </w:pPr>
      <w:r>
        <w:rPr>
          <w:rFonts w:hint="eastAsia"/>
          <w:color w:val="auto"/>
          <w:sz w:val="24"/>
        </w:rPr>
        <w:t>投标人不符合招标文件规定的资格条件；</w:t>
      </w:r>
    </w:p>
    <w:p>
      <w:pPr>
        <w:pStyle w:val="39"/>
        <w:numPr>
          <w:ilvl w:val="0"/>
          <w:numId w:val="18"/>
        </w:numPr>
        <w:tabs>
          <w:tab w:val="left" w:pos="840"/>
        </w:tabs>
        <w:spacing w:before="204"/>
        <w:rPr>
          <w:color w:val="auto"/>
          <w:sz w:val="24"/>
        </w:rPr>
      </w:pPr>
      <w:r>
        <w:rPr>
          <w:rFonts w:hint="eastAsia"/>
          <w:color w:val="auto"/>
          <w:sz w:val="24"/>
        </w:rPr>
        <w:t>同一投标人提交两个以上不同的投标文件或者投标报价，但招标文件要求提交备选投标的除外；</w:t>
      </w:r>
    </w:p>
    <w:p>
      <w:pPr>
        <w:pStyle w:val="39"/>
        <w:numPr>
          <w:ilvl w:val="0"/>
          <w:numId w:val="18"/>
        </w:numPr>
        <w:tabs>
          <w:tab w:val="left" w:pos="840"/>
        </w:tabs>
        <w:spacing w:before="204"/>
        <w:rPr>
          <w:color w:val="auto"/>
          <w:sz w:val="24"/>
        </w:rPr>
      </w:pPr>
      <w:r>
        <w:rPr>
          <w:rFonts w:hint="eastAsia"/>
          <w:color w:val="auto"/>
          <w:sz w:val="24"/>
        </w:rPr>
        <w:t>投标报价低于成本或者高于招标文件设定的最高投标限价；</w:t>
      </w:r>
    </w:p>
    <w:p>
      <w:pPr>
        <w:pStyle w:val="39"/>
        <w:numPr>
          <w:ilvl w:val="0"/>
          <w:numId w:val="18"/>
        </w:numPr>
        <w:tabs>
          <w:tab w:val="left" w:pos="840"/>
        </w:tabs>
        <w:spacing w:before="204"/>
        <w:rPr>
          <w:color w:val="auto"/>
          <w:sz w:val="24"/>
        </w:rPr>
      </w:pPr>
      <w:r>
        <w:rPr>
          <w:rFonts w:hint="eastAsia"/>
          <w:color w:val="auto"/>
          <w:sz w:val="24"/>
        </w:rPr>
        <w:t>投标文件没有对招标文件的实质性要求和条件作出响应；</w:t>
      </w:r>
    </w:p>
    <w:p>
      <w:pPr>
        <w:pStyle w:val="39"/>
        <w:numPr>
          <w:ilvl w:val="0"/>
          <w:numId w:val="18"/>
        </w:numPr>
        <w:tabs>
          <w:tab w:val="left" w:pos="840"/>
        </w:tabs>
        <w:spacing w:before="204"/>
        <w:rPr>
          <w:color w:val="auto"/>
          <w:sz w:val="24"/>
        </w:rPr>
      </w:pPr>
      <w:r>
        <w:rPr>
          <w:rFonts w:hint="eastAsia"/>
          <w:color w:val="auto"/>
          <w:sz w:val="24"/>
        </w:rPr>
        <w:t>投标人有串通投标、弄虚作假、行贿等违法行为。</w:t>
      </w:r>
    </w:p>
    <w:p>
      <w:pPr>
        <w:pStyle w:val="39"/>
        <w:tabs>
          <w:tab w:val="left" w:pos="840"/>
        </w:tabs>
        <w:spacing w:line="410" w:lineRule="auto"/>
        <w:ind w:right="3905" w:firstLine="0"/>
        <w:rPr>
          <w:b/>
          <w:color w:val="auto"/>
          <w:sz w:val="24"/>
        </w:rPr>
      </w:pPr>
      <w:r>
        <w:rPr>
          <w:rFonts w:hint="eastAsia"/>
          <w:b/>
          <w:color w:val="auto"/>
          <w:sz w:val="24"/>
        </w:rPr>
        <w:t>7、资格审查</w:t>
      </w:r>
    </w:p>
    <w:p>
      <w:pPr>
        <w:pStyle w:val="11"/>
        <w:spacing w:line="384" w:lineRule="auto"/>
        <w:ind w:left="238" w:right="175" w:firstLine="480" w:firstLineChars="200"/>
        <w:rPr>
          <w:rFonts w:ascii="宋体" w:hAnsi="宋体" w:eastAsia="宋体" w:cs="宋体"/>
          <w:color w:val="auto"/>
          <w:sz w:val="24"/>
        </w:rPr>
      </w:pPr>
      <w:r>
        <w:rPr>
          <w:rFonts w:hint="eastAsia" w:ascii="宋体" w:hAnsi="宋体" w:eastAsia="宋体" w:cs="宋体"/>
          <w:color w:val="auto"/>
          <w:sz w:val="24"/>
        </w:rPr>
        <w:t>资格审查由采购人单位的授权代表进行，授权代表进行资格审查时需出具采购人单位的授权委托书和身份证。</w:t>
      </w:r>
    </w:p>
    <w:p>
      <w:pPr>
        <w:pStyle w:val="39"/>
        <w:numPr>
          <w:ilvl w:val="1"/>
          <w:numId w:val="19"/>
        </w:numPr>
        <w:tabs>
          <w:tab w:val="left" w:pos="659"/>
        </w:tabs>
        <w:rPr>
          <w:color w:val="auto"/>
          <w:sz w:val="24"/>
        </w:rPr>
      </w:pPr>
      <w:r>
        <w:rPr>
          <w:rFonts w:hint="eastAsia"/>
          <w:color w:val="auto"/>
          <w:sz w:val="24"/>
        </w:rPr>
        <w:t>开标结束后，资格审查人员对投标人的资格进行审查。</w:t>
      </w:r>
    </w:p>
    <w:p>
      <w:pPr>
        <w:pStyle w:val="39"/>
        <w:numPr>
          <w:ilvl w:val="1"/>
          <w:numId w:val="19"/>
        </w:numPr>
        <w:tabs>
          <w:tab w:val="left" w:pos="659"/>
        </w:tabs>
        <w:spacing w:before="173"/>
        <w:rPr>
          <w:color w:val="auto"/>
          <w:sz w:val="24"/>
        </w:rPr>
      </w:pPr>
      <w:r>
        <w:rPr>
          <w:rFonts w:hint="eastAsia"/>
          <w:color w:val="auto"/>
          <w:spacing w:val="-6"/>
          <w:sz w:val="24"/>
        </w:rPr>
        <w:t>资格审查标准见投标人须知前附表，有一项不符合审查标准的，该投标人资格为不合格，</w:t>
      </w:r>
    </w:p>
    <w:p>
      <w:pPr>
        <w:pStyle w:val="11"/>
        <w:spacing w:before="52"/>
        <w:ind w:left="238"/>
        <w:rPr>
          <w:rFonts w:ascii="宋体" w:hAnsi="宋体" w:eastAsia="宋体" w:cs="宋体"/>
          <w:color w:val="auto"/>
          <w:sz w:val="24"/>
        </w:rPr>
      </w:pPr>
      <w:r>
        <w:rPr>
          <w:rFonts w:hint="eastAsia" w:ascii="宋体" w:hAnsi="宋体" w:eastAsia="宋体" w:cs="宋体"/>
          <w:color w:val="auto"/>
          <w:sz w:val="24"/>
        </w:rPr>
        <w:t>不得进入评标；合格投标人不足 3 家的，不得评标。</w:t>
      </w:r>
    </w:p>
    <w:p>
      <w:pPr>
        <w:pStyle w:val="39"/>
        <w:numPr>
          <w:ilvl w:val="1"/>
          <w:numId w:val="19"/>
        </w:numPr>
        <w:tabs>
          <w:tab w:val="left" w:pos="659"/>
        </w:tabs>
        <w:spacing w:before="5" w:line="422" w:lineRule="auto"/>
        <w:ind w:left="238" w:right="3845" w:firstLine="0"/>
        <w:rPr>
          <w:b/>
          <w:color w:val="auto"/>
          <w:sz w:val="24"/>
        </w:rPr>
      </w:pPr>
      <w:r>
        <w:rPr>
          <w:rFonts w:hint="eastAsia"/>
          <w:color w:val="auto"/>
          <w:spacing w:val="-1"/>
          <w:sz w:val="24"/>
        </w:rPr>
        <w:t>资格审查人员依法将资格审查结果提交评标委员会。</w:t>
      </w:r>
    </w:p>
    <w:p>
      <w:pPr>
        <w:pStyle w:val="39"/>
        <w:numPr>
          <w:ilvl w:val="1"/>
          <w:numId w:val="19"/>
        </w:numPr>
        <w:tabs>
          <w:tab w:val="left" w:pos="659"/>
        </w:tabs>
        <w:spacing w:before="5" w:line="422" w:lineRule="auto"/>
        <w:ind w:left="238" w:right="3845" w:firstLine="0"/>
        <w:rPr>
          <w:b/>
          <w:color w:val="auto"/>
          <w:sz w:val="24"/>
        </w:rPr>
      </w:pPr>
      <w:r>
        <w:rPr>
          <w:rFonts w:hint="eastAsia"/>
          <w:b/>
          <w:color w:val="auto"/>
          <w:sz w:val="24"/>
          <w:lang w:val="en-US"/>
        </w:rPr>
        <w:t xml:space="preserve"> </w:t>
      </w:r>
      <w:r>
        <w:rPr>
          <w:rFonts w:hint="eastAsia"/>
          <w:b/>
          <w:color w:val="auto"/>
          <w:sz w:val="24"/>
        </w:rPr>
        <w:t>评标过程的保密</w:t>
      </w:r>
    </w:p>
    <w:p>
      <w:pPr>
        <w:widowControl/>
        <w:spacing w:line="360" w:lineRule="auto"/>
        <w:ind w:firstLine="480" w:firstLineChars="200"/>
        <w:rPr>
          <w:rFonts w:asciiTheme="minorEastAsia" w:hAnsiTheme="minorEastAsia" w:cstheme="minorEastAsia"/>
          <w:color w:val="auto"/>
          <w:sz w:val="24"/>
        </w:rPr>
      </w:pPr>
      <w:r>
        <w:rPr>
          <w:rFonts w:hint="eastAsia" w:asciiTheme="minorEastAsia" w:hAnsiTheme="minorEastAsia" w:cstheme="minorEastAsia"/>
          <w:color w:val="auto"/>
          <w:sz w:val="24"/>
        </w:rPr>
        <w:t>1、从开标之日起至授予合同时止，凡是与评标过程、评标内容有关的资料以及授标意</w:t>
      </w:r>
    </w:p>
    <w:p>
      <w:pPr>
        <w:widowControl/>
        <w:spacing w:line="360" w:lineRule="auto"/>
        <w:ind w:firstLine="480" w:firstLineChars="200"/>
        <w:rPr>
          <w:rFonts w:asciiTheme="minorEastAsia" w:hAnsiTheme="minorEastAsia" w:cstheme="minorEastAsia"/>
          <w:color w:val="auto"/>
          <w:sz w:val="24"/>
        </w:rPr>
      </w:pPr>
      <w:r>
        <w:rPr>
          <w:rFonts w:hint="eastAsia" w:asciiTheme="minorEastAsia" w:hAnsiTheme="minorEastAsia" w:cstheme="minorEastAsia"/>
          <w:color w:val="auto"/>
          <w:sz w:val="24"/>
        </w:rPr>
        <w:t>见等，均不得向投标人及与投标无关的其他人员透漏。</w:t>
      </w:r>
    </w:p>
    <w:p>
      <w:pPr>
        <w:widowControl/>
        <w:spacing w:line="360" w:lineRule="auto"/>
        <w:ind w:firstLine="480" w:firstLineChars="200"/>
        <w:rPr>
          <w:rFonts w:asciiTheme="minorEastAsia" w:hAnsiTheme="minorEastAsia" w:cstheme="minorEastAsia"/>
          <w:color w:val="auto"/>
          <w:sz w:val="24"/>
        </w:rPr>
      </w:pPr>
      <w:r>
        <w:rPr>
          <w:rFonts w:hint="eastAsia" w:asciiTheme="minorEastAsia" w:hAnsiTheme="minorEastAsia" w:cstheme="minorEastAsia"/>
          <w:color w:val="auto"/>
          <w:sz w:val="24"/>
        </w:rPr>
        <w:t>2、在评标过程中，如果投标人试图在投标文件的审查、澄清、比较及授予合同等方面向参与评标的人员施加任何影响，都将会导致其投标被拒绝。</w:t>
      </w:r>
    </w:p>
    <w:p>
      <w:pPr>
        <w:pStyle w:val="7"/>
        <w:spacing w:line="304" w:lineRule="exact"/>
        <w:ind w:left="658"/>
        <w:rPr>
          <w:color w:val="auto"/>
        </w:rPr>
      </w:pPr>
      <w:r>
        <w:rPr>
          <w:rFonts w:hint="eastAsia"/>
          <w:color w:val="auto"/>
        </w:rPr>
        <w:t>七、 授予合同</w:t>
      </w:r>
    </w:p>
    <w:p>
      <w:pPr>
        <w:pStyle w:val="7"/>
        <w:numPr>
          <w:ilvl w:val="1"/>
          <w:numId w:val="20"/>
        </w:numPr>
        <w:tabs>
          <w:tab w:val="left" w:pos="1146"/>
        </w:tabs>
        <w:spacing w:before="38"/>
        <w:rPr>
          <w:color w:val="auto"/>
        </w:rPr>
      </w:pPr>
      <w:r>
        <w:rPr>
          <w:rFonts w:hint="eastAsia"/>
          <w:color w:val="auto"/>
        </w:rPr>
        <w:t>定标方式</w:t>
      </w:r>
    </w:p>
    <w:p>
      <w:pPr>
        <w:pStyle w:val="39"/>
        <w:numPr>
          <w:ilvl w:val="2"/>
          <w:numId w:val="20"/>
        </w:numPr>
        <w:tabs>
          <w:tab w:val="left" w:pos="1382"/>
        </w:tabs>
        <w:spacing w:before="103" w:line="386" w:lineRule="auto"/>
        <w:ind w:right="236" w:firstLine="480"/>
        <w:rPr>
          <w:color w:val="auto"/>
          <w:sz w:val="24"/>
        </w:rPr>
      </w:pPr>
      <w:r>
        <w:rPr>
          <w:rFonts w:hint="eastAsia"/>
          <w:color w:val="auto"/>
          <w:spacing w:val="-8"/>
          <w:sz w:val="24"/>
        </w:rPr>
        <w:t xml:space="preserve">评标委员会推荐 </w:t>
      </w:r>
      <w:r>
        <w:rPr>
          <w:rFonts w:hint="eastAsia"/>
          <w:color w:val="auto"/>
          <w:sz w:val="24"/>
          <w:lang w:val="en-US"/>
        </w:rPr>
        <w:t>3</w:t>
      </w:r>
      <w:r>
        <w:rPr>
          <w:rFonts w:hint="eastAsia"/>
          <w:color w:val="auto"/>
          <w:spacing w:val="-9"/>
          <w:sz w:val="24"/>
        </w:rPr>
        <w:t>名中标候选人，并标明推荐顺序。招标人依据评标委员会推荐</w:t>
      </w:r>
      <w:r>
        <w:rPr>
          <w:rFonts w:hint="eastAsia"/>
          <w:color w:val="auto"/>
          <w:spacing w:val="-4"/>
          <w:sz w:val="24"/>
        </w:rPr>
        <w:t>的中标候选人顺序确定中标人。排名第一的中标候选人放弃中标、因不可抗力提出不能履行</w:t>
      </w:r>
      <w:r>
        <w:rPr>
          <w:rFonts w:hint="eastAsia"/>
          <w:color w:val="auto"/>
          <w:spacing w:val="-7"/>
          <w:sz w:val="24"/>
        </w:rPr>
        <w:t>合同，或者招标文件规定应当提交履约保证金而在规定期限内未能提交的，招标人可依据评</w:t>
      </w:r>
      <w:r>
        <w:rPr>
          <w:rFonts w:hint="eastAsia"/>
          <w:color w:val="auto"/>
          <w:sz w:val="24"/>
        </w:rPr>
        <w:t>标委员会推荐的中标候选人顺序以此确定其他中标候选人为中标人，或重新招标。</w:t>
      </w:r>
    </w:p>
    <w:p>
      <w:pPr>
        <w:pStyle w:val="39"/>
        <w:numPr>
          <w:ilvl w:val="2"/>
          <w:numId w:val="20"/>
        </w:numPr>
        <w:tabs>
          <w:tab w:val="left" w:pos="1319"/>
        </w:tabs>
        <w:spacing w:before="29" w:line="357" w:lineRule="auto"/>
        <w:ind w:right="234" w:firstLine="420"/>
        <w:rPr>
          <w:color w:val="auto"/>
          <w:sz w:val="24"/>
        </w:rPr>
      </w:pPr>
      <w:r>
        <w:rPr>
          <w:rFonts w:hint="eastAsia"/>
          <w:color w:val="auto"/>
          <w:spacing w:val="-8"/>
          <w:sz w:val="24"/>
        </w:rPr>
        <w:t xml:space="preserve">招标人将对评审结果进行公示，公示媒体为发布招标公告的同一网站，公示期为 </w:t>
      </w:r>
      <w:r>
        <w:rPr>
          <w:rFonts w:hint="eastAsia"/>
          <w:color w:val="auto"/>
          <w:spacing w:val="-14"/>
          <w:sz w:val="24"/>
        </w:rPr>
        <w:t xml:space="preserve">1 </w:t>
      </w:r>
      <w:r>
        <w:rPr>
          <w:rFonts w:hint="eastAsia"/>
          <w:color w:val="auto"/>
          <w:sz w:val="24"/>
        </w:rPr>
        <w:t>日历天。</w:t>
      </w:r>
    </w:p>
    <w:p>
      <w:pPr>
        <w:pStyle w:val="7"/>
        <w:numPr>
          <w:ilvl w:val="1"/>
          <w:numId w:val="20"/>
        </w:numPr>
        <w:tabs>
          <w:tab w:val="left" w:pos="1144"/>
        </w:tabs>
        <w:spacing w:before="3" w:line="360" w:lineRule="auto"/>
        <w:ind w:left="1143" w:hanging="486"/>
        <w:rPr>
          <w:color w:val="auto"/>
          <w:spacing w:val="-5"/>
          <w:lang w:val="en-US"/>
        </w:rPr>
      </w:pPr>
      <w:r>
        <w:rPr>
          <w:rFonts w:hint="eastAsia"/>
          <w:color w:val="auto"/>
        </w:rPr>
        <w:t>中标通知</w:t>
      </w:r>
    </w:p>
    <w:p>
      <w:pPr>
        <w:pStyle w:val="7"/>
        <w:tabs>
          <w:tab w:val="left" w:pos="1146"/>
        </w:tabs>
        <w:spacing w:before="3" w:line="360" w:lineRule="auto"/>
        <w:ind w:left="0" w:firstLine="1150" w:firstLineChars="500"/>
        <w:rPr>
          <w:b w:val="0"/>
          <w:bCs w:val="0"/>
          <w:color w:val="auto"/>
        </w:rPr>
      </w:pPr>
      <w:r>
        <w:rPr>
          <w:rFonts w:hint="eastAsia"/>
          <w:b w:val="0"/>
          <w:bCs w:val="0"/>
          <w:color w:val="auto"/>
          <w:spacing w:val="-5"/>
          <w:lang w:val="en-US"/>
        </w:rPr>
        <w:t>中标通知书在线签章发放。</w:t>
      </w:r>
    </w:p>
    <w:p>
      <w:pPr>
        <w:pStyle w:val="7"/>
        <w:numPr>
          <w:ilvl w:val="1"/>
          <w:numId w:val="20"/>
        </w:numPr>
        <w:tabs>
          <w:tab w:val="left" w:pos="1146"/>
        </w:tabs>
        <w:spacing w:before="3" w:line="360" w:lineRule="auto"/>
        <w:rPr>
          <w:color w:val="auto"/>
        </w:rPr>
      </w:pPr>
      <w:r>
        <w:rPr>
          <w:rFonts w:hint="eastAsia"/>
          <w:color w:val="auto"/>
        </w:rPr>
        <w:t>签订合同</w:t>
      </w:r>
    </w:p>
    <w:p>
      <w:pPr>
        <w:pStyle w:val="39"/>
        <w:tabs>
          <w:tab w:val="left" w:pos="1379"/>
        </w:tabs>
        <w:spacing w:before="45" w:line="360" w:lineRule="auto"/>
        <w:ind w:left="658" w:right="239" w:firstLine="0"/>
        <w:rPr>
          <w:color w:val="auto"/>
          <w:sz w:val="24"/>
        </w:rPr>
      </w:pPr>
      <w:r>
        <w:rPr>
          <w:rFonts w:hint="eastAsia"/>
          <w:color w:val="auto"/>
          <w:sz w:val="24"/>
          <w:lang w:val="en-US"/>
        </w:rPr>
        <w:t>7.3.1</w:t>
      </w:r>
      <w:r>
        <w:rPr>
          <w:rFonts w:hint="eastAsia"/>
          <w:color w:val="auto"/>
          <w:sz w:val="24"/>
        </w:rPr>
        <w:t>招标人和中标人应当自中标通知书发出之日起 3</w:t>
      </w:r>
      <w:r>
        <w:rPr>
          <w:rFonts w:hint="eastAsia"/>
          <w:color w:val="auto"/>
          <w:spacing w:val="-1"/>
          <w:sz w:val="24"/>
        </w:rPr>
        <w:t xml:space="preserve"> 天内，</w:t>
      </w:r>
      <w:r>
        <w:rPr>
          <w:rFonts w:hint="eastAsia"/>
          <w:color w:val="auto"/>
          <w:spacing w:val="-1"/>
          <w:sz w:val="24"/>
          <w:lang w:val="en-US"/>
        </w:rPr>
        <w:t>合同在线签订。</w:t>
      </w:r>
      <w:r>
        <w:rPr>
          <w:rFonts w:hint="eastAsia"/>
          <w:color w:val="auto"/>
          <w:spacing w:val="-5"/>
          <w:sz w:val="24"/>
        </w:rPr>
        <w:t>中标人无正当理由拒签合同的，招标人取消其中标资格；给招标</w:t>
      </w:r>
      <w:r>
        <w:rPr>
          <w:rFonts w:hint="eastAsia"/>
          <w:color w:val="auto"/>
          <w:sz w:val="24"/>
        </w:rPr>
        <w:t>人造成的损失的，中标人应予以赔偿。</w:t>
      </w:r>
    </w:p>
    <w:p>
      <w:pPr>
        <w:pStyle w:val="39"/>
        <w:tabs>
          <w:tab w:val="left" w:pos="1379"/>
        </w:tabs>
        <w:spacing w:before="45" w:line="360" w:lineRule="auto"/>
        <w:ind w:left="658" w:right="239" w:firstLine="0"/>
        <w:rPr>
          <w:color w:val="auto"/>
          <w:sz w:val="24"/>
        </w:rPr>
      </w:pPr>
      <w:r>
        <w:rPr>
          <w:rFonts w:hint="eastAsia"/>
          <w:color w:val="auto"/>
          <w:spacing w:val="-1"/>
          <w:sz w:val="24"/>
          <w:lang w:val="en-US"/>
        </w:rPr>
        <w:t>7.3.2</w:t>
      </w:r>
      <w:r>
        <w:rPr>
          <w:rFonts w:hint="eastAsia"/>
          <w:color w:val="auto"/>
          <w:spacing w:val="-1"/>
          <w:sz w:val="24"/>
        </w:rPr>
        <w:t>招标文件、中标供应商的投标文件及评标过程中有关澄清文件均为签订合同的依</w:t>
      </w:r>
      <w:r>
        <w:rPr>
          <w:rFonts w:hint="eastAsia"/>
          <w:color w:val="auto"/>
          <w:sz w:val="24"/>
        </w:rPr>
        <w:t>据。</w:t>
      </w:r>
    </w:p>
    <w:p>
      <w:pPr>
        <w:pStyle w:val="7"/>
        <w:numPr>
          <w:ilvl w:val="0"/>
          <w:numId w:val="21"/>
        </w:numPr>
        <w:tabs>
          <w:tab w:val="left" w:pos="602"/>
        </w:tabs>
        <w:spacing w:before="122"/>
        <w:ind w:hanging="364"/>
        <w:rPr>
          <w:color w:val="auto"/>
        </w:rPr>
      </w:pPr>
      <w:r>
        <w:rPr>
          <w:rFonts w:hint="eastAsia"/>
          <w:color w:val="auto"/>
        </w:rPr>
        <w:t>重新招标和不再招标</w:t>
      </w:r>
    </w:p>
    <w:p>
      <w:pPr>
        <w:pStyle w:val="7"/>
        <w:numPr>
          <w:ilvl w:val="1"/>
          <w:numId w:val="21"/>
        </w:numPr>
        <w:tabs>
          <w:tab w:val="left" w:pos="724"/>
        </w:tabs>
        <w:ind w:left="723" w:hanging="486"/>
        <w:rPr>
          <w:color w:val="auto"/>
        </w:rPr>
      </w:pPr>
      <w:r>
        <w:rPr>
          <w:rFonts w:hint="eastAsia"/>
          <w:color w:val="auto"/>
        </w:rPr>
        <w:t>重新招标</w:t>
      </w:r>
    </w:p>
    <w:p>
      <w:pPr>
        <w:pStyle w:val="11"/>
        <w:spacing w:before="187"/>
        <w:ind w:left="238"/>
        <w:rPr>
          <w:rFonts w:ascii="宋体" w:hAnsi="宋体" w:eastAsia="宋体" w:cs="宋体"/>
          <w:color w:val="auto"/>
          <w:sz w:val="24"/>
        </w:rPr>
      </w:pPr>
      <w:r>
        <w:rPr>
          <w:rFonts w:hint="eastAsia" w:ascii="宋体" w:hAnsi="宋体" w:eastAsia="宋体" w:cs="宋体"/>
          <w:color w:val="auto"/>
          <w:sz w:val="24"/>
        </w:rPr>
        <w:t>有下列情形之一的，招标人将重新招标：</w:t>
      </w:r>
    </w:p>
    <w:p>
      <w:pPr>
        <w:pStyle w:val="11"/>
        <w:spacing w:before="187"/>
        <w:ind w:left="238" w:firstLine="480" w:firstLineChars="200"/>
        <w:rPr>
          <w:rFonts w:ascii="宋体" w:hAnsi="宋体" w:eastAsia="宋体" w:cs="宋体"/>
          <w:color w:val="auto"/>
          <w:sz w:val="24"/>
        </w:rPr>
      </w:pPr>
      <w:r>
        <w:rPr>
          <w:rFonts w:hint="eastAsia" w:ascii="宋体" w:hAnsi="宋体" w:eastAsia="宋体" w:cs="宋体"/>
          <w:color w:val="auto"/>
          <w:sz w:val="24"/>
        </w:rPr>
        <w:t>投标截止时间止，投标人少于 3 个的；</w:t>
      </w:r>
    </w:p>
    <w:p>
      <w:pPr>
        <w:pStyle w:val="11"/>
        <w:spacing w:before="187"/>
        <w:ind w:left="238" w:firstLine="480" w:firstLineChars="200"/>
        <w:rPr>
          <w:rFonts w:ascii="宋体" w:hAnsi="宋体" w:eastAsia="宋体" w:cs="宋体"/>
          <w:color w:val="auto"/>
          <w:sz w:val="24"/>
        </w:rPr>
      </w:pPr>
      <w:r>
        <w:rPr>
          <w:rFonts w:hint="eastAsia" w:ascii="宋体" w:hAnsi="宋体" w:eastAsia="宋体" w:cs="宋体"/>
          <w:color w:val="auto"/>
          <w:sz w:val="24"/>
        </w:rPr>
        <w:t>同意延长投标有效期的投标人少于 3 个的；</w:t>
      </w:r>
    </w:p>
    <w:p>
      <w:pPr>
        <w:pStyle w:val="11"/>
        <w:spacing w:before="187"/>
        <w:ind w:left="238" w:firstLine="480" w:firstLineChars="200"/>
        <w:rPr>
          <w:rFonts w:ascii="宋体" w:hAnsi="宋体" w:eastAsia="宋体" w:cs="宋体"/>
          <w:color w:val="auto"/>
          <w:sz w:val="24"/>
        </w:rPr>
      </w:pPr>
      <w:r>
        <w:rPr>
          <w:rFonts w:hint="eastAsia" w:ascii="宋体" w:hAnsi="宋体" w:eastAsia="宋体" w:cs="宋体"/>
          <w:color w:val="auto"/>
          <w:sz w:val="24"/>
        </w:rPr>
        <w:t>中标候选人均未与招标人签订合同的。</w:t>
      </w:r>
    </w:p>
    <w:p>
      <w:pPr>
        <w:pStyle w:val="7"/>
        <w:numPr>
          <w:ilvl w:val="1"/>
          <w:numId w:val="21"/>
        </w:numPr>
        <w:tabs>
          <w:tab w:val="left" w:pos="724"/>
        </w:tabs>
        <w:spacing w:before="188"/>
        <w:ind w:left="723" w:hanging="486"/>
        <w:rPr>
          <w:color w:val="auto"/>
        </w:rPr>
      </w:pPr>
      <w:r>
        <w:rPr>
          <w:rFonts w:hint="eastAsia"/>
          <w:color w:val="auto"/>
        </w:rPr>
        <w:t>不再招标</w:t>
      </w:r>
    </w:p>
    <w:p>
      <w:pPr>
        <w:pStyle w:val="11"/>
        <w:spacing w:before="184" w:line="386" w:lineRule="auto"/>
        <w:ind w:left="238" w:right="186" w:firstLine="480"/>
        <w:rPr>
          <w:rFonts w:ascii="宋体" w:hAnsi="宋体" w:eastAsia="宋体" w:cs="宋体"/>
          <w:color w:val="auto"/>
          <w:sz w:val="24"/>
        </w:rPr>
      </w:pPr>
      <w:r>
        <w:rPr>
          <w:rFonts w:hint="eastAsia" w:ascii="宋体" w:hAnsi="宋体" w:eastAsia="宋体" w:cs="宋体"/>
          <w:color w:val="auto"/>
          <w:spacing w:val="-5"/>
          <w:sz w:val="24"/>
        </w:rPr>
        <w:t xml:space="preserve">重新招标后，仍出现本章第 </w:t>
      </w:r>
      <w:r>
        <w:rPr>
          <w:rFonts w:hint="eastAsia" w:ascii="宋体" w:hAnsi="宋体" w:eastAsia="宋体" w:cs="宋体"/>
          <w:color w:val="auto"/>
          <w:sz w:val="24"/>
        </w:rPr>
        <w:t>8.1</w:t>
      </w:r>
      <w:r>
        <w:rPr>
          <w:rFonts w:hint="eastAsia" w:ascii="宋体" w:hAnsi="宋体" w:eastAsia="宋体" w:cs="宋体"/>
          <w:color w:val="auto"/>
          <w:spacing w:val="-9"/>
          <w:sz w:val="24"/>
        </w:rPr>
        <w:t xml:space="preserve"> 条规定情形之一的，属于必须审批或核准的工程项目， </w:t>
      </w:r>
      <w:r>
        <w:rPr>
          <w:rFonts w:hint="eastAsia" w:ascii="宋体" w:hAnsi="宋体" w:eastAsia="宋体" w:cs="宋体"/>
          <w:color w:val="auto"/>
          <w:sz w:val="24"/>
        </w:rPr>
        <w:t>经行政监督部门批准后不再进行招标。</w:t>
      </w:r>
    </w:p>
    <w:p>
      <w:pPr>
        <w:pStyle w:val="7"/>
        <w:numPr>
          <w:ilvl w:val="0"/>
          <w:numId w:val="21"/>
        </w:numPr>
        <w:tabs>
          <w:tab w:val="left" w:pos="602"/>
        </w:tabs>
        <w:spacing w:before="155"/>
        <w:ind w:hanging="364"/>
        <w:rPr>
          <w:color w:val="auto"/>
        </w:rPr>
      </w:pPr>
      <w:r>
        <w:rPr>
          <w:rFonts w:hint="eastAsia"/>
          <w:color w:val="auto"/>
        </w:rPr>
        <w:t>纪律和监督</w:t>
      </w:r>
    </w:p>
    <w:p>
      <w:pPr>
        <w:pStyle w:val="7"/>
        <w:numPr>
          <w:ilvl w:val="1"/>
          <w:numId w:val="21"/>
        </w:numPr>
        <w:tabs>
          <w:tab w:val="left" w:pos="724"/>
        </w:tabs>
        <w:ind w:left="723" w:hanging="486"/>
        <w:rPr>
          <w:color w:val="auto"/>
        </w:rPr>
      </w:pPr>
      <w:r>
        <w:rPr>
          <w:rFonts w:hint="eastAsia"/>
          <w:color w:val="auto"/>
        </w:rPr>
        <w:t>对招标人的纪律要求</w:t>
      </w:r>
    </w:p>
    <w:p>
      <w:pPr>
        <w:pStyle w:val="11"/>
        <w:spacing w:before="187" w:line="386" w:lineRule="auto"/>
        <w:ind w:left="238" w:right="175" w:firstLine="480"/>
        <w:rPr>
          <w:rFonts w:ascii="宋体" w:hAnsi="宋体" w:eastAsia="宋体" w:cs="宋体"/>
          <w:color w:val="auto"/>
          <w:sz w:val="24"/>
        </w:rPr>
      </w:pPr>
      <w:r>
        <w:rPr>
          <w:rFonts w:hint="eastAsia" w:ascii="宋体" w:hAnsi="宋体" w:eastAsia="宋体" w:cs="宋体"/>
          <w:color w:val="auto"/>
          <w:sz w:val="24"/>
        </w:rPr>
        <w:t>招标人不得泄漏招标投标活动中应当保密的情况和资料，不得与投标人串通损害国家利益、社会公共利益或者他人合法权益。</w:t>
      </w:r>
    </w:p>
    <w:p>
      <w:pPr>
        <w:pStyle w:val="11"/>
        <w:spacing w:line="304" w:lineRule="exact"/>
        <w:ind w:left="718"/>
        <w:rPr>
          <w:rFonts w:ascii="宋体" w:hAnsi="宋体" w:eastAsia="宋体" w:cs="宋体"/>
          <w:color w:val="auto"/>
          <w:sz w:val="24"/>
        </w:rPr>
      </w:pPr>
      <w:r>
        <w:rPr>
          <w:rFonts w:hint="eastAsia" w:ascii="宋体" w:hAnsi="宋体" w:eastAsia="宋体" w:cs="宋体"/>
          <w:color w:val="auto"/>
          <w:sz w:val="24"/>
        </w:rPr>
        <w:t>下列行为均属于招标人与投标人串通投标：</w:t>
      </w:r>
    </w:p>
    <w:p>
      <w:pPr>
        <w:pStyle w:val="39"/>
        <w:numPr>
          <w:ilvl w:val="2"/>
          <w:numId w:val="21"/>
        </w:numPr>
        <w:tabs>
          <w:tab w:val="left" w:pos="1326"/>
        </w:tabs>
        <w:spacing w:before="187" w:line="384" w:lineRule="auto"/>
        <w:ind w:right="240" w:firstLine="480"/>
        <w:rPr>
          <w:color w:val="auto"/>
          <w:sz w:val="24"/>
        </w:rPr>
      </w:pPr>
      <w:r>
        <w:rPr>
          <w:rFonts w:hint="eastAsia"/>
          <w:color w:val="auto"/>
          <w:spacing w:val="-1"/>
          <w:sz w:val="24"/>
        </w:rPr>
        <w:t>招标人在开标前开启投标文件，并将投标情况告知其他投标人，或者协助投标人</w:t>
      </w:r>
      <w:r>
        <w:rPr>
          <w:rFonts w:hint="eastAsia"/>
          <w:color w:val="auto"/>
          <w:sz w:val="24"/>
        </w:rPr>
        <w:t>撤换投标文件，更改报价；</w:t>
      </w:r>
    </w:p>
    <w:p>
      <w:pPr>
        <w:pStyle w:val="39"/>
        <w:numPr>
          <w:ilvl w:val="2"/>
          <w:numId w:val="21"/>
        </w:numPr>
        <w:tabs>
          <w:tab w:val="left" w:pos="1326"/>
        </w:tabs>
        <w:spacing w:before="3" w:line="386" w:lineRule="auto"/>
        <w:ind w:right="240" w:firstLine="480"/>
        <w:rPr>
          <w:color w:val="auto"/>
          <w:sz w:val="24"/>
        </w:rPr>
      </w:pPr>
      <w:r>
        <w:rPr>
          <w:rFonts w:hint="eastAsia"/>
          <w:color w:val="auto"/>
          <w:spacing w:val="-1"/>
          <w:sz w:val="24"/>
        </w:rPr>
        <w:t>招标人与投标人商定，投标时压低或抬高标价，中标后再给投标人或招标人额外</w:t>
      </w:r>
      <w:r>
        <w:rPr>
          <w:rFonts w:hint="eastAsia"/>
          <w:color w:val="auto"/>
          <w:sz w:val="24"/>
        </w:rPr>
        <w:t>补偿；</w:t>
      </w:r>
    </w:p>
    <w:p>
      <w:pPr>
        <w:pStyle w:val="39"/>
        <w:numPr>
          <w:ilvl w:val="2"/>
          <w:numId w:val="21"/>
        </w:numPr>
        <w:tabs>
          <w:tab w:val="left" w:pos="1320"/>
        </w:tabs>
        <w:spacing w:line="304" w:lineRule="exact"/>
        <w:ind w:left="1319" w:hanging="602"/>
        <w:rPr>
          <w:color w:val="auto"/>
          <w:sz w:val="24"/>
        </w:rPr>
      </w:pPr>
      <w:r>
        <w:rPr>
          <w:rFonts w:hint="eastAsia"/>
          <w:color w:val="auto"/>
          <w:sz w:val="24"/>
        </w:rPr>
        <w:t>招标人预先内定中标人；</w:t>
      </w:r>
    </w:p>
    <w:p>
      <w:pPr>
        <w:pStyle w:val="39"/>
        <w:numPr>
          <w:ilvl w:val="2"/>
          <w:numId w:val="21"/>
        </w:numPr>
        <w:tabs>
          <w:tab w:val="left" w:pos="1320"/>
        </w:tabs>
        <w:spacing w:before="187"/>
        <w:ind w:left="1319" w:hanging="602"/>
        <w:rPr>
          <w:color w:val="auto"/>
          <w:sz w:val="24"/>
        </w:rPr>
      </w:pPr>
      <w:r>
        <w:rPr>
          <w:rFonts w:hint="eastAsia"/>
          <w:color w:val="auto"/>
          <w:sz w:val="24"/>
        </w:rPr>
        <w:t>其他串通投标行为。</w:t>
      </w:r>
    </w:p>
    <w:p>
      <w:pPr>
        <w:pStyle w:val="7"/>
        <w:numPr>
          <w:ilvl w:val="1"/>
          <w:numId w:val="21"/>
        </w:numPr>
        <w:tabs>
          <w:tab w:val="left" w:pos="724"/>
        </w:tabs>
        <w:spacing w:before="187"/>
        <w:ind w:left="723" w:hanging="486"/>
        <w:rPr>
          <w:color w:val="auto"/>
        </w:rPr>
      </w:pPr>
      <w:r>
        <w:rPr>
          <w:rFonts w:hint="eastAsia"/>
          <w:color w:val="auto"/>
        </w:rPr>
        <w:t>对投标人的纪律要求</w:t>
      </w:r>
    </w:p>
    <w:p>
      <w:pPr>
        <w:pStyle w:val="39"/>
        <w:numPr>
          <w:ilvl w:val="2"/>
          <w:numId w:val="22"/>
        </w:numPr>
        <w:tabs>
          <w:tab w:val="left" w:pos="1386"/>
        </w:tabs>
        <w:spacing w:before="185" w:line="384" w:lineRule="auto"/>
        <w:ind w:right="238" w:firstLine="480"/>
        <w:rPr>
          <w:color w:val="auto"/>
          <w:sz w:val="24"/>
        </w:rPr>
      </w:pPr>
      <w:r>
        <w:rPr>
          <w:rFonts w:hint="eastAsia"/>
          <w:color w:val="auto"/>
          <w:spacing w:val="-1"/>
          <w:sz w:val="24"/>
        </w:rPr>
        <w:t>投标人不得相互串通投标或者与招标人串通投标，不得向招标人或者评标委员会</w:t>
      </w:r>
      <w:r>
        <w:rPr>
          <w:rFonts w:hint="eastAsia"/>
          <w:color w:val="auto"/>
          <w:spacing w:val="-6"/>
          <w:sz w:val="24"/>
        </w:rPr>
        <w:t>成员行贿谋取中标，不得以他人名义投标或者以其他方式弄虚作假骗取中标；投标人不得以</w:t>
      </w:r>
      <w:r>
        <w:rPr>
          <w:rFonts w:hint="eastAsia"/>
          <w:color w:val="auto"/>
          <w:sz w:val="24"/>
        </w:rPr>
        <w:t>任何方式干扰、影响评标工作。</w:t>
      </w:r>
    </w:p>
    <w:p>
      <w:pPr>
        <w:pStyle w:val="11"/>
        <w:spacing w:before="4"/>
        <w:ind w:left="718"/>
        <w:rPr>
          <w:rFonts w:ascii="宋体" w:hAnsi="宋体" w:eastAsia="宋体" w:cs="宋体"/>
          <w:color w:val="auto"/>
          <w:sz w:val="24"/>
        </w:rPr>
      </w:pPr>
      <w:r>
        <w:rPr>
          <w:rFonts w:hint="eastAsia" w:ascii="宋体" w:hAnsi="宋体" w:eastAsia="宋体" w:cs="宋体"/>
          <w:color w:val="auto"/>
          <w:sz w:val="24"/>
        </w:rPr>
        <w:t>有下列情形之一的，属于（或视为）投标人相互串通投标：</w:t>
      </w:r>
    </w:p>
    <w:p>
      <w:pPr>
        <w:pStyle w:val="11"/>
        <w:spacing w:before="4"/>
        <w:ind w:left="718"/>
        <w:rPr>
          <w:rFonts w:ascii="宋体" w:hAnsi="宋体" w:eastAsia="宋体" w:cs="宋体"/>
          <w:color w:val="auto"/>
          <w:sz w:val="24"/>
        </w:rPr>
      </w:pPr>
      <w:r>
        <w:rPr>
          <w:rFonts w:hint="eastAsia" w:ascii="宋体" w:hAnsi="宋体" w:eastAsia="宋体" w:cs="宋体"/>
          <w:color w:val="auto"/>
          <w:sz w:val="24"/>
        </w:rPr>
        <w:t>投标人之间协商投标报价等响应文件的实质性内容；</w:t>
      </w:r>
    </w:p>
    <w:p>
      <w:pPr>
        <w:pStyle w:val="39"/>
        <w:numPr>
          <w:ilvl w:val="0"/>
          <w:numId w:val="23"/>
        </w:numPr>
        <w:tabs>
          <w:tab w:val="left" w:pos="1320"/>
        </w:tabs>
        <w:spacing w:before="187"/>
        <w:ind w:hanging="602"/>
        <w:rPr>
          <w:color w:val="auto"/>
          <w:sz w:val="24"/>
        </w:rPr>
      </w:pPr>
      <w:r>
        <w:rPr>
          <w:rFonts w:hint="eastAsia"/>
          <w:color w:val="auto"/>
          <w:sz w:val="24"/>
        </w:rPr>
        <w:t>投标人之间约定中标人；</w:t>
      </w:r>
    </w:p>
    <w:p>
      <w:pPr>
        <w:pStyle w:val="39"/>
        <w:numPr>
          <w:ilvl w:val="0"/>
          <w:numId w:val="23"/>
        </w:numPr>
        <w:tabs>
          <w:tab w:val="left" w:pos="1320"/>
        </w:tabs>
        <w:spacing w:before="185"/>
        <w:ind w:hanging="602"/>
        <w:rPr>
          <w:color w:val="auto"/>
          <w:sz w:val="24"/>
        </w:rPr>
      </w:pPr>
      <w:r>
        <w:rPr>
          <w:rFonts w:hint="eastAsia"/>
          <w:color w:val="auto"/>
          <w:sz w:val="24"/>
        </w:rPr>
        <w:t>投标人之间约定部分投标人放弃投标或者中标；</w:t>
      </w:r>
    </w:p>
    <w:p>
      <w:pPr>
        <w:pStyle w:val="39"/>
        <w:numPr>
          <w:ilvl w:val="0"/>
          <w:numId w:val="23"/>
        </w:numPr>
        <w:tabs>
          <w:tab w:val="left" w:pos="1320"/>
        </w:tabs>
        <w:spacing w:before="186"/>
        <w:ind w:hanging="602"/>
        <w:rPr>
          <w:color w:val="auto"/>
          <w:sz w:val="24"/>
        </w:rPr>
      </w:pPr>
      <w:r>
        <w:rPr>
          <w:rFonts w:hint="eastAsia"/>
          <w:color w:val="auto"/>
          <w:sz w:val="24"/>
        </w:rPr>
        <w:t>属于同一集团、协会、商会等组织成员的投标人按照该组织要求协同投标；</w:t>
      </w:r>
    </w:p>
    <w:p>
      <w:pPr>
        <w:pStyle w:val="39"/>
        <w:numPr>
          <w:ilvl w:val="0"/>
          <w:numId w:val="23"/>
        </w:numPr>
        <w:tabs>
          <w:tab w:val="left" w:pos="1320"/>
        </w:tabs>
        <w:spacing w:before="187"/>
        <w:ind w:hanging="602"/>
        <w:rPr>
          <w:color w:val="auto"/>
          <w:sz w:val="24"/>
        </w:rPr>
      </w:pPr>
      <w:r>
        <w:rPr>
          <w:rFonts w:hint="eastAsia"/>
          <w:color w:val="auto"/>
          <w:sz w:val="24"/>
        </w:rPr>
        <w:t>投标人之间为谋取中标或者排斥特定投标人而采取的其他联合行动。</w:t>
      </w:r>
    </w:p>
    <w:p>
      <w:pPr>
        <w:numPr>
          <w:ilvl w:val="0"/>
          <w:numId w:val="23"/>
        </w:numPr>
        <w:rPr>
          <w:color w:val="auto"/>
          <w:sz w:val="24"/>
        </w:rPr>
      </w:pPr>
      <w:r>
        <w:rPr>
          <w:rFonts w:hint="eastAsia"/>
          <w:color w:val="auto"/>
          <w:sz w:val="24"/>
        </w:rPr>
        <w:t>不同投标人的响应文件由同一单位或者个人编制；不同投标人的已标价工程量清单 XML 电子文档记录的计价软件加密锁序列号信息有一条及以上相同，或者记录的硬件信息中存在一条及以上的计算机网卡 MAC 地址（如有）、CPU 序列号和硬盘序列号均相同的（招标控制价的 XML 格式文件或计价软件版成果文件发布之前的软硬件信息相同的除外），或者不同投标人的电子投标文件（已标价工程量清单 XML 电子文档除外）编制时的计算机硬件信息中存在一条及以上的计算机网卡 MAC 地址（如有）、CPU 序列号和硬盘序列号均相同的视为“不同投标人的投标文件由同一单位或者个人编制”。</w:t>
      </w:r>
    </w:p>
    <w:p>
      <w:pPr>
        <w:numPr>
          <w:ilvl w:val="0"/>
          <w:numId w:val="23"/>
        </w:numPr>
        <w:rPr>
          <w:color w:val="auto"/>
          <w:sz w:val="24"/>
        </w:rPr>
      </w:pPr>
      <w:r>
        <w:rPr>
          <w:rFonts w:hint="eastAsia"/>
          <w:color w:val="auto"/>
          <w:sz w:val="24"/>
        </w:rPr>
        <w:t>不同投标人委托同一单位或者个人办理投标事宜；不同投标人的电子投标文件上传计算机的网卡 MAC 地址、CPU 序列号和硬盘序列号等硬件信息均相同的（开标现场上传电子投标文件的除外）视为“不同投标人委托同一单位或者个人办理投标事宜”。</w:t>
      </w:r>
    </w:p>
    <w:p>
      <w:pPr>
        <w:pStyle w:val="39"/>
        <w:numPr>
          <w:ilvl w:val="0"/>
          <w:numId w:val="23"/>
        </w:numPr>
        <w:tabs>
          <w:tab w:val="left" w:pos="1326"/>
        </w:tabs>
        <w:spacing w:line="386" w:lineRule="auto"/>
        <w:ind w:left="238" w:right="240" w:firstLine="480"/>
        <w:rPr>
          <w:color w:val="auto"/>
          <w:sz w:val="24"/>
        </w:rPr>
      </w:pPr>
      <w:r>
        <w:rPr>
          <w:rFonts w:hint="eastAsia"/>
          <w:color w:val="auto"/>
          <w:spacing w:val="-1"/>
          <w:sz w:val="24"/>
        </w:rPr>
        <w:t>不同投标人为同一法定代表人的；不同投标人的投标文件载明的项目管理成员为</w:t>
      </w:r>
      <w:r>
        <w:rPr>
          <w:rFonts w:hint="eastAsia"/>
          <w:color w:val="auto"/>
          <w:sz w:val="24"/>
        </w:rPr>
        <w:t>同一人；</w:t>
      </w:r>
    </w:p>
    <w:p>
      <w:pPr>
        <w:pStyle w:val="39"/>
        <w:numPr>
          <w:ilvl w:val="0"/>
          <w:numId w:val="23"/>
        </w:numPr>
        <w:tabs>
          <w:tab w:val="left" w:pos="1326"/>
        </w:tabs>
        <w:spacing w:line="384" w:lineRule="auto"/>
        <w:ind w:left="238" w:right="234" w:firstLine="480"/>
        <w:rPr>
          <w:color w:val="auto"/>
          <w:sz w:val="24"/>
        </w:rPr>
      </w:pPr>
      <w:r>
        <w:rPr>
          <w:rFonts w:hint="eastAsia"/>
          <w:color w:val="auto"/>
          <w:sz w:val="24"/>
        </w:rPr>
        <w:t>不同投标人的投标文件异常一致或者投标报价呈规律性差异；</w:t>
      </w:r>
      <w:r>
        <w:rPr>
          <w:rFonts w:hint="eastAsia"/>
          <w:color w:val="auto"/>
          <w:spacing w:val="-2"/>
          <w:sz w:val="24"/>
        </w:rPr>
        <w:t>不同投标人的技术</w:t>
      </w:r>
      <w:r>
        <w:rPr>
          <w:rFonts w:hint="eastAsia"/>
          <w:color w:val="auto"/>
          <w:spacing w:val="-4"/>
          <w:sz w:val="24"/>
        </w:rPr>
        <w:t>文件经电子招标投标交易平台查重分析，内容异常一致或者实质性相同的视为“不同投标人</w:t>
      </w:r>
      <w:r>
        <w:rPr>
          <w:rFonts w:hint="eastAsia"/>
          <w:color w:val="auto"/>
          <w:spacing w:val="-12"/>
          <w:sz w:val="24"/>
        </w:rPr>
        <w:t>的投标文件异常一致”</w:t>
      </w:r>
      <w:r>
        <w:rPr>
          <w:rFonts w:hint="eastAsia"/>
          <w:color w:val="auto"/>
          <w:sz w:val="24"/>
        </w:rPr>
        <w:t>。</w:t>
      </w:r>
    </w:p>
    <w:p>
      <w:pPr>
        <w:pStyle w:val="39"/>
        <w:numPr>
          <w:ilvl w:val="0"/>
          <w:numId w:val="23"/>
        </w:numPr>
        <w:tabs>
          <w:tab w:val="left" w:pos="1440"/>
        </w:tabs>
        <w:spacing w:before="182"/>
        <w:ind w:left="1439" w:hanging="722"/>
        <w:rPr>
          <w:color w:val="auto"/>
          <w:sz w:val="24"/>
        </w:rPr>
      </w:pPr>
      <w:r>
        <w:rPr>
          <w:rFonts w:hint="eastAsia"/>
          <w:color w:val="auto"/>
          <w:sz w:val="24"/>
        </w:rPr>
        <w:t>投标人之间相互约定抬高或压低投标报价；</w:t>
      </w:r>
    </w:p>
    <w:p>
      <w:pPr>
        <w:pStyle w:val="39"/>
        <w:numPr>
          <w:ilvl w:val="0"/>
          <w:numId w:val="23"/>
        </w:numPr>
        <w:tabs>
          <w:tab w:val="left" w:pos="1440"/>
        </w:tabs>
        <w:spacing w:before="187"/>
        <w:ind w:left="1439" w:hanging="722"/>
        <w:rPr>
          <w:color w:val="auto"/>
          <w:sz w:val="24"/>
        </w:rPr>
      </w:pPr>
      <w:r>
        <w:rPr>
          <w:rFonts w:hint="eastAsia"/>
          <w:color w:val="auto"/>
          <w:sz w:val="24"/>
        </w:rPr>
        <w:t>投标人之间相互约定，在招标项目中分别以高、中、低价位报价；</w:t>
      </w:r>
    </w:p>
    <w:p>
      <w:pPr>
        <w:pStyle w:val="39"/>
        <w:numPr>
          <w:ilvl w:val="0"/>
          <w:numId w:val="23"/>
        </w:numPr>
        <w:tabs>
          <w:tab w:val="left" w:pos="1440"/>
        </w:tabs>
        <w:spacing w:before="184"/>
        <w:ind w:left="1439" w:hanging="722"/>
        <w:rPr>
          <w:color w:val="auto"/>
          <w:sz w:val="24"/>
        </w:rPr>
      </w:pPr>
      <w:r>
        <w:rPr>
          <w:rFonts w:hint="eastAsia"/>
          <w:color w:val="auto"/>
          <w:sz w:val="24"/>
        </w:rPr>
        <w:t>投标人之间先进行内部竞价，内定中标人，然后再参加投标；</w:t>
      </w:r>
    </w:p>
    <w:p>
      <w:pPr>
        <w:pStyle w:val="39"/>
        <w:numPr>
          <w:ilvl w:val="0"/>
          <w:numId w:val="23"/>
        </w:numPr>
        <w:tabs>
          <w:tab w:val="left" w:pos="1440"/>
        </w:tabs>
        <w:spacing w:before="188"/>
        <w:ind w:left="1439" w:hanging="722"/>
        <w:rPr>
          <w:color w:val="auto"/>
          <w:sz w:val="24"/>
        </w:rPr>
      </w:pPr>
      <w:r>
        <w:rPr>
          <w:rFonts w:hint="eastAsia"/>
          <w:color w:val="auto"/>
          <w:sz w:val="24"/>
        </w:rPr>
        <w:t>投标人之间其他串通投标报价的行为。</w:t>
      </w:r>
    </w:p>
    <w:p>
      <w:pPr>
        <w:pStyle w:val="39"/>
        <w:numPr>
          <w:ilvl w:val="2"/>
          <w:numId w:val="22"/>
        </w:numPr>
        <w:tabs>
          <w:tab w:val="left" w:pos="1379"/>
        </w:tabs>
        <w:spacing w:before="186" w:line="384" w:lineRule="auto"/>
        <w:ind w:left="718" w:right="4565" w:firstLine="0"/>
        <w:rPr>
          <w:color w:val="auto"/>
          <w:sz w:val="24"/>
        </w:rPr>
      </w:pPr>
      <w:r>
        <w:rPr>
          <w:rFonts w:hint="eastAsia"/>
          <w:color w:val="auto"/>
          <w:spacing w:val="-1"/>
          <w:sz w:val="24"/>
        </w:rPr>
        <w:t xml:space="preserve">投标人有下列情况之一的，投标无效： </w:t>
      </w:r>
      <w:r>
        <w:rPr>
          <w:rFonts w:hint="eastAsia"/>
          <w:color w:val="auto"/>
          <w:sz w:val="24"/>
        </w:rPr>
        <w:t>有下列情形之一的视为投标无效：</w:t>
      </w:r>
    </w:p>
    <w:p>
      <w:pPr>
        <w:pStyle w:val="39"/>
        <w:numPr>
          <w:ilvl w:val="0"/>
          <w:numId w:val="24"/>
        </w:numPr>
        <w:tabs>
          <w:tab w:val="left" w:pos="1320"/>
        </w:tabs>
        <w:spacing w:before="3"/>
        <w:ind w:left="1232" w:leftChars="0" w:hanging="602" w:firstLineChars="0"/>
        <w:rPr>
          <w:color w:val="auto"/>
          <w:sz w:val="24"/>
        </w:rPr>
      </w:pPr>
      <w:r>
        <w:rPr>
          <w:rFonts w:hint="eastAsia"/>
          <w:color w:val="auto"/>
          <w:sz w:val="24"/>
        </w:rPr>
        <w:t>串通投标或弄虚作假或有其他违法行为的；</w:t>
      </w:r>
    </w:p>
    <w:p>
      <w:pPr>
        <w:pStyle w:val="39"/>
        <w:numPr>
          <w:ilvl w:val="0"/>
          <w:numId w:val="24"/>
        </w:numPr>
        <w:tabs>
          <w:tab w:val="left" w:pos="1320"/>
        </w:tabs>
        <w:spacing w:before="187"/>
        <w:ind w:left="1232" w:leftChars="0" w:hanging="602" w:firstLineChars="0"/>
        <w:rPr>
          <w:color w:val="auto"/>
          <w:sz w:val="24"/>
        </w:rPr>
      </w:pPr>
      <w:r>
        <w:rPr>
          <w:rFonts w:hint="eastAsia"/>
          <w:color w:val="auto"/>
          <w:sz w:val="24"/>
        </w:rPr>
        <w:t>不按</w:t>
      </w:r>
      <w:r>
        <w:rPr>
          <w:rFonts w:hint="eastAsia"/>
          <w:color w:val="auto"/>
          <w:sz w:val="24"/>
          <w:lang w:val="en-US"/>
        </w:rPr>
        <w:t>评审</w:t>
      </w:r>
      <w:r>
        <w:rPr>
          <w:rFonts w:hint="eastAsia"/>
          <w:color w:val="auto"/>
          <w:sz w:val="24"/>
        </w:rPr>
        <w:t>小组要求澄清、说明或补正的；</w:t>
      </w:r>
    </w:p>
    <w:p>
      <w:pPr>
        <w:pStyle w:val="39"/>
        <w:numPr>
          <w:ilvl w:val="0"/>
          <w:numId w:val="24"/>
        </w:numPr>
        <w:tabs>
          <w:tab w:val="left" w:pos="1320"/>
        </w:tabs>
        <w:spacing w:before="187"/>
        <w:ind w:left="1232" w:leftChars="0" w:hanging="602" w:firstLineChars="0"/>
        <w:rPr>
          <w:color w:val="auto"/>
          <w:sz w:val="24"/>
        </w:rPr>
      </w:pPr>
      <w:r>
        <w:rPr>
          <w:rFonts w:hint="eastAsia"/>
          <w:color w:val="auto"/>
          <w:sz w:val="24"/>
        </w:rPr>
        <w:t>投标人不符合国家或者招标文件规定的资格条件；</w:t>
      </w:r>
    </w:p>
    <w:p>
      <w:pPr>
        <w:pStyle w:val="39"/>
        <w:numPr>
          <w:ilvl w:val="0"/>
          <w:numId w:val="24"/>
        </w:numPr>
        <w:tabs>
          <w:tab w:val="left" w:pos="1320"/>
        </w:tabs>
        <w:spacing w:before="185"/>
        <w:ind w:left="1232" w:leftChars="0" w:hanging="602" w:firstLineChars="0"/>
        <w:rPr>
          <w:color w:val="auto"/>
          <w:sz w:val="24"/>
        </w:rPr>
      </w:pPr>
      <w:r>
        <w:rPr>
          <w:rFonts w:hint="eastAsia"/>
          <w:color w:val="auto"/>
          <w:sz w:val="24"/>
        </w:rPr>
        <w:t>同一投标人提交两个以上不同的响应文件或者报价；</w:t>
      </w:r>
    </w:p>
    <w:p>
      <w:pPr>
        <w:pStyle w:val="39"/>
        <w:numPr>
          <w:ilvl w:val="0"/>
          <w:numId w:val="24"/>
        </w:numPr>
        <w:tabs>
          <w:tab w:val="left" w:pos="1320"/>
        </w:tabs>
        <w:spacing w:before="187"/>
        <w:ind w:left="1232" w:leftChars="0" w:hanging="602" w:firstLineChars="0"/>
        <w:rPr>
          <w:rFonts w:hint="eastAsia"/>
          <w:color w:val="auto"/>
          <w:sz w:val="24"/>
        </w:rPr>
      </w:pPr>
      <w:r>
        <w:rPr>
          <w:rFonts w:hint="eastAsia"/>
          <w:color w:val="auto"/>
          <w:sz w:val="24"/>
        </w:rPr>
        <w:t>投标高于招标文件设定的最高投标限价；</w:t>
      </w:r>
    </w:p>
    <w:p>
      <w:pPr>
        <w:pStyle w:val="39"/>
        <w:numPr>
          <w:ilvl w:val="0"/>
          <w:numId w:val="24"/>
        </w:numPr>
        <w:tabs>
          <w:tab w:val="left" w:pos="1320"/>
        </w:tabs>
        <w:spacing w:before="187"/>
        <w:ind w:left="1232" w:leftChars="0" w:hanging="602" w:firstLineChars="0"/>
        <w:rPr>
          <w:rFonts w:hint="eastAsia"/>
          <w:color w:val="auto"/>
          <w:sz w:val="24"/>
        </w:rPr>
      </w:pPr>
      <w:r>
        <w:rPr>
          <w:rFonts w:hint="eastAsia"/>
          <w:color w:val="auto"/>
          <w:sz w:val="24"/>
        </w:rPr>
        <w:t>响应文件没有对招标文件的实质性要求和条件作出响应；</w:t>
      </w:r>
    </w:p>
    <w:p>
      <w:pPr>
        <w:pStyle w:val="39"/>
        <w:numPr>
          <w:ilvl w:val="0"/>
          <w:numId w:val="24"/>
        </w:numPr>
        <w:tabs>
          <w:tab w:val="left" w:pos="1320"/>
        </w:tabs>
        <w:spacing w:before="187"/>
        <w:ind w:left="1232" w:leftChars="0" w:hanging="602" w:firstLineChars="0"/>
        <w:rPr>
          <w:color w:val="auto"/>
          <w:sz w:val="24"/>
        </w:rPr>
      </w:pPr>
      <w:r>
        <w:rPr>
          <w:rFonts w:hint="eastAsia"/>
          <w:color w:val="auto"/>
          <w:sz w:val="24"/>
        </w:rPr>
        <w:t>投标人有串通投标、弄虚作假、行贿等违法行为；</w:t>
      </w:r>
    </w:p>
    <w:p>
      <w:pPr>
        <w:pStyle w:val="11"/>
        <w:spacing w:before="187" w:line="384" w:lineRule="auto"/>
        <w:ind w:left="238" w:right="238" w:firstLine="480"/>
        <w:rPr>
          <w:rFonts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 xml:space="preserve">8 </w:t>
      </w:r>
      <w:r>
        <w:rPr>
          <w:rFonts w:hint="eastAsia" w:ascii="宋体" w:hAnsi="宋体" w:eastAsia="宋体" w:cs="宋体"/>
          <w:color w:val="auto"/>
          <w:spacing w:val="-4"/>
          <w:sz w:val="24"/>
        </w:rPr>
        <w:t>)查看不同投标企业的联系人和联系方式是否相同，若有雷同应及时提交至在场行政</w:t>
      </w:r>
      <w:r>
        <w:rPr>
          <w:rFonts w:hint="eastAsia" w:ascii="宋体" w:hAnsi="宋体" w:eastAsia="宋体" w:cs="宋体"/>
          <w:color w:val="auto"/>
          <w:spacing w:val="-5"/>
          <w:sz w:val="24"/>
        </w:rPr>
        <w:t>监督部门交由评标委员会，根据招投标法实施条例第四十条第二款之规定，以串通投标作废</w:t>
      </w:r>
      <w:r>
        <w:rPr>
          <w:rFonts w:hint="eastAsia" w:ascii="宋体" w:hAnsi="宋体" w:eastAsia="宋体" w:cs="宋体"/>
          <w:color w:val="auto"/>
          <w:sz w:val="24"/>
        </w:rPr>
        <w:t>标处理。</w:t>
      </w:r>
    </w:p>
    <w:p>
      <w:pPr>
        <w:pStyle w:val="7"/>
        <w:numPr>
          <w:ilvl w:val="1"/>
          <w:numId w:val="21"/>
        </w:numPr>
        <w:tabs>
          <w:tab w:val="left" w:pos="724"/>
        </w:tabs>
        <w:spacing w:before="5"/>
        <w:ind w:left="723" w:hanging="486"/>
        <w:rPr>
          <w:color w:val="auto"/>
        </w:rPr>
      </w:pPr>
      <w:r>
        <w:rPr>
          <w:rFonts w:hint="eastAsia"/>
          <w:color w:val="auto"/>
        </w:rPr>
        <w:t>对评标委员会成员的纪律要求</w:t>
      </w:r>
    </w:p>
    <w:p>
      <w:pPr>
        <w:pStyle w:val="11"/>
        <w:spacing w:before="185" w:line="386" w:lineRule="auto"/>
        <w:ind w:left="238" w:right="236" w:firstLine="480"/>
        <w:rPr>
          <w:rFonts w:ascii="宋体" w:hAnsi="宋体" w:eastAsia="宋体" w:cs="宋体"/>
          <w:color w:val="auto"/>
          <w:sz w:val="24"/>
        </w:rPr>
      </w:pPr>
      <w:r>
        <w:rPr>
          <w:rFonts w:hint="eastAsia" w:ascii="宋体" w:hAnsi="宋体" w:eastAsia="宋体" w:cs="宋体"/>
          <w:color w:val="auto"/>
          <w:spacing w:val="-4"/>
          <w:sz w:val="24"/>
        </w:rPr>
        <w:t>评标委员会成员不得收受他人的财物或者其他好处，不得向他人透漏对投标文件的评审</w:t>
      </w:r>
      <w:r>
        <w:rPr>
          <w:rFonts w:hint="eastAsia" w:ascii="宋体" w:hAnsi="宋体" w:eastAsia="宋体" w:cs="宋体"/>
          <w:color w:val="auto"/>
          <w:spacing w:val="-7"/>
          <w:sz w:val="24"/>
        </w:rPr>
        <w:t>和比较、中标候选人的推荐情况以及评标有关的其他情况。在评标活动中，评标委员会成员</w:t>
      </w:r>
      <w:r>
        <w:rPr>
          <w:rFonts w:hint="eastAsia" w:ascii="宋体" w:hAnsi="宋体" w:eastAsia="宋体" w:cs="宋体"/>
          <w:color w:val="auto"/>
          <w:spacing w:val="2"/>
          <w:sz w:val="24"/>
        </w:rPr>
        <w:t xml:space="preserve">不得擅离职守，影响评标程序正常进行，不得使用 </w:t>
      </w:r>
      <w:r>
        <w:rPr>
          <w:rFonts w:hint="eastAsia" w:ascii="宋体" w:hAnsi="宋体" w:eastAsia="宋体" w:cs="宋体"/>
          <w:color w:val="auto"/>
          <w:sz w:val="24"/>
        </w:rPr>
        <w:t>“评标办法”</w:t>
      </w:r>
      <w:r>
        <w:rPr>
          <w:rFonts w:hint="eastAsia" w:ascii="宋体" w:hAnsi="宋体" w:eastAsia="宋体" w:cs="宋体"/>
          <w:color w:val="auto"/>
          <w:spacing w:val="-1"/>
          <w:sz w:val="24"/>
        </w:rPr>
        <w:t>没有规定的评审因素和标</w:t>
      </w:r>
      <w:r>
        <w:rPr>
          <w:rFonts w:hint="eastAsia" w:ascii="宋体" w:hAnsi="宋体" w:eastAsia="宋体" w:cs="宋体"/>
          <w:color w:val="auto"/>
          <w:sz w:val="24"/>
        </w:rPr>
        <w:t>准进行评标。</w:t>
      </w:r>
    </w:p>
    <w:p>
      <w:pPr>
        <w:pStyle w:val="7"/>
        <w:numPr>
          <w:ilvl w:val="1"/>
          <w:numId w:val="21"/>
        </w:numPr>
        <w:tabs>
          <w:tab w:val="left" w:pos="724"/>
        </w:tabs>
        <w:spacing w:line="302" w:lineRule="exact"/>
        <w:ind w:left="723" w:hanging="486"/>
        <w:rPr>
          <w:color w:val="auto"/>
        </w:rPr>
      </w:pPr>
      <w:r>
        <w:rPr>
          <w:rFonts w:hint="eastAsia"/>
          <w:color w:val="auto"/>
        </w:rPr>
        <w:t>对与评标活动有关的工作人员的纪律要求</w:t>
      </w:r>
    </w:p>
    <w:p>
      <w:pPr>
        <w:pStyle w:val="11"/>
        <w:spacing w:before="184" w:line="386" w:lineRule="auto"/>
        <w:ind w:left="238" w:right="236" w:firstLine="480"/>
        <w:rPr>
          <w:rFonts w:ascii="宋体" w:hAnsi="宋体" w:eastAsia="宋体" w:cs="宋体"/>
          <w:color w:val="auto"/>
          <w:sz w:val="24"/>
        </w:rPr>
      </w:pPr>
      <w:r>
        <w:rPr>
          <w:rFonts w:hint="eastAsia" w:ascii="宋体" w:hAnsi="宋体" w:eastAsia="宋体" w:cs="宋体"/>
          <w:color w:val="auto"/>
          <w:spacing w:val="-3"/>
          <w:sz w:val="24"/>
        </w:rPr>
        <w:t>与评标活动有关的工作人员不得收受他人的财物或者其他好处，不得向他人透漏对投标</w:t>
      </w:r>
      <w:r>
        <w:rPr>
          <w:rFonts w:hint="eastAsia" w:ascii="宋体" w:hAnsi="宋体" w:eastAsia="宋体" w:cs="宋体"/>
          <w:color w:val="auto"/>
          <w:spacing w:val="-5"/>
          <w:sz w:val="24"/>
        </w:rPr>
        <w:t>文件的评审和比较、中标候选人的推荐情况以及评标有关的其他情况。在评标活动中，与评</w:t>
      </w:r>
      <w:r>
        <w:rPr>
          <w:rFonts w:hint="eastAsia" w:ascii="宋体" w:hAnsi="宋体" w:eastAsia="宋体" w:cs="宋体"/>
          <w:color w:val="auto"/>
          <w:sz w:val="24"/>
        </w:rPr>
        <w:t>标活动有关的工作人员不得擅离职守，影响评标程序正常进行。</w:t>
      </w:r>
    </w:p>
    <w:p>
      <w:pPr>
        <w:pStyle w:val="7"/>
        <w:numPr>
          <w:ilvl w:val="1"/>
          <w:numId w:val="21"/>
        </w:numPr>
        <w:tabs>
          <w:tab w:val="left" w:pos="724"/>
        </w:tabs>
        <w:spacing w:line="303" w:lineRule="exact"/>
        <w:ind w:left="723" w:hanging="486"/>
        <w:rPr>
          <w:color w:val="auto"/>
        </w:rPr>
      </w:pPr>
      <w:r>
        <w:rPr>
          <w:rFonts w:hint="eastAsia"/>
          <w:color w:val="auto"/>
        </w:rPr>
        <w:t>投诉</w:t>
      </w:r>
    </w:p>
    <w:p>
      <w:pPr>
        <w:pStyle w:val="11"/>
        <w:spacing w:before="187" w:line="384" w:lineRule="auto"/>
        <w:ind w:left="238" w:right="237" w:firstLine="480"/>
        <w:rPr>
          <w:rFonts w:ascii="宋体" w:hAnsi="宋体" w:eastAsia="宋体" w:cs="宋体"/>
          <w:color w:val="auto"/>
          <w:sz w:val="24"/>
        </w:rPr>
      </w:pPr>
      <w:r>
        <w:rPr>
          <w:rFonts w:hint="eastAsia" w:ascii="宋体" w:hAnsi="宋体" w:eastAsia="宋体" w:cs="宋体"/>
          <w:color w:val="auto"/>
          <w:spacing w:val="-4"/>
          <w:sz w:val="24"/>
        </w:rPr>
        <w:t>投标人和其他利害关系人认为本次招标活动违反法律、法规和规章规定的，须在国家相</w:t>
      </w:r>
      <w:r>
        <w:rPr>
          <w:rFonts w:hint="eastAsia" w:ascii="宋体" w:hAnsi="宋体" w:eastAsia="宋体" w:cs="宋体"/>
          <w:color w:val="auto"/>
          <w:spacing w:val="-7"/>
          <w:sz w:val="24"/>
        </w:rPr>
        <w:t>关法律、法规规定的时间内(公示期)向有关行政监督部门投诉。投标人保证提出</w:t>
      </w:r>
      <w:r>
        <w:rPr>
          <w:rFonts w:hint="eastAsia" w:ascii="宋体" w:hAnsi="宋体" w:eastAsia="宋体" w:cs="宋体"/>
          <w:color w:val="auto"/>
          <w:sz w:val="24"/>
        </w:rPr>
        <w:t>的质疑内容和相应证明材料的真实性及来源的合法性，并承担相应的法律责任。</w:t>
      </w:r>
    </w:p>
    <w:p>
      <w:pPr>
        <w:pStyle w:val="7"/>
        <w:numPr>
          <w:ilvl w:val="0"/>
          <w:numId w:val="21"/>
        </w:numPr>
        <w:tabs>
          <w:tab w:val="left" w:pos="724"/>
        </w:tabs>
        <w:spacing w:before="163"/>
        <w:ind w:left="723" w:hanging="486"/>
        <w:rPr>
          <w:color w:val="auto"/>
        </w:rPr>
      </w:pPr>
      <w:r>
        <w:rPr>
          <w:rFonts w:hint="eastAsia"/>
          <w:color w:val="auto"/>
        </w:rPr>
        <w:t>需要补充的其他内容</w:t>
      </w:r>
    </w:p>
    <w:p>
      <w:pPr>
        <w:pStyle w:val="11"/>
        <w:ind w:left="718"/>
        <w:rPr>
          <w:rFonts w:ascii="宋体" w:hAnsi="宋体" w:eastAsia="宋体" w:cs="宋体"/>
          <w:color w:val="auto"/>
          <w:sz w:val="24"/>
        </w:rPr>
      </w:pPr>
      <w:r>
        <w:rPr>
          <w:rFonts w:hint="eastAsia" w:ascii="宋体" w:hAnsi="宋体" w:eastAsia="宋体" w:cs="宋体"/>
          <w:color w:val="auto"/>
          <w:sz w:val="24"/>
        </w:rPr>
        <w:t>需要补充的其他内容：见投标人须知前附表。</w:t>
      </w:r>
    </w:p>
    <w:p>
      <w:pPr>
        <w:pStyle w:val="7"/>
        <w:numPr>
          <w:ilvl w:val="1"/>
          <w:numId w:val="21"/>
        </w:numPr>
        <w:tabs>
          <w:tab w:val="left" w:pos="784"/>
        </w:tabs>
        <w:spacing w:before="185"/>
        <w:rPr>
          <w:color w:val="auto"/>
        </w:rPr>
      </w:pPr>
      <w:r>
        <w:rPr>
          <w:rFonts w:hint="eastAsia"/>
          <w:color w:val="auto"/>
        </w:rPr>
        <w:t>投标文件要求</w:t>
      </w:r>
    </w:p>
    <w:p>
      <w:pPr>
        <w:pStyle w:val="11"/>
        <w:spacing w:before="187"/>
        <w:ind w:left="478"/>
        <w:rPr>
          <w:rFonts w:ascii="宋体" w:hAnsi="宋体" w:eastAsia="宋体" w:cs="宋体"/>
          <w:color w:val="auto"/>
          <w:sz w:val="24"/>
        </w:rPr>
      </w:pPr>
      <w:r>
        <w:rPr>
          <w:rFonts w:hint="eastAsia" w:ascii="宋体" w:hAnsi="宋体" w:eastAsia="宋体" w:cs="宋体"/>
          <w:color w:val="auto"/>
          <w:sz w:val="24"/>
        </w:rPr>
        <w:t>投标文件要求见投标人须知前附表</w:t>
      </w:r>
    </w:p>
    <w:p>
      <w:pPr>
        <w:pStyle w:val="7"/>
        <w:numPr>
          <w:ilvl w:val="1"/>
          <w:numId w:val="21"/>
        </w:numPr>
        <w:tabs>
          <w:tab w:val="left" w:pos="784"/>
        </w:tabs>
        <w:spacing w:before="52"/>
        <w:rPr>
          <w:color w:val="auto"/>
        </w:rPr>
      </w:pPr>
      <w:r>
        <w:rPr>
          <w:rFonts w:hint="eastAsia"/>
          <w:color w:val="auto"/>
        </w:rPr>
        <w:t>招标代理费</w:t>
      </w:r>
    </w:p>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招标代理服务费金额以成交价为基数，按照&lt;河南省招标代理服务收费指导意见&gt;豫招协[ 2023]002号文件要求承担相应的招标代理服务费用。该费用由中标人支付（并计入投标总报价）</w:t>
      </w:r>
    </w:p>
    <w:p>
      <w:pPr>
        <w:pStyle w:val="7"/>
        <w:numPr>
          <w:ilvl w:val="1"/>
          <w:numId w:val="21"/>
        </w:numPr>
        <w:tabs>
          <w:tab w:val="left" w:pos="784"/>
        </w:tabs>
        <w:spacing w:before="186"/>
        <w:rPr>
          <w:color w:val="auto"/>
        </w:rPr>
      </w:pPr>
      <w:r>
        <w:rPr>
          <w:rFonts w:hint="eastAsia"/>
          <w:color w:val="auto"/>
        </w:rPr>
        <w:t>原件</w:t>
      </w:r>
    </w:p>
    <w:p>
      <w:pPr>
        <w:pStyle w:val="11"/>
        <w:spacing w:before="187" w:line="384" w:lineRule="auto"/>
        <w:ind w:left="238" w:right="236" w:firstLine="480"/>
        <w:rPr>
          <w:rFonts w:ascii="宋体" w:hAnsi="宋体" w:eastAsia="宋体" w:cs="宋体"/>
          <w:color w:val="auto"/>
          <w:sz w:val="24"/>
        </w:rPr>
      </w:pPr>
      <w:r>
        <w:rPr>
          <w:rFonts w:hint="eastAsia" w:ascii="宋体" w:hAnsi="宋体" w:eastAsia="宋体" w:cs="宋体"/>
          <w:color w:val="auto"/>
          <w:spacing w:val="-1"/>
          <w:sz w:val="24"/>
        </w:rPr>
        <w:t>本项目评审不接收原件，实行资格后审，审查内容以投标截止时间</w:t>
      </w:r>
      <w:r>
        <w:rPr>
          <w:rFonts w:hint="eastAsia" w:ascii="宋体" w:hAnsi="宋体" w:eastAsia="宋体" w:cs="宋体"/>
          <w:color w:val="auto"/>
          <w:spacing w:val="-1"/>
          <w:sz w:val="24"/>
          <w:lang w:eastAsia="zh-CN"/>
        </w:rPr>
        <w:t>前</w:t>
      </w:r>
      <w:r>
        <w:rPr>
          <w:rFonts w:hint="eastAsia" w:ascii="宋体" w:hAnsi="宋体" w:eastAsia="宋体" w:cs="宋体"/>
          <w:color w:val="auto"/>
          <w:spacing w:val="-7"/>
          <w:sz w:val="24"/>
        </w:rPr>
        <w:t>填报上传</w:t>
      </w:r>
      <w:r>
        <w:rPr>
          <w:rFonts w:hint="eastAsia" w:ascii="宋体" w:hAnsi="宋体" w:eastAsia="宋体" w:cs="宋体"/>
          <w:color w:val="auto"/>
          <w:spacing w:val="-5"/>
          <w:sz w:val="24"/>
        </w:rPr>
        <w:t>的企业诚信库信息为准，过期更改的诚信库信息不作为本项目评审依据。诚信库上传信息必</w:t>
      </w:r>
      <w:r>
        <w:rPr>
          <w:rFonts w:hint="eastAsia" w:ascii="宋体" w:hAnsi="宋体" w:eastAsia="宋体" w:cs="宋体"/>
          <w:color w:val="auto"/>
          <w:spacing w:val="-6"/>
          <w:sz w:val="24"/>
        </w:rPr>
        <w:t>须内容齐全，真实有效，原件扫描件清晰可辨。否则，由此造成应得分而未得分或资格审查</w:t>
      </w:r>
      <w:r>
        <w:rPr>
          <w:rFonts w:hint="eastAsia" w:ascii="宋体" w:hAnsi="宋体" w:eastAsia="宋体" w:cs="宋体"/>
          <w:color w:val="auto"/>
          <w:sz w:val="24"/>
        </w:rPr>
        <w:t>不合格等情况的，由供应商自行承担责任；</w:t>
      </w:r>
    </w:p>
    <w:p>
      <w:pPr>
        <w:pStyle w:val="7"/>
        <w:numPr>
          <w:ilvl w:val="1"/>
          <w:numId w:val="21"/>
        </w:numPr>
        <w:tabs>
          <w:tab w:val="left" w:pos="784"/>
        </w:tabs>
        <w:spacing w:before="5"/>
        <w:rPr>
          <w:color w:val="auto"/>
        </w:rPr>
      </w:pPr>
      <w:r>
        <w:rPr>
          <w:rFonts w:hint="eastAsia"/>
          <w:color w:val="auto"/>
        </w:rPr>
        <w:t>中标人的投标文件</w:t>
      </w:r>
    </w:p>
    <w:p>
      <w:pPr>
        <w:pStyle w:val="11"/>
        <w:spacing w:before="188"/>
        <w:ind w:left="718"/>
        <w:rPr>
          <w:rFonts w:ascii="宋体" w:hAnsi="宋体" w:eastAsia="宋体" w:cs="宋体"/>
          <w:color w:val="auto"/>
          <w:sz w:val="24"/>
        </w:rPr>
      </w:pPr>
      <w:r>
        <w:rPr>
          <w:rFonts w:hint="eastAsia" w:ascii="宋体" w:hAnsi="宋体" w:eastAsia="宋体" w:cs="宋体"/>
          <w:color w:val="auto"/>
          <w:sz w:val="24"/>
        </w:rPr>
        <w:t>中标人须在签订合同前向招标人另行提交投标人须知前附表规定份数的投标文件副本。</w:t>
      </w:r>
    </w:p>
    <w:p>
      <w:pPr>
        <w:pStyle w:val="7"/>
        <w:numPr>
          <w:ilvl w:val="1"/>
          <w:numId w:val="21"/>
        </w:numPr>
        <w:tabs>
          <w:tab w:val="left" w:pos="784"/>
        </w:tabs>
        <w:spacing w:before="184"/>
        <w:rPr>
          <w:color w:val="auto"/>
        </w:rPr>
      </w:pPr>
      <w:r>
        <w:rPr>
          <w:rFonts w:hint="eastAsia"/>
          <w:color w:val="auto"/>
        </w:rPr>
        <w:t>评标结果公示</w:t>
      </w:r>
    </w:p>
    <w:p>
      <w:pPr>
        <w:pStyle w:val="11"/>
        <w:spacing w:before="93" w:line="362" w:lineRule="auto"/>
        <w:ind w:left="238" w:right="240" w:firstLine="425"/>
        <w:rPr>
          <w:rFonts w:ascii="宋体" w:hAnsi="宋体" w:eastAsia="宋体" w:cs="宋体"/>
          <w:color w:val="auto"/>
          <w:sz w:val="24"/>
        </w:rPr>
      </w:pPr>
      <w:r>
        <w:rPr>
          <w:rFonts w:hint="eastAsia" w:ascii="宋体" w:hAnsi="宋体" w:eastAsia="宋体" w:cs="宋体"/>
          <w:color w:val="auto"/>
          <w:sz w:val="24"/>
        </w:rPr>
        <w:t>招标人评标结束后将在《中国招标投标公共服务平台》、《河南省电子招标投标公共服务平台》、《河南省政府采购网》、《淅川县公共资源交易中心网站》公示评标结果。</w:t>
      </w:r>
    </w:p>
    <w:p>
      <w:pPr>
        <w:pStyle w:val="7"/>
        <w:numPr>
          <w:ilvl w:val="0"/>
          <w:numId w:val="25"/>
        </w:numPr>
        <w:ind w:left="238"/>
        <w:rPr>
          <w:color w:val="auto"/>
        </w:rPr>
      </w:pPr>
      <w:r>
        <w:rPr>
          <w:rFonts w:hint="eastAsia"/>
          <w:color w:val="auto"/>
        </w:rPr>
        <w:t>招标控制价</w:t>
      </w:r>
    </w:p>
    <w:p>
      <w:pPr>
        <w:rPr>
          <w:color w:val="auto"/>
        </w:rPr>
      </w:pPr>
    </w:p>
    <w:p>
      <w:pPr>
        <w:pStyle w:val="39"/>
        <w:numPr>
          <w:ilvl w:val="1"/>
          <w:numId w:val="26"/>
        </w:numPr>
        <w:tabs>
          <w:tab w:val="left" w:pos="779"/>
        </w:tabs>
        <w:rPr>
          <w:color w:val="auto"/>
          <w:sz w:val="24"/>
        </w:rPr>
      </w:pPr>
      <w:r>
        <w:rPr>
          <w:rFonts w:hint="eastAsia"/>
          <w:color w:val="auto"/>
          <w:sz w:val="24"/>
        </w:rPr>
        <w:t>招标控制价：见投标人须知前附表。</w:t>
      </w:r>
    </w:p>
    <w:p>
      <w:pPr>
        <w:pStyle w:val="5"/>
        <w:spacing w:before="61"/>
        <w:ind w:left="519"/>
        <w:rPr>
          <w:rFonts w:hAnsi="宋体" w:eastAsia="宋体" w:cs="宋体"/>
          <w:color w:val="auto"/>
        </w:rPr>
      </w:pPr>
      <w:r>
        <w:rPr>
          <w:rFonts w:hint="eastAsia" w:hAnsi="宋体" w:eastAsia="宋体" w:cs="宋体"/>
          <w:color w:val="auto"/>
        </w:rPr>
        <w:t>附件一：</w:t>
      </w:r>
    </w:p>
    <w:p>
      <w:pPr>
        <w:spacing w:before="66" w:line="384" w:lineRule="auto"/>
        <w:ind w:left="3928" w:right="3927"/>
        <w:rPr>
          <w:rFonts w:ascii="宋体" w:hAnsi="宋体" w:eastAsia="宋体" w:cs="宋体"/>
          <w:color w:val="auto"/>
          <w:sz w:val="24"/>
        </w:rPr>
      </w:pPr>
      <w:r>
        <w:rPr>
          <w:rFonts w:hint="eastAsia" w:ascii="宋体" w:hAnsi="宋体" w:eastAsia="宋体" w:cs="宋体"/>
          <w:b/>
          <w:color w:val="auto"/>
          <w:sz w:val="24"/>
        </w:rPr>
        <w:t>招标文件澄清申请函</w:t>
      </w:r>
      <w:r>
        <w:rPr>
          <w:rFonts w:hint="eastAsia" w:ascii="宋体" w:hAnsi="宋体" w:eastAsia="宋体" w:cs="宋体"/>
          <w:color w:val="auto"/>
          <w:sz w:val="24"/>
        </w:rPr>
        <w:t>编号：</w:t>
      </w:r>
    </w:p>
    <w:p>
      <w:pPr>
        <w:pStyle w:val="11"/>
        <w:ind w:left="238"/>
        <w:rPr>
          <w:rFonts w:ascii="宋体" w:hAnsi="宋体" w:eastAsia="宋体" w:cs="宋体"/>
          <w:color w:val="auto"/>
          <w:sz w:val="24"/>
        </w:rPr>
      </w:pPr>
      <w:r>
        <w:rPr>
          <w:rFonts w:hint="eastAsia" w:ascii="宋体" w:hAnsi="宋体" w:eastAsia="宋体" w:cs="宋体"/>
          <w:color w:val="auto"/>
          <w:sz w:val="24"/>
          <w:u w:val="single"/>
        </w:rPr>
        <w:t>（招标人名称）</w:t>
      </w:r>
    </w:p>
    <w:p>
      <w:pPr>
        <w:pStyle w:val="11"/>
        <w:tabs>
          <w:tab w:val="left" w:pos="2898"/>
        </w:tabs>
        <w:spacing w:before="67" w:line="386" w:lineRule="auto"/>
        <w:ind w:left="238" w:right="238" w:firstLine="480"/>
        <w:rPr>
          <w:rFonts w:ascii="宋体" w:hAnsi="宋体" w:eastAsia="宋体" w:cs="宋体"/>
          <w:color w:val="auto"/>
          <w:sz w:val="24"/>
        </w:rPr>
      </w:pPr>
      <w:r>
        <w:rPr>
          <w:rFonts w:hint="eastAsia" w:ascii="宋体" w:hAnsi="宋体" w:eastAsia="宋体" w:cs="宋体"/>
          <w:color w:val="auto"/>
          <w:spacing w:val="2"/>
          <w:sz w:val="24"/>
        </w:rPr>
        <w:t>我方经过仔</w:t>
      </w:r>
      <w:r>
        <w:rPr>
          <w:rFonts w:hint="eastAsia" w:ascii="宋体" w:hAnsi="宋体" w:eastAsia="宋体" w:cs="宋体"/>
          <w:color w:val="auto"/>
          <w:sz w:val="24"/>
        </w:rPr>
        <w:t>细</w:t>
      </w:r>
      <w:r>
        <w:rPr>
          <w:rFonts w:hint="eastAsia" w:ascii="宋体" w:hAnsi="宋体" w:eastAsia="宋体" w:cs="宋体"/>
          <w:color w:val="auto"/>
          <w:spacing w:val="2"/>
          <w:sz w:val="24"/>
        </w:rPr>
        <w:t>阅</w:t>
      </w:r>
      <w:r>
        <w:rPr>
          <w:rFonts w:hint="eastAsia" w:ascii="宋体" w:hAnsi="宋体" w:eastAsia="宋体" w:cs="宋体"/>
          <w:color w:val="auto"/>
          <w:sz w:val="24"/>
        </w:rPr>
        <w:t>读</w:t>
      </w:r>
      <w:r>
        <w:rPr>
          <w:rFonts w:hint="eastAsia" w:ascii="宋体" w:hAnsi="宋体" w:eastAsia="宋体" w:cs="宋体"/>
          <w:color w:val="auto"/>
          <w:sz w:val="24"/>
        </w:rPr>
        <w:tab/>
      </w:r>
      <w:r>
        <w:rPr>
          <w:rFonts w:hint="eastAsia" w:ascii="宋体" w:hAnsi="宋体" w:eastAsia="宋体" w:cs="宋体"/>
          <w:color w:val="auto"/>
          <w:sz w:val="24"/>
        </w:rPr>
        <w:t>（</w:t>
      </w:r>
      <w:r>
        <w:rPr>
          <w:rFonts w:hint="eastAsia" w:ascii="宋体" w:hAnsi="宋体" w:eastAsia="宋体" w:cs="宋体"/>
          <w:color w:val="auto"/>
          <w:spacing w:val="2"/>
          <w:sz w:val="24"/>
        </w:rPr>
        <w:t>项目名称</w:t>
      </w:r>
      <w:r>
        <w:rPr>
          <w:rFonts w:hint="eastAsia" w:ascii="宋体" w:hAnsi="宋体" w:eastAsia="宋体" w:cs="宋体"/>
          <w:color w:val="auto"/>
          <w:spacing w:val="-118"/>
          <w:sz w:val="24"/>
        </w:rPr>
        <w:t>）</w:t>
      </w:r>
      <w:r>
        <w:rPr>
          <w:rFonts w:hint="eastAsia" w:ascii="宋体" w:hAnsi="宋体" w:eastAsia="宋体" w:cs="宋体"/>
          <w:color w:val="auto"/>
          <w:sz w:val="24"/>
        </w:rPr>
        <w:t>（</w:t>
      </w:r>
      <w:r>
        <w:rPr>
          <w:rFonts w:hint="eastAsia" w:ascii="宋体" w:hAnsi="宋体" w:eastAsia="宋体" w:cs="宋体"/>
          <w:color w:val="auto"/>
          <w:spacing w:val="2"/>
          <w:sz w:val="24"/>
        </w:rPr>
        <w:t>标段名</w:t>
      </w:r>
      <w:r>
        <w:rPr>
          <w:rFonts w:hint="eastAsia" w:ascii="宋体" w:hAnsi="宋体" w:eastAsia="宋体" w:cs="宋体"/>
          <w:color w:val="auto"/>
          <w:sz w:val="24"/>
        </w:rPr>
        <w:t>称</w:t>
      </w:r>
      <w:r>
        <w:rPr>
          <w:rFonts w:hint="eastAsia" w:ascii="宋体" w:hAnsi="宋体" w:eastAsia="宋体" w:cs="宋体"/>
          <w:color w:val="auto"/>
          <w:spacing w:val="2"/>
          <w:sz w:val="24"/>
        </w:rPr>
        <w:t>）招标文件</w:t>
      </w:r>
      <w:r>
        <w:rPr>
          <w:rFonts w:hint="eastAsia" w:ascii="宋体" w:hAnsi="宋体" w:eastAsia="宋体" w:cs="宋体"/>
          <w:color w:val="auto"/>
          <w:sz w:val="24"/>
        </w:rPr>
        <w:t>后</w:t>
      </w:r>
      <w:r>
        <w:rPr>
          <w:rFonts w:hint="eastAsia" w:ascii="宋体" w:hAnsi="宋体" w:eastAsia="宋体" w:cs="宋体"/>
          <w:color w:val="auto"/>
          <w:spacing w:val="2"/>
          <w:sz w:val="24"/>
        </w:rPr>
        <w:t>，我方</w:t>
      </w:r>
      <w:r>
        <w:rPr>
          <w:rFonts w:hint="eastAsia" w:ascii="宋体" w:hAnsi="宋体" w:eastAsia="宋体" w:cs="宋体"/>
          <w:color w:val="auto"/>
          <w:sz w:val="24"/>
        </w:rPr>
        <w:t>申</w:t>
      </w:r>
      <w:r>
        <w:rPr>
          <w:rFonts w:hint="eastAsia" w:ascii="宋体" w:hAnsi="宋体" w:eastAsia="宋体" w:cs="宋体"/>
          <w:color w:val="auto"/>
          <w:spacing w:val="2"/>
          <w:sz w:val="24"/>
        </w:rPr>
        <w:t>请对以下问</w:t>
      </w:r>
      <w:r>
        <w:rPr>
          <w:rFonts w:hint="eastAsia" w:ascii="宋体" w:hAnsi="宋体" w:eastAsia="宋体" w:cs="宋体"/>
          <w:color w:val="auto"/>
          <w:sz w:val="24"/>
        </w:rPr>
        <w:t>题</w:t>
      </w:r>
      <w:r>
        <w:rPr>
          <w:rFonts w:hint="eastAsia" w:ascii="宋体" w:hAnsi="宋体" w:eastAsia="宋体" w:cs="宋体"/>
          <w:color w:val="auto"/>
          <w:spacing w:val="2"/>
          <w:sz w:val="24"/>
        </w:rPr>
        <w:t>予</w:t>
      </w:r>
      <w:r>
        <w:rPr>
          <w:rFonts w:hint="eastAsia" w:ascii="宋体" w:hAnsi="宋体" w:eastAsia="宋体" w:cs="宋体"/>
          <w:color w:val="auto"/>
          <w:spacing w:val="-14"/>
          <w:sz w:val="24"/>
        </w:rPr>
        <w:t>以</w:t>
      </w:r>
      <w:r>
        <w:rPr>
          <w:rFonts w:hint="eastAsia" w:ascii="宋体" w:hAnsi="宋体" w:eastAsia="宋体" w:cs="宋体"/>
          <w:color w:val="auto"/>
          <w:sz w:val="24"/>
        </w:rPr>
        <w:t>澄清：</w:t>
      </w:r>
    </w:p>
    <w:p>
      <w:pPr>
        <w:pStyle w:val="11"/>
        <w:spacing w:line="307" w:lineRule="exact"/>
        <w:ind w:left="838"/>
        <w:rPr>
          <w:rFonts w:ascii="宋体" w:hAnsi="宋体" w:eastAsia="宋体" w:cs="宋体"/>
          <w:color w:val="auto"/>
          <w:sz w:val="24"/>
        </w:rPr>
      </w:pPr>
      <w:r>
        <w:rPr>
          <w:rFonts w:hint="eastAsia" w:ascii="宋体" w:hAnsi="宋体" w:eastAsia="宋体" w:cs="宋体"/>
          <w:color w:val="auto"/>
          <w:spacing w:val="-1"/>
          <w:sz w:val="24"/>
        </w:rPr>
        <w:t>1、………</w:t>
      </w:r>
    </w:p>
    <w:p>
      <w:pPr>
        <w:pStyle w:val="11"/>
        <w:spacing w:before="184"/>
        <w:ind w:left="838"/>
        <w:rPr>
          <w:rFonts w:ascii="宋体" w:hAnsi="宋体" w:eastAsia="宋体" w:cs="宋体"/>
          <w:color w:val="auto"/>
          <w:spacing w:val="-1"/>
          <w:sz w:val="24"/>
        </w:rPr>
      </w:pPr>
      <w:r>
        <w:rPr>
          <w:rFonts w:hint="eastAsia" w:ascii="宋体" w:hAnsi="宋体" w:eastAsia="宋体" w:cs="宋体"/>
          <w:color w:val="auto"/>
          <w:spacing w:val="-1"/>
          <w:sz w:val="24"/>
        </w:rPr>
        <w:t>2、………</w:t>
      </w:r>
    </w:p>
    <w:p>
      <w:pPr>
        <w:ind w:firstLine="1190" w:firstLineChars="500"/>
        <w:rPr>
          <w:rFonts w:ascii="宋体" w:hAnsi="宋体" w:eastAsia="宋体" w:cs="宋体"/>
          <w:color w:val="auto"/>
        </w:rPr>
      </w:pPr>
      <w:r>
        <w:rPr>
          <w:rFonts w:hint="eastAsia" w:ascii="宋体" w:hAnsi="宋体" w:eastAsia="宋体" w:cs="宋体"/>
          <w:color w:val="auto"/>
          <w:spacing w:val="-1"/>
          <w:sz w:val="24"/>
        </w:rPr>
        <w:t>………</w:t>
      </w:r>
    </w:p>
    <w:p>
      <w:pPr>
        <w:pStyle w:val="11"/>
        <w:tabs>
          <w:tab w:val="left" w:pos="2898"/>
        </w:tabs>
        <w:spacing w:before="67" w:line="386" w:lineRule="auto"/>
        <w:ind w:left="238" w:right="238" w:firstLine="480"/>
        <w:rPr>
          <w:rFonts w:ascii="宋体" w:hAnsi="宋体" w:eastAsia="宋体" w:cs="宋体"/>
          <w:color w:val="auto"/>
          <w:sz w:val="24"/>
        </w:rPr>
      </w:pPr>
      <w:r>
        <w:rPr>
          <w:rFonts w:hint="eastAsia" w:ascii="宋体" w:hAnsi="宋体" w:eastAsia="宋体" w:cs="宋体"/>
          <w:color w:val="auto"/>
          <w:sz w:val="24"/>
        </w:rPr>
        <w:t>投标人：（盖单位章）</w:t>
      </w:r>
    </w:p>
    <w:p>
      <w:pPr>
        <w:pStyle w:val="11"/>
        <w:tabs>
          <w:tab w:val="left" w:pos="6599"/>
          <w:tab w:val="left" w:pos="7439"/>
        </w:tabs>
        <w:ind w:left="5759"/>
        <w:rPr>
          <w:rFonts w:ascii="宋体" w:hAnsi="宋体" w:eastAsia="宋体" w:cs="宋体"/>
          <w:color w:val="auto"/>
          <w:sz w:val="24"/>
        </w:rPr>
      </w:pPr>
      <w:r>
        <w:rPr>
          <w:rFonts w:hint="eastAsia" w:ascii="宋体" w:hAnsi="宋体" w:eastAsia="宋体" w:cs="宋体"/>
          <w:color w:val="auto"/>
          <w:sz w:val="24"/>
        </w:rPr>
        <w:t>年</w:t>
      </w:r>
      <w:r>
        <w:rPr>
          <w:rFonts w:hint="eastAsia" w:ascii="宋体" w:hAnsi="宋体" w:eastAsia="宋体" w:cs="宋体"/>
          <w:color w:val="auto"/>
          <w:sz w:val="24"/>
        </w:rPr>
        <w:tab/>
      </w:r>
      <w:r>
        <w:rPr>
          <w:rFonts w:hint="eastAsia" w:ascii="宋体" w:hAnsi="宋体" w:eastAsia="宋体" w:cs="宋体"/>
          <w:color w:val="auto"/>
          <w:sz w:val="24"/>
        </w:rPr>
        <w:t>月</w:t>
      </w:r>
      <w:r>
        <w:rPr>
          <w:rFonts w:hint="eastAsia" w:ascii="宋体" w:hAnsi="宋体" w:eastAsia="宋体" w:cs="宋体"/>
          <w:color w:val="auto"/>
          <w:sz w:val="24"/>
        </w:rPr>
        <w:tab/>
      </w:r>
      <w:r>
        <w:rPr>
          <w:rFonts w:hint="eastAsia" w:ascii="宋体" w:hAnsi="宋体" w:eastAsia="宋体" w:cs="宋体"/>
          <w:color w:val="auto"/>
          <w:sz w:val="24"/>
        </w:rPr>
        <w:t>日</w:t>
      </w:r>
    </w:p>
    <w:p>
      <w:pPr>
        <w:rPr>
          <w:rFonts w:ascii="宋体" w:hAnsi="宋体" w:eastAsia="宋体" w:cs="宋体"/>
          <w:color w:val="auto"/>
          <w:sz w:val="24"/>
        </w:rPr>
        <w:sectPr>
          <w:pgSz w:w="11910" w:h="16840"/>
          <w:pgMar w:top="1580" w:right="940" w:bottom="1160" w:left="940" w:header="0" w:footer="895" w:gutter="0"/>
          <w:pgNumType w:start="1"/>
          <w:cols w:space="720" w:num="1"/>
        </w:sectPr>
      </w:pPr>
    </w:p>
    <w:p>
      <w:pPr>
        <w:pStyle w:val="5"/>
        <w:spacing w:before="50"/>
        <w:ind w:left="238"/>
        <w:rPr>
          <w:rFonts w:hAnsi="宋体" w:eastAsia="宋体" w:cs="宋体"/>
          <w:color w:val="auto"/>
        </w:rPr>
      </w:pPr>
      <w:r>
        <w:rPr>
          <w:rFonts w:hint="eastAsia" w:hAnsi="宋体" w:eastAsia="宋体" w:cs="宋体"/>
          <w:color w:val="auto"/>
        </w:rPr>
        <w:t>附件二：</w:t>
      </w:r>
    </w:p>
    <w:p>
      <w:pPr>
        <w:pStyle w:val="11"/>
        <w:rPr>
          <w:rFonts w:ascii="宋体" w:hAnsi="宋体" w:eastAsia="宋体" w:cs="宋体"/>
          <w:b/>
          <w:color w:val="auto"/>
          <w:sz w:val="24"/>
        </w:rPr>
      </w:pPr>
    </w:p>
    <w:p>
      <w:pPr>
        <w:pStyle w:val="11"/>
        <w:rPr>
          <w:rFonts w:ascii="宋体" w:hAnsi="宋体" w:eastAsia="宋体" w:cs="宋体"/>
          <w:b/>
          <w:color w:val="auto"/>
          <w:sz w:val="24"/>
        </w:rPr>
      </w:pPr>
    </w:p>
    <w:p>
      <w:pPr>
        <w:pStyle w:val="11"/>
        <w:spacing w:before="5"/>
        <w:rPr>
          <w:rFonts w:ascii="宋体" w:hAnsi="宋体" w:eastAsia="宋体" w:cs="宋体"/>
          <w:b/>
          <w:color w:val="auto"/>
          <w:sz w:val="24"/>
        </w:rPr>
      </w:pPr>
    </w:p>
    <w:p>
      <w:pPr>
        <w:spacing w:line="384" w:lineRule="auto"/>
        <w:ind w:left="3959" w:right="4049" w:firstLine="88"/>
        <w:rPr>
          <w:rFonts w:ascii="宋体" w:hAnsi="宋体" w:eastAsia="宋体" w:cs="宋体"/>
          <w:color w:val="auto"/>
          <w:sz w:val="24"/>
        </w:rPr>
      </w:pPr>
      <w:r>
        <w:rPr>
          <w:rFonts w:hint="eastAsia" w:ascii="宋体" w:hAnsi="宋体" w:eastAsia="宋体" w:cs="宋体"/>
          <w:b/>
          <w:color w:val="auto"/>
          <w:sz w:val="24"/>
        </w:rPr>
        <w:t>招标文件澄清通知</w:t>
      </w:r>
      <w:r>
        <w:rPr>
          <w:rFonts w:hint="eastAsia" w:ascii="宋体" w:hAnsi="宋体" w:eastAsia="宋体" w:cs="宋体"/>
          <w:color w:val="auto"/>
          <w:sz w:val="24"/>
        </w:rPr>
        <w:t>编号：</w:t>
      </w:r>
    </w:p>
    <w:p>
      <w:pPr>
        <w:pStyle w:val="11"/>
        <w:rPr>
          <w:rFonts w:ascii="宋体" w:hAnsi="宋体" w:eastAsia="宋体" w:cs="宋体"/>
          <w:color w:val="auto"/>
          <w:sz w:val="24"/>
        </w:rPr>
      </w:pPr>
    </w:p>
    <w:p>
      <w:pPr>
        <w:pStyle w:val="11"/>
        <w:spacing w:before="10"/>
        <w:rPr>
          <w:rFonts w:ascii="宋体" w:hAnsi="宋体" w:eastAsia="宋体" w:cs="宋体"/>
          <w:color w:val="auto"/>
          <w:sz w:val="24"/>
        </w:rPr>
      </w:pPr>
    </w:p>
    <w:p>
      <w:pPr>
        <w:pStyle w:val="11"/>
        <w:ind w:left="238"/>
        <w:rPr>
          <w:rFonts w:ascii="宋体" w:hAnsi="宋体" w:eastAsia="宋体" w:cs="宋体"/>
          <w:color w:val="auto"/>
          <w:sz w:val="24"/>
        </w:rPr>
      </w:pPr>
      <w:r>
        <w:rPr>
          <w:rFonts w:hint="eastAsia" w:ascii="宋体" w:hAnsi="宋体" w:eastAsia="宋体" w:cs="宋体"/>
          <w:color w:val="auto"/>
          <w:sz w:val="24"/>
          <w:u w:val="single"/>
        </w:rPr>
        <w:t>（投标人名称）</w:t>
      </w:r>
    </w:p>
    <w:p>
      <w:pPr>
        <w:pStyle w:val="11"/>
        <w:spacing w:before="3"/>
        <w:rPr>
          <w:rFonts w:ascii="宋体" w:hAnsi="宋体" w:eastAsia="宋体" w:cs="宋体"/>
          <w:color w:val="auto"/>
          <w:sz w:val="24"/>
        </w:rPr>
      </w:pPr>
    </w:p>
    <w:p>
      <w:pPr>
        <w:pStyle w:val="11"/>
        <w:tabs>
          <w:tab w:val="left" w:pos="4439"/>
        </w:tabs>
        <w:spacing w:before="66"/>
        <w:ind w:left="838"/>
        <w:rPr>
          <w:rFonts w:ascii="宋体" w:hAnsi="宋体" w:eastAsia="宋体" w:cs="宋体"/>
          <w:color w:val="auto"/>
          <w:sz w:val="24"/>
        </w:rPr>
      </w:pPr>
      <w:r>
        <w:rPr>
          <w:rFonts w:hint="eastAsia" w:ascii="宋体" w:hAnsi="宋体" w:eastAsia="宋体" w:cs="宋体"/>
          <w:color w:val="auto"/>
          <w:sz w:val="24"/>
        </w:rPr>
        <w:t>经研究对</w:t>
      </w:r>
      <w:r>
        <w:rPr>
          <w:rFonts w:hint="eastAsia" w:ascii="宋体" w:hAnsi="宋体" w:eastAsia="宋体" w:cs="宋体"/>
          <w:color w:val="auto"/>
          <w:spacing w:val="-1"/>
          <w:sz w:val="24"/>
        </w:rPr>
        <w:t xml:space="preserve"> </w:t>
      </w:r>
      <w:r>
        <w:rPr>
          <w:rFonts w:hint="eastAsia" w:ascii="宋体" w:hAnsi="宋体" w:eastAsia="宋体" w:cs="宋体"/>
          <w:color w:val="auto"/>
          <w:sz w:val="24"/>
        </w:rPr>
        <w:t>（项目名称</w:t>
      </w:r>
      <w:r>
        <w:rPr>
          <w:rFonts w:hint="eastAsia" w:ascii="宋体" w:hAnsi="宋体" w:eastAsia="宋体" w:cs="宋体"/>
          <w:color w:val="auto"/>
          <w:sz w:val="24"/>
          <w:u w:val="single"/>
        </w:rPr>
        <w:t>）</w:t>
      </w:r>
      <w:r>
        <w:rPr>
          <w:rFonts w:hint="eastAsia" w:ascii="宋体" w:hAnsi="宋体" w:eastAsia="宋体" w:cs="宋体"/>
          <w:color w:val="auto"/>
          <w:sz w:val="24"/>
          <w:u w:val="single"/>
        </w:rPr>
        <w:tab/>
      </w:r>
      <w:r>
        <w:rPr>
          <w:rFonts w:hint="eastAsia" w:ascii="宋体" w:hAnsi="宋体" w:eastAsia="宋体" w:cs="宋体"/>
          <w:color w:val="auto"/>
          <w:sz w:val="24"/>
        </w:rPr>
        <w:t>（ 标段名称）招标文件，作如下澄清：</w:t>
      </w:r>
    </w:p>
    <w:p>
      <w:pPr>
        <w:pStyle w:val="11"/>
        <w:spacing w:before="187"/>
        <w:ind w:left="838"/>
        <w:rPr>
          <w:rFonts w:ascii="宋体" w:hAnsi="宋体" w:eastAsia="宋体" w:cs="宋体"/>
          <w:color w:val="auto"/>
          <w:sz w:val="24"/>
        </w:rPr>
      </w:pPr>
      <w:r>
        <w:rPr>
          <w:rFonts w:hint="eastAsia" w:ascii="宋体" w:hAnsi="宋体" w:eastAsia="宋体" w:cs="宋体"/>
          <w:color w:val="auto"/>
          <w:spacing w:val="-1"/>
          <w:sz w:val="24"/>
        </w:rPr>
        <w:t>1、………</w:t>
      </w:r>
    </w:p>
    <w:p>
      <w:pPr>
        <w:pStyle w:val="11"/>
        <w:spacing w:before="187"/>
        <w:ind w:left="838"/>
        <w:rPr>
          <w:rFonts w:ascii="宋体" w:hAnsi="宋体" w:eastAsia="宋体" w:cs="宋体"/>
          <w:color w:val="auto"/>
          <w:sz w:val="24"/>
        </w:rPr>
      </w:pPr>
      <w:r>
        <w:rPr>
          <w:rFonts w:hint="eastAsia" w:ascii="宋体" w:hAnsi="宋体" w:eastAsia="宋体" w:cs="宋体"/>
          <w:color w:val="auto"/>
          <w:spacing w:val="-1"/>
          <w:sz w:val="24"/>
        </w:rPr>
        <w:t>2、………</w:t>
      </w:r>
    </w:p>
    <w:p>
      <w:pPr>
        <w:pStyle w:val="11"/>
        <w:rPr>
          <w:rFonts w:ascii="宋体" w:hAnsi="宋体" w:eastAsia="宋体" w:cs="宋体"/>
          <w:color w:val="auto"/>
          <w:sz w:val="24"/>
        </w:rPr>
      </w:pPr>
    </w:p>
    <w:p>
      <w:pPr>
        <w:pStyle w:val="11"/>
        <w:rPr>
          <w:rFonts w:ascii="宋体" w:hAnsi="宋体" w:eastAsia="宋体" w:cs="宋体"/>
          <w:color w:val="auto"/>
          <w:sz w:val="24"/>
        </w:rPr>
      </w:pPr>
    </w:p>
    <w:p>
      <w:pPr>
        <w:pStyle w:val="11"/>
        <w:rPr>
          <w:rFonts w:ascii="宋体" w:hAnsi="宋体" w:eastAsia="宋体" w:cs="宋体"/>
          <w:color w:val="auto"/>
          <w:sz w:val="24"/>
        </w:rPr>
      </w:pPr>
    </w:p>
    <w:p>
      <w:pPr>
        <w:pStyle w:val="11"/>
        <w:rPr>
          <w:rFonts w:ascii="宋体" w:hAnsi="宋体" w:eastAsia="宋体" w:cs="宋体"/>
          <w:color w:val="auto"/>
          <w:sz w:val="24"/>
        </w:rPr>
      </w:pPr>
    </w:p>
    <w:p>
      <w:pPr>
        <w:pStyle w:val="11"/>
        <w:rPr>
          <w:rFonts w:ascii="宋体" w:hAnsi="宋体" w:eastAsia="宋体" w:cs="宋体"/>
          <w:color w:val="auto"/>
          <w:sz w:val="24"/>
        </w:rPr>
      </w:pPr>
    </w:p>
    <w:p>
      <w:pPr>
        <w:pStyle w:val="11"/>
        <w:rPr>
          <w:rFonts w:ascii="宋体" w:hAnsi="宋体" w:eastAsia="宋体" w:cs="宋体"/>
          <w:color w:val="auto"/>
          <w:sz w:val="24"/>
        </w:rPr>
      </w:pPr>
    </w:p>
    <w:p>
      <w:pPr>
        <w:pStyle w:val="11"/>
        <w:rPr>
          <w:rFonts w:ascii="宋体" w:hAnsi="宋体" w:eastAsia="宋体" w:cs="宋体"/>
          <w:color w:val="auto"/>
          <w:sz w:val="24"/>
        </w:rPr>
      </w:pPr>
    </w:p>
    <w:p>
      <w:pPr>
        <w:pStyle w:val="11"/>
        <w:rPr>
          <w:rFonts w:ascii="宋体" w:hAnsi="宋体" w:eastAsia="宋体" w:cs="宋体"/>
          <w:color w:val="auto"/>
          <w:sz w:val="24"/>
        </w:rPr>
      </w:pPr>
    </w:p>
    <w:p>
      <w:pPr>
        <w:pStyle w:val="11"/>
        <w:spacing w:before="187"/>
        <w:ind w:left="2999"/>
        <w:rPr>
          <w:rFonts w:ascii="宋体" w:hAnsi="宋体" w:eastAsia="宋体" w:cs="宋体"/>
          <w:color w:val="auto"/>
          <w:sz w:val="24"/>
        </w:rPr>
      </w:pPr>
      <w:r>
        <w:rPr>
          <w:rFonts w:hint="eastAsia" w:ascii="宋体" w:hAnsi="宋体" w:eastAsia="宋体" w:cs="宋体"/>
          <w:color w:val="auto"/>
          <w:spacing w:val="-30"/>
          <w:sz w:val="24"/>
        </w:rPr>
        <w:t>招标人：</w:t>
      </w:r>
      <w:r>
        <w:rPr>
          <w:rFonts w:hint="eastAsia" w:ascii="宋体" w:hAnsi="宋体" w:eastAsia="宋体" w:cs="宋体"/>
          <w:color w:val="auto"/>
          <w:sz w:val="24"/>
        </w:rPr>
        <w:t>（盖单位章）</w:t>
      </w:r>
    </w:p>
    <w:p>
      <w:pPr>
        <w:pStyle w:val="11"/>
        <w:tabs>
          <w:tab w:val="left" w:pos="6119"/>
          <w:tab w:val="left" w:pos="6839"/>
        </w:tabs>
        <w:spacing w:before="187"/>
        <w:ind w:left="5399"/>
        <w:rPr>
          <w:rFonts w:ascii="宋体" w:hAnsi="宋体" w:eastAsia="宋体" w:cs="宋体"/>
          <w:color w:val="auto"/>
          <w:sz w:val="24"/>
        </w:rPr>
      </w:pPr>
      <w:r>
        <w:rPr>
          <w:rFonts w:hint="eastAsia" w:ascii="宋体" w:hAnsi="宋体" w:eastAsia="宋体" w:cs="宋体"/>
          <w:color w:val="auto"/>
          <w:sz w:val="24"/>
        </w:rPr>
        <w:t>年</w:t>
      </w:r>
      <w:r>
        <w:rPr>
          <w:rFonts w:hint="eastAsia" w:ascii="宋体" w:hAnsi="宋体" w:eastAsia="宋体" w:cs="宋体"/>
          <w:color w:val="auto"/>
          <w:sz w:val="24"/>
        </w:rPr>
        <w:tab/>
      </w:r>
      <w:r>
        <w:rPr>
          <w:rFonts w:hint="eastAsia" w:ascii="宋体" w:hAnsi="宋体" w:eastAsia="宋体" w:cs="宋体"/>
          <w:color w:val="auto"/>
          <w:sz w:val="24"/>
        </w:rPr>
        <w:t>月</w:t>
      </w:r>
      <w:r>
        <w:rPr>
          <w:rFonts w:hint="eastAsia" w:ascii="宋体" w:hAnsi="宋体" w:eastAsia="宋体" w:cs="宋体"/>
          <w:color w:val="auto"/>
          <w:sz w:val="24"/>
        </w:rPr>
        <w:tab/>
      </w:r>
      <w:r>
        <w:rPr>
          <w:rFonts w:hint="eastAsia" w:ascii="宋体" w:hAnsi="宋体" w:eastAsia="宋体" w:cs="宋体"/>
          <w:color w:val="auto"/>
          <w:sz w:val="24"/>
        </w:rPr>
        <w:t>日</w:t>
      </w:r>
    </w:p>
    <w:p>
      <w:pPr>
        <w:rPr>
          <w:rFonts w:ascii="宋体" w:hAnsi="宋体" w:eastAsia="宋体" w:cs="宋体"/>
          <w:color w:val="auto"/>
          <w:sz w:val="24"/>
        </w:rPr>
        <w:sectPr>
          <w:pgSz w:w="11910" w:h="16840"/>
          <w:pgMar w:top="1240" w:right="940" w:bottom="1160" w:left="940" w:header="0" w:footer="895" w:gutter="0"/>
          <w:cols w:space="720" w:num="1"/>
        </w:sectPr>
      </w:pPr>
    </w:p>
    <w:p>
      <w:pPr>
        <w:pStyle w:val="5"/>
        <w:spacing w:before="50"/>
        <w:ind w:left="238"/>
        <w:rPr>
          <w:rFonts w:hAnsi="宋体" w:eastAsia="宋体" w:cs="宋体"/>
          <w:color w:val="auto"/>
        </w:rPr>
      </w:pPr>
      <w:r>
        <w:rPr>
          <w:rFonts w:hint="eastAsia" w:hAnsi="宋体" w:eastAsia="宋体" w:cs="宋体"/>
          <w:color w:val="auto"/>
        </w:rPr>
        <w:t>附件三：</w:t>
      </w:r>
    </w:p>
    <w:p>
      <w:pPr>
        <w:pStyle w:val="11"/>
        <w:rPr>
          <w:rFonts w:ascii="宋体" w:hAnsi="宋体" w:eastAsia="宋体" w:cs="宋体"/>
          <w:b/>
          <w:color w:val="auto"/>
          <w:sz w:val="24"/>
        </w:rPr>
      </w:pPr>
    </w:p>
    <w:p>
      <w:pPr>
        <w:pStyle w:val="11"/>
        <w:rPr>
          <w:rFonts w:ascii="宋体" w:hAnsi="宋体" w:eastAsia="宋体" w:cs="宋体"/>
          <w:b/>
          <w:color w:val="auto"/>
          <w:sz w:val="24"/>
        </w:rPr>
      </w:pPr>
    </w:p>
    <w:p>
      <w:pPr>
        <w:pStyle w:val="11"/>
        <w:spacing w:before="5"/>
        <w:rPr>
          <w:rFonts w:ascii="宋体" w:hAnsi="宋体" w:eastAsia="宋体" w:cs="宋体"/>
          <w:b/>
          <w:color w:val="auto"/>
          <w:sz w:val="24"/>
        </w:rPr>
      </w:pPr>
    </w:p>
    <w:p>
      <w:pPr>
        <w:spacing w:line="384" w:lineRule="auto"/>
        <w:ind w:left="3839" w:right="4049" w:firstLine="208"/>
        <w:rPr>
          <w:rFonts w:ascii="宋体" w:hAnsi="宋体" w:eastAsia="宋体" w:cs="宋体"/>
          <w:color w:val="auto"/>
          <w:sz w:val="24"/>
        </w:rPr>
      </w:pPr>
      <w:r>
        <w:rPr>
          <w:rFonts w:hint="eastAsia" w:ascii="宋体" w:hAnsi="宋体" w:eastAsia="宋体" w:cs="宋体"/>
          <w:b/>
          <w:color w:val="auto"/>
          <w:sz w:val="24"/>
        </w:rPr>
        <w:t>招标文件修改通知</w:t>
      </w:r>
      <w:r>
        <w:rPr>
          <w:rFonts w:hint="eastAsia" w:ascii="宋体" w:hAnsi="宋体" w:eastAsia="宋体" w:cs="宋体"/>
          <w:color w:val="auto"/>
          <w:sz w:val="24"/>
        </w:rPr>
        <w:t>编号：</w:t>
      </w:r>
    </w:p>
    <w:p>
      <w:pPr>
        <w:pStyle w:val="11"/>
        <w:rPr>
          <w:rFonts w:ascii="宋体" w:hAnsi="宋体" w:eastAsia="宋体" w:cs="宋体"/>
          <w:color w:val="auto"/>
          <w:sz w:val="24"/>
        </w:rPr>
      </w:pPr>
    </w:p>
    <w:p>
      <w:pPr>
        <w:pStyle w:val="11"/>
        <w:spacing w:before="10"/>
        <w:rPr>
          <w:rFonts w:ascii="宋体" w:hAnsi="宋体" w:eastAsia="宋体" w:cs="宋体"/>
          <w:color w:val="auto"/>
          <w:sz w:val="24"/>
        </w:rPr>
      </w:pPr>
    </w:p>
    <w:p>
      <w:pPr>
        <w:pStyle w:val="11"/>
        <w:ind w:left="238"/>
        <w:rPr>
          <w:rFonts w:ascii="宋体" w:hAnsi="宋体" w:eastAsia="宋体" w:cs="宋体"/>
          <w:color w:val="auto"/>
          <w:sz w:val="24"/>
        </w:rPr>
      </w:pPr>
      <w:r>
        <w:rPr>
          <w:rFonts w:hint="eastAsia" w:ascii="宋体" w:hAnsi="宋体" w:eastAsia="宋体" w:cs="宋体"/>
          <w:color w:val="auto"/>
          <w:sz w:val="24"/>
          <w:u w:val="single"/>
        </w:rPr>
        <w:t>（投标人名称）</w:t>
      </w:r>
    </w:p>
    <w:p>
      <w:pPr>
        <w:pStyle w:val="11"/>
        <w:spacing w:before="3"/>
        <w:rPr>
          <w:rFonts w:ascii="宋体" w:hAnsi="宋体" w:eastAsia="宋体" w:cs="宋体"/>
          <w:color w:val="auto"/>
          <w:sz w:val="24"/>
        </w:rPr>
      </w:pPr>
    </w:p>
    <w:p>
      <w:pPr>
        <w:pStyle w:val="11"/>
        <w:tabs>
          <w:tab w:val="left" w:pos="2038"/>
          <w:tab w:val="left" w:pos="4319"/>
        </w:tabs>
        <w:spacing w:before="66"/>
        <w:ind w:left="838"/>
        <w:rPr>
          <w:rFonts w:ascii="宋体" w:hAnsi="宋体" w:eastAsia="宋体" w:cs="宋体"/>
          <w:color w:val="auto"/>
          <w:sz w:val="24"/>
        </w:rPr>
      </w:pPr>
      <w:r>
        <w:rPr>
          <w:rFonts w:hint="eastAsia" w:ascii="宋体" w:hAnsi="宋体" w:eastAsia="宋体" w:cs="宋体"/>
          <w:color w:val="auto"/>
          <w:sz w:val="24"/>
        </w:rPr>
        <w:t>经研究对</w:t>
      </w:r>
      <w:r>
        <w:rPr>
          <w:rFonts w:hint="eastAsia" w:ascii="宋体" w:hAnsi="宋体" w:eastAsia="宋体" w:cs="宋体"/>
          <w:color w:val="auto"/>
          <w:sz w:val="24"/>
        </w:rPr>
        <w:tab/>
      </w:r>
      <w:r>
        <w:rPr>
          <w:rFonts w:hint="eastAsia" w:ascii="宋体" w:hAnsi="宋体" w:eastAsia="宋体" w:cs="宋体"/>
          <w:color w:val="auto"/>
          <w:sz w:val="24"/>
        </w:rPr>
        <w:t>（项目名称</w:t>
      </w:r>
      <w:r>
        <w:rPr>
          <w:rFonts w:hint="eastAsia" w:ascii="宋体" w:hAnsi="宋体" w:eastAsia="宋体" w:cs="宋体"/>
          <w:color w:val="auto"/>
          <w:sz w:val="24"/>
          <w:u w:val="single"/>
        </w:rPr>
        <w:t>）</w:t>
      </w:r>
      <w:r>
        <w:rPr>
          <w:rFonts w:hint="eastAsia" w:ascii="宋体" w:hAnsi="宋体" w:eastAsia="宋体" w:cs="宋体"/>
          <w:color w:val="auto"/>
          <w:sz w:val="24"/>
          <w:u w:val="single"/>
        </w:rPr>
        <w:tab/>
      </w:r>
      <w:r>
        <w:rPr>
          <w:rFonts w:hint="eastAsia" w:ascii="宋体" w:hAnsi="宋体" w:eastAsia="宋体" w:cs="宋体"/>
          <w:color w:val="auto"/>
          <w:sz w:val="24"/>
        </w:rPr>
        <w:t>（ 标段名称 ）招标文件，作如下修改（补充</w:t>
      </w:r>
      <w:r>
        <w:rPr>
          <w:rFonts w:hint="eastAsia" w:ascii="宋体" w:hAnsi="宋体" w:eastAsia="宋体" w:cs="宋体"/>
          <w:color w:val="auto"/>
          <w:spacing w:val="-120"/>
          <w:sz w:val="24"/>
        </w:rPr>
        <w:t>）</w:t>
      </w:r>
      <w:r>
        <w:rPr>
          <w:rFonts w:hint="eastAsia" w:ascii="宋体" w:hAnsi="宋体" w:eastAsia="宋体" w:cs="宋体"/>
          <w:color w:val="auto"/>
          <w:sz w:val="24"/>
        </w:rPr>
        <w:t>：</w:t>
      </w:r>
    </w:p>
    <w:p>
      <w:pPr>
        <w:pStyle w:val="11"/>
        <w:spacing w:before="187"/>
        <w:ind w:left="838"/>
        <w:rPr>
          <w:rFonts w:ascii="宋体" w:hAnsi="宋体" w:eastAsia="宋体" w:cs="宋体"/>
          <w:color w:val="auto"/>
          <w:sz w:val="24"/>
        </w:rPr>
      </w:pPr>
      <w:r>
        <w:rPr>
          <w:rFonts w:hint="eastAsia" w:ascii="宋体" w:hAnsi="宋体" w:eastAsia="宋体" w:cs="宋体"/>
          <w:color w:val="auto"/>
          <w:spacing w:val="-1"/>
          <w:sz w:val="24"/>
        </w:rPr>
        <w:t>1、………</w:t>
      </w:r>
    </w:p>
    <w:p>
      <w:pPr>
        <w:pStyle w:val="11"/>
        <w:spacing w:before="187"/>
        <w:ind w:left="838"/>
        <w:rPr>
          <w:rFonts w:ascii="宋体" w:hAnsi="宋体" w:eastAsia="宋体" w:cs="宋体"/>
          <w:color w:val="auto"/>
          <w:sz w:val="24"/>
        </w:rPr>
      </w:pPr>
      <w:r>
        <w:rPr>
          <w:rFonts w:hint="eastAsia" w:ascii="宋体" w:hAnsi="宋体" w:eastAsia="宋体" w:cs="宋体"/>
          <w:color w:val="auto"/>
          <w:spacing w:val="-1"/>
          <w:sz w:val="24"/>
        </w:rPr>
        <w:t>2、………</w:t>
      </w:r>
    </w:p>
    <w:p>
      <w:pPr>
        <w:pStyle w:val="11"/>
        <w:rPr>
          <w:rFonts w:ascii="宋体" w:hAnsi="宋体" w:eastAsia="宋体" w:cs="宋体"/>
          <w:color w:val="auto"/>
          <w:sz w:val="24"/>
        </w:rPr>
      </w:pPr>
    </w:p>
    <w:p>
      <w:pPr>
        <w:pStyle w:val="11"/>
        <w:rPr>
          <w:rFonts w:ascii="宋体" w:hAnsi="宋体" w:eastAsia="宋体" w:cs="宋体"/>
          <w:color w:val="auto"/>
          <w:sz w:val="24"/>
        </w:rPr>
      </w:pPr>
    </w:p>
    <w:p>
      <w:pPr>
        <w:pStyle w:val="11"/>
        <w:rPr>
          <w:rFonts w:ascii="宋体" w:hAnsi="宋体" w:eastAsia="宋体" w:cs="宋体"/>
          <w:color w:val="auto"/>
          <w:sz w:val="24"/>
        </w:rPr>
      </w:pPr>
    </w:p>
    <w:p>
      <w:pPr>
        <w:pStyle w:val="11"/>
        <w:rPr>
          <w:rFonts w:ascii="宋体" w:hAnsi="宋体" w:eastAsia="宋体" w:cs="宋体"/>
          <w:color w:val="auto"/>
          <w:sz w:val="24"/>
        </w:rPr>
      </w:pPr>
    </w:p>
    <w:p>
      <w:pPr>
        <w:pStyle w:val="11"/>
        <w:rPr>
          <w:rFonts w:ascii="宋体" w:hAnsi="宋体" w:eastAsia="宋体" w:cs="宋体"/>
          <w:color w:val="auto"/>
          <w:sz w:val="24"/>
        </w:rPr>
      </w:pPr>
    </w:p>
    <w:p>
      <w:pPr>
        <w:pStyle w:val="11"/>
        <w:rPr>
          <w:rFonts w:ascii="宋体" w:hAnsi="宋体" w:eastAsia="宋体" w:cs="宋体"/>
          <w:color w:val="auto"/>
          <w:sz w:val="24"/>
        </w:rPr>
      </w:pPr>
    </w:p>
    <w:p>
      <w:pPr>
        <w:pStyle w:val="11"/>
        <w:rPr>
          <w:rFonts w:ascii="宋体" w:hAnsi="宋体" w:eastAsia="宋体" w:cs="宋体"/>
          <w:color w:val="auto"/>
          <w:sz w:val="24"/>
        </w:rPr>
      </w:pPr>
    </w:p>
    <w:p>
      <w:pPr>
        <w:pStyle w:val="11"/>
        <w:rPr>
          <w:rFonts w:ascii="宋体" w:hAnsi="宋体" w:eastAsia="宋体" w:cs="宋体"/>
          <w:color w:val="auto"/>
          <w:sz w:val="24"/>
        </w:rPr>
      </w:pPr>
    </w:p>
    <w:p>
      <w:pPr>
        <w:pStyle w:val="11"/>
        <w:rPr>
          <w:rFonts w:ascii="宋体" w:hAnsi="宋体" w:eastAsia="宋体" w:cs="宋体"/>
          <w:color w:val="auto"/>
          <w:sz w:val="24"/>
        </w:rPr>
      </w:pPr>
    </w:p>
    <w:p>
      <w:pPr>
        <w:pStyle w:val="11"/>
        <w:rPr>
          <w:rFonts w:ascii="宋体" w:hAnsi="宋体" w:eastAsia="宋体" w:cs="宋体"/>
          <w:color w:val="auto"/>
          <w:sz w:val="24"/>
        </w:rPr>
      </w:pPr>
    </w:p>
    <w:p>
      <w:pPr>
        <w:pStyle w:val="11"/>
        <w:spacing w:before="8"/>
        <w:rPr>
          <w:rFonts w:ascii="宋体" w:hAnsi="宋体" w:eastAsia="宋体" w:cs="宋体"/>
          <w:color w:val="auto"/>
          <w:sz w:val="24"/>
        </w:rPr>
      </w:pPr>
    </w:p>
    <w:p>
      <w:pPr>
        <w:pStyle w:val="11"/>
        <w:spacing w:before="1"/>
        <w:ind w:left="1170" w:right="278"/>
        <w:rPr>
          <w:rFonts w:ascii="宋体" w:hAnsi="宋体" w:eastAsia="宋体" w:cs="宋体"/>
          <w:color w:val="auto"/>
          <w:sz w:val="24"/>
        </w:rPr>
      </w:pPr>
      <w:r>
        <w:rPr>
          <w:rFonts w:hint="eastAsia" w:ascii="宋体" w:hAnsi="宋体" w:eastAsia="宋体" w:cs="宋体"/>
          <w:color w:val="auto"/>
          <w:spacing w:val="-30"/>
          <w:sz w:val="24"/>
        </w:rPr>
        <w:t>招标人：</w:t>
      </w:r>
      <w:r>
        <w:rPr>
          <w:rFonts w:hint="eastAsia" w:ascii="宋体" w:hAnsi="宋体" w:eastAsia="宋体" w:cs="宋体"/>
          <w:color w:val="auto"/>
          <w:sz w:val="24"/>
        </w:rPr>
        <w:t>（盖单位章）</w:t>
      </w:r>
    </w:p>
    <w:p>
      <w:pPr>
        <w:pStyle w:val="11"/>
        <w:rPr>
          <w:rFonts w:ascii="宋体" w:hAnsi="宋体" w:eastAsia="宋体" w:cs="宋体"/>
          <w:color w:val="auto"/>
          <w:sz w:val="24"/>
        </w:rPr>
      </w:pPr>
    </w:p>
    <w:p>
      <w:pPr>
        <w:pStyle w:val="11"/>
        <w:spacing w:before="12"/>
        <w:rPr>
          <w:rFonts w:ascii="宋体" w:hAnsi="宋体" w:eastAsia="宋体" w:cs="宋体"/>
          <w:color w:val="auto"/>
          <w:sz w:val="24"/>
        </w:rPr>
      </w:pPr>
    </w:p>
    <w:p>
      <w:pPr>
        <w:pStyle w:val="11"/>
        <w:tabs>
          <w:tab w:val="left" w:pos="6119"/>
          <w:tab w:val="left" w:pos="6959"/>
        </w:tabs>
        <w:ind w:left="5159"/>
        <w:rPr>
          <w:rFonts w:ascii="宋体" w:hAnsi="宋体" w:eastAsia="宋体" w:cs="宋体"/>
          <w:color w:val="auto"/>
          <w:sz w:val="24"/>
        </w:rPr>
      </w:pPr>
      <w:r>
        <w:rPr>
          <w:rFonts w:hint="eastAsia" w:ascii="宋体" w:hAnsi="宋体" w:eastAsia="宋体" w:cs="宋体"/>
          <w:color w:val="auto"/>
          <w:sz w:val="24"/>
        </w:rPr>
        <w:t>年</w:t>
      </w:r>
      <w:r>
        <w:rPr>
          <w:rFonts w:hint="eastAsia" w:ascii="宋体" w:hAnsi="宋体" w:eastAsia="宋体" w:cs="宋体"/>
          <w:color w:val="auto"/>
          <w:sz w:val="24"/>
        </w:rPr>
        <w:tab/>
      </w:r>
      <w:r>
        <w:rPr>
          <w:rFonts w:hint="eastAsia" w:ascii="宋体" w:hAnsi="宋体" w:eastAsia="宋体" w:cs="宋体"/>
          <w:color w:val="auto"/>
          <w:sz w:val="24"/>
        </w:rPr>
        <w:t>月</w:t>
      </w:r>
      <w:r>
        <w:rPr>
          <w:rFonts w:hint="eastAsia" w:ascii="宋体" w:hAnsi="宋体" w:eastAsia="宋体" w:cs="宋体"/>
          <w:color w:val="auto"/>
          <w:sz w:val="24"/>
        </w:rPr>
        <w:tab/>
      </w:r>
      <w:r>
        <w:rPr>
          <w:rFonts w:hint="eastAsia" w:ascii="宋体" w:hAnsi="宋体" w:eastAsia="宋体" w:cs="宋体"/>
          <w:color w:val="auto"/>
          <w:sz w:val="24"/>
        </w:rPr>
        <w:t>日</w:t>
      </w:r>
    </w:p>
    <w:p>
      <w:pPr>
        <w:rPr>
          <w:rFonts w:ascii="宋体" w:hAnsi="宋体" w:eastAsia="宋体" w:cs="宋体"/>
          <w:color w:val="auto"/>
          <w:sz w:val="24"/>
        </w:rPr>
        <w:sectPr>
          <w:pgSz w:w="11910" w:h="16840"/>
          <w:pgMar w:top="1240" w:right="940" w:bottom="1160" w:left="940" w:header="0" w:footer="895" w:gutter="0"/>
          <w:cols w:space="720" w:num="1"/>
        </w:sectPr>
      </w:pPr>
    </w:p>
    <w:p>
      <w:pPr>
        <w:pStyle w:val="5"/>
        <w:spacing w:before="50"/>
        <w:ind w:left="238"/>
        <w:rPr>
          <w:rFonts w:hAnsi="宋体" w:eastAsia="宋体" w:cs="宋体"/>
          <w:color w:val="auto"/>
        </w:rPr>
      </w:pPr>
      <w:r>
        <w:rPr>
          <w:rFonts w:hint="eastAsia" w:hAnsi="宋体" w:eastAsia="宋体" w:cs="宋体"/>
          <w:color w:val="auto"/>
        </w:rPr>
        <w:t>附件四：</w:t>
      </w:r>
    </w:p>
    <w:p>
      <w:pPr>
        <w:pStyle w:val="11"/>
        <w:rPr>
          <w:rFonts w:ascii="宋体" w:hAnsi="宋体" w:eastAsia="宋体" w:cs="宋体"/>
          <w:b/>
          <w:color w:val="auto"/>
          <w:sz w:val="24"/>
        </w:rPr>
      </w:pPr>
    </w:p>
    <w:p>
      <w:pPr>
        <w:pStyle w:val="11"/>
        <w:rPr>
          <w:rFonts w:ascii="宋体" w:hAnsi="宋体" w:eastAsia="宋体" w:cs="宋体"/>
          <w:b/>
          <w:color w:val="auto"/>
          <w:sz w:val="24"/>
        </w:rPr>
      </w:pPr>
    </w:p>
    <w:p>
      <w:pPr>
        <w:pStyle w:val="11"/>
        <w:spacing w:before="5"/>
        <w:rPr>
          <w:rFonts w:ascii="宋体" w:hAnsi="宋体" w:eastAsia="宋体" w:cs="宋体"/>
          <w:b/>
          <w:color w:val="auto"/>
          <w:sz w:val="24"/>
        </w:rPr>
      </w:pPr>
    </w:p>
    <w:p>
      <w:pPr>
        <w:pStyle w:val="7"/>
        <w:spacing w:line="384" w:lineRule="auto"/>
        <w:ind w:left="3599" w:right="3325" w:hanging="274"/>
        <w:rPr>
          <w:b w:val="0"/>
          <w:color w:val="auto"/>
        </w:rPr>
      </w:pPr>
      <w:r>
        <w:rPr>
          <w:rFonts w:hint="eastAsia"/>
          <w:color w:val="auto"/>
        </w:rPr>
        <w:t>招标文件澄清、修改通知确认函</w:t>
      </w:r>
      <w:r>
        <w:rPr>
          <w:rFonts w:hint="eastAsia"/>
          <w:b w:val="0"/>
          <w:color w:val="auto"/>
        </w:rPr>
        <w:t>编号：</w:t>
      </w:r>
    </w:p>
    <w:p>
      <w:pPr>
        <w:pStyle w:val="11"/>
        <w:rPr>
          <w:rFonts w:ascii="宋体" w:hAnsi="宋体" w:eastAsia="宋体" w:cs="宋体"/>
          <w:color w:val="auto"/>
          <w:sz w:val="24"/>
        </w:rPr>
      </w:pPr>
    </w:p>
    <w:p>
      <w:pPr>
        <w:pStyle w:val="11"/>
        <w:spacing w:before="10"/>
        <w:rPr>
          <w:rFonts w:ascii="宋体" w:hAnsi="宋体" w:eastAsia="宋体" w:cs="宋体"/>
          <w:color w:val="auto"/>
          <w:sz w:val="24"/>
        </w:rPr>
      </w:pPr>
    </w:p>
    <w:p>
      <w:pPr>
        <w:pStyle w:val="11"/>
        <w:ind w:left="238"/>
        <w:rPr>
          <w:rFonts w:ascii="宋体" w:hAnsi="宋体" w:eastAsia="宋体" w:cs="宋体"/>
          <w:color w:val="auto"/>
          <w:sz w:val="24"/>
        </w:rPr>
      </w:pPr>
      <w:r>
        <w:rPr>
          <w:rFonts w:hint="eastAsia" w:ascii="宋体" w:hAnsi="宋体" w:eastAsia="宋体" w:cs="宋体"/>
          <w:color w:val="auto"/>
          <w:sz w:val="24"/>
          <w:u w:val="single"/>
        </w:rPr>
        <w:t>（招标人名称）</w:t>
      </w:r>
    </w:p>
    <w:p>
      <w:pPr>
        <w:pStyle w:val="11"/>
        <w:spacing w:before="3"/>
        <w:rPr>
          <w:rFonts w:ascii="宋体" w:hAnsi="宋体" w:eastAsia="宋体" w:cs="宋体"/>
          <w:color w:val="auto"/>
          <w:sz w:val="24"/>
        </w:rPr>
      </w:pPr>
    </w:p>
    <w:p>
      <w:pPr>
        <w:pStyle w:val="11"/>
        <w:spacing w:before="66" w:line="386" w:lineRule="auto"/>
        <w:ind w:left="238" w:right="234" w:firstLine="480"/>
        <w:rPr>
          <w:rFonts w:ascii="宋体" w:hAnsi="宋体" w:eastAsia="宋体" w:cs="宋体"/>
          <w:color w:val="auto"/>
          <w:sz w:val="24"/>
        </w:rPr>
      </w:pPr>
      <w:r>
        <w:rPr>
          <w:rFonts w:hint="eastAsia" w:ascii="宋体" w:hAnsi="宋体" w:eastAsia="宋体" w:cs="宋体"/>
          <w:color w:val="auto"/>
          <w:spacing w:val="-5"/>
          <w:sz w:val="24"/>
        </w:rPr>
        <w:t>你方年月日发送的</w:t>
      </w:r>
      <w:r>
        <w:rPr>
          <w:rFonts w:hint="eastAsia" w:ascii="宋体" w:hAnsi="宋体" w:eastAsia="宋体" w:cs="宋体"/>
          <w:color w:val="auto"/>
          <w:sz w:val="24"/>
        </w:rPr>
        <w:t>（项目名称</w:t>
      </w:r>
      <w:r>
        <w:rPr>
          <w:rFonts w:hint="eastAsia" w:ascii="宋体" w:hAnsi="宋体" w:eastAsia="宋体" w:cs="宋体"/>
          <w:color w:val="auto"/>
          <w:spacing w:val="-154"/>
          <w:sz w:val="24"/>
        </w:rPr>
        <w:t>）</w:t>
      </w:r>
      <w:r>
        <w:rPr>
          <w:rFonts w:hint="eastAsia" w:ascii="宋体" w:hAnsi="宋体" w:eastAsia="宋体" w:cs="宋体"/>
          <w:color w:val="auto"/>
          <w:sz w:val="24"/>
        </w:rPr>
        <w:t>（标段名称</w:t>
      </w:r>
      <w:r>
        <w:rPr>
          <w:rFonts w:hint="eastAsia" w:ascii="宋体" w:hAnsi="宋体" w:eastAsia="宋体" w:cs="宋体"/>
          <w:color w:val="auto"/>
          <w:spacing w:val="-34"/>
          <w:sz w:val="24"/>
        </w:rPr>
        <w:t>）</w:t>
      </w:r>
      <w:r>
        <w:rPr>
          <w:rFonts w:hint="eastAsia" w:ascii="宋体" w:hAnsi="宋体" w:eastAsia="宋体" w:cs="宋体"/>
          <w:color w:val="auto"/>
          <w:spacing w:val="-8"/>
          <w:sz w:val="24"/>
        </w:rPr>
        <w:t>招标文件问题</w:t>
      </w:r>
      <w:r>
        <w:rPr>
          <w:rFonts w:hint="eastAsia" w:ascii="宋体" w:hAnsi="宋体" w:eastAsia="宋体" w:cs="宋体"/>
          <w:color w:val="auto"/>
          <w:sz w:val="24"/>
        </w:rPr>
        <w:t>（澄清通知／修改通知</w:t>
      </w:r>
      <w:r>
        <w:rPr>
          <w:rFonts w:hint="eastAsia" w:ascii="宋体" w:hAnsi="宋体" w:eastAsia="宋体" w:cs="宋体"/>
          <w:color w:val="auto"/>
          <w:spacing w:val="-120"/>
          <w:sz w:val="24"/>
        </w:rPr>
        <w:t>）</w:t>
      </w:r>
      <w:r>
        <w:rPr>
          <w:rFonts w:hint="eastAsia" w:ascii="宋体" w:hAnsi="宋体" w:eastAsia="宋体" w:cs="宋体"/>
          <w:color w:val="auto"/>
          <w:spacing w:val="-16"/>
          <w:sz w:val="24"/>
        </w:rPr>
        <w:t>， 我</w:t>
      </w:r>
      <w:r>
        <w:rPr>
          <w:rFonts w:hint="eastAsia" w:ascii="宋体" w:hAnsi="宋体" w:eastAsia="宋体" w:cs="宋体"/>
          <w:color w:val="auto"/>
          <w:sz w:val="24"/>
        </w:rPr>
        <w:t>方已于年月日收到，通知的主要内容如下：</w:t>
      </w:r>
    </w:p>
    <w:p>
      <w:pPr>
        <w:pStyle w:val="11"/>
        <w:tabs>
          <w:tab w:val="left" w:pos="1318"/>
          <w:tab w:val="left" w:pos="5156"/>
          <w:tab w:val="left" w:pos="6354"/>
        </w:tabs>
        <w:spacing w:line="306" w:lineRule="exact"/>
        <w:ind w:left="718"/>
        <w:rPr>
          <w:rFonts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rPr>
        <w:tab/>
      </w:r>
      <w:r>
        <w:rPr>
          <w:rFonts w:hint="eastAsia" w:ascii="宋体" w:hAnsi="宋体" w:eastAsia="宋体" w:cs="宋体"/>
          <w:color w:val="auto"/>
          <w:sz w:val="24"/>
        </w:rPr>
        <w:t>年月日</w:t>
      </w:r>
      <w:r>
        <w:rPr>
          <w:rFonts w:hint="eastAsia" w:ascii="宋体" w:hAnsi="宋体" w:eastAsia="宋体" w:cs="宋体"/>
          <w:color w:val="auto"/>
          <w:spacing w:val="-120"/>
          <w:sz w:val="24"/>
        </w:rPr>
        <w:t>，</w:t>
      </w:r>
      <w:r>
        <w:rPr>
          <w:rFonts w:hint="eastAsia" w:ascii="宋体" w:hAnsi="宋体" w:eastAsia="宋体" w:cs="宋体"/>
          <w:color w:val="auto"/>
          <w:sz w:val="24"/>
        </w:rPr>
        <w:t>（文件</w:t>
      </w:r>
      <w:r>
        <w:rPr>
          <w:rFonts w:hint="eastAsia" w:ascii="宋体" w:hAnsi="宋体" w:eastAsia="宋体" w:cs="宋体"/>
          <w:color w:val="auto"/>
          <w:spacing w:val="-3"/>
          <w:sz w:val="24"/>
        </w:rPr>
        <w:t>名</w:t>
      </w:r>
      <w:r>
        <w:rPr>
          <w:rFonts w:hint="eastAsia" w:ascii="宋体" w:hAnsi="宋体" w:eastAsia="宋体" w:cs="宋体"/>
          <w:color w:val="auto"/>
          <w:sz w:val="24"/>
        </w:rPr>
        <w:t>称及编号</w:t>
      </w:r>
      <w:r>
        <w:rPr>
          <w:rFonts w:hint="eastAsia" w:ascii="宋体" w:hAnsi="宋体" w:eastAsia="宋体" w:cs="宋体"/>
          <w:color w:val="auto"/>
          <w:spacing w:val="-120"/>
          <w:sz w:val="24"/>
        </w:rPr>
        <w:t>）</w:t>
      </w:r>
      <w:r>
        <w:rPr>
          <w:rFonts w:hint="eastAsia" w:ascii="宋体" w:hAnsi="宋体" w:eastAsia="宋体" w:cs="宋体"/>
          <w:color w:val="auto"/>
          <w:sz w:val="24"/>
        </w:rPr>
        <w:t>，共</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rPr>
        <w:tab/>
      </w:r>
      <w:r>
        <w:rPr>
          <w:rFonts w:hint="eastAsia" w:ascii="宋体" w:hAnsi="宋体" w:eastAsia="宋体" w:cs="宋体"/>
          <w:color w:val="auto"/>
          <w:spacing w:val="-3"/>
          <w:sz w:val="24"/>
        </w:rPr>
        <w:t>页</w:t>
      </w:r>
      <w:r>
        <w:rPr>
          <w:rFonts w:hint="eastAsia" w:ascii="宋体" w:hAnsi="宋体" w:eastAsia="宋体" w:cs="宋体"/>
          <w:color w:val="auto"/>
          <w:sz w:val="24"/>
        </w:rPr>
        <w:t>，共</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rPr>
        <w:tab/>
      </w:r>
      <w:r>
        <w:rPr>
          <w:rFonts w:hint="eastAsia" w:ascii="宋体" w:hAnsi="宋体" w:eastAsia="宋体" w:cs="宋体"/>
          <w:color w:val="auto"/>
          <w:sz w:val="24"/>
        </w:rPr>
        <w:t>条；</w:t>
      </w:r>
    </w:p>
    <w:p>
      <w:pPr>
        <w:pStyle w:val="11"/>
        <w:spacing w:before="185"/>
        <w:ind w:left="718"/>
        <w:rPr>
          <w:rFonts w:ascii="宋体" w:hAnsi="宋体" w:eastAsia="宋体" w:cs="宋体"/>
          <w:color w:val="auto"/>
          <w:sz w:val="24"/>
        </w:rPr>
      </w:pPr>
      <w:r>
        <w:rPr>
          <w:rFonts w:hint="eastAsia" w:ascii="宋体" w:hAnsi="宋体" w:eastAsia="宋体" w:cs="宋体"/>
          <w:color w:val="auto"/>
          <w:sz w:val="24"/>
        </w:rPr>
        <w:t>1、</w:t>
      </w:r>
    </w:p>
    <w:p>
      <w:pPr>
        <w:pStyle w:val="11"/>
        <w:spacing w:before="187"/>
        <w:ind w:left="718"/>
        <w:rPr>
          <w:rFonts w:ascii="宋体" w:hAnsi="宋体" w:eastAsia="宋体" w:cs="宋体"/>
          <w:color w:val="auto"/>
          <w:sz w:val="24"/>
        </w:rPr>
      </w:pPr>
      <w:r>
        <w:rPr>
          <w:rFonts w:hint="eastAsia" w:ascii="宋体" w:hAnsi="宋体" w:eastAsia="宋体" w:cs="宋体"/>
          <w:color w:val="auto"/>
          <w:sz w:val="24"/>
        </w:rPr>
        <w:t>2、</w:t>
      </w:r>
    </w:p>
    <w:p>
      <w:pPr>
        <w:pStyle w:val="11"/>
        <w:spacing w:before="191"/>
        <w:ind w:left="718"/>
        <w:rPr>
          <w:rFonts w:ascii="宋体" w:hAnsi="宋体" w:eastAsia="宋体" w:cs="宋体"/>
          <w:color w:val="auto"/>
          <w:sz w:val="24"/>
        </w:rPr>
      </w:pPr>
      <w:r>
        <w:rPr>
          <w:rFonts w:hint="eastAsia" w:ascii="宋体" w:hAnsi="宋体" w:eastAsia="宋体" w:cs="宋体"/>
          <w:color w:val="auto"/>
          <w:sz w:val="24"/>
        </w:rPr>
        <w:t>……</w:t>
      </w:r>
    </w:p>
    <w:p>
      <w:pPr>
        <w:pStyle w:val="11"/>
        <w:spacing w:before="195"/>
        <w:ind w:left="838"/>
        <w:rPr>
          <w:rFonts w:ascii="宋体" w:hAnsi="宋体" w:eastAsia="宋体" w:cs="宋体"/>
          <w:color w:val="auto"/>
          <w:sz w:val="24"/>
        </w:rPr>
      </w:pPr>
      <w:r>
        <w:rPr>
          <w:rFonts w:hint="eastAsia" w:ascii="宋体" w:hAnsi="宋体" w:eastAsia="宋体" w:cs="宋体"/>
          <w:color w:val="auto"/>
          <w:sz w:val="24"/>
        </w:rPr>
        <w:t>特此确认。</w:t>
      </w:r>
    </w:p>
    <w:p>
      <w:pPr>
        <w:pStyle w:val="11"/>
        <w:rPr>
          <w:rFonts w:ascii="宋体" w:hAnsi="宋体" w:eastAsia="宋体" w:cs="宋体"/>
          <w:color w:val="auto"/>
          <w:sz w:val="24"/>
        </w:rPr>
      </w:pPr>
    </w:p>
    <w:p>
      <w:pPr>
        <w:pStyle w:val="11"/>
        <w:rPr>
          <w:rFonts w:ascii="宋体" w:hAnsi="宋体" w:eastAsia="宋体" w:cs="宋体"/>
          <w:color w:val="auto"/>
          <w:sz w:val="24"/>
        </w:rPr>
      </w:pPr>
    </w:p>
    <w:p>
      <w:pPr>
        <w:pStyle w:val="11"/>
        <w:rPr>
          <w:rFonts w:ascii="宋体" w:hAnsi="宋体" w:eastAsia="宋体" w:cs="宋体"/>
          <w:color w:val="auto"/>
          <w:sz w:val="24"/>
        </w:rPr>
      </w:pPr>
    </w:p>
    <w:p>
      <w:pPr>
        <w:pStyle w:val="11"/>
        <w:rPr>
          <w:rFonts w:ascii="宋体" w:hAnsi="宋体" w:eastAsia="宋体" w:cs="宋体"/>
          <w:color w:val="auto"/>
          <w:sz w:val="24"/>
        </w:rPr>
      </w:pPr>
    </w:p>
    <w:p>
      <w:pPr>
        <w:pStyle w:val="11"/>
        <w:rPr>
          <w:rFonts w:ascii="宋体" w:hAnsi="宋体" w:eastAsia="宋体" w:cs="宋体"/>
          <w:color w:val="auto"/>
          <w:sz w:val="24"/>
        </w:rPr>
      </w:pPr>
    </w:p>
    <w:p>
      <w:pPr>
        <w:pStyle w:val="11"/>
        <w:rPr>
          <w:rFonts w:ascii="宋体" w:hAnsi="宋体" w:eastAsia="宋体" w:cs="宋体"/>
          <w:color w:val="auto"/>
          <w:sz w:val="24"/>
        </w:rPr>
      </w:pPr>
    </w:p>
    <w:p>
      <w:pPr>
        <w:pStyle w:val="11"/>
        <w:rPr>
          <w:rFonts w:ascii="宋体" w:hAnsi="宋体" w:eastAsia="宋体" w:cs="宋体"/>
          <w:color w:val="auto"/>
          <w:sz w:val="24"/>
        </w:rPr>
      </w:pPr>
    </w:p>
    <w:p>
      <w:pPr>
        <w:pStyle w:val="11"/>
        <w:rPr>
          <w:rFonts w:ascii="宋体" w:hAnsi="宋体" w:eastAsia="宋体" w:cs="宋体"/>
          <w:color w:val="auto"/>
          <w:sz w:val="24"/>
        </w:rPr>
      </w:pPr>
    </w:p>
    <w:p>
      <w:pPr>
        <w:pStyle w:val="11"/>
        <w:rPr>
          <w:rFonts w:ascii="宋体" w:hAnsi="宋体" w:eastAsia="宋体" w:cs="宋体"/>
          <w:color w:val="auto"/>
          <w:sz w:val="24"/>
        </w:rPr>
      </w:pPr>
    </w:p>
    <w:p>
      <w:pPr>
        <w:pStyle w:val="11"/>
        <w:spacing w:before="202"/>
        <w:ind w:left="4559"/>
        <w:rPr>
          <w:rFonts w:ascii="宋体" w:hAnsi="宋体" w:eastAsia="宋体" w:cs="宋体"/>
          <w:color w:val="auto"/>
          <w:sz w:val="24"/>
        </w:rPr>
      </w:pPr>
      <w:r>
        <w:rPr>
          <w:rFonts w:hint="eastAsia"/>
          <w:color w:val="auto"/>
        </w:rPr>
        <w:t>投标人：</w:t>
      </w:r>
      <w:r>
        <w:rPr>
          <w:rFonts w:hint="eastAsia" w:ascii="宋体" w:hAnsi="宋体" w:eastAsia="宋体" w:cs="宋体"/>
          <w:color w:val="auto"/>
          <w:sz w:val="24"/>
        </w:rPr>
        <w:t>（盖单位章）</w:t>
      </w:r>
    </w:p>
    <w:p>
      <w:pPr>
        <w:pStyle w:val="11"/>
        <w:rPr>
          <w:rFonts w:ascii="宋体" w:hAnsi="宋体" w:eastAsia="宋体" w:cs="宋体"/>
          <w:color w:val="auto"/>
          <w:sz w:val="24"/>
        </w:rPr>
      </w:pPr>
    </w:p>
    <w:p>
      <w:pPr>
        <w:pStyle w:val="11"/>
        <w:rPr>
          <w:rFonts w:ascii="宋体" w:hAnsi="宋体" w:eastAsia="宋体" w:cs="宋体"/>
          <w:color w:val="auto"/>
          <w:sz w:val="24"/>
        </w:rPr>
      </w:pPr>
    </w:p>
    <w:p>
      <w:pPr>
        <w:pStyle w:val="11"/>
        <w:tabs>
          <w:tab w:val="left" w:pos="6719"/>
          <w:tab w:val="left" w:pos="7559"/>
        </w:tabs>
        <w:ind w:left="5879"/>
        <w:rPr>
          <w:rFonts w:ascii="宋体" w:hAnsi="宋体" w:eastAsia="宋体" w:cs="宋体"/>
          <w:color w:val="auto"/>
          <w:sz w:val="24"/>
        </w:rPr>
      </w:pPr>
      <w:r>
        <w:rPr>
          <w:rFonts w:hint="eastAsia" w:ascii="宋体" w:hAnsi="宋体" w:eastAsia="宋体" w:cs="宋体"/>
          <w:color w:val="auto"/>
          <w:sz w:val="24"/>
        </w:rPr>
        <w:t>年</w:t>
      </w:r>
      <w:r>
        <w:rPr>
          <w:rFonts w:hint="eastAsia" w:ascii="宋体" w:hAnsi="宋体" w:eastAsia="宋体" w:cs="宋体"/>
          <w:color w:val="auto"/>
          <w:sz w:val="24"/>
        </w:rPr>
        <w:tab/>
      </w:r>
      <w:r>
        <w:rPr>
          <w:rFonts w:hint="eastAsia" w:ascii="宋体" w:hAnsi="宋体" w:eastAsia="宋体" w:cs="宋体"/>
          <w:color w:val="auto"/>
          <w:sz w:val="24"/>
        </w:rPr>
        <w:t>月</w:t>
      </w:r>
      <w:r>
        <w:rPr>
          <w:rFonts w:hint="eastAsia" w:ascii="宋体" w:hAnsi="宋体" w:eastAsia="宋体" w:cs="宋体"/>
          <w:color w:val="auto"/>
          <w:sz w:val="24"/>
        </w:rPr>
        <w:tab/>
      </w:r>
      <w:r>
        <w:rPr>
          <w:rFonts w:hint="eastAsia" w:ascii="宋体" w:hAnsi="宋体" w:eastAsia="宋体" w:cs="宋体"/>
          <w:color w:val="auto"/>
          <w:sz w:val="24"/>
        </w:rPr>
        <w:t>日</w:t>
      </w:r>
    </w:p>
    <w:p>
      <w:pPr>
        <w:rPr>
          <w:rFonts w:ascii="宋体" w:hAnsi="宋体" w:eastAsia="宋体" w:cs="宋体"/>
          <w:color w:val="auto"/>
          <w:sz w:val="24"/>
        </w:rPr>
        <w:sectPr>
          <w:pgSz w:w="11910" w:h="16840"/>
          <w:pgMar w:top="1240" w:right="940" w:bottom="1160" w:left="940" w:header="0" w:footer="895" w:gutter="0"/>
          <w:cols w:space="720" w:num="1"/>
        </w:sectPr>
      </w:pPr>
    </w:p>
    <w:p>
      <w:pPr>
        <w:pStyle w:val="5"/>
        <w:spacing w:before="50"/>
        <w:ind w:left="238"/>
        <w:rPr>
          <w:rFonts w:hAnsi="宋体" w:eastAsia="宋体" w:cs="宋体"/>
          <w:color w:val="auto"/>
        </w:rPr>
      </w:pPr>
      <w:r>
        <w:rPr>
          <w:rFonts w:hint="eastAsia" w:hAnsi="宋体" w:eastAsia="宋体" w:cs="宋体"/>
          <w:color w:val="auto"/>
        </w:rPr>
        <w:t>附件五：</w:t>
      </w:r>
    </w:p>
    <w:p>
      <w:pPr>
        <w:pStyle w:val="11"/>
        <w:spacing w:before="6"/>
        <w:rPr>
          <w:rFonts w:ascii="宋体" w:hAnsi="宋体" w:eastAsia="宋体" w:cs="宋体"/>
          <w:b/>
          <w:color w:val="auto"/>
          <w:sz w:val="24"/>
        </w:rPr>
      </w:pPr>
    </w:p>
    <w:p>
      <w:pPr>
        <w:spacing w:before="67" w:line="324" w:lineRule="auto"/>
        <w:ind w:left="4410" w:right="4409"/>
        <w:rPr>
          <w:rFonts w:ascii="宋体" w:hAnsi="宋体" w:eastAsia="宋体" w:cs="宋体"/>
          <w:color w:val="auto"/>
          <w:sz w:val="24"/>
        </w:rPr>
      </w:pPr>
      <w:r>
        <w:rPr>
          <w:rFonts w:hint="eastAsia" w:ascii="宋体" w:hAnsi="宋体" w:eastAsia="宋体" w:cs="宋体"/>
          <w:b/>
          <w:color w:val="auto"/>
          <w:sz w:val="24"/>
        </w:rPr>
        <w:t>中标通知书</w:t>
      </w:r>
      <w:r>
        <w:rPr>
          <w:rFonts w:hint="eastAsia" w:ascii="宋体" w:hAnsi="宋体" w:eastAsia="宋体" w:cs="宋体"/>
          <w:color w:val="auto"/>
          <w:sz w:val="24"/>
        </w:rPr>
        <w:t>编号：</w:t>
      </w:r>
    </w:p>
    <w:p>
      <w:pPr>
        <w:pStyle w:val="11"/>
        <w:rPr>
          <w:rFonts w:ascii="宋体" w:hAnsi="宋体" w:eastAsia="宋体" w:cs="宋体"/>
          <w:color w:val="auto"/>
          <w:sz w:val="24"/>
        </w:rPr>
      </w:pPr>
    </w:p>
    <w:p>
      <w:pPr>
        <w:pStyle w:val="11"/>
        <w:spacing w:before="3"/>
        <w:rPr>
          <w:rFonts w:ascii="宋体" w:hAnsi="宋体" w:eastAsia="宋体" w:cs="宋体"/>
          <w:color w:val="auto"/>
          <w:sz w:val="24"/>
        </w:rPr>
      </w:pPr>
    </w:p>
    <w:p>
      <w:pPr>
        <w:pStyle w:val="11"/>
        <w:ind w:left="238"/>
        <w:rPr>
          <w:rFonts w:ascii="宋体" w:hAnsi="宋体" w:eastAsia="宋体" w:cs="宋体"/>
          <w:color w:val="auto"/>
          <w:sz w:val="24"/>
        </w:rPr>
      </w:pPr>
      <w:r>
        <w:rPr>
          <w:rFonts w:hint="eastAsia" w:ascii="宋体" w:hAnsi="宋体" w:eastAsia="宋体" w:cs="宋体"/>
          <w:color w:val="auto"/>
          <w:sz w:val="24"/>
        </w:rPr>
        <w:t>（中标人名称</w:t>
      </w:r>
      <w:r>
        <w:rPr>
          <w:rFonts w:hint="eastAsia" w:ascii="宋体" w:hAnsi="宋体" w:eastAsia="宋体" w:cs="宋体"/>
          <w:color w:val="auto"/>
          <w:spacing w:val="-120"/>
          <w:sz w:val="24"/>
        </w:rPr>
        <w:t>）</w:t>
      </w:r>
      <w:r>
        <w:rPr>
          <w:rFonts w:hint="eastAsia" w:ascii="宋体" w:hAnsi="宋体" w:eastAsia="宋体" w:cs="宋体"/>
          <w:color w:val="auto"/>
          <w:sz w:val="24"/>
        </w:rPr>
        <w:t>：</w:t>
      </w:r>
    </w:p>
    <w:p>
      <w:pPr>
        <w:rPr>
          <w:color w:val="auto"/>
        </w:rPr>
      </w:pPr>
      <w:r>
        <w:rPr>
          <w:rFonts w:hint="eastAsia" w:ascii="宋体" w:hAnsi="宋体" w:eastAsia="宋体" w:cs="宋体"/>
          <w:color w:val="auto"/>
          <w:sz w:val="24"/>
        </w:rPr>
        <w:t xml:space="preserve"> </w:t>
      </w:r>
    </w:p>
    <w:p>
      <w:pPr>
        <w:pStyle w:val="11"/>
        <w:rPr>
          <w:rFonts w:ascii="宋体" w:hAnsi="宋体" w:eastAsia="宋体" w:cs="宋体"/>
          <w:color w:val="auto"/>
          <w:sz w:val="24"/>
        </w:rPr>
      </w:pPr>
    </w:p>
    <w:p>
      <w:pPr>
        <w:pStyle w:val="11"/>
        <w:tabs>
          <w:tab w:val="left" w:pos="5848"/>
        </w:tabs>
        <w:spacing w:line="386" w:lineRule="auto"/>
        <w:ind w:left="238" w:right="116" w:firstLine="425"/>
        <w:rPr>
          <w:rFonts w:ascii="宋体" w:hAnsi="宋体" w:eastAsia="宋体" w:cs="宋体"/>
          <w:color w:val="auto"/>
          <w:sz w:val="24"/>
        </w:rPr>
      </w:pPr>
      <w:r>
        <w:rPr>
          <w:rFonts w:hint="eastAsia" w:ascii="宋体" w:hAnsi="宋体" w:eastAsia="宋体" w:cs="宋体"/>
          <w:color w:val="auto"/>
          <w:sz w:val="24"/>
        </w:rPr>
        <w:t>你方</w:t>
      </w:r>
      <w:r>
        <w:rPr>
          <w:rFonts w:hint="eastAsia" w:ascii="宋体" w:hAnsi="宋体" w:eastAsia="宋体" w:cs="宋体"/>
          <w:color w:val="auto"/>
          <w:spacing w:val="-20"/>
          <w:sz w:val="24"/>
        </w:rPr>
        <w:t>于</w:t>
      </w:r>
      <w:r>
        <w:rPr>
          <w:rFonts w:hint="eastAsia" w:ascii="宋体" w:hAnsi="宋体" w:eastAsia="宋体" w:cs="宋体"/>
          <w:color w:val="auto"/>
          <w:sz w:val="24"/>
        </w:rPr>
        <w:t>（投标日期</w:t>
      </w:r>
      <w:r>
        <w:rPr>
          <w:rFonts w:hint="eastAsia" w:ascii="宋体" w:hAnsi="宋体" w:eastAsia="宋体" w:cs="宋体"/>
          <w:color w:val="auto"/>
          <w:spacing w:val="-20"/>
          <w:sz w:val="24"/>
        </w:rPr>
        <w:t>）</w:t>
      </w:r>
      <w:r>
        <w:rPr>
          <w:rFonts w:hint="eastAsia" w:ascii="宋体" w:hAnsi="宋体" w:eastAsia="宋体" w:cs="宋体"/>
          <w:color w:val="auto"/>
          <w:sz w:val="24"/>
        </w:rPr>
        <w:t>所递交</w:t>
      </w:r>
      <w:r>
        <w:rPr>
          <w:rFonts w:hint="eastAsia" w:ascii="宋体" w:hAnsi="宋体" w:eastAsia="宋体" w:cs="宋体"/>
          <w:color w:val="auto"/>
          <w:spacing w:val="-20"/>
          <w:sz w:val="24"/>
        </w:rPr>
        <w:t>的</w:t>
      </w:r>
      <w:r>
        <w:rPr>
          <w:rFonts w:hint="eastAsia" w:ascii="宋体" w:hAnsi="宋体" w:eastAsia="宋体" w:cs="宋体"/>
          <w:color w:val="auto"/>
          <w:sz w:val="24"/>
        </w:rPr>
        <w:t>（项目名称</w:t>
      </w:r>
      <w:r>
        <w:rPr>
          <w:rFonts w:hint="eastAsia" w:ascii="宋体" w:hAnsi="宋体" w:eastAsia="宋体" w:cs="宋体"/>
          <w:color w:val="auto"/>
          <w:spacing w:val="-19"/>
          <w:sz w:val="24"/>
        </w:rPr>
        <w:t>）</w:t>
      </w:r>
      <w:r>
        <w:rPr>
          <w:rFonts w:hint="eastAsia" w:ascii="宋体" w:hAnsi="宋体" w:eastAsia="宋体" w:cs="宋体"/>
          <w:color w:val="auto"/>
          <w:spacing w:val="-19"/>
          <w:sz w:val="24"/>
          <w:u w:val="single"/>
        </w:rPr>
        <w:t xml:space="preserve"> </w:t>
      </w:r>
      <w:r>
        <w:rPr>
          <w:rFonts w:hint="eastAsia" w:ascii="宋体" w:hAnsi="宋体" w:eastAsia="宋体" w:cs="宋体"/>
          <w:color w:val="auto"/>
          <w:spacing w:val="-19"/>
          <w:sz w:val="24"/>
          <w:u w:val="single"/>
        </w:rPr>
        <w:tab/>
      </w:r>
      <w:r>
        <w:rPr>
          <w:rFonts w:hint="eastAsia" w:ascii="宋体" w:hAnsi="宋体" w:eastAsia="宋体" w:cs="宋体"/>
          <w:color w:val="auto"/>
          <w:sz w:val="24"/>
          <w:u w:val="single"/>
        </w:rPr>
        <w:t>（</w:t>
      </w:r>
      <w:r>
        <w:rPr>
          <w:rFonts w:hint="eastAsia" w:ascii="宋体" w:hAnsi="宋体" w:eastAsia="宋体" w:cs="宋体"/>
          <w:color w:val="auto"/>
          <w:sz w:val="24"/>
        </w:rPr>
        <w:t>标段名称</w:t>
      </w:r>
      <w:r>
        <w:rPr>
          <w:rFonts w:hint="eastAsia" w:ascii="宋体" w:hAnsi="宋体" w:eastAsia="宋体" w:cs="宋体"/>
          <w:color w:val="auto"/>
          <w:spacing w:val="-20"/>
          <w:sz w:val="24"/>
        </w:rPr>
        <w:t>）</w:t>
      </w:r>
      <w:r>
        <w:rPr>
          <w:rFonts w:hint="eastAsia" w:ascii="宋体" w:hAnsi="宋体" w:eastAsia="宋体" w:cs="宋体"/>
          <w:color w:val="auto"/>
          <w:sz w:val="24"/>
        </w:rPr>
        <w:t>投标文件已被我方接受</w:t>
      </w:r>
      <w:r>
        <w:rPr>
          <w:rFonts w:hint="eastAsia" w:ascii="宋体" w:hAnsi="宋体" w:eastAsia="宋体" w:cs="宋体"/>
          <w:color w:val="auto"/>
          <w:spacing w:val="-18"/>
          <w:sz w:val="24"/>
        </w:rPr>
        <w:t xml:space="preserve">， </w:t>
      </w:r>
      <w:r>
        <w:rPr>
          <w:rFonts w:hint="eastAsia" w:ascii="宋体" w:hAnsi="宋体" w:eastAsia="宋体" w:cs="宋体"/>
          <w:color w:val="auto"/>
          <w:sz w:val="24"/>
        </w:rPr>
        <w:t>被确定为中标人。</w:t>
      </w:r>
    </w:p>
    <w:p>
      <w:pPr>
        <w:pStyle w:val="11"/>
        <w:spacing w:line="384" w:lineRule="auto"/>
        <w:ind w:left="663" w:right="7680"/>
        <w:rPr>
          <w:rFonts w:ascii="宋体" w:hAnsi="宋体" w:eastAsia="宋体" w:cs="宋体"/>
          <w:color w:val="auto"/>
          <w:sz w:val="24"/>
        </w:rPr>
      </w:pPr>
      <w:r>
        <w:rPr>
          <w:rFonts w:hint="eastAsia" w:ascii="宋体" w:hAnsi="宋体" w:eastAsia="宋体" w:cs="宋体"/>
          <w:color w:val="auto"/>
          <w:sz w:val="24"/>
        </w:rPr>
        <w:t xml:space="preserve">中标价：元。 </w:t>
      </w:r>
    </w:p>
    <w:p>
      <w:pPr>
        <w:pStyle w:val="11"/>
        <w:spacing w:line="384" w:lineRule="auto"/>
        <w:ind w:left="663" w:right="7680"/>
        <w:rPr>
          <w:rFonts w:ascii="宋体" w:hAnsi="宋体" w:eastAsia="宋体" w:cs="宋体"/>
          <w:color w:val="auto"/>
          <w:sz w:val="24"/>
        </w:rPr>
      </w:pPr>
      <w:r>
        <w:rPr>
          <w:rFonts w:hint="eastAsia" w:ascii="宋体" w:hAnsi="宋体" w:eastAsia="宋体" w:cs="宋体"/>
          <w:color w:val="auto"/>
          <w:spacing w:val="-3"/>
          <w:sz w:val="24"/>
        </w:rPr>
        <w:t>工期：日历天。</w:t>
      </w:r>
    </w:p>
    <w:p>
      <w:pPr>
        <w:pStyle w:val="11"/>
        <w:spacing w:before="2" w:line="386" w:lineRule="auto"/>
        <w:ind w:left="663" w:right="6960"/>
        <w:rPr>
          <w:rFonts w:ascii="宋体" w:hAnsi="宋体" w:eastAsia="宋体" w:cs="宋体"/>
          <w:color w:val="auto"/>
          <w:spacing w:val="-2"/>
          <w:sz w:val="24"/>
        </w:rPr>
      </w:pPr>
      <w:r>
        <w:rPr>
          <w:rFonts w:hint="eastAsia" w:ascii="宋体" w:hAnsi="宋体" w:eastAsia="宋体" w:cs="宋体"/>
          <w:color w:val="auto"/>
          <w:spacing w:val="-2"/>
          <w:sz w:val="24"/>
        </w:rPr>
        <w:t>质量：符合标准。</w:t>
      </w:r>
    </w:p>
    <w:p>
      <w:pPr>
        <w:pStyle w:val="11"/>
        <w:spacing w:before="2" w:line="386" w:lineRule="auto"/>
        <w:ind w:left="663" w:right="6960"/>
        <w:rPr>
          <w:rFonts w:ascii="宋体" w:hAnsi="宋体" w:eastAsia="宋体" w:cs="宋体"/>
          <w:color w:val="auto"/>
          <w:sz w:val="24"/>
        </w:rPr>
      </w:pPr>
      <w:r>
        <w:rPr>
          <w:rFonts w:hint="eastAsia" w:ascii="宋体" w:hAnsi="宋体" w:eastAsia="宋体" w:cs="宋体"/>
          <w:color w:val="auto"/>
          <w:spacing w:val="-21"/>
          <w:sz w:val="24"/>
        </w:rPr>
        <w:t>项目负责人：</w:t>
      </w:r>
      <w:r>
        <w:rPr>
          <w:rFonts w:hint="eastAsia" w:ascii="宋体" w:hAnsi="宋体" w:eastAsia="宋体" w:cs="宋体"/>
          <w:color w:val="auto"/>
          <w:sz w:val="24"/>
        </w:rPr>
        <w:t>（姓名</w:t>
      </w:r>
      <w:r>
        <w:rPr>
          <w:rFonts w:hint="eastAsia" w:ascii="宋体" w:hAnsi="宋体" w:eastAsia="宋体" w:cs="宋体"/>
          <w:color w:val="auto"/>
          <w:spacing w:val="-120"/>
          <w:sz w:val="24"/>
        </w:rPr>
        <w:t>）</w:t>
      </w:r>
      <w:r>
        <w:rPr>
          <w:rFonts w:hint="eastAsia" w:ascii="宋体" w:hAnsi="宋体" w:eastAsia="宋体" w:cs="宋体"/>
          <w:color w:val="auto"/>
          <w:spacing w:val="-16"/>
          <w:sz w:val="24"/>
        </w:rPr>
        <w:t>。</w:t>
      </w:r>
    </w:p>
    <w:p>
      <w:pPr>
        <w:pStyle w:val="11"/>
        <w:spacing w:line="386" w:lineRule="auto"/>
        <w:ind w:left="238" w:right="240" w:firstLine="425"/>
        <w:rPr>
          <w:rFonts w:ascii="宋体" w:hAnsi="宋体" w:eastAsia="宋体" w:cs="宋体"/>
          <w:color w:val="auto"/>
          <w:sz w:val="24"/>
        </w:rPr>
      </w:pPr>
      <w:r>
        <w:rPr>
          <w:rFonts w:hint="eastAsia" w:ascii="宋体" w:hAnsi="宋体" w:eastAsia="宋体" w:cs="宋体"/>
          <w:color w:val="auto"/>
          <w:sz w:val="24"/>
        </w:rPr>
        <w:t>请你方在接到本通知书后的日内到（指定地点）与我方签订施工承包合同协议书，在此之前按招标文件第 2 章投标人须知</w:t>
      </w:r>
      <w:r>
        <w:rPr>
          <w:rFonts w:hint="eastAsia" w:ascii="宋体" w:hAnsi="宋体" w:cs="宋体"/>
          <w:color w:val="auto"/>
          <w:sz w:val="24"/>
        </w:rPr>
        <w:t>前附表</w:t>
      </w:r>
      <w:r>
        <w:rPr>
          <w:rFonts w:hint="eastAsia" w:ascii="宋体" w:hAnsi="宋体" w:eastAsia="宋体" w:cs="宋体"/>
          <w:color w:val="auto"/>
          <w:sz w:val="24"/>
        </w:rPr>
        <w:t>第</w:t>
      </w:r>
      <w:r>
        <w:rPr>
          <w:rFonts w:hint="eastAsia" w:ascii="宋体" w:hAnsi="宋体" w:cs="宋体"/>
          <w:color w:val="auto"/>
          <w:sz w:val="24"/>
        </w:rPr>
        <w:t>28</w:t>
      </w:r>
      <w:r>
        <w:rPr>
          <w:rFonts w:hint="eastAsia" w:ascii="宋体" w:hAnsi="宋体" w:eastAsia="宋体" w:cs="宋体"/>
          <w:color w:val="auto"/>
          <w:sz w:val="24"/>
        </w:rPr>
        <w:t>款规定向我方提交履约担保。</w:t>
      </w:r>
    </w:p>
    <w:p>
      <w:pPr>
        <w:pStyle w:val="11"/>
        <w:spacing w:line="304" w:lineRule="exact"/>
        <w:ind w:left="663"/>
        <w:rPr>
          <w:rFonts w:ascii="宋体" w:hAnsi="宋体" w:eastAsia="宋体" w:cs="宋体"/>
          <w:color w:val="auto"/>
          <w:sz w:val="24"/>
        </w:rPr>
      </w:pPr>
      <w:r>
        <w:rPr>
          <w:rFonts w:hint="eastAsia" w:ascii="宋体" w:hAnsi="宋体" w:eastAsia="宋体" w:cs="宋体"/>
          <w:color w:val="auto"/>
          <w:sz w:val="24"/>
        </w:rPr>
        <w:t>特此通知。</w:t>
      </w:r>
    </w:p>
    <w:p>
      <w:pPr>
        <w:pStyle w:val="11"/>
        <w:rPr>
          <w:rFonts w:ascii="宋体" w:hAnsi="宋体" w:eastAsia="宋体" w:cs="宋体"/>
          <w:color w:val="auto"/>
          <w:sz w:val="24"/>
        </w:rPr>
      </w:pPr>
    </w:p>
    <w:p>
      <w:pPr>
        <w:pStyle w:val="11"/>
        <w:rPr>
          <w:rFonts w:ascii="宋体" w:hAnsi="宋体" w:eastAsia="宋体" w:cs="宋体"/>
          <w:color w:val="auto"/>
          <w:sz w:val="24"/>
        </w:rPr>
      </w:pPr>
    </w:p>
    <w:p>
      <w:pPr>
        <w:pStyle w:val="11"/>
        <w:rPr>
          <w:rFonts w:ascii="宋体" w:hAnsi="宋体" w:eastAsia="宋体" w:cs="宋体"/>
          <w:color w:val="auto"/>
          <w:sz w:val="24"/>
        </w:rPr>
      </w:pPr>
    </w:p>
    <w:p>
      <w:pPr>
        <w:pStyle w:val="11"/>
        <w:rPr>
          <w:rFonts w:ascii="宋体" w:hAnsi="宋体" w:eastAsia="宋体" w:cs="宋体"/>
          <w:color w:val="auto"/>
          <w:sz w:val="24"/>
        </w:rPr>
      </w:pPr>
    </w:p>
    <w:p>
      <w:pPr>
        <w:pStyle w:val="11"/>
        <w:spacing w:before="11"/>
        <w:rPr>
          <w:rFonts w:ascii="宋体" w:hAnsi="宋体" w:eastAsia="宋体" w:cs="宋体"/>
          <w:color w:val="auto"/>
          <w:sz w:val="24"/>
        </w:rPr>
      </w:pPr>
    </w:p>
    <w:p>
      <w:pPr>
        <w:pStyle w:val="11"/>
        <w:spacing w:before="1"/>
        <w:ind w:left="3599"/>
        <w:rPr>
          <w:rFonts w:ascii="宋体" w:hAnsi="宋体" w:eastAsia="宋体" w:cs="宋体"/>
          <w:color w:val="auto"/>
          <w:sz w:val="24"/>
        </w:rPr>
      </w:pPr>
      <w:r>
        <w:rPr>
          <w:rFonts w:hint="eastAsia"/>
          <w:color w:val="auto"/>
          <w:sz w:val="24"/>
        </w:rPr>
        <w:t>招标人</w:t>
      </w:r>
      <w:r>
        <w:rPr>
          <w:rFonts w:hint="eastAsia" w:ascii="宋体" w:hAnsi="宋体" w:eastAsia="宋体" w:cs="宋体"/>
          <w:color w:val="auto"/>
          <w:spacing w:val="-30"/>
          <w:sz w:val="24"/>
        </w:rPr>
        <w:t>：</w:t>
      </w:r>
      <w:r>
        <w:rPr>
          <w:rFonts w:hint="eastAsia" w:ascii="宋体" w:hAnsi="宋体" w:eastAsia="宋体" w:cs="宋体"/>
          <w:color w:val="auto"/>
          <w:sz w:val="24"/>
        </w:rPr>
        <w:t>（盖单位章）</w:t>
      </w:r>
    </w:p>
    <w:p>
      <w:pPr>
        <w:pStyle w:val="11"/>
        <w:spacing w:before="186" w:line="384" w:lineRule="auto"/>
        <w:ind w:right="2706"/>
        <w:rPr>
          <w:rFonts w:ascii="宋体" w:hAnsi="宋体" w:eastAsia="宋体" w:cs="宋体"/>
          <w:color w:val="auto"/>
          <w:sz w:val="24"/>
        </w:rPr>
      </w:pPr>
      <w:r>
        <w:rPr>
          <w:rFonts w:hint="eastAsia" w:ascii="宋体" w:hAnsi="宋体" w:eastAsia="宋体" w:cs="宋体"/>
          <w:color w:val="auto"/>
          <w:spacing w:val="-10"/>
          <w:sz w:val="24"/>
        </w:rPr>
        <w:t>法定代表人或委托代理人：</w:t>
      </w:r>
      <w:r>
        <w:rPr>
          <w:rFonts w:hint="eastAsia" w:ascii="宋体" w:hAnsi="宋体" w:eastAsia="宋体" w:cs="宋体"/>
          <w:color w:val="auto"/>
          <w:sz w:val="24"/>
        </w:rPr>
        <w:t>（签字</w:t>
      </w:r>
      <w:r>
        <w:rPr>
          <w:rFonts w:hint="eastAsia" w:ascii="宋体" w:hAnsi="宋体" w:eastAsia="宋体" w:cs="宋体"/>
          <w:color w:val="auto"/>
          <w:spacing w:val="-19"/>
          <w:sz w:val="24"/>
        </w:rPr>
        <w:t>）</w:t>
      </w:r>
      <w:r>
        <w:rPr>
          <w:rFonts w:hint="eastAsia" w:ascii="宋体" w:hAnsi="宋体" w:eastAsia="宋体" w:cs="宋体"/>
          <w:color w:val="auto"/>
          <w:sz w:val="24"/>
        </w:rPr>
        <w:t>年</w:t>
      </w:r>
      <w:r>
        <w:rPr>
          <w:rFonts w:hint="eastAsia" w:ascii="宋体" w:hAnsi="宋体" w:cs="宋体"/>
          <w:color w:val="auto"/>
          <w:sz w:val="24"/>
        </w:rPr>
        <w:t xml:space="preserve"> </w:t>
      </w:r>
      <w:r>
        <w:rPr>
          <w:rFonts w:hint="eastAsia" w:ascii="宋体" w:hAnsi="宋体" w:eastAsia="宋体" w:cs="宋体"/>
          <w:color w:val="auto"/>
          <w:sz w:val="24"/>
        </w:rPr>
        <w:t>月 日</w:t>
      </w:r>
    </w:p>
    <w:p>
      <w:pPr>
        <w:spacing w:line="384" w:lineRule="auto"/>
        <w:rPr>
          <w:rFonts w:ascii="宋体" w:hAnsi="宋体" w:eastAsia="宋体" w:cs="宋体"/>
          <w:color w:val="auto"/>
          <w:sz w:val="24"/>
        </w:rPr>
        <w:sectPr>
          <w:pgSz w:w="11910" w:h="16840"/>
          <w:pgMar w:top="1240" w:right="940" w:bottom="1160" w:left="940" w:header="0" w:footer="895" w:gutter="0"/>
          <w:cols w:space="720" w:num="1"/>
        </w:sectPr>
      </w:pPr>
    </w:p>
    <w:p>
      <w:pPr>
        <w:pStyle w:val="5"/>
        <w:spacing w:before="50"/>
        <w:ind w:left="238"/>
        <w:rPr>
          <w:rFonts w:hAnsi="宋体" w:eastAsia="宋体" w:cs="宋体"/>
          <w:color w:val="auto"/>
        </w:rPr>
      </w:pPr>
      <w:r>
        <w:rPr>
          <w:rFonts w:hint="eastAsia" w:hAnsi="宋体" w:eastAsia="宋体" w:cs="宋体"/>
          <w:color w:val="auto"/>
        </w:rPr>
        <w:t>附件六：</w:t>
      </w:r>
    </w:p>
    <w:p>
      <w:pPr>
        <w:pStyle w:val="11"/>
        <w:rPr>
          <w:rFonts w:ascii="宋体" w:hAnsi="宋体" w:eastAsia="宋体" w:cs="宋体"/>
          <w:b/>
          <w:color w:val="auto"/>
          <w:sz w:val="24"/>
        </w:rPr>
      </w:pPr>
    </w:p>
    <w:p>
      <w:pPr>
        <w:pStyle w:val="11"/>
        <w:spacing w:before="10"/>
        <w:rPr>
          <w:rFonts w:ascii="宋体" w:hAnsi="宋体" w:eastAsia="宋体" w:cs="宋体"/>
          <w:b/>
          <w:color w:val="auto"/>
          <w:sz w:val="24"/>
        </w:rPr>
      </w:pPr>
    </w:p>
    <w:p>
      <w:pPr>
        <w:spacing w:before="66" w:line="324" w:lineRule="auto"/>
        <w:ind w:left="3839" w:right="4169" w:firstLine="328"/>
        <w:rPr>
          <w:rFonts w:ascii="宋体" w:hAnsi="宋体" w:eastAsia="宋体" w:cs="宋体"/>
          <w:color w:val="auto"/>
          <w:sz w:val="24"/>
        </w:rPr>
      </w:pPr>
      <w:r>
        <w:rPr>
          <w:rFonts w:hint="eastAsia" w:ascii="宋体" w:hAnsi="宋体" w:eastAsia="宋体" w:cs="宋体"/>
          <w:b/>
          <w:color w:val="auto"/>
          <w:sz w:val="24"/>
        </w:rPr>
        <w:t>中标结果通知书</w:t>
      </w:r>
      <w:r>
        <w:rPr>
          <w:rFonts w:hint="eastAsia" w:ascii="宋体" w:hAnsi="宋体" w:eastAsia="宋体" w:cs="宋体"/>
          <w:color w:val="auto"/>
          <w:sz w:val="24"/>
        </w:rPr>
        <w:t>编号：</w:t>
      </w:r>
    </w:p>
    <w:p>
      <w:pPr>
        <w:pStyle w:val="11"/>
        <w:rPr>
          <w:rFonts w:ascii="宋体" w:hAnsi="宋体" w:eastAsia="宋体" w:cs="宋体"/>
          <w:color w:val="auto"/>
          <w:sz w:val="24"/>
        </w:rPr>
      </w:pPr>
    </w:p>
    <w:p>
      <w:pPr>
        <w:pStyle w:val="11"/>
        <w:spacing w:before="4"/>
        <w:rPr>
          <w:rFonts w:ascii="宋体" w:hAnsi="宋体" w:eastAsia="宋体" w:cs="宋体"/>
          <w:color w:val="auto"/>
          <w:sz w:val="24"/>
        </w:rPr>
      </w:pPr>
    </w:p>
    <w:p>
      <w:pPr>
        <w:pStyle w:val="11"/>
        <w:ind w:left="238"/>
        <w:rPr>
          <w:rFonts w:ascii="宋体" w:hAnsi="宋体" w:eastAsia="宋体" w:cs="宋体"/>
          <w:color w:val="auto"/>
          <w:sz w:val="24"/>
        </w:rPr>
      </w:pPr>
      <w:r>
        <w:rPr>
          <w:rFonts w:hint="eastAsia" w:ascii="宋体" w:hAnsi="宋体" w:eastAsia="宋体" w:cs="宋体"/>
          <w:color w:val="auto"/>
          <w:sz w:val="24"/>
        </w:rPr>
        <w:t>（未中标人名称</w:t>
      </w:r>
      <w:r>
        <w:rPr>
          <w:rFonts w:hint="eastAsia" w:ascii="宋体" w:hAnsi="宋体" w:eastAsia="宋体" w:cs="宋体"/>
          <w:color w:val="auto"/>
          <w:spacing w:val="-120"/>
          <w:sz w:val="24"/>
        </w:rPr>
        <w:t>）</w:t>
      </w:r>
      <w:r>
        <w:rPr>
          <w:rFonts w:hint="eastAsia" w:ascii="宋体" w:hAnsi="宋体" w:eastAsia="宋体" w:cs="宋体"/>
          <w:color w:val="auto"/>
          <w:sz w:val="24"/>
        </w:rPr>
        <w:t>：</w:t>
      </w:r>
    </w:p>
    <w:p>
      <w:pPr>
        <w:pStyle w:val="11"/>
        <w:rPr>
          <w:rFonts w:ascii="宋体" w:hAnsi="宋体" w:eastAsia="宋体" w:cs="宋体"/>
          <w:color w:val="auto"/>
          <w:sz w:val="24"/>
        </w:rPr>
      </w:pPr>
    </w:p>
    <w:p>
      <w:pPr>
        <w:pStyle w:val="11"/>
        <w:rPr>
          <w:rFonts w:ascii="宋体" w:hAnsi="宋体" w:eastAsia="宋体" w:cs="宋体"/>
          <w:color w:val="auto"/>
          <w:sz w:val="24"/>
        </w:rPr>
      </w:pPr>
    </w:p>
    <w:p>
      <w:pPr>
        <w:pStyle w:val="11"/>
        <w:spacing w:line="386" w:lineRule="auto"/>
        <w:ind w:left="238" w:right="114" w:firstLine="425"/>
        <w:rPr>
          <w:rFonts w:ascii="宋体" w:hAnsi="宋体" w:eastAsia="宋体" w:cs="宋体"/>
          <w:color w:val="auto"/>
          <w:sz w:val="24"/>
        </w:rPr>
      </w:pPr>
      <w:r>
        <w:rPr>
          <w:rFonts w:hint="eastAsia" w:ascii="宋体" w:hAnsi="宋体" w:eastAsia="宋体" w:cs="宋体"/>
          <w:color w:val="auto"/>
          <w:spacing w:val="-7"/>
          <w:sz w:val="24"/>
        </w:rPr>
        <w:t>我方已接受</w:t>
      </w:r>
      <w:r>
        <w:rPr>
          <w:rFonts w:hint="eastAsia" w:ascii="宋体" w:hAnsi="宋体" w:eastAsia="宋体" w:cs="宋体"/>
          <w:color w:val="auto"/>
          <w:sz w:val="24"/>
        </w:rPr>
        <w:t>（中标人名称</w:t>
      </w:r>
      <w:r>
        <w:rPr>
          <w:rFonts w:hint="eastAsia" w:ascii="宋体" w:hAnsi="宋体" w:eastAsia="宋体" w:cs="宋体"/>
          <w:color w:val="auto"/>
          <w:spacing w:val="-34"/>
          <w:sz w:val="24"/>
        </w:rPr>
        <w:t>）于</w:t>
      </w:r>
      <w:r>
        <w:rPr>
          <w:rFonts w:hint="eastAsia" w:ascii="宋体" w:hAnsi="宋体" w:eastAsia="宋体" w:cs="宋体"/>
          <w:color w:val="auto"/>
          <w:sz w:val="24"/>
        </w:rPr>
        <w:t>（投标日期</w:t>
      </w:r>
      <w:r>
        <w:rPr>
          <w:rFonts w:hint="eastAsia" w:ascii="宋体" w:hAnsi="宋体" w:eastAsia="宋体" w:cs="宋体"/>
          <w:color w:val="auto"/>
          <w:spacing w:val="-34"/>
          <w:sz w:val="24"/>
        </w:rPr>
        <w:t>）</w:t>
      </w:r>
      <w:r>
        <w:rPr>
          <w:rFonts w:hint="eastAsia" w:ascii="宋体" w:hAnsi="宋体" w:eastAsia="宋体" w:cs="宋体"/>
          <w:color w:val="auto"/>
          <w:spacing w:val="-9"/>
          <w:sz w:val="24"/>
        </w:rPr>
        <w:t>所递交的</w:t>
      </w:r>
      <w:r>
        <w:rPr>
          <w:rFonts w:hint="eastAsia" w:ascii="宋体" w:hAnsi="宋体" w:eastAsia="宋体" w:cs="宋体"/>
          <w:color w:val="auto"/>
          <w:sz w:val="24"/>
        </w:rPr>
        <w:t>（项目名称</w:t>
      </w:r>
      <w:r>
        <w:rPr>
          <w:rFonts w:hint="eastAsia" w:ascii="宋体" w:hAnsi="宋体" w:eastAsia="宋体" w:cs="宋体"/>
          <w:color w:val="auto"/>
          <w:spacing w:val="-154"/>
          <w:sz w:val="24"/>
        </w:rPr>
        <w:t>）</w:t>
      </w:r>
      <w:r>
        <w:rPr>
          <w:rFonts w:hint="eastAsia" w:ascii="宋体" w:hAnsi="宋体" w:eastAsia="宋体" w:cs="宋体"/>
          <w:color w:val="auto"/>
          <w:sz w:val="24"/>
        </w:rPr>
        <w:t>（标段名称</w:t>
      </w:r>
      <w:r>
        <w:rPr>
          <w:rFonts w:hint="eastAsia" w:ascii="宋体" w:hAnsi="宋体" w:eastAsia="宋体" w:cs="宋体"/>
          <w:color w:val="auto"/>
          <w:spacing w:val="-34"/>
          <w:sz w:val="24"/>
        </w:rPr>
        <w:t>）</w:t>
      </w:r>
      <w:r>
        <w:rPr>
          <w:rFonts w:hint="eastAsia" w:ascii="宋体" w:hAnsi="宋体" w:eastAsia="宋体" w:cs="宋体"/>
          <w:color w:val="auto"/>
          <w:spacing w:val="-3"/>
          <w:sz w:val="24"/>
        </w:rPr>
        <w:t>投标文件，</w:t>
      </w:r>
      <w:r>
        <w:rPr>
          <w:rFonts w:hint="eastAsia" w:ascii="宋体" w:hAnsi="宋体" w:eastAsia="宋体" w:cs="宋体"/>
          <w:color w:val="auto"/>
          <w:sz w:val="24"/>
        </w:rPr>
        <w:t>确定 （中标人名称）为中标人。</w:t>
      </w:r>
    </w:p>
    <w:p>
      <w:pPr>
        <w:pStyle w:val="11"/>
        <w:rPr>
          <w:rFonts w:ascii="宋体" w:hAnsi="宋体" w:eastAsia="宋体" w:cs="宋体"/>
          <w:color w:val="auto"/>
          <w:sz w:val="24"/>
        </w:rPr>
      </w:pPr>
    </w:p>
    <w:p>
      <w:pPr>
        <w:pStyle w:val="11"/>
        <w:spacing w:before="184"/>
        <w:ind w:left="663"/>
        <w:rPr>
          <w:rFonts w:ascii="宋体" w:hAnsi="宋体" w:eastAsia="宋体" w:cs="宋体"/>
          <w:color w:val="auto"/>
          <w:sz w:val="24"/>
        </w:rPr>
      </w:pPr>
      <w:r>
        <w:rPr>
          <w:rFonts w:hint="eastAsia" w:ascii="宋体" w:hAnsi="宋体" w:eastAsia="宋体" w:cs="宋体"/>
          <w:color w:val="auto"/>
          <w:sz w:val="24"/>
        </w:rPr>
        <w:t>感谢你单位对我方工作的大力支持！</w:t>
      </w:r>
    </w:p>
    <w:p>
      <w:pPr>
        <w:pStyle w:val="11"/>
        <w:rPr>
          <w:rFonts w:ascii="宋体" w:hAnsi="宋体" w:eastAsia="宋体" w:cs="宋体"/>
          <w:color w:val="auto"/>
          <w:sz w:val="24"/>
        </w:rPr>
      </w:pPr>
    </w:p>
    <w:p>
      <w:pPr>
        <w:pStyle w:val="11"/>
        <w:rPr>
          <w:rFonts w:ascii="宋体" w:hAnsi="宋体" w:eastAsia="宋体" w:cs="宋体"/>
          <w:color w:val="auto"/>
          <w:sz w:val="24"/>
        </w:rPr>
      </w:pPr>
    </w:p>
    <w:p>
      <w:pPr>
        <w:pStyle w:val="11"/>
        <w:rPr>
          <w:rFonts w:ascii="宋体" w:hAnsi="宋体" w:eastAsia="宋体" w:cs="宋体"/>
          <w:color w:val="auto"/>
          <w:sz w:val="24"/>
        </w:rPr>
      </w:pPr>
    </w:p>
    <w:p>
      <w:pPr>
        <w:pStyle w:val="11"/>
        <w:rPr>
          <w:rFonts w:ascii="宋体" w:hAnsi="宋体" w:eastAsia="宋体" w:cs="宋体"/>
          <w:color w:val="auto"/>
          <w:sz w:val="24"/>
        </w:rPr>
      </w:pPr>
    </w:p>
    <w:p>
      <w:pPr>
        <w:pStyle w:val="11"/>
        <w:rPr>
          <w:rFonts w:ascii="宋体" w:hAnsi="宋体" w:eastAsia="宋体" w:cs="宋体"/>
          <w:color w:val="auto"/>
          <w:sz w:val="24"/>
        </w:rPr>
      </w:pPr>
    </w:p>
    <w:p>
      <w:pPr>
        <w:pStyle w:val="11"/>
        <w:rPr>
          <w:rFonts w:ascii="宋体" w:hAnsi="宋体" w:eastAsia="宋体" w:cs="宋体"/>
          <w:color w:val="auto"/>
          <w:sz w:val="24"/>
        </w:rPr>
      </w:pPr>
    </w:p>
    <w:p>
      <w:pPr>
        <w:pStyle w:val="11"/>
        <w:rPr>
          <w:rFonts w:ascii="宋体" w:hAnsi="宋体" w:eastAsia="宋体" w:cs="宋体"/>
          <w:color w:val="auto"/>
          <w:sz w:val="24"/>
        </w:rPr>
      </w:pPr>
    </w:p>
    <w:p>
      <w:pPr>
        <w:pStyle w:val="11"/>
        <w:rPr>
          <w:rFonts w:ascii="宋体" w:hAnsi="宋体" w:eastAsia="宋体" w:cs="宋体"/>
          <w:color w:val="auto"/>
          <w:sz w:val="24"/>
        </w:rPr>
      </w:pPr>
    </w:p>
    <w:p>
      <w:pPr>
        <w:pStyle w:val="11"/>
        <w:rPr>
          <w:rFonts w:ascii="宋体" w:hAnsi="宋体" w:eastAsia="宋体" w:cs="宋体"/>
          <w:color w:val="auto"/>
          <w:sz w:val="24"/>
        </w:rPr>
      </w:pPr>
    </w:p>
    <w:p>
      <w:pPr>
        <w:pStyle w:val="11"/>
        <w:rPr>
          <w:rFonts w:ascii="宋体" w:hAnsi="宋体" w:eastAsia="宋体" w:cs="宋体"/>
          <w:color w:val="auto"/>
          <w:sz w:val="24"/>
        </w:rPr>
      </w:pPr>
    </w:p>
    <w:p>
      <w:pPr>
        <w:pStyle w:val="11"/>
        <w:rPr>
          <w:rFonts w:ascii="宋体" w:hAnsi="宋体" w:eastAsia="宋体" w:cs="宋体"/>
          <w:color w:val="auto"/>
          <w:sz w:val="24"/>
        </w:rPr>
      </w:pPr>
    </w:p>
    <w:p>
      <w:pPr>
        <w:pStyle w:val="11"/>
        <w:spacing w:before="2"/>
        <w:rPr>
          <w:rFonts w:ascii="宋体" w:hAnsi="宋体" w:eastAsia="宋体" w:cs="宋体"/>
          <w:color w:val="auto"/>
          <w:sz w:val="24"/>
        </w:rPr>
      </w:pPr>
    </w:p>
    <w:p>
      <w:pPr>
        <w:pStyle w:val="11"/>
        <w:ind w:left="3599"/>
        <w:rPr>
          <w:rFonts w:ascii="宋体" w:hAnsi="宋体" w:eastAsia="宋体" w:cs="宋体"/>
          <w:color w:val="auto"/>
          <w:sz w:val="24"/>
        </w:rPr>
      </w:pPr>
      <w:r>
        <w:rPr>
          <w:rFonts w:hint="eastAsia" w:ascii="宋体" w:hAnsi="宋体" w:eastAsia="宋体" w:cs="宋体"/>
          <w:color w:val="auto"/>
          <w:spacing w:val="-30"/>
          <w:sz w:val="24"/>
        </w:rPr>
        <w:t>招标人：</w:t>
      </w:r>
      <w:r>
        <w:rPr>
          <w:rFonts w:hint="eastAsia" w:ascii="宋体" w:hAnsi="宋体" w:eastAsia="宋体" w:cs="宋体"/>
          <w:color w:val="auto"/>
          <w:sz w:val="24"/>
        </w:rPr>
        <w:t>（盖单位章）</w:t>
      </w:r>
    </w:p>
    <w:p>
      <w:pPr>
        <w:pStyle w:val="11"/>
        <w:spacing w:before="187"/>
        <w:ind w:left="3599"/>
        <w:rPr>
          <w:rFonts w:ascii="宋体" w:hAnsi="宋体" w:eastAsia="宋体" w:cs="宋体"/>
          <w:color w:val="auto"/>
          <w:sz w:val="24"/>
        </w:rPr>
      </w:pPr>
      <w:r>
        <w:rPr>
          <w:rFonts w:hint="eastAsia" w:ascii="宋体" w:hAnsi="宋体" w:eastAsia="宋体" w:cs="宋体"/>
          <w:color w:val="auto"/>
          <w:spacing w:val="-10"/>
          <w:sz w:val="24"/>
        </w:rPr>
        <w:t>法定代表人或委托代理人：</w:t>
      </w:r>
      <w:r>
        <w:rPr>
          <w:rFonts w:hint="eastAsia" w:ascii="宋体" w:hAnsi="宋体" w:eastAsia="宋体" w:cs="宋体"/>
          <w:color w:val="auto"/>
          <w:sz w:val="24"/>
        </w:rPr>
        <w:t>（签字）</w:t>
      </w:r>
    </w:p>
    <w:p>
      <w:pPr>
        <w:pStyle w:val="11"/>
        <w:spacing w:before="2"/>
        <w:rPr>
          <w:rFonts w:ascii="宋体" w:hAnsi="宋体" w:eastAsia="宋体" w:cs="宋体"/>
          <w:color w:val="auto"/>
          <w:sz w:val="24"/>
        </w:rPr>
      </w:pPr>
    </w:p>
    <w:p>
      <w:pPr>
        <w:pStyle w:val="11"/>
        <w:tabs>
          <w:tab w:val="left" w:pos="599"/>
          <w:tab w:val="left" w:pos="1439"/>
          <w:tab w:val="left" w:pos="2280"/>
        </w:tabs>
        <w:spacing w:before="67"/>
        <w:ind w:right="305" w:firstLine="3360" w:firstLineChars="1400"/>
        <w:rPr>
          <w:rFonts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rPr>
        <w:tab/>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rPr>
        <w:tab/>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rPr>
        <w:tab/>
      </w:r>
      <w:r>
        <w:rPr>
          <w:rFonts w:hint="eastAsia" w:ascii="宋体" w:hAnsi="宋体" w:eastAsia="宋体" w:cs="宋体"/>
          <w:color w:val="auto"/>
          <w:sz w:val="24"/>
        </w:rPr>
        <w:t>日</w:t>
      </w:r>
      <w:bookmarkStart w:id="5" w:name="_TOC_250003"/>
      <w:bookmarkEnd w:id="5"/>
    </w:p>
    <w:p>
      <w:pPr>
        <w:spacing w:line="384" w:lineRule="auto"/>
        <w:rPr>
          <w:rFonts w:ascii="宋体" w:hAnsi="宋体" w:eastAsia="宋体" w:cs="宋体"/>
          <w:color w:val="auto"/>
          <w:sz w:val="24"/>
        </w:rPr>
        <w:sectPr>
          <w:pgSz w:w="11910" w:h="16840"/>
          <w:pgMar w:top="1180" w:right="940" w:bottom="1160" w:left="940" w:header="0" w:footer="895" w:gutter="0"/>
          <w:cols w:space="720" w:num="1"/>
        </w:sectPr>
      </w:pPr>
    </w:p>
    <w:p>
      <w:pPr>
        <w:pStyle w:val="3"/>
        <w:tabs>
          <w:tab w:val="left" w:pos="1627"/>
        </w:tabs>
        <w:spacing w:before="50"/>
        <w:jc w:val="center"/>
        <w:rPr>
          <w:rFonts w:ascii="宋体" w:hAnsi="宋体" w:eastAsia="宋体" w:cs="宋体"/>
          <w:color w:val="auto"/>
          <w:sz w:val="32"/>
          <w:szCs w:val="32"/>
        </w:rPr>
      </w:pPr>
      <w:bookmarkStart w:id="6" w:name="_TOC_250002"/>
      <w:bookmarkEnd w:id="6"/>
      <w:r>
        <w:rPr>
          <w:rFonts w:hint="eastAsia" w:ascii="宋体" w:hAnsi="宋体" w:eastAsia="宋体" w:cs="宋体"/>
          <w:color w:val="auto"/>
          <w:sz w:val="32"/>
          <w:szCs w:val="32"/>
        </w:rPr>
        <w:t>第</w:t>
      </w:r>
      <w:r>
        <w:rPr>
          <w:rFonts w:hint="eastAsia" w:ascii="宋体" w:hAnsi="宋体" w:cs="宋体"/>
          <w:color w:val="auto"/>
          <w:sz w:val="32"/>
          <w:szCs w:val="32"/>
        </w:rPr>
        <w:t>三</w:t>
      </w:r>
      <w:r>
        <w:rPr>
          <w:rFonts w:hint="eastAsia" w:ascii="宋体" w:hAnsi="宋体" w:eastAsia="宋体" w:cs="宋体"/>
          <w:color w:val="auto"/>
          <w:sz w:val="32"/>
          <w:szCs w:val="32"/>
        </w:rPr>
        <w:t>章</w:t>
      </w:r>
      <w:r>
        <w:rPr>
          <w:rFonts w:hint="eastAsia" w:ascii="宋体" w:hAnsi="宋体" w:cs="宋体"/>
          <w:color w:val="auto"/>
          <w:sz w:val="32"/>
          <w:szCs w:val="32"/>
        </w:rPr>
        <w:t>：</w:t>
      </w:r>
      <w:r>
        <w:rPr>
          <w:rFonts w:hint="eastAsia" w:ascii="宋体" w:hAnsi="宋体" w:eastAsia="宋体" w:cs="宋体"/>
          <w:color w:val="auto"/>
          <w:sz w:val="32"/>
          <w:szCs w:val="32"/>
        </w:rPr>
        <w:t>合同格式</w:t>
      </w:r>
    </w:p>
    <w:p>
      <w:pPr>
        <w:pStyle w:val="3"/>
        <w:tabs>
          <w:tab w:val="left" w:pos="1627"/>
        </w:tabs>
        <w:spacing w:before="50"/>
        <w:jc w:val="center"/>
        <w:rPr>
          <w:rFonts w:ascii="宋体" w:hAnsi="宋体" w:eastAsia="宋体" w:cs="宋体"/>
          <w:color w:val="auto"/>
          <w:sz w:val="32"/>
          <w:szCs w:val="32"/>
        </w:rPr>
      </w:pPr>
      <w:r>
        <w:rPr>
          <w:rFonts w:hint="eastAsia" w:ascii="宋体" w:hAnsi="宋体" w:eastAsia="宋体" w:cs="宋体"/>
          <w:color w:val="auto"/>
          <w:sz w:val="32"/>
          <w:szCs w:val="32"/>
        </w:rPr>
        <w:t>（仅供参考）</w:t>
      </w:r>
    </w:p>
    <w:p>
      <w:pPr>
        <w:pStyle w:val="11"/>
        <w:tabs>
          <w:tab w:val="left" w:pos="4400"/>
          <w:tab w:val="left" w:pos="9055"/>
        </w:tabs>
        <w:spacing w:before="191"/>
        <w:ind w:left="238"/>
        <w:rPr>
          <w:rFonts w:ascii="宋体" w:hAnsi="宋体" w:eastAsia="宋体" w:cs="宋体"/>
          <w:color w:val="auto"/>
          <w:sz w:val="24"/>
        </w:rPr>
      </w:pPr>
      <w:r>
        <w:rPr>
          <w:rFonts w:hint="eastAsia" w:ascii="宋体" w:hAnsi="宋体" w:eastAsia="宋体" w:cs="宋体"/>
          <w:color w:val="auto"/>
          <w:spacing w:val="7"/>
          <w:sz w:val="24"/>
        </w:rPr>
        <w:t>（买方）</w:t>
      </w:r>
      <w:r>
        <w:rPr>
          <w:rFonts w:hint="eastAsia" w:ascii="宋体" w:hAnsi="宋体" w:eastAsia="宋体" w:cs="宋体"/>
          <w:color w:val="auto"/>
          <w:spacing w:val="7"/>
          <w:sz w:val="24"/>
          <w:u w:val="single"/>
        </w:rPr>
        <w:t xml:space="preserve"> </w:t>
      </w:r>
      <w:r>
        <w:rPr>
          <w:rFonts w:hint="eastAsia" w:ascii="宋体" w:hAnsi="宋体" w:eastAsia="宋体" w:cs="宋体"/>
          <w:color w:val="auto"/>
          <w:spacing w:val="7"/>
          <w:sz w:val="24"/>
          <w:u w:val="single"/>
        </w:rPr>
        <w:tab/>
      </w:r>
      <w:r>
        <w:rPr>
          <w:rFonts w:hint="eastAsia" w:ascii="宋体" w:hAnsi="宋体" w:eastAsia="宋体" w:cs="宋体"/>
          <w:color w:val="auto"/>
          <w:spacing w:val="6"/>
          <w:sz w:val="24"/>
        </w:rPr>
        <w:t>（</w:t>
      </w:r>
      <w:r>
        <w:rPr>
          <w:rFonts w:hint="eastAsia" w:ascii="宋体" w:hAnsi="宋体" w:eastAsia="宋体" w:cs="宋体"/>
          <w:color w:val="auto"/>
          <w:spacing w:val="4"/>
          <w:sz w:val="24"/>
        </w:rPr>
        <w:t>项</w:t>
      </w:r>
      <w:r>
        <w:rPr>
          <w:rFonts w:hint="eastAsia" w:ascii="宋体" w:hAnsi="宋体" w:eastAsia="宋体" w:cs="宋体"/>
          <w:color w:val="auto"/>
          <w:spacing w:val="6"/>
          <w:sz w:val="24"/>
        </w:rPr>
        <w:t>目名称</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rPr>
        <w:tab/>
      </w:r>
      <w:r>
        <w:rPr>
          <w:rFonts w:hint="eastAsia" w:ascii="宋体" w:hAnsi="宋体" w:eastAsia="宋体" w:cs="宋体"/>
          <w:color w:val="auto"/>
          <w:spacing w:val="6"/>
          <w:sz w:val="24"/>
        </w:rPr>
        <w:t>中</w:t>
      </w:r>
      <w:r>
        <w:rPr>
          <w:rFonts w:hint="eastAsia" w:ascii="宋体" w:hAnsi="宋体" w:eastAsia="宋体" w:cs="宋体"/>
          <w:color w:val="auto"/>
          <w:spacing w:val="4"/>
          <w:sz w:val="24"/>
        </w:rPr>
        <w:t>所</w:t>
      </w:r>
      <w:r>
        <w:rPr>
          <w:rFonts w:hint="eastAsia" w:ascii="宋体" w:hAnsi="宋体" w:eastAsia="宋体" w:cs="宋体"/>
          <w:color w:val="auto"/>
          <w:sz w:val="24"/>
        </w:rPr>
        <w:t>需</w:t>
      </w:r>
    </w:p>
    <w:p>
      <w:pPr>
        <w:pStyle w:val="11"/>
        <w:tabs>
          <w:tab w:val="left" w:pos="4112"/>
          <w:tab w:val="left" w:pos="4720"/>
          <w:tab w:val="left" w:pos="5930"/>
        </w:tabs>
        <w:spacing w:before="185" w:line="386" w:lineRule="auto"/>
        <w:ind w:left="238" w:right="234"/>
        <w:rPr>
          <w:rFonts w:ascii="宋体" w:hAnsi="宋体" w:eastAsia="宋体" w:cs="宋体"/>
          <w:color w:val="auto"/>
          <w:sz w:val="24"/>
        </w:rPr>
      </w:pPr>
      <w:r>
        <w:rPr>
          <w:rFonts w:hint="eastAsia" w:ascii="宋体" w:hAnsi="宋体" w:eastAsia="宋体" w:cs="宋体"/>
          <w:color w:val="auto"/>
          <w:sz w:val="24"/>
        </w:rPr>
        <w:t>（服务名称</w:t>
      </w:r>
      <w:r>
        <w:rPr>
          <w:rFonts w:hint="eastAsia" w:ascii="宋体" w:hAnsi="宋体" w:eastAsia="宋体" w:cs="宋体"/>
          <w:color w:val="auto"/>
          <w:spacing w:val="3"/>
          <w:sz w:val="24"/>
        </w:rPr>
        <w:t>）</w:t>
      </w:r>
      <w:r>
        <w:rPr>
          <w:rFonts w:hint="eastAsia" w:ascii="宋体" w:hAnsi="宋体" w:eastAsia="宋体" w:cs="宋体"/>
          <w:color w:val="auto"/>
          <w:spacing w:val="3"/>
          <w:sz w:val="24"/>
          <w:u w:val="single"/>
        </w:rPr>
        <w:t xml:space="preserve"> </w:t>
      </w:r>
      <w:r>
        <w:rPr>
          <w:rFonts w:hint="eastAsia" w:ascii="宋体" w:hAnsi="宋体" w:eastAsia="宋体" w:cs="宋体"/>
          <w:color w:val="auto"/>
          <w:spacing w:val="3"/>
          <w:sz w:val="24"/>
          <w:u w:val="single"/>
        </w:rPr>
        <w:tab/>
      </w:r>
      <w:r>
        <w:rPr>
          <w:rFonts w:hint="eastAsia" w:ascii="宋体" w:hAnsi="宋体" w:eastAsia="宋体" w:cs="宋体"/>
          <w:color w:val="auto"/>
          <w:sz w:val="24"/>
        </w:rPr>
        <w:t>以</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（招标编号）招标文件在国内公开</w:t>
      </w:r>
      <w:r>
        <w:rPr>
          <w:rFonts w:hint="eastAsia" w:ascii="宋体" w:hAnsi="宋体" w:eastAsia="宋体" w:cs="宋体"/>
          <w:color w:val="auto"/>
          <w:spacing w:val="-16"/>
          <w:sz w:val="24"/>
        </w:rPr>
        <w:t>招</w:t>
      </w:r>
      <w:r>
        <w:rPr>
          <w:rFonts w:hint="eastAsia" w:ascii="宋体" w:hAnsi="宋体" w:eastAsia="宋体" w:cs="宋体"/>
          <w:color w:val="auto"/>
          <w:sz w:val="24"/>
        </w:rPr>
        <w:t>标。经评标委员会评定</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（卖方）为中标供应商。买、卖双方同意按照</w:t>
      </w:r>
      <w:r>
        <w:rPr>
          <w:rFonts w:hint="eastAsia" w:ascii="宋体" w:hAnsi="宋体" w:eastAsia="宋体" w:cs="宋体"/>
          <w:color w:val="auto"/>
          <w:spacing w:val="-12"/>
          <w:sz w:val="24"/>
        </w:rPr>
        <w:t>下</w:t>
      </w:r>
      <w:r>
        <w:rPr>
          <w:rFonts w:hint="eastAsia" w:ascii="宋体" w:hAnsi="宋体" w:eastAsia="宋体" w:cs="宋体"/>
          <w:color w:val="auto"/>
          <w:sz w:val="24"/>
        </w:rPr>
        <w:t>面的条款和条件，签署本合同。</w:t>
      </w:r>
    </w:p>
    <w:p>
      <w:pPr>
        <w:pStyle w:val="39"/>
        <w:numPr>
          <w:ilvl w:val="0"/>
          <w:numId w:val="27"/>
        </w:numPr>
        <w:tabs>
          <w:tab w:val="left" w:pos="1116"/>
        </w:tabs>
        <w:spacing w:line="303" w:lineRule="exact"/>
        <w:ind w:hanging="242"/>
        <w:rPr>
          <w:color w:val="auto"/>
          <w:sz w:val="24"/>
        </w:rPr>
      </w:pPr>
      <w:r>
        <w:rPr>
          <w:rFonts w:hint="eastAsia"/>
          <w:color w:val="auto"/>
          <w:sz w:val="24"/>
        </w:rPr>
        <w:t>合同文件</w:t>
      </w:r>
    </w:p>
    <w:p>
      <w:pPr>
        <w:pStyle w:val="11"/>
        <w:spacing w:before="187" w:line="386" w:lineRule="auto"/>
        <w:ind w:left="874" w:right="5069" w:firstLine="479"/>
        <w:rPr>
          <w:rFonts w:ascii="宋体" w:hAnsi="宋体" w:eastAsia="宋体" w:cs="宋体"/>
          <w:color w:val="auto"/>
          <w:sz w:val="24"/>
        </w:rPr>
      </w:pPr>
      <w:r>
        <w:rPr>
          <w:rFonts w:hint="eastAsia" w:ascii="宋体" w:hAnsi="宋体" w:eastAsia="宋体" w:cs="宋体"/>
          <w:color w:val="auto"/>
          <w:sz w:val="24"/>
        </w:rPr>
        <w:t>下列文件构成本合同的组成部分： 1）合同条款</w:t>
      </w:r>
    </w:p>
    <w:p>
      <w:pPr>
        <w:pStyle w:val="11"/>
        <w:spacing w:line="304" w:lineRule="exact"/>
        <w:ind w:left="874"/>
        <w:rPr>
          <w:rFonts w:ascii="宋体" w:hAnsi="宋体" w:eastAsia="宋体" w:cs="宋体"/>
          <w:color w:val="auto"/>
          <w:sz w:val="24"/>
        </w:rPr>
      </w:pPr>
      <w:r>
        <w:rPr>
          <w:rFonts w:hint="eastAsia" w:ascii="宋体" w:hAnsi="宋体" w:eastAsia="宋体" w:cs="宋体"/>
          <w:color w:val="auto"/>
          <w:sz w:val="24"/>
        </w:rPr>
        <w:t>2）合同条款附件</w:t>
      </w:r>
    </w:p>
    <w:p>
      <w:pPr>
        <w:pStyle w:val="11"/>
        <w:spacing w:before="186" w:line="384" w:lineRule="auto"/>
        <w:ind w:left="874" w:right="4942"/>
        <w:rPr>
          <w:rFonts w:ascii="宋体" w:hAnsi="宋体" w:eastAsia="宋体" w:cs="宋体"/>
          <w:color w:val="auto"/>
          <w:sz w:val="24"/>
        </w:rPr>
      </w:pPr>
      <w:r>
        <w:rPr>
          <w:rFonts w:hint="eastAsia" w:ascii="宋体" w:hAnsi="宋体" w:eastAsia="宋体" w:cs="宋体"/>
          <w:color w:val="auto"/>
          <w:sz w:val="24"/>
        </w:rPr>
        <w:t>附件 1-服务范围及服务需求一览明细表附件 2-投标报价</w:t>
      </w:r>
    </w:p>
    <w:p>
      <w:pPr>
        <w:pStyle w:val="11"/>
        <w:spacing w:before="3" w:line="386" w:lineRule="auto"/>
        <w:ind w:left="874" w:right="6622"/>
        <w:rPr>
          <w:rFonts w:ascii="宋体" w:hAnsi="宋体" w:eastAsia="宋体" w:cs="宋体"/>
          <w:color w:val="auto"/>
          <w:sz w:val="24"/>
        </w:rPr>
      </w:pPr>
      <w:r>
        <w:rPr>
          <w:rFonts w:hint="eastAsia" w:ascii="宋体" w:hAnsi="宋体" w:eastAsia="宋体" w:cs="宋体"/>
          <w:color w:val="auto"/>
          <w:sz w:val="24"/>
        </w:rPr>
        <w:t>附件 3-投标过程答疑函3）中标通知书</w:t>
      </w:r>
    </w:p>
    <w:p>
      <w:pPr>
        <w:pStyle w:val="39"/>
        <w:numPr>
          <w:ilvl w:val="0"/>
          <w:numId w:val="28"/>
        </w:numPr>
        <w:tabs>
          <w:tab w:val="left" w:pos="1236"/>
        </w:tabs>
        <w:spacing w:line="304" w:lineRule="exact"/>
        <w:ind w:hanging="362"/>
        <w:rPr>
          <w:color w:val="auto"/>
          <w:sz w:val="24"/>
        </w:rPr>
      </w:pPr>
      <w:r>
        <w:rPr>
          <w:rFonts w:hint="eastAsia"/>
          <w:color w:val="auto"/>
          <w:sz w:val="24"/>
        </w:rPr>
        <w:t>招标文件</w:t>
      </w:r>
    </w:p>
    <w:p>
      <w:pPr>
        <w:pStyle w:val="39"/>
        <w:numPr>
          <w:ilvl w:val="0"/>
          <w:numId w:val="28"/>
        </w:numPr>
        <w:tabs>
          <w:tab w:val="left" w:pos="1236"/>
        </w:tabs>
        <w:spacing w:before="187"/>
        <w:ind w:hanging="362"/>
        <w:rPr>
          <w:color w:val="auto"/>
          <w:sz w:val="24"/>
        </w:rPr>
      </w:pPr>
      <w:r>
        <w:rPr>
          <w:rFonts w:hint="eastAsia"/>
          <w:color w:val="auto"/>
          <w:sz w:val="24"/>
        </w:rPr>
        <w:t>投标文件</w:t>
      </w:r>
    </w:p>
    <w:p>
      <w:pPr>
        <w:pStyle w:val="39"/>
        <w:numPr>
          <w:ilvl w:val="0"/>
          <w:numId w:val="28"/>
        </w:numPr>
        <w:tabs>
          <w:tab w:val="left" w:pos="1236"/>
        </w:tabs>
        <w:spacing w:before="187"/>
        <w:ind w:hanging="362"/>
        <w:rPr>
          <w:color w:val="auto"/>
          <w:sz w:val="24"/>
        </w:rPr>
      </w:pPr>
      <w:r>
        <w:rPr>
          <w:rFonts w:hint="eastAsia"/>
          <w:color w:val="auto"/>
          <w:sz w:val="24"/>
        </w:rPr>
        <w:t>合同补充条款</w:t>
      </w:r>
    </w:p>
    <w:p>
      <w:pPr>
        <w:pStyle w:val="39"/>
        <w:numPr>
          <w:ilvl w:val="0"/>
          <w:numId w:val="27"/>
        </w:numPr>
        <w:tabs>
          <w:tab w:val="left" w:pos="1116"/>
        </w:tabs>
        <w:spacing w:before="185"/>
        <w:ind w:hanging="242"/>
        <w:rPr>
          <w:color w:val="auto"/>
          <w:sz w:val="24"/>
        </w:rPr>
      </w:pPr>
      <w:r>
        <w:rPr>
          <w:rFonts w:hint="eastAsia"/>
          <w:color w:val="auto"/>
          <w:sz w:val="24"/>
        </w:rPr>
        <w:t>合同范围和条件</w:t>
      </w:r>
    </w:p>
    <w:p>
      <w:pPr>
        <w:pStyle w:val="11"/>
        <w:spacing w:before="186" w:line="384" w:lineRule="auto"/>
        <w:ind w:left="874" w:right="2669" w:firstLine="479"/>
        <w:rPr>
          <w:rFonts w:ascii="宋体" w:hAnsi="宋体" w:eastAsia="宋体" w:cs="宋体"/>
          <w:color w:val="auto"/>
          <w:sz w:val="24"/>
        </w:rPr>
      </w:pPr>
      <w:r>
        <w:rPr>
          <w:rFonts w:hint="eastAsia" w:ascii="宋体" w:hAnsi="宋体" w:eastAsia="宋体" w:cs="宋体"/>
          <w:color w:val="auto"/>
          <w:sz w:val="24"/>
        </w:rPr>
        <w:t>本合同的范围和条件应与上述规定的合同文件内容一致。</w:t>
      </w:r>
    </w:p>
    <w:p>
      <w:pPr>
        <w:pStyle w:val="11"/>
        <w:spacing w:before="186" w:line="384" w:lineRule="auto"/>
        <w:ind w:right="2669" w:firstLine="960" w:firstLineChars="400"/>
        <w:rPr>
          <w:rFonts w:ascii="宋体" w:hAnsi="宋体" w:eastAsia="宋体" w:cs="宋体"/>
          <w:color w:val="auto"/>
          <w:sz w:val="24"/>
        </w:rPr>
      </w:pPr>
      <w:r>
        <w:rPr>
          <w:rFonts w:hint="eastAsia" w:ascii="宋体" w:hAnsi="宋体" w:eastAsia="宋体" w:cs="宋体"/>
          <w:color w:val="auto"/>
          <w:sz w:val="24"/>
        </w:rPr>
        <w:t>3.服务和数量</w:t>
      </w:r>
    </w:p>
    <w:p>
      <w:pPr>
        <w:pStyle w:val="11"/>
        <w:spacing w:before="3" w:line="386" w:lineRule="auto"/>
        <w:ind w:left="874" w:right="3389" w:firstLine="479"/>
        <w:rPr>
          <w:rFonts w:ascii="宋体" w:hAnsi="宋体" w:eastAsia="宋体" w:cs="宋体"/>
          <w:color w:val="auto"/>
          <w:spacing w:val="-1"/>
          <w:sz w:val="24"/>
        </w:rPr>
      </w:pPr>
      <w:r>
        <w:rPr>
          <w:rFonts w:hint="eastAsia" w:ascii="宋体" w:hAnsi="宋体" w:eastAsia="宋体" w:cs="宋体"/>
          <w:color w:val="auto"/>
          <w:spacing w:val="-1"/>
          <w:sz w:val="24"/>
        </w:rPr>
        <w:t>本合同要求提供的服务和数量见服务需求一览表。</w:t>
      </w:r>
    </w:p>
    <w:p>
      <w:pPr>
        <w:pStyle w:val="11"/>
        <w:spacing w:before="3" w:line="386" w:lineRule="auto"/>
        <w:ind w:right="3389" w:firstLine="960" w:firstLineChars="400"/>
        <w:rPr>
          <w:rFonts w:ascii="宋体" w:hAnsi="宋体" w:eastAsia="宋体" w:cs="宋体"/>
          <w:color w:val="auto"/>
          <w:sz w:val="24"/>
        </w:rPr>
      </w:pPr>
      <w:r>
        <w:rPr>
          <w:rFonts w:hint="eastAsia" w:ascii="宋体" w:hAnsi="宋体" w:eastAsia="宋体" w:cs="宋体"/>
          <w:color w:val="auto"/>
          <w:sz w:val="24"/>
        </w:rPr>
        <w:t>4.合同金额</w:t>
      </w:r>
    </w:p>
    <w:p>
      <w:pPr>
        <w:pStyle w:val="11"/>
        <w:tabs>
          <w:tab w:val="left" w:pos="3875"/>
        </w:tabs>
        <w:spacing w:line="386" w:lineRule="auto"/>
        <w:ind w:left="874" w:right="1830" w:firstLine="479"/>
        <w:rPr>
          <w:rFonts w:ascii="宋体" w:hAnsi="宋体" w:eastAsia="宋体" w:cs="宋体"/>
          <w:color w:val="auto"/>
          <w:spacing w:val="-19"/>
          <w:sz w:val="24"/>
        </w:rPr>
      </w:pPr>
      <w:r>
        <w:rPr>
          <w:rFonts w:hint="eastAsia" w:ascii="宋体" w:hAnsi="宋体" w:eastAsia="宋体" w:cs="宋体"/>
          <w:color w:val="auto"/>
          <w:sz w:val="24"/>
        </w:rPr>
        <w:t>本合同金额为</w:t>
      </w:r>
      <w:r>
        <w:rPr>
          <w:rFonts w:hint="eastAsia" w:ascii="宋体" w:hAnsi="宋体" w:eastAsia="宋体" w:cs="宋体"/>
          <w:color w:val="auto"/>
          <w:sz w:val="24"/>
          <w:u w:val="single"/>
        </w:rPr>
        <w:tab/>
      </w:r>
      <w:r>
        <w:rPr>
          <w:rFonts w:hint="eastAsia" w:ascii="宋体" w:hAnsi="宋体" w:eastAsia="宋体" w:cs="宋体"/>
          <w:color w:val="auto"/>
          <w:sz w:val="24"/>
        </w:rPr>
        <w:t>元人民币，分项价格见开标一览明细表</w:t>
      </w:r>
      <w:r>
        <w:rPr>
          <w:rFonts w:hint="eastAsia" w:ascii="宋体" w:hAnsi="宋体" w:eastAsia="宋体" w:cs="宋体"/>
          <w:color w:val="auto"/>
          <w:spacing w:val="-19"/>
          <w:sz w:val="24"/>
        </w:rPr>
        <w:t>。</w:t>
      </w:r>
    </w:p>
    <w:p>
      <w:pPr>
        <w:pStyle w:val="11"/>
        <w:tabs>
          <w:tab w:val="left" w:pos="3875"/>
        </w:tabs>
        <w:spacing w:line="386" w:lineRule="auto"/>
        <w:ind w:right="1830" w:firstLine="720" w:firstLineChars="300"/>
        <w:rPr>
          <w:rFonts w:ascii="宋体" w:hAnsi="宋体" w:eastAsia="宋体" w:cs="宋体"/>
          <w:color w:val="auto"/>
          <w:sz w:val="24"/>
        </w:rPr>
      </w:pPr>
      <w:r>
        <w:rPr>
          <w:rFonts w:hint="eastAsia" w:ascii="宋体" w:hAnsi="宋体" w:eastAsia="宋体" w:cs="宋体"/>
          <w:color w:val="auto"/>
          <w:sz w:val="24"/>
        </w:rPr>
        <w:t>5.付款方式</w:t>
      </w:r>
    </w:p>
    <w:p>
      <w:pPr>
        <w:pStyle w:val="11"/>
        <w:spacing w:line="384" w:lineRule="auto"/>
        <w:ind w:left="874" w:right="4589" w:firstLine="479"/>
        <w:rPr>
          <w:rFonts w:ascii="宋体" w:hAnsi="宋体" w:eastAsia="宋体" w:cs="宋体"/>
          <w:color w:val="auto"/>
          <w:spacing w:val="-26"/>
          <w:sz w:val="24"/>
        </w:rPr>
      </w:pPr>
      <w:r>
        <w:rPr>
          <w:rFonts w:hint="eastAsia" w:ascii="宋体" w:hAnsi="宋体" w:cs="宋体"/>
          <w:color w:val="auto"/>
          <w:spacing w:val="-4"/>
          <w:sz w:val="24"/>
        </w:rPr>
        <w:t>双方协商</w:t>
      </w:r>
      <w:r>
        <w:rPr>
          <w:rFonts w:hint="eastAsia" w:ascii="宋体" w:hAnsi="宋体" w:eastAsia="宋体" w:cs="宋体"/>
          <w:color w:val="auto"/>
          <w:spacing w:val="-26"/>
          <w:sz w:val="24"/>
        </w:rPr>
        <w:t>。</w:t>
      </w:r>
    </w:p>
    <w:p>
      <w:pPr>
        <w:pStyle w:val="11"/>
        <w:spacing w:line="384" w:lineRule="auto"/>
        <w:ind w:right="4589" w:firstLine="720" w:firstLineChars="300"/>
        <w:rPr>
          <w:rFonts w:ascii="宋体" w:hAnsi="宋体" w:eastAsia="宋体" w:cs="宋体"/>
          <w:color w:val="auto"/>
          <w:sz w:val="24"/>
        </w:rPr>
      </w:pPr>
      <w:r>
        <w:rPr>
          <w:rFonts w:hint="eastAsia" w:ascii="宋体" w:hAnsi="宋体" w:eastAsia="宋体" w:cs="宋体"/>
          <w:color w:val="auto"/>
          <w:sz w:val="24"/>
        </w:rPr>
        <w:t>6.交付时间及交付地点</w:t>
      </w:r>
    </w:p>
    <w:p>
      <w:pPr>
        <w:pStyle w:val="11"/>
        <w:spacing w:line="384" w:lineRule="auto"/>
        <w:ind w:left="874" w:right="2909" w:firstLine="479"/>
        <w:rPr>
          <w:rFonts w:ascii="宋体" w:hAnsi="宋体" w:eastAsia="宋体" w:cs="宋体"/>
          <w:color w:val="auto"/>
          <w:sz w:val="24"/>
        </w:rPr>
      </w:pPr>
      <w:r>
        <w:rPr>
          <w:rFonts w:hint="eastAsia" w:ascii="宋体" w:hAnsi="宋体" w:eastAsia="宋体" w:cs="宋体"/>
          <w:color w:val="auto"/>
          <w:sz w:val="24"/>
        </w:rPr>
        <w:t>本合同服务的交付时间和交付地点见服务需求一览表。</w:t>
      </w:r>
    </w:p>
    <w:p>
      <w:pPr>
        <w:pStyle w:val="11"/>
        <w:spacing w:line="384" w:lineRule="auto"/>
        <w:ind w:right="2909" w:firstLine="720" w:firstLineChars="300"/>
        <w:rPr>
          <w:rFonts w:ascii="宋体" w:hAnsi="宋体" w:eastAsia="宋体" w:cs="宋体"/>
          <w:color w:val="auto"/>
          <w:sz w:val="24"/>
        </w:rPr>
      </w:pPr>
      <w:r>
        <w:rPr>
          <w:rFonts w:hint="eastAsia" w:ascii="宋体" w:hAnsi="宋体" w:eastAsia="宋体" w:cs="宋体"/>
          <w:color w:val="auto"/>
          <w:sz w:val="24"/>
        </w:rPr>
        <w:t>7.合同的生效</w:t>
      </w:r>
    </w:p>
    <w:p>
      <w:pPr>
        <w:pStyle w:val="11"/>
        <w:ind w:left="1354"/>
        <w:rPr>
          <w:rFonts w:ascii="宋体" w:hAnsi="宋体" w:eastAsia="宋体" w:cs="宋体"/>
          <w:color w:val="auto"/>
          <w:sz w:val="24"/>
        </w:rPr>
      </w:pPr>
      <w:r>
        <w:rPr>
          <w:rFonts w:hint="eastAsia" w:ascii="宋体" w:hAnsi="宋体" w:eastAsia="宋体" w:cs="宋体"/>
          <w:color w:val="auto"/>
          <w:sz w:val="24"/>
        </w:rPr>
        <w:t>本合同经双方授权代表签署，买卖双方加盖印章之后生效。</w:t>
      </w:r>
    </w:p>
    <w:tbl>
      <w:tblPr>
        <w:tblStyle w:val="22"/>
        <w:tblW w:w="0" w:type="auto"/>
        <w:tblInd w:w="832" w:type="dxa"/>
        <w:tblLayout w:type="fixed"/>
        <w:tblCellMar>
          <w:top w:w="0" w:type="dxa"/>
          <w:left w:w="0" w:type="dxa"/>
          <w:bottom w:w="0" w:type="dxa"/>
          <w:right w:w="0" w:type="dxa"/>
        </w:tblCellMar>
      </w:tblPr>
      <w:tblGrid>
        <w:gridCol w:w="530"/>
        <w:gridCol w:w="2760"/>
        <w:gridCol w:w="1680"/>
        <w:gridCol w:w="1610"/>
      </w:tblGrid>
      <w:tr>
        <w:tblPrEx>
          <w:tblCellMar>
            <w:top w:w="0" w:type="dxa"/>
            <w:left w:w="0" w:type="dxa"/>
            <w:bottom w:w="0" w:type="dxa"/>
            <w:right w:w="0" w:type="dxa"/>
          </w:tblCellMar>
        </w:tblPrEx>
        <w:trPr>
          <w:trHeight w:val="366" w:hRule="atLeast"/>
        </w:trPr>
        <w:tc>
          <w:tcPr>
            <w:tcW w:w="530" w:type="dxa"/>
          </w:tcPr>
          <w:p>
            <w:pPr>
              <w:pStyle w:val="40"/>
              <w:spacing w:line="274" w:lineRule="exact"/>
              <w:ind w:left="50"/>
              <w:rPr>
                <w:color w:val="auto"/>
                <w:sz w:val="24"/>
              </w:rPr>
            </w:pPr>
            <w:r>
              <w:rPr>
                <w:rFonts w:hint="eastAsia"/>
                <w:color w:val="auto"/>
                <w:sz w:val="24"/>
              </w:rPr>
              <w:t>买</w:t>
            </w:r>
          </w:p>
        </w:tc>
        <w:tc>
          <w:tcPr>
            <w:tcW w:w="2760" w:type="dxa"/>
          </w:tcPr>
          <w:p>
            <w:pPr>
              <w:pStyle w:val="40"/>
              <w:spacing w:line="274" w:lineRule="exact"/>
              <w:ind w:left="239"/>
              <w:rPr>
                <w:color w:val="auto"/>
                <w:sz w:val="24"/>
              </w:rPr>
            </w:pPr>
            <w:r>
              <w:rPr>
                <w:rFonts w:hint="eastAsia"/>
                <w:color w:val="auto"/>
                <w:sz w:val="24"/>
              </w:rPr>
              <w:t>方：</w:t>
            </w:r>
          </w:p>
        </w:tc>
        <w:tc>
          <w:tcPr>
            <w:tcW w:w="1680" w:type="dxa"/>
          </w:tcPr>
          <w:p>
            <w:pPr>
              <w:pStyle w:val="40"/>
              <w:spacing w:line="274" w:lineRule="exact"/>
              <w:ind w:right="237"/>
              <w:rPr>
                <w:color w:val="auto"/>
                <w:sz w:val="24"/>
              </w:rPr>
            </w:pPr>
            <w:r>
              <w:rPr>
                <w:rFonts w:hint="eastAsia"/>
                <w:color w:val="auto"/>
                <w:sz w:val="24"/>
              </w:rPr>
              <w:t>卖</w:t>
            </w:r>
          </w:p>
        </w:tc>
        <w:tc>
          <w:tcPr>
            <w:tcW w:w="1610" w:type="dxa"/>
          </w:tcPr>
          <w:p>
            <w:pPr>
              <w:pStyle w:val="40"/>
              <w:spacing w:line="274" w:lineRule="exact"/>
              <w:ind w:left="240"/>
              <w:rPr>
                <w:color w:val="auto"/>
                <w:sz w:val="24"/>
              </w:rPr>
            </w:pPr>
            <w:r>
              <w:rPr>
                <w:rFonts w:hint="eastAsia"/>
                <w:color w:val="auto"/>
                <w:sz w:val="24"/>
              </w:rPr>
              <w:t>方：</w:t>
            </w:r>
          </w:p>
        </w:tc>
      </w:tr>
      <w:tr>
        <w:tblPrEx>
          <w:tblCellMar>
            <w:top w:w="0" w:type="dxa"/>
            <w:left w:w="0" w:type="dxa"/>
            <w:bottom w:w="0" w:type="dxa"/>
            <w:right w:w="0" w:type="dxa"/>
          </w:tblCellMar>
        </w:tblPrEx>
        <w:trPr>
          <w:trHeight w:val="365" w:hRule="atLeast"/>
        </w:trPr>
        <w:tc>
          <w:tcPr>
            <w:tcW w:w="530" w:type="dxa"/>
          </w:tcPr>
          <w:p>
            <w:pPr>
              <w:pStyle w:val="40"/>
              <w:spacing w:before="92" w:line="254" w:lineRule="exact"/>
              <w:ind w:left="50"/>
              <w:rPr>
                <w:color w:val="auto"/>
                <w:sz w:val="24"/>
              </w:rPr>
            </w:pPr>
            <w:r>
              <w:rPr>
                <w:rFonts w:hint="eastAsia"/>
                <w:color w:val="auto"/>
                <w:sz w:val="24"/>
              </w:rPr>
              <w:t>名</w:t>
            </w:r>
          </w:p>
        </w:tc>
        <w:tc>
          <w:tcPr>
            <w:tcW w:w="2760" w:type="dxa"/>
          </w:tcPr>
          <w:p>
            <w:pPr>
              <w:pStyle w:val="40"/>
              <w:spacing w:before="92" w:line="254" w:lineRule="exact"/>
              <w:ind w:left="239"/>
              <w:rPr>
                <w:color w:val="auto"/>
                <w:sz w:val="24"/>
              </w:rPr>
            </w:pPr>
            <w:r>
              <w:rPr>
                <w:rFonts w:hint="eastAsia"/>
                <w:color w:val="auto"/>
                <w:spacing w:val="-60"/>
                <w:sz w:val="24"/>
              </w:rPr>
              <w:t>称：</w:t>
            </w:r>
            <w:r>
              <w:rPr>
                <w:rFonts w:hint="eastAsia"/>
                <w:color w:val="auto"/>
                <w:sz w:val="24"/>
              </w:rPr>
              <w:t>（印章）</w:t>
            </w:r>
          </w:p>
        </w:tc>
        <w:tc>
          <w:tcPr>
            <w:tcW w:w="1680" w:type="dxa"/>
          </w:tcPr>
          <w:p>
            <w:pPr>
              <w:pStyle w:val="40"/>
              <w:spacing w:before="92" w:line="254" w:lineRule="exact"/>
              <w:ind w:right="237"/>
              <w:rPr>
                <w:color w:val="auto"/>
                <w:sz w:val="24"/>
              </w:rPr>
            </w:pPr>
            <w:r>
              <w:rPr>
                <w:rFonts w:hint="eastAsia"/>
                <w:color w:val="auto"/>
                <w:sz w:val="24"/>
              </w:rPr>
              <w:t>名</w:t>
            </w:r>
          </w:p>
        </w:tc>
        <w:tc>
          <w:tcPr>
            <w:tcW w:w="1610" w:type="dxa"/>
          </w:tcPr>
          <w:p>
            <w:pPr>
              <w:pStyle w:val="40"/>
              <w:spacing w:before="92" w:line="254" w:lineRule="exact"/>
              <w:ind w:left="240"/>
              <w:rPr>
                <w:color w:val="auto"/>
                <w:sz w:val="24"/>
              </w:rPr>
            </w:pPr>
            <w:r>
              <w:rPr>
                <w:rFonts w:hint="eastAsia"/>
                <w:color w:val="auto"/>
                <w:spacing w:val="-60"/>
                <w:sz w:val="24"/>
              </w:rPr>
              <w:t>称：</w:t>
            </w:r>
            <w:r>
              <w:rPr>
                <w:rFonts w:hint="eastAsia"/>
                <w:color w:val="auto"/>
                <w:sz w:val="24"/>
              </w:rPr>
              <w:t>（印章）</w:t>
            </w:r>
          </w:p>
        </w:tc>
      </w:tr>
    </w:tbl>
    <w:p>
      <w:pPr>
        <w:pStyle w:val="11"/>
        <w:rPr>
          <w:rFonts w:ascii="宋体" w:hAnsi="宋体" w:eastAsia="宋体" w:cs="宋体"/>
          <w:color w:val="auto"/>
          <w:sz w:val="24"/>
        </w:rPr>
      </w:pPr>
    </w:p>
    <w:p>
      <w:pPr>
        <w:pStyle w:val="11"/>
        <w:tabs>
          <w:tab w:val="left" w:pos="5315"/>
        </w:tabs>
        <w:spacing w:before="67"/>
        <w:ind w:left="874"/>
        <w:rPr>
          <w:rFonts w:ascii="宋体" w:hAnsi="宋体" w:eastAsia="宋体" w:cs="宋体"/>
          <w:color w:val="auto"/>
          <w:sz w:val="24"/>
        </w:rPr>
      </w:pPr>
      <w:r>
        <w:rPr>
          <w:rFonts w:hint="eastAsia" w:ascii="宋体" w:hAnsi="宋体" w:eastAsia="宋体" w:cs="宋体"/>
          <w:color w:val="auto"/>
          <w:sz w:val="24"/>
        </w:rPr>
        <w:t>全权代表（签字</w:t>
      </w:r>
      <w:r>
        <w:rPr>
          <w:rFonts w:hint="eastAsia" w:ascii="宋体" w:hAnsi="宋体" w:eastAsia="宋体" w:cs="宋体"/>
          <w:color w:val="auto"/>
          <w:spacing w:val="-120"/>
          <w:sz w:val="24"/>
        </w:rPr>
        <w:t>）</w:t>
      </w:r>
      <w:r>
        <w:rPr>
          <w:rFonts w:hint="eastAsia" w:ascii="宋体" w:hAnsi="宋体" w:eastAsia="宋体" w:cs="宋体"/>
          <w:color w:val="auto"/>
          <w:sz w:val="24"/>
        </w:rPr>
        <w:t>：</w:t>
      </w:r>
      <w:r>
        <w:rPr>
          <w:rFonts w:hint="eastAsia" w:ascii="宋体" w:hAnsi="宋体" w:eastAsia="宋体" w:cs="宋体"/>
          <w:color w:val="auto"/>
          <w:sz w:val="24"/>
        </w:rPr>
        <w:tab/>
      </w:r>
      <w:r>
        <w:rPr>
          <w:rFonts w:hint="eastAsia" w:ascii="宋体" w:hAnsi="宋体" w:eastAsia="宋体" w:cs="宋体"/>
          <w:color w:val="auto"/>
          <w:sz w:val="24"/>
        </w:rPr>
        <w:t>全权代表（签字</w:t>
      </w:r>
      <w:r>
        <w:rPr>
          <w:rFonts w:hint="eastAsia" w:ascii="宋体" w:hAnsi="宋体" w:eastAsia="宋体" w:cs="宋体"/>
          <w:color w:val="auto"/>
          <w:spacing w:val="-120"/>
          <w:sz w:val="24"/>
        </w:rPr>
        <w:t>）</w:t>
      </w:r>
      <w:r>
        <w:rPr>
          <w:rFonts w:hint="eastAsia" w:ascii="宋体" w:hAnsi="宋体" w:eastAsia="宋体" w:cs="宋体"/>
          <w:color w:val="auto"/>
          <w:sz w:val="24"/>
        </w:rPr>
        <w:t>：</w:t>
      </w:r>
    </w:p>
    <w:p>
      <w:pPr>
        <w:pStyle w:val="11"/>
        <w:tabs>
          <w:tab w:val="left" w:pos="1594"/>
          <w:tab w:val="left" w:pos="5315"/>
          <w:tab w:val="left" w:pos="6035"/>
        </w:tabs>
        <w:spacing w:before="187"/>
        <w:ind w:left="874"/>
        <w:rPr>
          <w:rFonts w:ascii="宋体" w:hAnsi="宋体" w:eastAsia="宋体" w:cs="宋体"/>
          <w:color w:val="auto"/>
          <w:sz w:val="24"/>
        </w:rPr>
      </w:pPr>
      <w:r>
        <w:rPr>
          <w:rFonts w:hint="eastAsia" w:ascii="宋体" w:hAnsi="宋体" w:eastAsia="宋体" w:cs="宋体"/>
          <w:color w:val="auto"/>
          <w:sz w:val="24"/>
        </w:rPr>
        <w:t>地</w:t>
      </w:r>
      <w:r>
        <w:rPr>
          <w:rFonts w:hint="eastAsia" w:ascii="宋体" w:hAnsi="宋体" w:eastAsia="宋体" w:cs="宋体"/>
          <w:color w:val="auto"/>
          <w:sz w:val="24"/>
        </w:rPr>
        <w:tab/>
      </w:r>
      <w:r>
        <w:rPr>
          <w:rFonts w:hint="eastAsia" w:ascii="宋体" w:hAnsi="宋体" w:eastAsia="宋体" w:cs="宋体"/>
          <w:color w:val="auto"/>
          <w:sz w:val="24"/>
        </w:rPr>
        <w:t>址：</w:t>
      </w:r>
      <w:r>
        <w:rPr>
          <w:rFonts w:hint="eastAsia" w:ascii="宋体" w:hAnsi="宋体" w:eastAsia="宋体" w:cs="宋体"/>
          <w:color w:val="auto"/>
          <w:sz w:val="24"/>
        </w:rPr>
        <w:tab/>
      </w:r>
      <w:r>
        <w:rPr>
          <w:rFonts w:hint="eastAsia" w:ascii="宋体" w:hAnsi="宋体" w:eastAsia="宋体" w:cs="宋体"/>
          <w:color w:val="auto"/>
          <w:sz w:val="24"/>
        </w:rPr>
        <w:t>地</w:t>
      </w:r>
      <w:r>
        <w:rPr>
          <w:rFonts w:hint="eastAsia" w:ascii="宋体" w:hAnsi="宋体" w:eastAsia="宋体" w:cs="宋体"/>
          <w:color w:val="auto"/>
          <w:sz w:val="24"/>
        </w:rPr>
        <w:tab/>
      </w:r>
      <w:r>
        <w:rPr>
          <w:rFonts w:hint="eastAsia" w:ascii="宋体" w:hAnsi="宋体" w:eastAsia="宋体" w:cs="宋体"/>
          <w:color w:val="auto"/>
          <w:sz w:val="24"/>
        </w:rPr>
        <w:t>址：</w:t>
      </w:r>
    </w:p>
    <w:p>
      <w:pPr>
        <w:pStyle w:val="11"/>
        <w:tabs>
          <w:tab w:val="left" w:pos="5315"/>
        </w:tabs>
        <w:spacing w:before="184"/>
        <w:ind w:left="874"/>
        <w:rPr>
          <w:rFonts w:ascii="宋体" w:hAnsi="宋体" w:eastAsia="宋体" w:cs="宋体"/>
          <w:color w:val="auto"/>
          <w:sz w:val="24"/>
        </w:rPr>
      </w:pPr>
      <w:r>
        <w:rPr>
          <w:rFonts w:hint="eastAsia" w:ascii="宋体" w:hAnsi="宋体" w:eastAsia="宋体" w:cs="宋体"/>
          <w:color w:val="auto"/>
          <w:sz w:val="24"/>
        </w:rPr>
        <w:t>邮政编码：</w:t>
      </w:r>
      <w:r>
        <w:rPr>
          <w:rFonts w:hint="eastAsia" w:ascii="宋体" w:hAnsi="宋体" w:eastAsia="宋体" w:cs="宋体"/>
          <w:color w:val="auto"/>
          <w:sz w:val="24"/>
        </w:rPr>
        <w:tab/>
      </w:r>
      <w:r>
        <w:rPr>
          <w:rFonts w:hint="eastAsia" w:ascii="宋体" w:hAnsi="宋体" w:eastAsia="宋体" w:cs="宋体"/>
          <w:color w:val="auto"/>
          <w:sz w:val="24"/>
        </w:rPr>
        <w:t>邮政编码：</w:t>
      </w:r>
    </w:p>
    <w:p>
      <w:pPr>
        <w:pStyle w:val="11"/>
        <w:tabs>
          <w:tab w:val="left" w:pos="1594"/>
          <w:tab w:val="left" w:pos="5315"/>
          <w:tab w:val="left" w:pos="6035"/>
        </w:tabs>
        <w:spacing w:before="187"/>
        <w:ind w:left="874"/>
        <w:rPr>
          <w:rFonts w:ascii="宋体" w:hAnsi="宋体" w:eastAsia="宋体" w:cs="宋体"/>
          <w:color w:val="auto"/>
          <w:sz w:val="24"/>
        </w:rPr>
      </w:pPr>
      <w:r>
        <w:rPr>
          <w:rFonts w:hint="eastAsia" w:ascii="宋体" w:hAnsi="宋体" w:eastAsia="宋体" w:cs="宋体"/>
          <w:color w:val="auto"/>
          <w:sz w:val="24"/>
        </w:rPr>
        <w:t>电</w:t>
      </w:r>
      <w:r>
        <w:rPr>
          <w:rFonts w:hint="eastAsia" w:ascii="宋体" w:hAnsi="宋体" w:eastAsia="宋体" w:cs="宋体"/>
          <w:color w:val="auto"/>
          <w:sz w:val="24"/>
        </w:rPr>
        <w:tab/>
      </w:r>
      <w:r>
        <w:rPr>
          <w:rFonts w:hint="eastAsia" w:ascii="宋体" w:hAnsi="宋体" w:eastAsia="宋体" w:cs="宋体"/>
          <w:color w:val="auto"/>
          <w:sz w:val="24"/>
        </w:rPr>
        <w:t>话：</w:t>
      </w:r>
      <w:r>
        <w:rPr>
          <w:rFonts w:hint="eastAsia" w:ascii="宋体" w:hAnsi="宋体" w:eastAsia="宋体" w:cs="宋体"/>
          <w:color w:val="auto"/>
          <w:sz w:val="24"/>
        </w:rPr>
        <w:tab/>
      </w:r>
      <w:r>
        <w:rPr>
          <w:rFonts w:hint="eastAsia" w:ascii="宋体" w:hAnsi="宋体" w:eastAsia="宋体" w:cs="宋体"/>
          <w:color w:val="auto"/>
          <w:sz w:val="24"/>
        </w:rPr>
        <w:t>电</w:t>
      </w:r>
      <w:r>
        <w:rPr>
          <w:rFonts w:hint="eastAsia" w:ascii="宋体" w:hAnsi="宋体" w:eastAsia="宋体" w:cs="宋体"/>
          <w:color w:val="auto"/>
          <w:sz w:val="24"/>
        </w:rPr>
        <w:tab/>
      </w:r>
      <w:r>
        <w:rPr>
          <w:rFonts w:hint="eastAsia" w:ascii="宋体" w:hAnsi="宋体" w:eastAsia="宋体" w:cs="宋体"/>
          <w:color w:val="auto"/>
          <w:sz w:val="24"/>
        </w:rPr>
        <w:t>话：</w:t>
      </w:r>
    </w:p>
    <w:p>
      <w:pPr>
        <w:pStyle w:val="11"/>
        <w:tabs>
          <w:tab w:val="left" w:pos="5315"/>
        </w:tabs>
        <w:spacing w:before="184"/>
        <w:ind w:left="874"/>
        <w:rPr>
          <w:rFonts w:ascii="宋体" w:hAnsi="宋体" w:eastAsia="宋体" w:cs="宋体"/>
          <w:color w:val="auto"/>
          <w:sz w:val="24"/>
        </w:rPr>
      </w:pPr>
      <w:r>
        <w:rPr>
          <w:rFonts w:hint="eastAsia" w:ascii="宋体" w:hAnsi="宋体" w:eastAsia="宋体" w:cs="宋体"/>
          <w:color w:val="auto"/>
          <w:sz w:val="24"/>
        </w:rPr>
        <w:t>开户银行：</w:t>
      </w:r>
      <w:r>
        <w:rPr>
          <w:rFonts w:hint="eastAsia" w:ascii="宋体" w:hAnsi="宋体" w:eastAsia="宋体" w:cs="宋体"/>
          <w:color w:val="auto"/>
          <w:sz w:val="24"/>
        </w:rPr>
        <w:tab/>
      </w:r>
      <w:r>
        <w:rPr>
          <w:rFonts w:hint="eastAsia" w:ascii="宋体" w:hAnsi="宋体" w:eastAsia="宋体" w:cs="宋体"/>
          <w:color w:val="auto"/>
          <w:sz w:val="24"/>
        </w:rPr>
        <w:t>开户银行：</w:t>
      </w:r>
    </w:p>
    <w:p>
      <w:pPr>
        <w:pStyle w:val="11"/>
        <w:tabs>
          <w:tab w:val="left" w:pos="1594"/>
          <w:tab w:val="left" w:pos="5315"/>
          <w:tab w:val="left" w:pos="6035"/>
        </w:tabs>
        <w:spacing w:before="187"/>
        <w:ind w:left="874"/>
        <w:rPr>
          <w:rFonts w:ascii="宋体" w:hAnsi="宋体" w:eastAsia="宋体" w:cs="宋体"/>
          <w:color w:val="auto"/>
          <w:sz w:val="24"/>
        </w:rPr>
      </w:pPr>
      <w:r>
        <w:rPr>
          <w:rFonts w:hint="eastAsia" w:ascii="宋体" w:hAnsi="宋体" w:eastAsia="宋体" w:cs="宋体"/>
          <w:color w:val="auto"/>
          <w:sz w:val="24"/>
        </w:rPr>
        <w:t>帐</w:t>
      </w:r>
      <w:r>
        <w:rPr>
          <w:rFonts w:hint="eastAsia" w:ascii="宋体" w:hAnsi="宋体" w:eastAsia="宋体" w:cs="宋体"/>
          <w:color w:val="auto"/>
          <w:sz w:val="24"/>
        </w:rPr>
        <w:tab/>
      </w:r>
      <w:r>
        <w:rPr>
          <w:rFonts w:hint="eastAsia" w:ascii="宋体" w:hAnsi="宋体" w:eastAsia="宋体" w:cs="宋体"/>
          <w:color w:val="auto"/>
          <w:sz w:val="24"/>
        </w:rPr>
        <w:t>号：</w:t>
      </w:r>
      <w:r>
        <w:rPr>
          <w:rFonts w:hint="eastAsia" w:ascii="宋体" w:hAnsi="宋体" w:eastAsia="宋体" w:cs="宋体"/>
          <w:color w:val="auto"/>
          <w:sz w:val="24"/>
        </w:rPr>
        <w:tab/>
      </w:r>
      <w:r>
        <w:rPr>
          <w:rFonts w:hint="eastAsia" w:ascii="宋体" w:hAnsi="宋体" w:eastAsia="宋体" w:cs="宋体"/>
          <w:color w:val="auto"/>
          <w:sz w:val="24"/>
        </w:rPr>
        <w:t>帐</w:t>
      </w:r>
      <w:r>
        <w:rPr>
          <w:rFonts w:hint="eastAsia" w:ascii="宋体" w:hAnsi="宋体" w:eastAsia="宋体" w:cs="宋体"/>
          <w:color w:val="auto"/>
          <w:sz w:val="24"/>
        </w:rPr>
        <w:tab/>
      </w:r>
      <w:r>
        <w:rPr>
          <w:rFonts w:hint="eastAsia" w:ascii="宋体" w:hAnsi="宋体" w:eastAsia="宋体" w:cs="宋体"/>
          <w:color w:val="auto"/>
          <w:sz w:val="24"/>
        </w:rPr>
        <w:t>号：</w:t>
      </w:r>
    </w:p>
    <w:p>
      <w:pPr>
        <w:rPr>
          <w:rFonts w:ascii="宋体" w:hAnsi="宋体" w:eastAsia="宋体" w:cs="宋体"/>
          <w:color w:val="auto"/>
          <w:sz w:val="24"/>
        </w:rPr>
        <w:sectPr>
          <w:pgSz w:w="11910" w:h="16840"/>
          <w:pgMar w:top="1580" w:right="940" w:bottom="1160" w:left="940" w:header="0" w:footer="895" w:gutter="0"/>
          <w:cols w:space="720" w:num="1"/>
        </w:sectPr>
      </w:pPr>
    </w:p>
    <w:p>
      <w:pPr>
        <w:pStyle w:val="3"/>
        <w:jc w:val="center"/>
        <w:rPr>
          <w:rFonts w:ascii="宋体" w:hAnsi="宋体" w:eastAsia="宋体" w:cs="宋体"/>
          <w:color w:val="auto"/>
          <w:sz w:val="32"/>
          <w:szCs w:val="32"/>
        </w:rPr>
      </w:pPr>
      <w:bookmarkStart w:id="7" w:name="_TOC_250001"/>
      <w:bookmarkEnd w:id="7"/>
      <w:r>
        <w:rPr>
          <w:rFonts w:hint="eastAsia" w:ascii="宋体" w:hAnsi="宋体" w:eastAsia="宋体" w:cs="宋体"/>
          <w:color w:val="auto"/>
          <w:sz w:val="32"/>
          <w:szCs w:val="32"/>
        </w:rPr>
        <w:t>第</w:t>
      </w:r>
      <w:r>
        <w:rPr>
          <w:rFonts w:hint="eastAsia" w:ascii="宋体" w:hAnsi="宋体" w:cs="宋体"/>
          <w:color w:val="auto"/>
          <w:sz w:val="32"/>
          <w:szCs w:val="32"/>
        </w:rPr>
        <w:t>四</w:t>
      </w:r>
      <w:r>
        <w:rPr>
          <w:rFonts w:hint="eastAsia" w:ascii="宋体" w:hAnsi="宋体" w:eastAsia="宋体" w:cs="宋体"/>
          <w:color w:val="auto"/>
          <w:sz w:val="32"/>
          <w:szCs w:val="32"/>
        </w:rPr>
        <w:t>章：投标文件格式</w:t>
      </w:r>
    </w:p>
    <w:p>
      <w:pPr>
        <w:spacing w:line="360" w:lineRule="auto"/>
        <w:jc w:val="center"/>
        <w:rPr>
          <w:rFonts w:hint="eastAsia" w:ascii="宋体" w:hAnsi="宋体" w:eastAsia="宋体" w:cs="宋体"/>
          <w:b/>
          <w:bCs/>
          <w:color w:val="auto"/>
          <w:sz w:val="36"/>
          <w:szCs w:val="36"/>
          <w:lang w:eastAsia="zh-CN"/>
        </w:rPr>
      </w:pPr>
      <w:bookmarkStart w:id="8" w:name="_Toc221951911"/>
      <w:r>
        <w:rPr>
          <w:rFonts w:hint="eastAsia" w:ascii="宋体" w:hAnsi="宋体" w:eastAsia="宋体" w:cs="宋体"/>
          <w:b/>
          <w:bCs/>
          <w:color w:val="auto"/>
          <w:sz w:val="36"/>
          <w:szCs w:val="36"/>
          <w:lang w:eastAsia="zh-CN"/>
        </w:rPr>
        <w:t>淅川县林业局淅川县环城森林公园建设项目(一期)老灌河西岸生态湿地砂石储量及利用分析研究项目</w:t>
      </w:r>
    </w:p>
    <w:p>
      <w:pPr>
        <w:spacing w:line="360" w:lineRule="auto"/>
        <w:jc w:val="center"/>
        <w:rPr>
          <w:rFonts w:hint="eastAsia" w:ascii="宋体" w:hAnsi="宋体" w:eastAsia="宋体" w:cs="宋体"/>
          <w:b/>
          <w:bCs/>
          <w:color w:val="auto"/>
          <w:sz w:val="36"/>
          <w:szCs w:val="36"/>
          <w:lang w:eastAsia="zh-CN"/>
        </w:rPr>
      </w:pPr>
    </w:p>
    <w:p>
      <w:pPr>
        <w:pStyle w:val="41"/>
        <w:spacing w:line="360" w:lineRule="auto"/>
        <w:ind w:firstLine="0"/>
        <w:rPr>
          <w:rFonts w:ascii="宋体" w:hAnsi="宋体" w:eastAsia="宋体" w:cs="宋体"/>
          <w:b/>
          <w:color w:val="auto"/>
          <w:sz w:val="44"/>
          <w:szCs w:val="44"/>
        </w:rPr>
      </w:pPr>
    </w:p>
    <w:p>
      <w:pPr>
        <w:pStyle w:val="41"/>
        <w:spacing w:line="360" w:lineRule="auto"/>
        <w:ind w:firstLine="0"/>
        <w:rPr>
          <w:rFonts w:ascii="宋体" w:hAnsi="宋体" w:eastAsia="宋体" w:cs="宋体"/>
          <w:b/>
          <w:color w:val="auto"/>
          <w:sz w:val="44"/>
          <w:szCs w:val="44"/>
        </w:rPr>
      </w:pPr>
    </w:p>
    <w:p>
      <w:pPr>
        <w:spacing w:line="360" w:lineRule="auto"/>
        <w:jc w:val="center"/>
        <w:rPr>
          <w:rFonts w:ascii="宋体" w:hAnsi="宋体" w:eastAsia="宋体" w:cs="宋体"/>
          <w:b/>
          <w:color w:val="auto"/>
          <w:sz w:val="52"/>
          <w:szCs w:val="52"/>
        </w:rPr>
      </w:pPr>
      <w:r>
        <w:rPr>
          <w:rFonts w:hint="eastAsia" w:ascii="宋体" w:hAnsi="宋体" w:eastAsia="宋体" w:cs="宋体"/>
          <w:b/>
          <w:color w:val="auto"/>
          <w:sz w:val="52"/>
          <w:szCs w:val="52"/>
        </w:rPr>
        <w:t>投  标  文  件</w:t>
      </w:r>
      <w:bookmarkEnd w:id="8"/>
    </w:p>
    <w:p>
      <w:pPr>
        <w:spacing w:line="360" w:lineRule="auto"/>
        <w:jc w:val="center"/>
        <w:rPr>
          <w:rFonts w:ascii="宋体" w:hAnsi="宋体" w:eastAsia="宋体" w:cs="宋体"/>
          <w:b/>
          <w:color w:val="auto"/>
          <w:sz w:val="36"/>
          <w:szCs w:val="44"/>
        </w:rPr>
      </w:pPr>
    </w:p>
    <w:p>
      <w:pPr>
        <w:spacing w:line="360" w:lineRule="auto"/>
        <w:ind w:firstLine="3795" w:firstLineChars="1350"/>
        <w:rPr>
          <w:rFonts w:ascii="宋体" w:hAnsi="宋体" w:eastAsia="宋体" w:cs="宋体"/>
          <w:b/>
          <w:color w:val="auto"/>
          <w:sz w:val="28"/>
        </w:rPr>
      </w:pPr>
      <w:r>
        <w:rPr>
          <w:rFonts w:hint="eastAsia" w:ascii="宋体" w:hAnsi="宋体" w:eastAsia="宋体" w:cs="宋体"/>
          <w:b/>
          <w:color w:val="auto"/>
          <w:sz w:val="28"/>
        </w:rPr>
        <w:t>项目编号：</w:t>
      </w:r>
      <w:r>
        <w:rPr>
          <w:rFonts w:hint="eastAsia" w:ascii="宋体" w:hAnsi="宋体" w:eastAsia="宋体" w:cs="宋体"/>
          <w:b/>
          <w:color w:val="auto"/>
          <w:sz w:val="28"/>
          <w:u w:val="single"/>
        </w:rPr>
        <w:t xml:space="preserve">               </w:t>
      </w:r>
    </w:p>
    <w:p>
      <w:pPr>
        <w:spacing w:line="360" w:lineRule="auto"/>
        <w:jc w:val="center"/>
        <w:rPr>
          <w:rFonts w:ascii="宋体" w:hAnsi="宋体" w:eastAsia="宋体" w:cs="宋体"/>
          <w:b/>
          <w:color w:val="auto"/>
          <w:sz w:val="28"/>
        </w:rPr>
      </w:pPr>
    </w:p>
    <w:p>
      <w:pPr>
        <w:spacing w:line="360" w:lineRule="auto"/>
        <w:jc w:val="center"/>
        <w:rPr>
          <w:rFonts w:ascii="宋体" w:hAnsi="宋体" w:eastAsia="宋体" w:cs="宋体"/>
          <w:b/>
          <w:color w:val="auto"/>
          <w:sz w:val="28"/>
        </w:rPr>
      </w:pPr>
    </w:p>
    <w:p>
      <w:pPr>
        <w:spacing w:line="360" w:lineRule="auto"/>
        <w:jc w:val="center"/>
        <w:rPr>
          <w:rFonts w:ascii="宋体" w:hAnsi="宋体" w:eastAsia="宋体" w:cs="宋体"/>
          <w:b/>
          <w:color w:val="auto"/>
          <w:sz w:val="28"/>
        </w:rPr>
      </w:pPr>
    </w:p>
    <w:p>
      <w:pPr>
        <w:spacing w:line="360" w:lineRule="auto"/>
        <w:jc w:val="center"/>
        <w:rPr>
          <w:rFonts w:ascii="宋体" w:hAnsi="宋体" w:eastAsia="宋体" w:cs="宋体"/>
          <w:b/>
          <w:color w:val="auto"/>
          <w:sz w:val="28"/>
        </w:rPr>
      </w:pPr>
    </w:p>
    <w:p>
      <w:pPr>
        <w:spacing w:line="360" w:lineRule="auto"/>
        <w:rPr>
          <w:rFonts w:ascii="宋体" w:hAnsi="宋体" w:eastAsia="宋体" w:cs="宋体"/>
          <w:b/>
          <w:color w:val="auto"/>
          <w:sz w:val="28"/>
        </w:rPr>
      </w:pPr>
    </w:p>
    <w:p>
      <w:pPr>
        <w:spacing w:line="600" w:lineRule="auto"/>
        <w:jc w:val="center"/>
        <w:rPr>
          <w:rFonts w:ascii="宋体" w:hAnsi="宋体" w:eastAsia="宋体" w:cs="宋体"/>
          <w:b/>
          <w:color w:val="auto"/>
          <w:sz w:val="28"/>
        </w:rPr>
      </w:pPr>
      <w:r>
        <w:rPr>
          <w:rFonts w:hint="eastAsia" w:ascii="宋体" w:hAnsi="宋体" w:eastAsia="宋体" w:cs="宋体"/>
          <w:b/>
          <w:color w:val="auto"/>
          <w:sz w:val="28"/>
        </w:rPr>
        <w:t>投  标  人：</w:t>
      </w:r>
      <w:r>
        <w:rPr>
          <w:rFonts w:hint="eastAsia" w:ascii="宋体" w:hAnsi="宋体" w:eastAsia="宋体" w:cs="宋体"/>
          <w:b/>
          <w:color w:val="auto"/>
          <w:sz w:val="28"/>
          <w:u w:val="single"/>
        </w:rPr>
        <w:t xml:space="preserve">           </w:t>
      </w:r>
      <w:r>
        <w:rPr>
          <w:rFonts w:hint="eastAsia" w:ascii="宋体" w:hAnsi="宋体" w:eastAsia="宋体" w:cs="宋体"/>
          <w:b/>
          <w:color w:val="auto"/>
          <w:sz w:val="28"/>
        </w:rPr>
        <w:t>（电子签章）</w:t>
      </w:r>
    </w:p>
    <w:p>
      <w:pPr>
        <w:spacing w:line="600" w:lineRule="auto"/>
        <w:jc w:val="center"/>
        <w:rPr>
          <w:rFonts w:ascii="宋体" w:hAnsi="宋体" w:eastAsia="宋体" w:cs="宋体"/>
          <w:b/>
          <w:color w:val="auto"/>
          <w:sz w:val="28"/>
        </w:rPr>
      </w:pPr>
      <w:r>
        <w:rPr>
          <w:rFonts w:hint="eastAsia" w:ascii="宋体" w:hAnsi="宋体" w:eastAsia="宋体" w:cs="宋体"/>
          <w:b/>
          <w:color w:val="auto"/>
          <w:sz w:val="28"/>
        </w:rPr>
        <w:t>法人代表或授权代表人：</w:t>
      </w:r>
      <w:r>
        <w:rPr>
          <w:rFonts w:hint="eastAsia" w:ascii="宋体" w:hAnsi="宋体" w:eastAsia="宋体" w:cs="宋体"/>
          <w:b/>
          <w:color w:val="auto"/>
          <w:sz w:val="28"/>
          <w:u w:val="single"/>
        </w:rPr>
        <w:t xml:space="preserve">   </w:t>
      </w:r>
      <w:r>
        <w:rPr>
          <w:rFonts w:hint="eastAsia" w:ascii="宋体" w:hAnsi="宋体" w:cs="宋体"/>
          <w:b/>
          <w:color w:val="auto"/>
          <w:sz w:val="28"/>
          <w:u w:val="single"/>
        </w:rPr>
        <w:t xml:space="preserve">     </w:t>
      </w:r>
      <w:r>
        <w:rPr>
          <w:rFonts w:hint="eastAsia" w:ascii="宋体" w:hAnsi="宋体" w:eastAsia="宋体" w:cs="宋体"/>
          <w:b/>
          <w:color w:val="auto"/>
          <w:sz w:val="28"/>
        </w:rPr>
        <w:t>(</w:t>
      </w:r>
      <w:r>
        <w:rPr>
          <w:rFonts w:hint="eastAsia" w:ascii="宋体" w:hAnsi="宋体" w:cs="宋体"/>
          <w:b/>
          <w:color w:val="auto"/>
          <w:sz w:val="28"/>
        </w:rPr>
        <w:t>电子签名</w:t>
      </w:r>
      <w:r>
        <w:rPr>
          <w:rFonts w:hint="eastAsia" w:ascii="宋体" w:hAnsi="宋体" w:eastAsia="宋体" w:cs="宋体"/>
          <w:b/>
          <w:color w:val="auto"/>
          <w:sz w:val="28"/>
        </w:rPr>
        <w:t>)</w:t>
      </w:r>
    </w:p>
    <w:p>
      <w:pPr>
        <w:spacing w:line="600" w:lineRule="auto"/>
        <w:ind w:firstLine="2811" w:firstLineChars="1000"/>
        <w:rPr>
          <w:rFonts w:ascii="宋体" w:hAnsi="宋体" w:eastAsia="宋体" w:cs="宋体"/>
          <w:b/>
          <w:color w:val="auto"/>
          <w:sz w:val="28"/>
          <w:u w:val="single"/>
        </w:rPr>
      </w:pPr>
      <w:r>
        <w:rPr>
          <w:rFonts w:hint="eastAsia" w:ascii="宋体" w:hAnsi="宋体" w:eastAsia="宋体" w:cs="宋体"/>
          <w:b/>
          <w:color w:val="auto"/>
          <w:sz w:val="28"/>
        </w:rPr>
        <w:t>日      期：________________</w:t>
      </w:r>
    </w:p>
    <w:p>
      <w:pPr>
        <w:spacing w:line="360" w:lineRule="auto"/>
        <w:rPr>
          <w:rFonts w:ascii="宋体" w:hAnsi="宋体" w:eastAsia="宋体" w:cs="宋体"/>
          <w:b/>
          <w:color w:val="auto"/>
          <w:sz w:val="28"/>
          <w:u w:val="single"/>
        </w:rPr>
      </w:pPr>
    </w:p>
    <w:p>
      <w:pPr>
        <w:spacing w:line="360" w:lineRule="auto"/>
        <w:rPr>
          <w:rFonts w:ascii="宋体" w:hAnsi="宋体" w:eastAsia="宋体" w:cs="宋体"/>
          <w:b/>
          <w:color w:val="auto"/>
          <w:sz w:val="28"/>
          <w:u w:val="single"/>
        </w:rPr>
      </w:pPr>
    </w:p>
    <w:p>
      <w:pPr>
        <w:spacing w:line="360" w:lineRule="auto"/>
        <w:rPr>
          <w:rFonts w:ascii="宋体" w:hAnsi="宋体" w:eastAsia="宋体" w:cs="宋体"/>
          <w:b/>
          <w:color w:val="auto"/>
          <w:sz w:val="28"/>
          <w:u w:val="single"/>
        </w:rPr>
      </w:pPr>
    </w:p>
    <w:p>
      <w:pPr>
        <w:rPr>
          <w:color w:val="auto"/>
        </w:rPr>
      </w:pPr>
    </w:p>
    <w:p>
      <w:pPr>
        <w:spacing w:line="360" w:lineRule="auto"/>
        <w:jc w:val="center"/>
        <w:rPr>
          <w:rFonts w:ascii="宋体" w:hAnsi="宋体" w:eastAsia="宋体" w:cs="宋体"/>
          <w:b/>
          <w:color w:val="auto"/>
          <w:sz w:val="28"/>
        </w:rPr>
      </w:pPr>
      <w:r>
        <w:rPr>
          <w:rFonts w:hint="eastAsia" w:ascii="宋体" w:hAnsi="宋体" w:eastAsia="宋体" w:cs="宋体"/>
          <w:b/>
          <w:color w:val="auto"/>
          <w:sz w:val="28"/>
        </w:rPr>
        <w:t>目</w:t>
      </w:r>
      <w:r>
        <w:rPr>
          <w:rFonts w:hint="eastAsia" w:ascii="宋体" w:hAnsi="宋体" w:cs="宋体"/>
          <w:b/>
          <w:color w:val="auto"/>
          <w:sz w:val="28"/>
        </w:rPr>
        <w:t xml:space="preserve">    </w:t>
      </w:r>
      <w:r>
        <w:rPr>
          <w:rFonts w:hint="eastAsia" w:ascii="宋体" w:hAnsi="宋体" w:eastAsia="宋体" w:cs="宋体"/>
          <w:b/>
          <w:color w:val="auto"/>
          <w:sz w:val="28"/>
        </w:rPr>
        <w:t>录</w:t>
      </w:r>
    </w:p>
    <w:p>
      <w:pPr>
        <w:widowControl/>
        <w:adjustRightInd w:val="0"/>
        <w:snapToGrid w:val="0"/>
        <w:spacing w:line="360" w:lineRule="auto"/>
        <w:ind w:firstLine="632" w:firstLineChars="300"/>
        <w:jc w:val="center"/>
        <w:rPr>
          <w:rFonts w:ascii="宋体" w:hAnsi="宋体" w:eastAsia="宋体" w:cs="宋体"/>
          <w:b/>
          <w:color w:val="auto"/>
          <w:szCs w:val="21"/>
        </w:rPr>
      </w:pPr>
    </w:p>
    <w:p>
      <w:pPr>
        <w:pStyle w:val="39"/>
        <w:widowControl/>
        <w:adjustRightInd w:val="0"/>
        <w:snapToGrid w:val="0"/>
        <w:spacing w:line="360" w:lineRule="auto"/>
        <w:ind w:firstLine="632" w:firstLineChars="300"/>
        <w:rPr>
          <w:b/>
          <w:color w:val="auto"/>
          <w:szCs w:val="21"/>
        </w:rPr>
      </w:pPr>
      <w:r>
        <w:rPr>
          <w:rFonts w:hint="eastAsia"/>
          <w:b/>
          <w:color w:val="auto"/>
          <w:szCs w:val="21"/>
        </w:rPr>
        <w:t>1、投标函</w:t>
      </w:r>
      <w:r>
        <w:rPr>
          <w:rFonts w:hint="eastAsia"/>
          <w:b/>
          <w:color w:val="auto"/>
          <w:szCs w:val="21"/>
          <w:lang w:val="en-US"/>
        </w:rPr>
        <w:t>及</w:t>
      </w:r>
      <w:r>
        <w:rPr>
          <w:rFonts w:hint="eastAsia"/>
          <w:b/>
          <w:color w:val="auto"/>
          <w:szCs w:val="21"/>
        </w:rPr>
        <w:t>投标函附录</w:t>
      </w:r>
    </w:p>
    <w:p>
      <w:pPr>
        <w:widowControl/>
        <w:adjustRightInd w:val="0"/>
        <w:snapToGrid w:val="0"/>
        <w:spacing w:line="360" w:lineRule="auto"/>
        <w:ind w:firstLine="843" w:firstLineChars="400"/>
        <w:rPr>
          <w:rFonts w:ascii="宋体" w:hAnsi="宋体" w:eastAsia="宋体" w:cs="宋体"/>
          <w:b/>
          <w:color w:val="auto"/>
          <w:szCs w:val="21"/>
        </w:rPr>
      </w:pPr>
      <w:r>
        <w:rPr>
          <w:rFonts w:hint="eastAsia" w:ascii="宋体" w:hAnsi="宋体" w:eastAsia="宋体" w:cs="宋体"/>
          <w:b/>
          <w:color w:val="auto"/>
          <w:szCs w:val="21"/>
        </w:rPr>
        <w:t>2、法定代表人身份证明和授权委托书</w:t>
      </w:r>
    </w:p>
    <w:p>
      <w:pPr>
        <w:widowControl/>
        <w:adjustRightInd w:val="0"/>
        <w:snapToGrid w:val="0"/>
        <w:spacing w:line="360" w:lineRule="auto"/>
        <w:ind w:firstLine="843" w:firstLineChars="400"/>
        <w:rPr>
          <w:rFonts w:ascii="宋体" w:hAnsi="宋体" w:eastAsia="宋体" w:cs="宋体"/>
          <w:b/>
          <w:bCs/>
          <w:color w:val="auto"/>
          <w:szCs w:val="21"/>
        </w:rPr>
      </w:pPr>
      <w:r>
        <w:rPr>
          <w:rFonts w:hint="eastAsia" w:ascii="宋体" w:hAnsi="宋体" w:eastAsia="宋体" w:cs="宋体"/>
          <w:b/>
          <w:bCs/>
          <w:color w:val="auto"/>
          <w:szCs w:val="21"/>
          <w:lang w:val="en-US" w:eastAsia="zh-CN"/>
        </w:rPr>
        <w:t>3</w:t>
      </w:r>
      <w:r>
        <w:rPr>
          <w:rFonts w:hint="eastAsia" w:ascii="宋体" w:hAnsi="宋体" w:eastAsia="宋体" w:cs="宋体"/>
          <w:b/>
          <w:bCs/>
          <w:color w:val="auto"/>
          <w:szCs w:val="21"/>
        </w:rPr>
        <w:t>、投标报价表</w:t>
      </w:r>
    </w:p>
    <w:p>
      <w:pPr>
        <w:pStyle w:val="39"/>
        <w:widowControl/>
        <w:adjustRightInd w:val="0"/>
        <w:snapToGrid w:val="0"/>
        <w:spacing w:line="360" w:lineRule="auto"/>
        <w:ind w:firstLine="632" w:firstLineChars="300"/>
        <w:rPr>
          <w:b/>
          <w:color w:val="auto"/>
          <w:szCs w:val="21"/>
        </w:rPr>
      </w:pPr>
      <w:r>
        <w:rPr>
          <w:rFonts w:hint="eastAsia"/>
          <w:b/>
          <w:color w:val="auto"/>
          <w:szCs w:val="21"/>
          <w:lang w:val="en-US" w:eastAsia="zh-CN"/>
        </w:rPr>
        <w:t>4</w:t>
      </w:r>
      <w:r>
        <w:rPr>
          <w:rFonts w:hint="eastAsia"/>
          <w:b/>
          <w:color w:val="auto"/>
          <w:szCs w:val="21"/>
        </w:rPr>
        <w:t>、供应商资格证明资料</w:t>
      </w:r>
    </w:p>
    <w:p>
      <w:pPr>
        <w:pStyle w:val="39"/>
        <w:widowControl/>
        <w:adjustRightInd w:val="0"/>
        <w:snapToGrid w:val="0"/>
        <w:spacing w:line="360" w:lineRule="auto"/>
        <w:ind w:firstLine="632" w:firstLineChars="300"/>
        <w:rPr>
          <w:b/>
          <w:color w:val="auto"/>
          <w:szCs w:val="21"/>
        </w:rPr>
      </w:pPr>
      <w:r>
        <w:rPr>
          <w:rFonts w:hint="eastAsia"/>
          <w:b/>
          <w:color w:val="auto"/>
          <w:szCs w:val="21"/>
          <w:lang w:val="en-US" w:eastAsia="zh-CN"/>
        </w:rPr>
        <w:t>5</w:t>
      </w:r>
      <w:r>
        <w:rPr>
          <w:rFonts w:hint="eastAsia"/>
          <w:b/>
          <w:color w:val="auto"/>
          <w:szCs w:val="21"/>
        </w:rPr>
        <w:t>、承诺书</w:t>
      </w:r>
    </w:p>
    <w:p>
      <w:pPr>
        <w:pStyle w:val="39"/>
        <w:widowControl/>
        <w:adjustRightInd w:val="0"/>
        <w:snapToGrid w:val="0"/>
        <w:spacing w:line="360" w:lineRule="auto"/>
        <w:ind w:firstLine="632" w:firstLineChars="300"/>
        <w:rPr>
          <w:b/>
          <w:color w:val="auto"/>
          <w:szCs w:val="21"/>
        </w:rPr>
      </w:pPr>
      <w:r>
        <w:rPr>
          <w:rFonts w:hint="eastAsia"/>
          <w:b/>
          <w:color w:val="auto"/>
          <w:szCs w:val="21"/>
          <w:lang w:val="en-US" w:eastAsia="zh-CN"/>
        </w:rPr>
        <w:t>6</w:t>
      </w:r>
      <w:r>
        <w:rPr>
          <w:rFonts w:hint="eastAsia"/>
          <w:b/>
          <w:color w:val="auto"/>
          <w:szCs w:val="21"/>
        </w:rPr>
        <w:t>、</w:t>
      </w:r>
      <w:r>
        <w:rPr>
          <w:rFonts w:hint="eastAsia"/>
          <w:b/>
          <w:color w:val="auto"/>
          <w:szCs w:val="21"/>
          <w:lang w:val="en-US"/>
        </w:rPr>
        <w:t>服务</w:t>
      </w:r>
      <w:r>
        <w:rPr>
          <w:rFonts w:hint="eastAsia"/>
          <w:b/>
          <w:color w:val="auto"/>
          <w:szCs w:val="21"/>
        </w:rPr>
        <w:t>方案</w:t>
      </w:r>
    </w:p>
    <w:p>
      <w:pPr>
        <w:pStyle w:val="39"/>
        <w:widowControl/>
        <w:adjustRightInd w:val="0"/>
        <w:snapToGrid w:val="0"/>
        <w:spacing w:line="360" w:lineRule="auto"/>
        <w:ind w:firstLine="632" w:firstLineChars="300"/>
        <w:rPr>
          <w:b/>
          <w:color w:val="auto"/>
          <w:szCs w:val="21"/>
        </w:rPr>
      </w:pPr>
      <w:r>
        <w:rPr>
          <w:rFonts w:hint="eastAsia"/>
          <w:b/>
          <w:color w:val="auto"/>
          <w:szCs w:val="21"/>
          <w:lang w:val="en-US" w:eastAsia="zh-CN"/>
        </w:rPr>
        <w:t>7</w:t>
      </w:r>
      <w:r>
        <w:rPr>
          <w:rFonts w:hint="eastAsia"/>
          <w:b/>
          <w:color w:val="auto"/>
          <w:szCs w:val="21"/>
        </w:rPr>
        <w:t>、优惠及服务承诺</w:t>
      </w:r>
    </w:p>
    <w:p>
      <w:pPr>
        <w:pStyle w:val="39"/>
        <w:widowControl/>
        <w:adjustRightInd w:val="0"/>
        <w:snapToGrid w:val="0"/>
        <w:spacing w:line="360" w:lineRule="auto"/>
        <w:ind w:firstLine="632" w:firstLineChars="300"/>
        <w:rPr>
          <w:b/>
          <w:color w:val="auto"/>
          <w:szCs w:val="21"/>
        </w:rPr>
      </w:pPr>
      <w:r>
        <w:rPr>
          <w:rFonts w:hint="eastAsia"/>
          <w:b/>
          <w:color w:val="auto"/>
          <w:szCs w:val="21"/>
          <w:lang w:val="en-US" w:eastAsia="zh-CN"/>
        </w:rPr>
        <w:t>8</w:t>
      </w:r>
      <w:r>
        <w:rPr>
          <w:rFonts w:hint="eastAsia"/>
          <w:b/>
          <w:color w:val="auto"/>
          <w:szCs w:val="21"/>
        </w:rPr>
        <w:t>、享受政府采购政策的证明材料</w:t>
      </w:r>
    </w:p>
    <w:p>
      <w:pPr>
        <w:pStyle w:val="39"/>
        <w:widowControl/>
        <w:adjustRightInd w:val="0"/>
        <w:snapToGrid w:val="0"/>
        <w:spacing w:line="360" w:lineRule="auto"/>
        <w:ind w:firstLine="632" w:firstLineChars="300"/>
        <w:rPr>
          <w:b/>
          <w:color w:val="auto"/>
          <w:szCs w:val="21"/>
        </w:rPr>
      </w:pPr>
      <w:r>
        <w:rPr>
          <w:rFonts w:hint="eastAsia"/>
          <w:b/>
          <w:color w:val="auto"/>
          <w:szCs w:val="21"/>
          <w:lang w:val="en-US" w:eastAsia="zh-CN"/>
        </w:rPr>
        <w:t>9</w:t>
      </w:r>
      <w:r>
        <w:rPr>
          <w:rFonts w:hint="eastAsia"/>
          <w:b/>
          <w:color w:val="auto"/>
          <w:szCs w:val="21"/>
        </w:rPr>
        <w:t>、其它资料</w:t>
      </w:r>
    </w:p>
    <w:p>
      <w:pPr>
        <w:pStyle w:val="39"/>
        <w:widowControl/>
        <w:adjustRightInd w:val="0"/>
        <w:snapToGrid w:val="0"/>
        <w:spacing w:line="360" w:lineRule="auto"/>
        <w:ind w:firstLine="632" w:firstLineChars="300"/>
        <w:rPr>
          <w:b/>
          <w:color w:val="auto"/>
          <w:szCs w:val="21"/>
        </w:rPr>
      </w:pPr>
      <w:r>
        <w:rPr>
          <w:rFonts w:hint="eastAsia"/>
          <w:b/>
          <w:color w:val="auto"/>
          <w:szCs w:val="21"/>
        </w:rPr>
        <w:t>1</w:t>
      </w:r>
      <w:r>
        <w:rPr>
          <w:rFonts w:hint="eastAsia"/>
          <w:b/>
          <w:color w:val="auto"/>
          <w:szCs w:val="21"/>
          <w:lang w:val="en-US" w:eastAsia="zh-CN"/>
        </w:rPr>
        <w:t>0</w:t>
      </w:r>
      <w:r>
        <w:rPr>
          <w:rFonts w:hint="eastAsia"/>
          <w:b/>
          <w:color w:val="auto"/>
          <w:szCs w:val="21"/>
        </w:rPr>
        <w:t>、招标文件内容确认书</w:t>
      </w:r>
    </w:p>
    <w:p>
      <w:pPr>
        <w:spacing w:line="360" w:lineRule="auto"/>
        <w:rPr>
          <w:rFonts w:eastAsia="宋体"/>
          <w:color w:val="auto"/>
        </w:rPr>
      </w:pPr>
    </w:p>
    <w:p>
      <w:pPr>
        <w:spacing w:line="360" w:lineRule="auto"/>
        <w:jc w:val="center"/>
        <w:rPr>
          <w:rFonts w:ascii="宋体" w:hAnsi="宋体" w:eastAsia="宋体" w:cs="宋体"/>
          <w:color w:val="auto"/>
          <w:sz w:val="30"/>
          <w:szCs w:val="30"/>
        </w:rPr>
      </w:pPr>
      <w:r>
        <w:rPr>
          <w:rFonts w:hint="eastAsia" w:ascii="宋体" w:hAnsi="宋体" w:eastAsia="宋体" w:cs="宋体"/>
          <w:color w:val="auto"/>
          <w:sz w:val="28"/>
          <w:szCs w:val="28"/>
        </w:rPr>
        <w:br w:type="page"/>
      </w:r>
      <w:bookmarkStart w:id="9" w:name="_Toc436774321"/>
      <w:bookmarkStart w:id="10" w:name="_Toc482715795"/>
      <w:bookmarkStart w:id="11" w:name="_Toc1521"/>
      <w:bookmarkStart w:id="12" w:name="_Toc304471086"/>
      <w:r>
        <w:rPr>
          <w:rFonts w:hint="eastAsia" w:ascii="宋体" w:hAnsi="宋体" w:eastAsia="宋体" w:cs="宋体"/>
          <w:color w:val="auto"/>
          <w:sz w:val="30"/>
          <w:szCs w:val="30"/>
        </w:rPr>
        <w:t>1</w:t>
      </w:r>
      <w:r>
        <w:rPr>
          <w:rFonts w:hint="eastAsia" w:ascii="宋体" w:hAnsi="宋体" w:eastAsia="宋体" w:cs="宋体"/>
          <w:b/>
          <w:color w:val="auto"/>
          <w:sz w:val="30"/>
          <w:szCs w:val="30"/>
        </w:rPr>
        <w:t>、投标函及投标函附录</w:t>
      </w:r>
      <w:bookmarkEnd w:id="9"/>
      <w:bookmarkEnd w:id="10"/>
      <w:bookmarkEnd w:id="11"/>
      <w:bookmarkEnd w:id="12"/>
    </w:p>
    <w:p>
      <w:pPr>
        <w:autoSpaceDE w:val="0"/>
        <w:autoSpaceDN w:val="0"/>
        <w:spacing w:line="360" w:lineRule="auto"/>
        <w:jc w:val="center"/>
        <w:rPr>
          <w:rFonts w:ascii="宋体" w:hAnsi="宋体" w:eastAsia="宋体" w:cs="宋体"/>
          <w:b/>
          <w:color w:val="auto"/>
          <w:sz w:val="28"/>
        </w:rPr>
      </w:pPr>
      <w:r>
        <w:rPr>
          <w:rFonts w:hint="eastAsia" w:ascii="宋体" w:hAnsi="宋体" w:eastAsia="宋体" w:cs="宋体"/>
          <w:b/>
          <w:color w:val="auto"/>
          <w:sz w:val="24"/>
        </w:rPr>
        <w:t>（一）投 标 函</w:t>
      </w:r>
    </w:p>
    <w:p>
      <w:pPr>
        <w:topLinePunct/>
        <w:spacing w:line="360" w:lineRule="auto"/>
        <w:rPr>
          <w:rFonts w:ascii="宋体" w:hAnsi="宋体" w:eastAsia="宋体" w:cs="宋体"/>
          <w:color w:val="auto"/>
          <w:szCs w:val="21"/>
        </w:rPr>
      </w:pPr>
      <w:r>
        <w:rPr>
          <w:rFonts w:hint="eastAsia" w:ascii="宋体" w:hAnsi="宋体" w:eastAsia="宋体" w:cs="宋体"/>
          <w:color w:val="auto"/>
          <w:szCs w:val="21"/>
        </w:rPr>
        <w:t>致：</w:t>
      </w:r>
      <w:r>
        <w:rPr>
          <w:rFonts w:hint="eastAsia" w:ascii="宋体" w:hAnsi="宋体" w:eastAsia="宋体" w:cs="宋体"/>
          <w:color w:val="auto"/>
          <w:szCs w:val="21"/>
          <w:u w:val="single"/>
        </w:rPr>
        <w:t xml:space="preserve">  （招标人名称）   </w:t>
      </w:r>
    </w:p>
    <w:p>
      <w:pPr>
        <w:topLinePunct/>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在研究了</w:t>
      </w:r>
      <w:r>
        <w:rPr>
          <w:rFonts w:hint="eastAsia" w:ascii="宋体" w:hAnsi="宋体" w:eastAsia="宋体" w:cs="宋体"/>
          <w:color w:val="auto"/>
          <w:szCs w:val="21"/>
          <w:u w:val="single"/>
        </w:rPr>
        <w:t xml:space="preserve">  </w:t>
      </w:r>
      <w:r>
        <w:rPr>
          <w:rFonts w:hint="eastAsia" w:ascii="宋体" w:hAnsi="宋体" w:cs="宋体"/>
          <w:color w:val="auto"/>
          <w:szCs w:val="21"/>
          <w:u w:val="single"/>
        </w:rPr>
        <w:t xml:space="preserve">           </w:t>
      </w: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cs="宋体"/>
          <w:color w:val="auto"/>
          <w:szCs w:val="21"/>
          <w:u w:val="single"/>
        </w:rPr>
        <w:t xml:space="preserve">           </w:t>
      </w:r>
      <w:r>
        <w:rPr>
          <w:rFonts w:hint="eastAsia" w:ascii="宋体" w:hAnsi="宋体" w:eastAsia="宋体" w:cs="宋体"/>
          <w:color w:val="auto"/>
          <w:szCs w:val="21"/>
        </w:rPr>
        <w:t>（标段名称）的招标文件（项目编号：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），遵照《中华人民共和国政府采购法》有关规定，我单位</w:t>
      </w:r>
      <w:r>
        <w:rPr>
          <w:rFonts w:hint="eastAsia" w:ascii="宋体" w:hAnsi="宋体" w:eastAsia="宋体" w:cs="宋体"/>
          <w:color w:val="auto"/>
          <w:szCs w:val="21"/>
          <w:u w:val="single"/>
        </w:rPr>
        <w:t xml:space="preserve">  （投标人名称）</w:t>
      </w:r>
      <w:r>
        <w:rPr>
          <w:rFonts w:hint="eastAsia" w:ascii="宋体" w:hAnsi="宋体" w:eastAsia="宋体" w:cs="宋体"/>
          <w:color w:val="auto"/>
          <w:szCs w:val="21"/>
        </w:rPr>
        <w:t>经研究服务技术要求及其它有关文件后，对该项目，我们愿意以人民币（大写）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元（小写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元）的总报价进行报价，</w:t>
      </w:r>
      <w:r>
        <w:rPr>
          <w:rFonts w:hint="eastAsia" w:ascii="宋体" w:hAnsi="宋体" w:cs="宋体"/>
          <w:color w:val="auto"/>
          <w:szCs w:val="21"/>
        </w:rPr>
        <w:t>服务期限</w:t>
      </w:r>
      <w:r>
        <w:rPr>
          <w:rFonts w:hint="eastAsia" w:ascii="宋体" w:hAnsi="宋体" w:eastAsia="宋体" w:cs="宋体"/>
          <w:color w:val="auto"/>
          <w:szCs w:val="21"/>
        </w:rPr>
        <w:t>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，按招标文件、技术规范的条件要求提供服务，质量达到</w:t>
      </w:r>
      <w:r>
        <w:rPr>
          <w:rFonts w:hint="eastAsia" w:ascii="宋体" w:hAnsi="宋体" w:eastAsia="宋体" w:cs="宋体"/>
          <w:color w:val="auto"/>
          <w:szCs w:val="21"/>
          <w:u w:val="single"/>
        </w:rPr>
        <w:t>　　　　　</w:t>
      </w:r>
      <w:r>
        <w:rPr>
          <w:rFonts w:hint="eastAsia" w:ascii="宋体" w:hAnsi="宋体" w:eastAsia="宋体" w:cs="宋体"/>
          <w:color w:val="auto"/>
          <w:szCs w:val="21"/>
        </w:rPr>
        <w:t>。并委托</w:t>
      </w:r>
      <w:r>
        <w:rPr>
          <w:rFonts w:hint="eastAsia" w:ascii="宋体" w:hAnsi="宋体" w:eastAsia="宋体" w:cs="宋体"/>
          <w:color w:val="auto"/>
          <w:szCs w:val="21"/>
          <w:u w:val="single"/>
        </w:rPr>
        <w:t xml:space="preserve"> （委托代理人） </w:t>
      </w:r>
      <w:r>
        <w:rPr>
          <w:rFonts w:hint="eastAsia" w:ascii="宋体" w:hAnsi="宋体" w:eastAsia="宋体" w:cs="宋体"/>
          <w:color w:val="auto"/>
          <w:szCs w:val="21"/>
        </w:rPr>
        <w:t>作为我司代表负责本项目。</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1、如果我们中标，我们保证按招标文件的要求和招标人签订采购合同，实施合同。</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2、我们同意按招标文件中的规定，认定本投标文件的有效期为开标后60日历天。</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3、我们愿提供招标文件中要求的所有文件资料。</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4、我们已经详细审核了全部招标文件，包括修改、补充的文件（如果有的话）和参考资料，我们完全理解并同意放弃对这方面有不明及误解的权利。</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5、我们同意从投标之日起至货物交付使用止均遵守本投标文件，在此期限期满之前的任何时间，本投标文件一直对我们具有约束力。</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6、在签订和执行正式合同之前，本投标文件连同中标通知书，应构成我们双方之间有约束力的合同。</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7、我方理解招标人不一定接受最低报价，并理解招标人拥有拒绝任何甚至所有投标文件的权利。</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8、我们愿按《中华人民共和国合同法》履行自己的全部责任。</w:t>
      </w:r>
    </w:p>
    <w:p>
      <w:pPr>
        <w:spacing w:line="360" w:lineRule="auto"/>
        <w:ind w:firstLine="420" w:firstLineChars="200"/>
        <w:rPr>
          <w:rFonts w:ascii="宋体" w:hAnsi="宋体" w:eastAsia="宋体" w:cs="宋体"/>
          <w:color w:val="auto"/>
          <w:szCs w:val="21"/>
          <w:u w:val="single"/>
        </w:rPr>
      </w:pPr>
      <w:r>
        <w:rPr>
          <w:rFonts w:hint="eastAsia" w:ascii="宋体" w:hAnsi="宋体" w:eastAsia="宋体" w:cs="宋体"/>
          <w:color w:val="auto"/>
          <w:szCs w:val="21"/>
        </w:rPr>
        <w:t>9、</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（其他补充说明）   </w:t>
      </w:r>
    </w:p>
    <w:p>
      <w:pPr>
        <w:spacing w:line="360" w:lineRule="auto"/>
        <w:ind w:firstLine="3675" w:firstLineChars="1750"/>
        <w:jc w:val="right"/>
        <w:rPr>
          <w:rFonts w:ascii="宋体" w:hAnsi="宋体" w:eastAsia="宋体" w:cs="宋体"/>
          <w:color w:val="auto"/>
          <w:szCs w:val="21"/>
        </w:rPr>
      </w:pPr>
      <w:r>
        <w:rPr>
          <w:rFonts w:hint="eastAsia" w:ascii="宋体" w:hAnsi="宋体" w:eastAsia="宋体" w:cs="宋体"/>
          <w:color w:val="auto"/>
          <w:szCs w:val="21"/>
        </w:rPr>
        <w:t>投 标 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（电子签章）</w:t>
      </w:r>
    </w:p>
    <w:p>
      <w:pPr>
        <w:spacing w:line="360" w:lineRule="auto"/>
        <w:ind w:firstLine="3675" w:firstLineChars="1750"/>
        <w:jc w:val="right"/>
        <w:rPr>
          <w:rFonts w:ascii="宋体" w:hAnsi="宋体" w:eastAsia="宋体" w:cs="宋体"/>
          <w:color w:val="auto"/>
          <w:szCs w:val="21"/>
        </w:rPr>
      </w:pPr>
      <w:r>
        <w:rPr>
          <w:rFonts w:hint="eastAsia" w:ascii="宋体" w:hAnsi="宋体" w:eastAsia="宋体" w:cs="宋体"/>
          <w:color w:val="auto"/>
          <w:szCs w:val="21"/>
        </w:rPr>
        <w:t>法定代表人或委托代理人：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r>
        <w:rPr>
          <w:rFonts w:hint="eastAsia" w:ascii="宋体" w:hAnsi="宋体" w:cs="宋体"/>
          <w:color w:val="auto"/>
          <w:szCs w:val="21"/>
        </w:rPr>
        <w:t>电子签名</w:t>
      </w:r>
      <w:r>
        <w:rPr>
          <w:rFonts w:hint="eastAsia" w:ascii="宋体" w:hAnsi="宋体" w:eastAsia="宋体" w:cs="宋体"/>
          <w:color w:val="auto"/>
          <w:szCs w:val="21"/>
        </w:rPr>
        <w:t>）</w:t>
      </w:r>
    </w:p>
    <w:p>
      <w:pPr>
        <w:spacing w:line="360" w:lineRule="auto"/>
        <w:ind w:firstLine="5145" w:firstLineChars="2450"/>
        <w:rPr>
          <w:rFonts w:ascii="宋体" w:hAnsi="宋体" w:eastAsia="宋体" w:cs="宋体"/>
          <w:color w:val="auto"/>
          <w:szCs w:val="21"/>
        </w:rPr>
      </w:pPr>
      <w:r>
        <w:rPr>
          <w:rFonts w:hint="eastAsia" w:ascii="宋体" w:hAnsi="宋体" w:eastAsia="宋体" w:cs="宋体"/>
          <w:color w:val="auto"/>
          <w:szCs w:val="21"/>
        </w:rPr>
        <w:t>地址：___________________________________</w:t>
      </w:r>
    </w:p>
    <w:p>
      <w:pPr>
        <w:spacing w:line="360" w:lineRule="auto"/>
        <w:ind w:firstLine="5145" w:firstLineChars="2450"/>
        <w:rPr>
          <w:rFonts w:ascii="宋体" w:hAnsi="宋体" w:eastAsia="宋体" w:cs="宋体"/>
          <w:color w:val="auto"/>
          <w:szCs w:val="21"/>
        </w:rPr>
      </w:pPr>
      <w:r>
        <w:rPr>
          <w:rFonts w:hint="eastAsia" w:ascii="宋体" w:hAnsi="宋体" w:eastAsia="宋体" w:cs="宋体"/>
          <w:color w:val="auto"/>
          <w:szCs w:val="21"/>
        </w:rPr>
        <w:t>电话：__________________________________</w:t>
      </w:r>
      <w:r>
        <w:rPr>
          <w:rFonts w:hint="eastAsia" w:ascii="宋体" w:hAnsi="宋体" w:eastAsia="宋体" w:cs="宋体"/>
          <w:color w:val="auto"/>
          <w:szCs w:val="21"/>
          <w:u w:val="single"/>
        </w:rPr>
        <w:t xml:space="preserve">                                                                          </w:t>
      </w:r>
    </w:p>
    <w:p>
      <w:pPr>
        <w:spacing w:line="360" w:lineRule="auto"/>
        <w:ind w:firstLine="5145" w:firstLineChars="2450"/>
        <w:rPr>
          <w:rFonts w:ascii="宋体" w:hAnsi="宋体" w:eastAsia="宋体" w:cs="宋体"/>
          <w:color w:val="auto"/>
          <w:szCs w:val="21"/>
        </w:rPr>
      </w:pPr>
      <w:r>
        <w:rPr>
          <w:rFonts w:hint="eastAsia" w:ascii="宋体" w:hAnsi="宋体" w:eastAsia="宋体" w:cs="宋体"/>
          <w:color w:val="auto"/>
          <w:szCs w:val="21"/>
        </w:rPr>
        <w:t>邮政编码：_________________________________</w:t>
      </w:r>
      <w:r>
        <w:rPr>
          <w:rFonts w:hint="eastAsia" w:ascii="宋体" w:hAnsi="宋体" w:eastAsia="宋体" w:cs="宋体"/>
          <w:color w:val="auto"/>
          <w:szCs w:val="21"/>
          <w:u w:val="single"/>
        </w:rPr>
        <w:t xml:space="preserve">                                 </w:t>
      </w:r>
    </w:p>
    <w:p>
      <w:pPr>
        <w:spacing w:line="360" w:lineRule="auto"/>
        <w:jc w:val="right"/>
        <w:rPr>
          <w:rFonts w:ascii="宋体" w:hAnsi="宋体" w:eastAsia="宋体" w:cs="宋体"/>
          <w:b/>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spacing w:line="360" w:lineRule="auto"/>
        <w:rPr>
          <w:rFonts w:ascii="宋体" w:hAnsi="宋体" w:eastAsia="宋体" w:cs="宋体"/>
          <w:color w:val="auto"/>
          <w:sz w:val="28"/>
        </w:rPr>
      </w:pPr>
      <w:r>
        <w:rPr>
          <w:rFonts w:hint="eastAsia" w:ascii="宋体" w:hAnsi="宋体" w:eastAsia="宋体" w:cs="宋体"/>
          <w:color w:val="auto"/>
          <w:sz w:val="28"/>
        </w:rPr>
        <w:br w:type="page"/>
      </w:r>
      <w:r>
        <w:rPr>
          <w:rFonts w:hint="eastAsia" w:ascii="宋体" w:hAnsi="宋体" w:eastAsia="宋体" w:cs="宋体"/>
          <w:color w:val="auto"/>
          <w:sz w:val="24"/>
        </w:rPr>
        <w:t>（二）</w:t>
      </w:r>
      <w:r>
        <w:rPr>
          <w:rFonts w:hint="eastAsia" w:ascii="宋体" w:hAnsi="宋体" w:eastAsia="宋体" w:cs="宋体"/>
          <w:b/>
          <w:bCs/>
          <w:color w:val="auto"/>
          <w:sz w:val="24"/>
        </w:rPr>
        <w:t>投标函附录</w:t>
      </w:r>
    </w:p>
    <w:p>
      <w:pPr>
        <w:spacing w:line="360" w:lineRule="auto"/>
        <w:rPr>
          <w:rFonts w:ascii="宋体" w:hAnsi="宋体" w:eastAsia="宋体" w:cs="宋体"/>
          <w:b/>
          <w:bCs/>
          <w:color w:val="auto"/>
          <w:spacing w:val="-4"/>
          <w:sz w:val="32"/>
          <w:szCs w:val="32"/>
        </w:rPr>
      </w:pPr>
    </w:p>
    <w:tbl>
      <w:tblPr>
        <w:tblStyle w:val="22"/>
        <w:tblW w:w="9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6"/>
        <w:gridCol w:w="5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836" w:type="dxa"/>
            <w:vAlign w:val="center"/>
          </w:tcPr>
          <w:p>
            <w:pPr>
              <w:spacing w:line="360" w:lineRule="auto"/>
              <w:jc w:val="center"/>
              <w:rPr>
                <w:rFonts w:ascii="宋体" w:hAnsi="宋体" w:eastAsia="宋体" w:cs="宋体"/>
                <w:color w:val="auto"/>
                <w:spacing w:val="-4"/>
                <w:szCs w:val="21"/>
              </w:rPr>
            </w:pPr>
            <w:r>
              <w:rPr>
                <w:rFonts w:hint="eastAsia" w:ascii="宋体" w:hAnsi="宋体" w:eastAsia="宋体" w:cs="宋体"/>
                <w:color w:val="auto"/>
                <w:spacing w:val="-4"/>
                <w:szCs w:val="21"/>
              </w:rPr>
              <w:t>项目名称</w:t>
            </w:r>
          </w:p>
        </w:tc>
        <w:tc>
          <w:tcPr>
            <w:tcW w:w="5533" w:type="dxa"/>
            <w:vAlign w:val="center"/>
          </w:tcPr>
          <w:p>
            <w:pPr>
              <w:spacing w:line="360" w:lineRule="auto"/>
              <w:rPr>
                <w:rFonts w:ascii="宋体" w:hAnsi="宋体" w:eastAsia="宋体" w:cs="宋体"/>
                <w:color w:val="auto"/>
                <w:spacing w:val="-4"/>
                <w:szCs w:val="21"/>
                <w:u w:val="single"/>
              </w:rPr>
            </w:pPr>
            <w:r>
              <w:rPr>
                <w:rFonts w:hint="eastAsia" w:ascii="宋体" w:hAnsi="宋体" w:eastAsia="宋体" w:cs="宋体"/>
                <w:color w:val="auto"/>
                <w:spacing w:val="-4"/>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836" w:type="dxa"/>
            <w:vAlign w:val="center"/>
          </w:tcPr>
          <w:p>
            <w:pPr>
              <w:spacing w:line="360" w:lineRule="auto"/>
              <w:jc w:val="center"/>
              <w:rPr>
                <w:rFonts w:ascii="宋体" w:hAnsi="宋体" w:eastAsia="宋体" w:cs="宋体"/>
                <w:color w:val="auto"/>
                <w:spacing w:val="-4"/>
                <w:szCs w:val="21"/>
              </w:rPr>
            </w:pPr>
            <w:r>
              <w:rPr>
                <w:rFonts w:hint="eastAsia" w:ascii="宋体" w:hAnsi="宋体" w:cs="宋体"/>
                <w:color w:val="auto"/>
                <w:spacing w:val="-4"/>
                <w:szCs w:val="21"/>
              </w:rPr>
              <w:t>标段名称</w:t>
            </w:r>
          </w:p>
        </w:tc>
        <w:tc>
          <w:tcPr>
            <w:tcW w:w="5533" w:type="dxa"/>
            <w:vAlign w:val="center"/>
          </w:tcPr>
          <w:p>
            <w:pPr>
              <w:spacing w:line="360" w:lineRule="auto"/>
              <w:rPr>
                <w:rFonts w:ascii="宋体" w:hAnsi="宋体" w:eastAsia="宋体" w:cs="宋体"/>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836" w:type="dxa"/>
            <w:vAlign w:val="center"/>
          </w:tcPr>
          <w:p>
            <w:pPr>
              <w:spacing w:line="360" w:lineRule="auto"/>
              <w:jc w:val="center"/>
              <w:rPr>
                <w:rFonts w:ascii="宋体" w:hAnsi="宋体" w:eastAsia="宋体" w:cs="宋体"/>
                <w:color w:val="auto"/>
                <w:spacing w:val="-4"/>
                <w:szCs w:val="21"/>
              </w:rPr>
            </w:pPr>
            <w:r>
              <w:rPr>
                <w:rFonts w:hint="eastAsia" w:ascii="宋体" w:hAnsi="宋体" w:eastAsia="宋体" w:cs="宋体"/>
                <w:color w:val="auto"/>
                <w:spacing w:val="-4"/>
                <w:szCs w:val="21"/>
              </w:rPr>
              <w:t>项目编号</w:t>
            </w:r>
          </w:p>
        </w:tc>
        <w:tc>
          <w:tcPr>
            <w:tcW w:w="5533" w:type="dxa"/>
            <w:vAlign w:val="center"/>
          </w:tcPr>
          <w:p>
            <w:pPr>
              <w:spacing w:line="360" w:lineRule="auto"/>
              <w:rPr>
                <w:rFonts w:ascii="宋体" w:hAnsi="宋体" w:eastAsia="宋体" w:cs="宋体"/>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836" w:type="dxa"/>
            <w:vAlign w:val="center"/>
          </w:tcPr>
          <w:p>
            <w:pPr>
              <w:spacing w:line="360" w:lineRule="auto"/>
              <w:jc w:val="center"/>
              <w:rPr>
                <w:rFonts w:ascii="宋体" w:hAnsi="宋体" w:eastAsia="宋体" w:cs="宋体"/>
                <w:color w:val="auto"/>
                <w:spacing w:val="-4"/>
                <w:szCs w:val="21"/>
              </w:rPr>
            </w:pPr>
            <w:r>
              <w:rPr>
                <w:rFonts w:hint="eastAsia" w:ascii="宋体" w:hAnsi="宋体" w:eastAsia="宋体" w:cs="宋体"/>
                <w:color w:val="auto"/>
                <w:spacing w:val="-4"/>
                <w:szCs w:val="21"/>
              </w:rPr>
              <w:t>投标人</w:t>
            </w:r>
          </w:p>
        </w:tc>
        <w:tc>
          <w:tcPr>
            <w:tcW w:w="5533" w:type="dxa"/>
            <w:vAlign w:val="center"/>
          </w:tcPr>
          <w:p>
            <w:pPr>
              <w:spacing w:line="360" w:lineRule="auto"/>
              <w:rPr>
                <w:rFonts w:ascii="宋体" w:hAnsi="宋体" w:eastAsia="宋体" w:cs="宋体"/>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836" w:type="dxa"/>
            <w:vAlign w:val="center"/>
          </w:tcPr>
          <w:p>
            <w:pPr>
              <w:spacing w:line="360" w:lineRule="auto"/>
              <w:jc w:val="center"/>
              <w:rPr>
                <w:rFonts w:ascii="宋体" w:hAnsi="宋体" w:eastAsia="宋体" w:cs="宋体"/>
                <w:color w:val="auto"/>
                <w:spacing w:val="-4"/>
                <w:szCs w:val="21"/>
              </w:rPr>
            </w:pPr>
            <w:r>
              <w:rPr>
                <w:rFonts w:hint="eastAsia" w:ascii="宋体" w:hAnsi="宋体" w:eastAsia="宋体" w:cs="宋体"/>
                <w:color w:val="auto"/>
                <w:spacing w:val="-4"/>
                <w:szCs w:val="21"/>
              </w:rPr>
              <w:t>投标报价（元）</w:t>
            </w:r>
          </w:p>
        </w:tc>
        <w:tc>
          <w:tcPr>
            <w:tcW w:w="5533" w:type="dxa"/>
            <w:vAlign w:val="center"/>
          </w:tcPr>
          <w:p>
            <w:pPr>
              <w:spacing w:line="360" w:lineRule="auto"/>
              <w:rPr>
                <w:rFonts w:ascii="宋体" w:hAnsi="宋体" w:eastAsia="宋体" w:cs="宋体"/>
                <w:color w:val="auto"/>
                <w:spacing w:val="-4"/>
                <w:szCs w:val="21"/>
                <w:u w:val="single"/>
              </w:rPr>
            </w:pPr>
            <w:r>
              <w:rPr>
                <w:rFonts w:hint="eastAsia" w:ascii="宋体" w:hAnsi="宋体" w:eastAsia="宋体" w:cs="宋体"/>
                <w:color w:val="auto"/>
                <w:spacing w:val="-4"/>
                <w:szCs w:val="21"/>
              </w:rPr>
              <w:t>小写:</w:t>
            </w:r>
          </w:p>
          <w:p>
            <w:pPr>
              <w:spacing w:line="360" w:lineRule="auto"/>
              <w:rPr>
                <w:rFonts w:ascii="宋体" w:hAnsi="宋体" w:eastAsia="宋体" w:cs="宋体"/>
                <w:color w:val="auto"/>
                <w:spacing w:val="-4"/>
                <w:szCs w:val="21"/>
                <w:u w:val="single"/>
              </w:rPr>
            </w:pPr>
            <w:r>
              <w:rPr>
                <w:rFonts w:hint="eastAsia" w:ascii="宋体" w:hAnsi="宋体" w:eastAsia="宋体" w:cs="宋体"/>
                <w:color w:val="auto"/>
                <w:spacing w:val="-4"/>
                <w:szCs w:val="21"/>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836" w:type="dxa"/>
            <w:vAlign w:val="center"/>
          </w:tcPr>
          <w:p>
            <w:pPr>
              <w:spacing w:line="360" w:lineRule="auto"/>
              <w:jc w:val="center"/>
              <w:rPr>
                <w:rFonts w:ascii="宋体" w:hAnsi="宋体" w:eastAsia="宋体" w:cs="宋体"/>
                <w:color w:val="auto"/>
                <w:spacing w:val="-4"/>
                <w:szCs w:val="21"/>
              </w:rPr>
            </w:pPr>
            <w:r>
              <w:rPr>
                <w:rFonts w:hint="eastAsia" w:ascii="宋体" w:hAnsi="宋体" w:eastAsia="宋体" w:cs="宋体"/>
                <w:color w:val="auto"/>
                <w:spacing w:val="-4"/>
                <w:szCs w:val="21"/>
              </w:rPr>
              <w:t>质量要求</w:t>
            </w:r>
          </w:p>
        </w:tc>
        <w:tc>
          <w:tcPr>
            <w:tcW w:w="5533" w:type="dxa"/>
            <w:vAlign w:val="center"/>
          </w:tcPr>
          <w:p>
            <w:pPr>
              <w:spacing w:line="360" w:lineRule="auto"/>
              <w:jc w:val="center"/>
              <w:rPr>
                <w:rFonts w:ascii="宋体" w:hAnsi="宋体" w:eastAsia="宋体" w:cs="宋体"/>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836" w:type="dxa"/>
            <w:vAlign w:val="center"/>
          </w:tcPr>
          <w:p>
            <w:pPr>
              <w:spacing w:line="360" w:lineRule="auto"/>
              <w:jc w:val="center"/>
              <w:rPr>
                <w:rFonts w:ascii="宋体" w:hAnsi="宋体" w:eastAsia="宋体" w:cs="宋体"/>
                <w:color w:val="auto"/>
                <w:spacing w:val="-4"/>
                <w:szCs w:val="21"/>
              </w:rPr>
            </w:pPr>
            <w:r>
              <w:rPr>
                <w:rFonts w:hint="eastAsia" w:ascii="宋体" w:hAnsi="宋体" w:cs="宋体"/>
                <w:color w:val="auto"/>
                <w:spacing w:val="-4"/>
                <w:szCs w:val="21"/>
              </w:rPr>
              <w:t>服务期限</w:t>
            </w:r>
          </w:p>
        </w:tc>
        <w:tc>
          <w:tcPr>
            <w:tcW w:w="5533" w:type="dxa"/>
            <w:vAlign w:val="center"/>
          </w:tcPr>
          <w:p>
            <w:pPr>
              <w:spacing w:line="360" w:lineRule="auto"/>
              <w:jc w:val="center"/>
              <w:rPr>
                <w:rFonts w:ascii="宋体" w:hAnsi="宋体" w:eastAsia="宋体" w:cs="宋体"/>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836" w:type="dxa"/>
            <w:vAlign w:val="center"/>
          </w:tcPr>
          <w:p>
            <w:pPr>
              <w:spacing w:line="360" w:lineRule="auto"/>
              <w:jc w:val="center"/>
              <w:rPr>
                <w:rFonts w:ascii="宋体" w:hAnsi="宋体" w:eastAsia="宋体" w:cs="宋体"/>
                <w:color w:val="auto"/>
                <w:spacing w:val="-4"/>
                <w:szCs w:val="21"/>
              </w:rPr>
            </w:pPr>
            <w:r>
              <w:rPr>
                <w:rFonts w:hint="eastAsia" w:ascii="宋体" w:hAnsi="宋体" w:eastAsia="宋体" w:cs="宋体"/>
                <w:color w:val="auto"/>
                <w:spacing w:val="-4"/>
                <w:szCs w:val="21"/>
              </w:rPr>
              <w:t>投标有效期</w:t>
            </w:r>
          </w:p>
        </w:tc>
        <w:tc>
          <w:tcPr>
            <w:tcW w:w="5533" w:type="dxa"/>
            <w:vAlign w:val="center"/>
          </w:tcPr>
          <w:p>
            <w:pPr>
              <w:spacing w:line="360" w:lineRule="auto"/>
              <w:jc w:val="center"/>
              <w:rPr>
                <w:rFonts w:ascii="宋体" w:hAnsi="宋体" w:eastAsia="宋体" w:cs="宋体"/>
                <w:color w:val="auto"/>
                <w:spacing w:val="-4"/>
                <w:szCs w:val="21"/>
              </w:rPr>
            </w:pPr>
            <w:r>
              <w:rPr>
                <w:rFonts w:hint="eastAsia" w:ascii="宋体" w:hAnsi="宋体" w:eastAsia="宋体" w:cs="宋体"/>
                <w:color w:val="auto"/>
                <w:spacing w:val="-4"/>
                <w:szCs w:val="21"/>
              </w:rPr>
              <w:t>从投标截止之日起：60日历天</w:t>
            </w:r>
          </w:p>
        </w:tc>
      </w:tr>
    </w:tbl>
    <w:p>
      <w:pPr>
        <w:spacing w:line="360" w:lineRule="auto"/>
        <w:jc w:val="right"/>
        <w:rPr>
          <w:rFonts w:ascii="宋体" w:hAnsi="宋体" w:eastAsia="宋体" w:cs="宋体"/>
          <w:color w:val="auto"/>
          <w:spacing w:val="-4"/>
          <w:szCs w:val="21"/>
        </w:rPr>
      </w:pPr>
    </w:p>
    <w:p>
      <w:pPr>
        <w:spacing w:line="360" w:lineRule="auto"/>
        <w:jc w:val="center"/>
        <w:rPr>
          <w:rFonts w:ascii="宋体" w:hAnsi="宋体" w:eastAsia="宋体" w:cs="宋体"/>
          <w:color w:val="auto"/>
          <w:spacing w:val="-4"/>
          <w:szCs w:val="21"/>
        </w:rPr>
      </w:pPr>
      <w:r>
        <w:rPr>
          <w:rFonts w:hint="eastAsia" w:ascii="宋体" w:hAnsi="宋体" w:eastAsia="宋体" w:cs="宋体"/>
          <w:color w:val="auto"/>
          <w:spacing w:val="-4"/>
          <w:szCs w:val="21"/>
        </w:rPr>
        <w:t xml:space="preserve">                                      投标人（</w:t>
      </w:r>
      <w:r>
        <w:rPr>
          <w:rFonts w:hint="eastAsia" w:ascii="宋体" w:hAnsi="宋体" w:eastAsia="宋体" w:cs="宋体"/>
          <w:color w:val="auto"/>
          <w:szCs w:val="21"/>
        </w:rPr>
        <w:t>电子签章</w:t>
      </w:r>
      <w:r>
        <w:rPr>
          <w:rFonts w:hint="eastAsia" w:ascii="宋体" w:hAnsi="宋体" w:eastAsia="宋体" w:cs="宋体"/>
          <w:color w:val="auto"/>
          <w:spacing w:val="-4"/>
          <w:szCs w:val="21"/>
        </w:rPr>
        <w:t>）：</w:t>
      </w:r>
    </w:p>
    <w:p>
      <w:pPr>
        <w:spacing w:line="360" w:lineRule="auto"/>
        <w:jc w:val="center"/>
        <w:rPr>
          <w:rFonts w:ascii="宋体" w:hAnsi="宋体" w:eastAsia="宋体" w:cs="宋体"/>
          <w:color w:val="auto"/>
          <w:spacing w:val="-4"/>
          <w:szCs w:val="21"/>
        </w:rPr>
      </w:pPr>
      <w:r>
        <w:rPr>
          <w:rFonts w:hint="eastAsia" w:ascii="宋体" w:hAnsi="宋体" w:cs="宋体"/>
          <w:color w:val="auto"/>
          <w:spacing w:val="-4"/>
          <w:szCs w:val="21"/>
        </w:rPr>
        <w:t xml:space="preserve">                              </w:t>
      </w:r>
      <w:r>
        <w:rPr>
          <w:rFonts w:hint="eastAsia" w:ascii="宋体" w:hAnsi="宋体" w:eastAsia="宋体" w:cs="宋体"/>
          <w:color w:val="auto"/>
          <w:spacing w:val="-4"/>
          <w:szCs w:val="21"/>
        </w:rPr>
        <w:t>法定代表人或委托代理人（</w:t>
      </w:r>
      <w:r>
        <w:rPr>
          <w:rFonts w:hint="eastAsia" w:ascii="宋体" w:hAnsi="宋体" w:cs="宋体"/>
          <w:color w:val="auto"/>
          <w:spacing w:val="-4"/>
          <w:szCs w:val="21"/>
        </w:rPr>
        <w:t>电子签名</w:t>
      </w:r>
      <w:r>
        <w:rPr>
          <w:rFonts w:hint="eastAsia" w:ascii="宋体" w:hAnsi="宋体" w:eastAsia="宋体" w:cs="宋体"/>
          <w:color w:val="auto"/>
          <w:spacing w:val="-4"/>
          <w:szCs w:val="21"/>
        </w:rPr>
        <w:t>）</w:t>
      </w:r>
      <w:r>
        <w:rPr>
          <w:rFonts w:hint="eastAsia" w:ascii="宋体" w:hAnsi="宋体" w:cs="宋体"/>
          <w:color w:val="auto"/>
          <w:spacing w:val="-4"/>
          <w:szCs w:val="21"/>
        </w:rPr>
        <w:t>：</w:t>
      </w:r>
    </w:p>
    <w:p>
      <w:pPr>
        <w:spacing w:line="360" w:lineRule="auto"/>
        <w:jc w:val="center"/>
        <w:rPr>
          <w:rFonts w:ascii="宋体" w:hAnsi="宋体" w:eastAsia="宋体" w:cs="宋体"/>
          <w:color w:val="auto"/>
          <w:spacing w:val="-4"/>
          <w:szCs w:val="21"/>
        </w:rPr>
      </w:pPr>
      <w:r>
        <w:rPr>
          <w:rFonts w:hint="eastAsia" w:ascii="宋体" w:hAnsi="宋体" w:eastAsia="宋体" w:cs="宋体"/>
          <w:color w:val="auto"/>
          <w:spacing w:val="-4"/>
          <w:szCs w:val="21"/>
        </w:rPr>
        <w:t xml:space="preserve">                         日期：</w:t>
      </w:r>
    </w:p>
    <w:p>
      <w:pPr>
        <w:pStyle w:val="11"/>
        <w:spacing w:after="0" w:line="360" w:lineRule="auto"/>
        <w:rPr>
          <w:rFonts w:ascii="宋体" w:hAnsi="宋体" w:cs="宋体"/>
          <w:color w:val="auto"/>
        </w:rPr>
      </w:pPr>
    </w:p>
    <w:p>
      <w:pPr>
        <w:pStyle w:val="38"/>
        <w:spacing w:line="360" w:lineRule="auto"/>
        <w:rPr>
          <w:rFonts w:hAnsi="宋体"/>
          <w:color w:val="auto"/>
        </w:rPr>
      </w:pPr>
    </w:p>
    <w:p>
      <w:pPr>
        <w:pStyle w:val="38"/>
        <w:spacing w:line="360" w:lineRule="auto"/>
        <w:rPr>
          <w:rFonts w:hAnsi="宋体"/>
          <w:color w:val="auto"/>
        </w:rPr>
      </w:pPr>
    </w:p>
    <w:p>
      <w:pPr>
        <w:spacing w:line="360" w:lineRule="auto"/>
        <w:jc w:val="center"/>
        <w:rPr>
          <w:rFonts w:ascii="宋体" w:hAnsi="宋体" w:eastAsia="宋体" w:cs="宋体"/>
          <w:b/>
          <w:bCs/>
          <w:color w:val="auto"/>
          <w:sz w:val="28"/>
          <w:szCs w:val="28"/>
        </w:rPr>
      </w:pPr>
    </w:p>
    <w:p>
      <w:pPr>
        <w:spacing w:line="360" w:lineRule="auto"/>
        <w:jc w:val="center"/>
        <w:rPr>
          <w:rFonts w:ascii="宋体" w:hAnsi="宋体" w:eastAsia="宋体" w:cs="宋体"/>
          <w:b/>
          <w:bCs/>
          <w:color w:val="auto"/>
          <w:sz w:val="30"/>
          <w:szCs w:val="30"/>
        </w:rPr>
      </w:pPr>
    </w:p>
    <w:p>
      <w:pPr>
        <w:spacing w:line="360" w:lineRule="auto"/>
        <w:rPr>
          <w:rFonts w:ascii="宋体" w:hAnsi="宋体" w:eastAsia="宋体" w:cs="宋体"/>
          <w:b/>
          <w:bCs/>
          <w:color w:val="auto"/>
          <w:sz w:val="30"/>
          <w:szCs w:val="30"/>
        </w:rPr>
      </w:pPr>
    </w:p>
    <w:p>
      <w:pPr>
        <w:spacing w:line="360" w:lineRule="auto"/>
        <w:jc w:val="center"/>
        <w:rPr>
          <w:rFonts w:ascii="宋体" w:hAnsi="宋体" w:eastAsia="宋体" w:cs="宋体"/>
          <w:b/>
          <w:bCs/>
          <w:color w:val="auto"/>
          <w:sz w:val="30"/>
          <w:szCs w:val="30"/>
        </w:rPr>
        <w:sectPr>
          <w:footerReference r:id="rId6" w:type="default"/>
          <w:pgSz w:w="11910" w:h="16840"/>
          <w:pgMar w:top="1440" w:right="1080" w:bottom="1100" w:left="1080" w:header="1072" w:footer="1194" w:gutter="0"/>
          <w:cols w:space="720" w:num="1"/>
        </w:sectPr>
      </w:pPr>
    </w:p>
    <w:p>
      <w:pPr>
        <w:spacing w:line="360" w:lineRule="auto"/>
        <w:jc w:val="center"/>
        <w:rPr>
          <w:rFonts w:ascii="宋体" w:hAnsi="宋体" w:eastAsia="宋体" w:cs="宋体"/>
          <w:b/>
          <w:bCs/>
          <w:color w:val="auto"/>
          <w:sz w:val="28"/>
          <w:szCs w:val="28"/>
        </w:rPr>
      </w:pPr>
      <w:r>
        <w:rPr>
          <w:rFonts w:hint="eastAsia" w:ascii="宋体" w:hAnsi="宋体" w:eastAsia="宋体" w:cs="宋体"/>
          <w:b/>
          <w:bCs/>
          <w:color w:val="auto"/>
          <w:sz w:val="30"/>
          <w:szCs w:val="30"/>
        </w:rPr>
        <w:t>2、法定代表人身份证明和授权委托书</w:t>
      </w:r>
    </w:p>
    <w:p>
      <w:pPr>
        <w:numPr>
          <w:ilvl w:val="0"/>
          <w:numId w:val="29"/>
        </w:numPr>
        <w:spacing w:line="360" w:lineRule="auto"/>
        <w:jc w:val="center"/>
        <w:rPr>
          <w:rFonts w:ascii="宋体" w:hAnsi="宋体" w:eastAsia="宋体" w:cs="宋体"/>
          <w:b/>
          <w:bCs/>
          <w:color w:val="auto"/>
          <w:sz w:val="24"/>
        </w:rPr>
      </w:pPr>
      <w:r>
        <w:rPr>
          <w:rFonts w:hint="eastAsia" w:ascii="宋体" w:hAnsi="宋体" w:eastAsia="宋体" w:cs="宋体"/>
          <w:b/>
          <w:bCs/>
          <w:color w:val="auto"/>
          <w:sz w:val="24"/>
        </w:rPr>
        <w:t>法定代表人身份证明</w:t>
      </w:r>
    </w:p>
    <w:p>
      <w:pPr>
        <w:pStyle w:val="41"/>
        <w:spacing w:line="360" w:lineRule="auto"/>
        <w:ind w:firstLine="0"/>
        <w:rPr>
          <w:color w:val="auto"/>
        </w:rPr>
      </w:pPr>
    </w:p>
    <w:p>
      <w:pPr>
        <w:spacing w:line="360" w:lineRule="auto"/>
        <w:ind w:left="428" w:leftChars="100" w:hanging="218" w:hangingChars="104"/>
        <w:rPr>
          <w:rFonts w:ascii="宋体" w:hAnsi="宋体" w:eastAsia="宋体" w:cs="宋体"/>
          <w:color w:val="auto"/>
          <w:szCs w:val="21"/>
          <w:u w:val="single"/>
          <w:lang w:bidi="ar"/>
        </w:rPr>
      </w:pPr>
      <w:r>
        <w:rPr>
          <w:rFonts w:hint="eastAsia" w:ascii="宋体" w:hAnsi="宋体" w:eastAsia="宋体" w:cs="宋体"/>
          <w:color w:val="auto"/>
          <w:szCs w:val="21"/>
          <w:lang w:bidi="ar"/>
        </w:rPr>
        <w:t>投标人名称：</w:t>
      </w:r>
      <w:r>
        <w:rPr>
          <w:rFonts w:hint="eastAsia" w:ascii="宋体" w:hAnsi="宋体" w:eastAsia="宋体" w:cs="宋体"/>
          <w:color w:val="auto"/>
          <w:szCs w:val="21"/>
          <w:u w:val="single"/>
          <w:lang w:bidi="ar"/>
        </w:rPr>
        <w:t xml:space="preserve">                 </w:t>
      </w:r>
    </w:p>
    <w:p>
      <w:pPr>
        <w:spacing w:line="360" w:lineRule="auto"/>
        <w:ind w:left="428" w:leftChars="100" w:hanging="218" w:hangingChars="104"/>
        <w:rPr>
          <w:rFonts w:ascii="宋体" w:hAnsi="宋体" w:eastAsia="宋体" w:cs="宋体"/>
          <w:color w:val="auto"/>
          <w:szCs w:val="21"/>
          <w:u w:val="single"/>
          <w:lang w:bidi="ar"/>
        </w:rPr>
      </w:pPr>
      <w:r>
        <w:rPr>
          <w:rFonts w:hint="eastAsia" w:ascii="宋体" w:hAnsi="宋体" w:eastAsia="宋体" w:cs="宋体"/>
          <w:color w:val="auto"/>
          <w:szCs w:val="21"/>
          <w:lang w:bidi="ar"/>
        </w:rPr>
        <w:t>单位性质：</w:t>
      </w:r>
      <w:r>
        <w:rPr>
          <w:rFonts w:hint="eastAsia" w:ascii="宋体" w:hAnsi="宋体" w:eastAsia="宋体" w:cs="宋体"/>
          <w:color w:val="auto"/>
          <w:szCs w:val="21"/>
          <w:u w:val="single"/>
          <w:lang w:bidi="ar"/>
        </w:rPr>
        <w:t xml:space="preserve">                   </w:t>
      </w:r>
    </w:p>
    <w:p>
      <w:pPr>
        <w:spacing w:line="360" w:lineRule="auto"/>
        <w:ind w:left="428" w:leftChars="100" w:hanging="218" w:hangingChars="104"/>
        <w:rPr>
          <w:rFonts w:ascii="宋体" w:hAnsi="宋体" w:eastAsia="宋体" w:cs="宋体"/>
          <w:color w:val="auto"/>
          <w:szCs w:val="21"/>
          <w:u w:val="single"/>
          <w:lang w:bidi="ar"/>
        </w:rPr>
      </w:pPr>
      <w:r>
        <w:rPr>
          <w:rFonts w:hint="eastAsia" w:ascii="宋体" w:hAnsi="宋体" w:eastAsia="宋体" w:cs="宋体"/>
          <w:color w:val="auto"/>
          <w:szCs w:val="21"/>
          <w:lang w:bidi="ar"/>
        </w:rPr>
        <w:t>地址：</w:t>
      </w:r>
      <w:r>
        <w:rPr>
          <w:rFonts w:hint="eastAsia" w:ascii="宋体" w:hAnsi="宋体" w:eastAsia="宋体" w:cs="宋体"/>
          <w:color w:val="auto"/>
          <w:szCs w:val="21"/>
          <w:u w:val="single"/>
          <w:lang w:bidi="ar"/>
        </w:rPr>
        <w:t xml:space="preserve">                       </w:t>
      </w:r>
    </w:p>
    <w:p>
      <w:pPr>
        <w:spacing w:line="360" w:lineRule="auto"/>
        <w:ind w:left="428" w:leftChars="100" w:hanging="218" w:hangingChars="104"/>
        <w:rPr>
          <w:rFonts w:ascii="宋体" w:hAnsi="宋体" w:eastAsia="宋体" w:cs="宋体"/>
          <w:color w:val="auto"/>
          <w:szCs w:val="21"/>
        </w:rPr>
      </w:pPr>
      <w:r>
        <w:rPr>
          <w:rFonts w:hint="eastAsia" w:ascii="宋体" w:hAnsi="宋体" w:eastAsia="宋体" w:cs="宋体"/>
          <w:color w:val="auto"/>
          <w:szCs w:val="21"/>
          <w:lang w:bidi="ar"/>
        </w:rPr>
        <w:t>成立时间：</w:t>
      </w:r>
      <w:r>
        <w:rPr>
          <w:rFonts w:hint="eastAsia" w:ascii="宋体" w:hAnsi="宋体" w:eastAsia="宋体" w:cs="宋体"/>
          <w:color w:val="auto"/>
          <w:szCs w:val="21"/>
          <w:u w:val="single"/>
          <w:lang w:bidi="ar"/>
        </w:rPr>
        <w:t xml:space="preserve">    </w:t>
      </w:r>
      <w:r>
        <w:rPr>
          <w:rFonts w:hint="eastAsia" w:ascii="宋体" w:hAnsi="宋体" w:eastAsia="宋体" w:cs="宋体"/>
          <w:color w:val="auto"/>
          <w:szCs w:val="21"/>
          <w:lang w:bidi="ar"/>
        </w:rPr>
        <w:t>年</w:t>
      </w:r>
      <w:r>
        <w:rPr>
          <w:rFonts w:hint="eastAsia" w:ascii="宋体" w:hAnsi="宋体" w:eastAsia="宋体" w:cs="宋体"/>
          <w:color w:val="auto"/>
          <w:szCs w:val="21"/>
          <w:u w:val="single"/>
          <w:lang w:bidi="ar"/>
        </w:rPr>
        <w:t xml:space="preserve">    </w:t>
      </w:r>
      <w:r>
        <w:rPr>
          <w:rFonts w:hint="eastAsia" w:ascii="宋体" w:hAnsi="宋体" w:eastAsia="宋体" w:cs="宋体"/>
          <w:color w:val="auto"/>
          <w:szCs w:val="21"/>
          <w:lang w:bidi="ar"/>
        </w:rPr>
        <w:t>月</w:t>
      </w:r>
      <w:r>
        <w:rPr>
          <w:rFonts w:hint="eastAsia" w:ascii="宋体" w:hAnsi="宋体" w:eastAsia="宋体" w:cs="宋体"/>
          <w:color w:val="auto"/>
          <w:szCs w:val="21"/>
          <w:u w:val="single"/>
          <w:lang w:bidi="ar"/>
        </w:rPr>
        <w:t xml:space="preserve">    </w:t>
      </w:r>
      <w:r>
        <w:rPr>
          <w:rFonts w:hint="eastAsia" w:ascii="宋体" w:hAnsi="宋体" w:eastAsia="宋体" w:cs="宋体"/>
          <w:color w:val="auto"/>
          <w:szCs w:val="21"/>
          <w:lang w:bidi="ar"/>
        </w:rPr>
        <w:t xml:space="preserve">日 </w:t>
      </w:r>
    </w:p>
    <w:p>
      <w:pPr>
        <w:spacing w:line="360" w:lineRule="auto"/>
        <w:ind w:left="428" w:leftChars="100" w:hanging="218" w:hangingChars="104"/>
        <w:rPr>
          <w:rFonts w:ascii="宋体" w:hAnsi="宋体" w:eastAsia="宋体" w:cs="宋体"/>
          <w:color w:val="auto"/>
          <w:szCs w:val="21"/>
          <w:u w:val="single"/>
          <w:lang w:bidi="ar"/>
        </w:rPr>
      </w:pPr>
      <w:r>
        <w:rPr>
          <w:rFonts w:hint="eastAsia" w:ascii="宋体" w:hAnsi="宋体" w:eastAsia="宋体" w:cs="宋体"/>
          <w:color w:val="auto"/>
          <w:szCs w:val="21"/>
          <w:lang w:bidi="ar"/>
        </w:rPr>
        <w:t>经营期限：</w:t>
      </w:r>
      <w:r>
        <w:rPr>
          <w:rFonts w:hint="eastAsia" w:ascii="宋体" w:hAnsi="宋体" w:eastAsia="宋体" w:cs="宋体"/>
          <w:color w:val="auto"/>
          <w:szCs w:val="21"/>
          <w:u w:val="single"/>
          <w:lang w:bidi="ar"/>
        </w:rPr>
        <w:t xml:space="preserve">                  </w:t>
      </w:r>
    </w:p>
    <w:p>
      <w:pPr>
        <w:spacing w:line="360" w:lineRule="auto"/>
        <w:ind w:left="428" w:leftChars="100" w:hanging="218" w:hangingChars="104"/>
        <w:rPr>
          <w:rFonts w:ascii="宋体" w:hAnsi="宋体" w:eastAsia="宋体" w:cs="宋体"/>
          <w:color w:val="auto"/>
          <w:szCs w:val="21"/>
          <w:u w:val="single"/>
          <w:lang w:bidi="ar"/>
        </w:rPr>
      </w:pPr>
      <w:r>
        <w:rPr>
          <w:rFonts w:hint="eastAsia" w:ascii="宋体" w:hAnsi="宋体" w:eastAsia="宋体" w:cs="宋体"/>
          <w:color w:val="auto"/>
          <w:szCs w:val="21"/>
          <w:lang w:bidi="ar"/>
        </w:rPr>
        <w:t>姓名：</w:t>
      </w:r>
      <w:r>
        <w:rPr>
          <w:rFonts w:hint="eastAsia" w:ascii="宋体" w:hAnsi="宋体" w:eastAsia="宋体" w:cs="宋体"/>
          <w:color w:val="auto"/>
          <w:szCs w:val="21"/>
          <w:u w:val="single"/>
          <w:lang w:bidi="ar"/>
        </w:rPr>
        <w:t xml:space="preserve">         </w:t>
      </w:r>
      <w:r>
        <w:rPr>
          <w:rFonts w:hint="eastAsia" w:ascii="宋体" w:hAnsi="宋体" w:eastAsia="宋体" w:cs="宋体"/>
          <w:color w:val="auto"/>
          <w:szCs w:val="21"/>
          <w:lang w:bidi="ar"/>
        </w:rPr>
        <w:t>性别：</w:t>
      </w:r>
      <w:r>
        <w:rPr>
          <w:rFonts w:hint="eastAsia" w:ascii="宋体" w:hAnsi="宋体" w:eastAsia="宋体" w:cs="宋体"/>
          <w:color w:val="auto"/>
          <w:szCs w:val="21"/>
          <w:u w:val="single"/>
          <w:lang w:bidi="ar"/>
        </w:rPr>
        <w:t xml:space="preserve">     </w:t>
      </w:r>
      <w:r>
        <w:rPr>
          <w:rFonts w:hint="eastAsia" w:ascii="宋体" w:hAnsi="宋体" w:eastAsia="宋体" w:cs="宋体"/>
          <w:color w:val="auto"/>
          <w:szCs w:val="21"/>
          <w:lang w:bidi="ar"/>
        </w:rPr>
        <w:t>年龄：</w:t>
      </w:r>
      <w:r>
        <w:rPr>
          <w:rFonts w:hint="eastAsia" w:ascii="宋体" w:hAnsi="宋体" w:eastAsia="宋体" w:cs="宋体"/>
          <w:color w:val="auto"/>
          <w:szCs w:val="21"/>
          <w:u w:val="single"/>
          <w:lang w:bidi="ar"/>
        </w:rPr>
        <w:t xml:space="preserve">      </w:t>
      </w:r>
      <w:r>
        <w:rPr>
          <w:rFonts w:hint="eastAsia" w:ascii="宋体" w:hAnsi="宋体" w:eastAsia="宋体" w:cs="宋体"/>
          <w:color w:val="auto"/>
          <w:szCs w:val="21"/>
          <w:lang w:bidi="ar"/>
        </w:rPr>
        <w:t xml:space="preserve">职务：       </w:t>
      </w:r>
      <w:r>
        <w:rPr>
          <w:rFonts w:hint="eastAsia" w:ascii="宋体" w:hAnsi="宋体" w:eastAsia="宋体" w:cs="宋体"/>
          <w:color w:val="auto"/>
          <w:szCs w:val="21"/>
          <w:u w:val="single"/>
          <w:lang w:bidi="ar"/>
        </w:rPr>
        <w:t xml:space="preserve"> </w:t>
      </w:r>
    </w:p>
    <w:p>
      <w:pPr>
        <w:spacing w:line="360" w:lineRule="auto"/>
        <w:ind w:left="428" w:leftChars="100" w:hanging="218" w:hangingChars="104"/>
        <w:rPr>
          <w:rFonts w:ascii="宋体" w:hAnsi="宋体" w:eastAsia="宋体" w:cs="宋体"/>
          <w:color w:val="auto"/>
          <w:szCs w:val="21"/>
        </w:rPr>
      </w:pPr>
      <w:r>
        <w:rPr>
          <w:rFonts w:hint="eastAsia" w:ascii="宋体" w:hAnsi="宋体" w:eastAsia="宋体" w:cs="宋体"/>
          <w:color w:val="auto"/>
          <w:szCs w:val="21"/>
          <w:lang w:bidi="ar"/>
        </w:rPr>
        <w:t>系</w:t>
      </w:r>
      <w:r>
        <w:rPr>
          <w:rFonts w:hint="eastAsia" w:ascii="宋体" w:hAnsi="宋体" w:eastAsia="宋体" w:cs="宋体"/>
          <w:color w:val="auto"/>
          <w:szCs w:val="21"/>
          <w:u w:val="single"/>
          <w:lang w:bidi="ar"/>
        </w:rPr>
        <w:t xml:space="preserve">                      </w:t>
      </w:r>
      <w:r>
        <w:rPr>
          <w:rFonts w:hint="eastAsia" w:ascii="宋体" w:hAnsi="宋体" w:eastAsia="宋体" w:cs="宋体"/>
          <w:color w:val="auto"/>
          <w:szCs w:val="21"/>
          <w:lang w:bidi="ar"/>
        </w:rPr>
        <w:t xml:space="preserve">（投标人名称）的法定代表人。 </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lang w:bidi="ar"/>
        </w:rPr>
        <w:t>特此证明</w:t>
      </w:r>
    </w:p>
    <w:p>
      <w:pPr>
        <w:pStyle w:val="11"/>
        <w:spacing w:after="0" w:line="360" w:lineRule="auto"/>
        <w:ind w:left="508"/>
        <w:rPr>
          <w:rFonts w:ascii="宋体" w:hAnsi="宋体" w:cs="宋体"/>
          <w:color w:val="auto"/>
          <w:szCs w:val="21"/>
        </w:rPr>
      </w:pPr>
      <w:r>
        <w:rPr>
          <w:rFonts w:hint="eastAsia" w:ascii="宋体" w:hAnsi="宋体" w:cs="宋体"/>
          <w:color w:val="auto"/>
          <w:szCs w:val="21"/>
        </w:rPr>
        <w:t>附：法定代表人身份证复印件。</w:t>
      </w:r>
    </w:p>
    <w:p>
      <w:pPr>
        <w:pStyle w:val="11"/>
        <w:spacing w:after="0" w:line="360" w:lineRule="auto"/>
        <w:rPr>
          <w:color w:val="auto"/>
          <w:sz w:val="20"/>
        </w:rPr>
      </w:pPr>
    </w:p>
    <w:p>
      <w:pPr>
        <w:widowControl/>
        <w:adjustRightInd w:val="0"/>
        <w:snapToGrid w:val="0"/>
        <w:spacing w:line="360" w:lineRule="auto"/>
        <w:ind w:firstLine="840" w:firstLineChars="400"/>
        <w:rPr>
          <w:rFonts w:hint="eastAsia" w:ascii="宋体" w:hAnsi="宋体" w:eastAsia="宋体" w:cs="宋体"/>
          <w:b w:val="0"/>
          <w:bCs/>
          <w:color w:val="auto"/>
          <w:szCs w:val="21"/>
        </w:rPr>
      </w:pPr>
    </w:p>
    <w:p>
      <w:pPr>
        <w:pStyle w:val="21"/>
        <w:rPr>
          <w:rFonts w:hint="eastAsia"/>
          <w:color w:val="auto"/>
        </w:rPr>
      </w:pPr>
    </w:p>
    <w:p>
      <w:pPr>
        <w:pStyle w:val="11"/>
        <w:spacing w:after="0" w:line="360" w:lineRule="auto"/>
        <w:rPr>
          <w:color w:val="auto"/>
          <w:sz w:val="20"/>
        </w:rPr>
      </w:pPr>
    </w:p>
    <w:p>
      <w:pPr>
        <w:pStyle w:val="11"/>
        <w:spacing w:after="0" w:line="360" w:lineRule="auto"/>
        <w:rPr>
          <w:color w:val="auto"/>
          <w:sz w:val="20"/>
        </w:rPr>
      </w:pPr>
    </w:p>
    <w:p>
      <w:pPr>
        <w:pStyle w:val="11"/>
        <w:spacing w:after="0" w:line="360" w:lineRule="auto"/>
        <w:rPr>
          <w:color w:val="auto"/>
          <w:sz w:val="20"/>
        </w:rPr>
      </w:pPr>
    </w:p>
    <w:p>
      <w:pPr>
        <w:pStyle w:val="11"/>
        <w:spacing w:after="0" w:line="360" w:lineRule="auto"/>
        <w:rPr>
          <w:color w:val="auto"/>
          <w:sz w:val="20"/>
        </w:rPr>
      </w:pPr>
    </w:p>
    <w:p>
      <w:pPr>
        <w:pStyle w:val="11"/>
        <w:spacing w:after="0" w:line="360" w:lineRule="auto"/>
        <w:rPr>
          <w:color w:val="auto"/>
          <w:sz w:val="20"/>
        </w:rPr>
      </w:pPr>
    </w:p>
    <w:p>
      <w:pPr>
        <w:pStyle w:val="11"/>
        <w:spacing w:after="0" w:line="360" w:lineRule="auto"/>
        <w:rPr>
          <w:color w:val="auto"/>
          <w:sz w:val="20"/>
        </w:rPr>
      </w:pPr>
    </w:p>
    <w:p>
      <w:pPr>
        <w:pStyle w:val="11"/>
        <w:spacing w:after="0" w:line="360" w:lineRule="auto"/>
        <w:jc w:val="right"/>
        <w:rPr>
          <w:color w:val="auto"/>
        </w:rPr>
      </w:pPr>
    </w:p>
    <w:p>
      <w:pPr>
        <w:pStyle w:val="11"/>
        <w:tabs>
          <w:tab w:val="left" w:pos="4603"/>
        </w:tabs>
        <w:spacing w:after="0" w:line="360" w:lineRule="auto"/>
        <w:ind w:left="508"/>
        <w:jc w:val="right"/>
        <w:rPr>
          <w:color w:val="auto"/>
          <w:szCs w:val="21"/>
        </w:rPr>
      </w:pPr>
      <w:r>
        <w:rPr>
          <w:rFonts w:hint="eastAsia"/>
          <w:color w:val="auto"/>
          <w:szCs w:val="21"/>
        </w:rPr>
        <w:t>投标人</w:t>
      </w:r>
      <w:r>
        <w:rPr>
          <w:color w:val="auto"/>
          <w:szCs w:val="21"/>
        </w:rPr>
        <w:t>：</w:t>
      </w:r>
      <w:r>
        <w:rPr>
          <w:color w:val="auto"/>
          <w:szCs w:val="21"/>
          <w:u w:val="single"/>
        </w:rPr>
        <w:t xml:space="preserve"> </w:t>
      </w:r>
      <w:r>
        <w:rPr>
          <w:color w:val="auto"/>
          <w:szCs w:val="21"/>
          <w:u w:val="single"/>
        </w:rPr>
        <w:tab/>
      </w:r>
      <w:r>
        <w:rPr>
          <w:color w:val="auto"/>
          <w:szCs w:val="21"/>
        </w:rPr>
        <w:t>（电子签章）</w:t>
      </w:r>
    </w:p>
    <w:p>
      <w:pPr>
        <w:pStyle w:val="11"/>
        <w:spacing w:after="0" w:line="360" w:lineRule="auto"/>
        <w:jc w:val="right"/>
        <w:rPr>
          <w:color w:val="auto"/>
          <w:szCs w:val="21"/>
        </w:rPr>
      </w:pPr>
    </w:p>
    <w:p>
      <w:pPr>
        <w:pStyle w:val="11"/>
        <w:spacing w:after="0" w:line="360" w:lineRule="auto"/>
        <w:jc w:val="right"/>
        <w:rPr>
          <w:color w:val="auto"/>
          <w:szCs w:val="21"/>
        </w:rPr>
      </w:pPr>
    </w:p>
    <w:p>
      <w:pPr>
        <w:pStyle w:val="11"/>
        <w:tabs>
          <w:tab w:val="left" w:pos="2272"/>
          <w:tab w:val="left" w:pos="3218"/>
          <w:tab w:val="left" w:pos="4058"/>
        </w:tabs>
        <w:spacing w:after="0" w:line="360" w:lineRule="auto"/>
        <w:ind w:left="1557" w:firstLine="414" w:firstLineChars="200"/>
        <w:jc w:val="right"/>
        <w:rPr>
          <w:color w:val="auto"/>
          <w:szCs w:val="21"/>
        </w:rPr>
      </w:pPr>
      <w:r>
        <w:rPr>
          <w:rFonts w:eastAsia="Times New Roman"/>
          <w:color w:val="auto"/>
          <w:w w:val="99"/>
          <w:szCs w:val="21"/>
          <w:u w:val="single"/>
        </w:rPr>
        <w:t xml:space="preserve"> </w:t>
      </w:r>
      <w:r>
        <w:rPr>
          <w:rFonts w:hint="eastAsia"/>
          <w:color w:val="auto"/>
          <w:w w:val="99"/>
          <w:szCs w:val="21"/>
          <w:u w:val="single"/>
        </w:rPr>
        <w:t xml:space="preserve">      </w:t>
      </w:r>
      <w:r>
        <w:rPr>
          <w:color w:val="auto"/>
          <w:szCs w:val="21"/>
        </w:rPr>
        <w:t>年</w:t>
      </w:r>
      <w:r>
        <w:rPr>
          <w:color w:val="auto"/>
          <w:szCs w:val="21"/>
          <w:u w:val="single"/>
        </w:rPr>
        <w:t xml:space="preserve"> </w:t>
      </w:r>
      <w:r>
        <w:rPr>
          <w:rFonts w:hint="eastAsia"/>
          <w:color w:val="auto"/>
          <w:szCs w:val="21"/>
          <w:u w:val="single"/>
        </w:rPr>
        <w:t xml:space="preserve">     </w:t>
      </w:r>
      <w:r>
        <w:rPr>
          <w:color w:val="auto"/>
          <w:szCs w:val="21"/>
        </w:rPr>
        <w:t>月</w:t>
      </w:r>
      <w:r>
        <w:rPr>
          <w:color w:val="auto"/>
          <w:szCs w:val="21"/>
          <w:u w:val="single"/>
        </w:rPr>
        <w:t xml:space="preserve"> </w:t>
      </w:r>
      <w:r>
        <w:rPr>
          <w:rFonts w:hint="eastAsia"/>
          <w:color w:val="auto"/>
          <w:szCs w:val="21"/>
          <w:u w:val="single"/>
        </w:rPr>
        <w:t xml:space="preserve">    </w:t>
      </w:r>
      <w:r>
        <w:rPr>
          <w:color w:val="auto"/>
          <w:szCs w:val="21"/>
        </w:rPr>
        <w:t>日</w:t>
      </w:r>
    </w:p>
    <w:p>
      <w:pPr>
        <w:spacing w:line="360" w:lineRule="auto"/>
        <w:rPr>
          <w:color w:val="auto"/>
        </w:rPr>
      </w:pPr>
    </w:p>
    <w:p>
      <w:pPr>
        <w:pStyle w:val="11"/>
        <w:spacing w:after="0" w:line="360" w:lineRule="auto"/>
        <w:rPr>
          <w:color w:val="auto"/>
        </w:rPr>
        <w:sectPr>
          <w:pgSz w:w="11910" w:h="16840"/>
          <w:pgMar w:top="1440" w:right="1080" w:bottom="1100" w:left="1080" w:header="1072" w:footer="1194" w:gutter="0"/>
          <w:cols w:space="720" w:num="1"/>
        </w:sectPr>
      </w:pPr>
    </w:p>
    <w:p>
      <w:pPr>
        <w:spacing w:line="360" w:lineRule="auto"/>
        <w:jc w:val="center"/>
        <w:rPr>
          <w:b/>
          <w:bCs/>
          <w:color w:val="auto"/>
        </w:rPr>
      </w:pPr>
      <w:r>
        <w:rPr>
          <w:rFonts w:hint="eastAsia" w:ascii="宋体" w:hAnsi="宋体" w:eastAsia="宋体" w:cs="宋体"/>
          <w:b/>
          <w:bCs/>
          <w:color w:val="auto"/>
          <w:sz w:val="24"/>
        </w:rPr>
        <w:t>（二）法定代表人授权委托书</w:t>
      </w:r>
    </w:p>
    <w:p>
      <w:pPr>
        <w:pStyle w:val="11"/>
        <w:spacing w:after="0" w:line="360" w:lineRule="auto"/>
        <w:rPr>
          <w:b/>
          <w:color w:val="auto"/>
          <w:sz w:val="24"/>
        </w:rPr>
      </w:pPr>
    </w:p>
    <w:p>
      <w:pPr>
        <w:pStyle w:val="11"/>
        <w:spacing w:after="0" w:line="360" w:lineRule="auto"/>
        <w:rPr>
          <w:b/>
          <w:color w:val="auto"/>
          <w:sz w:val="24"/>
        </w:rPr>
      </w:pPr>
    </w:p>
    <w:p>
      <w:pPr>
        <w:pStyle w:val="11"/>
        <w:spacing w:after="0" w:line="360" w:lineRule="auto"/>
        <w:rPr>
          <w:b/>
          <w:color w:val="auto"/>
          <w:sz w:val="20"/>
        </w:rPr>
      </w:pPr>
    </w:p>
    <w:p>
      <w:pPr>
        <w:pStyle w:val="11"/>
        <w:tabs>
          <w:tab w:val="left" w:pos="2932"/>
          <w:tab w:val="left" w:pos="3189"/>
          <w:tab w:val="left" w:pos="5337"/>
          <w:tab w:val="left" w:pos="6453"/>
        </w:tabs>
        <w:spacing w:after="0" w:line="360" w:lineRule="auto"/>
        <w:ind w:left="508" w:right="424" w:firstLine="420"/>
        <w:rPr>
          <w:rFonts w:ascii="宋体" w:hAnsi="宋体" w:cs="宋体"/>
          <w:color w:val="auto"/>
          <w:szCs w:val="21"/>
        </w:rPr>
      </w:pPr>
      <w:r>
        <w:rPr>
          <w:rFonts w:hint="eastAsia" w:ascii="宋体" w:hAnsi="宋体" w:cs="宋体"/>
          <w:color w:val="auto"/>
          <w:szCs w:val="21"/>
        </w:rPr>
        <w:t>本人</w:t>
      </w:r>
      <w:r>
        <w:rPr>
          <w:rFonts w:hint="eastAsia" w:ascii="宋体" w:hAnsi="宋体" w:cs="宋体"/>
          <w:color w:val="auto"/>
          <w:szCs w:val="21"/>
          <w:u w:val="single"/>
        </w:rPr>
        <w:t xml:space="preserve">             （</w:t>
      </w:r>
      <w:r>
        <w:rPr>
          <w:rFonts w:hint="eastAsia" w:ascii="宋体" w:hAnsi="宋体" w:cs="宋体"/>
          <w:color w:val="auto"/>
          <w:szCs w:val="21"/>
        </w:rPr>
        <w:t>姓名</w:t>
      </w:r>
      <w:r>
        <w:rPr>
          <w:rFonts w:hint="eastAsia" w:ascii="宋体" w:hAnsi="宋体" w:cs="宋体"/>
          <w:color w:val="auto"/>
          <w:spacing w:val="-49"/>
          <w:szCs w:val="21"/>
        </w:rPr>
        <w:t>）</w:t>
      </w:r>
      <w:r>
        <w:rPr>
          <w:rFonts w:hint="eastAsia" w:ascii="宋体" w:hAnsi="宋体" w:cs="宋体"/>
          <w:color w:val="auto"/>
          <w:szCs w:val="21"/>
        </w:rPr>
        <w:t>系</w:t>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w:t>
      </w:r>
      <w:r>
        <w:rPr>
          <w:rFonts w:hint="eastAsia" w:ascii="宋体" w:hAnsi="宋体" w:cs="宋体"/>
          <w:color w:val="auto"/>
          <w:szCs w:val="21"/>
        </w:rPr>
        <w:t>供应商名称</w:t>
      </w:r>
      <w:r>
        <w:rPr>
          <w:rFonts w:hint="eastAsia" w:ascii="宋体" w:hAnsi="宋体" w:cs="宋体"/>
          <w:color w:val="auto"/>
          <w:spacing w:val="-49"/>
          <w:szCs w:val="21"/>
        </w:rPr>
        <w:t xml:space="preserve">）  </w:t>
      </w:r>
      <w:r>
        <w:rPr>
          <w:rFonts w:hint="eastAsia" w:ascii="宋体" w:hAnsi="宋体" w:cs="宋体"/>
          <w:color w:val="auto"/>
          <w:szCs w:val="21"/>
        </w:rPr>
        <w:t>的法定代表人</w:t>
      </w:r>
      <w:r>
        <w:rPr>
          <w:rFonts w:hint="eastAsia" w:ascii="宋体" w:hAnsi="宋体" w:cs="宋体"/>
          <w:color w:val="auto"/>
          <w:spacing w:val="-11"/>
          <w:szCs w:val="21"/>
        </w:rPr>
        <w:t xml:space="preserve">， </w:t>
      </w:r>
      <w:r>
        <w:rPr>
          <w:rFonts w:hint="eastAsia" w:ascii="宋体" w:hAnsi="宋体" w:cs="宋体"/>
          <w:color w:val="auto"/>
          <w:position w:val="2"/>
          <w:szCs w:val="21"/>
        </w:rPr>
        <w:t>现委托</w:t>
      </w:r>
      <w:r>
        <w:rPr>
          <w:rFonts w:hint="eastAsia" w:ascii="宋体" w:hAnsi="宋体" w:cs="宋体"/>
          <w:color w:val="auto"/>
          <w:position w:val="2"/>
          <w:szCs w:val="21"/>
          <w:u w:val="single"/>
        </w:rPr>
        <w:t xml:space="preserve"> </w:t>
      </w:r>
      <w:r>
        <w:rPr>
          <w:rFonts w:hint="eastAsia" w:ascii="宋体" w:hAnsi="宋体" w:cs="宋体"/>
          <w:color w:val="auto"/>
          <w:position w:val="2"/>
          <w:szCs w:val="21"/>
          <w:u w:val="single"/>
        </w:rPr>
        <w:tab/>
      </w:r>
      <w:r>
        <w:rPr>
          <w:rFonts w:hint="eastAsia" w:ascii="宋体" w:hAnsi="宋体" w:cs="宋体"/>
          <w:color w:val="auto"/>
          <w:position w:val="2"/>
          <w:szCs w:val="21"/>
        </w:rPr>
        <w:t>（姓名、职务）为我方代理人。</w:t>
      </w:r>
      <w:r>
        <w:rPr>
          <w:rFonts w:hint="eastAsia" w:ascii="宋体" w:hAnsi="宋体" w:cs="宋体"/>
          <w:color w:val="auto"/>
          <w:szCs w:val="21"/>
        </w:rPr>
        <w:t>代理</w:t>
      </w:r>
      <w:r>
        <w:rPr>
          <w:rFonts w:hint="eastAsia" w:ascii="宋体" w:hAnsi="宋体" w:cs="宋体"/>
          <w:color w:val="auto"/>
          <w:spacing w:val="-3"/>
          <w:szCs w:val="21"/>
        </w:rPr>
        <w:t>人</w:t>
      </w:r>
      <w:r>
        <w:rPr>
          <w:rFonts w:hint="eastAsia" w:ascii="宋体" w:hAnsi="宋体" w:cs="宋体"/>
          <w:color w:val="auto"/>
          <w:szCs w:val="21"/>
        </w:rPr>
        <w:t>根据授权，</w:t>
      </w:r>
      <w:r>
        <w:rPr>
          <w:rFonts w:hint="eastAsia" w:ascii="宋体" w:hAnsi="宋体" w:cs="宋体"/>
          <w:color w:val="auto"/>
          <w:spacing w:val="-3"/>
          <w:szCs w:val="21"/>
        </w:rPr>
        <w:t>以</w:t>
      </w:r>
      <w:r>
        <w:rPr>
          <w:rFonts w:hint="eastAsia" w:ascii="宋体" w:hAnsi="宋体" w:cs="宋体"/>
          <w:color w:val="auto"/>
          <w:szCs w:val="21"/>
        </w:rPr>
        <w:t xml:space="preserve">我方名义签署、澄清确认、递交、撤回、修改 </w:t>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rPr>
        <w:t>项目投标文件、签订合同和处理有关事宜，其法律后果由我方承担。</w:t>
      </w:r>
    </w:p>
    <w:p>
      <w:pPr>
        <w:pStyle w:val="11"/>
        <w:spacing w:after="0" w:line="360" w:lineRule="auto"/>
        <w:rPr>
          <w:rFonts w:ascii="宋体" w:hAnsi="宋体" w:cs="宋体"/>
          <w:color w:val="auto"/>
          <w:szCs w:val="21"/>
        </w:rPr>
      </w:pPr>
    </w:p>
    <w:p>
      <w:pPr>
        <w:pStyle w:val="11"/>
        <w:spacing w:after="0" w:line="360" w:lineRule="auto"/>
        <w:rPr>
          <w:rFonts w:ascii="宋体" w:hAnsi="宋体" w:cs="宋体"/>
          <w:color w:val="auto"/>
          <w:szCs w:val="21"/>
        </w:rPr>
      </w:pPr>
    </w:p>
    <w:p>
      <w:pPr>
        <w:pStyle w:val="11"/>
        <w:tabs>
          <w:tab w:val="left" w:pos="3919"/>
        </w:tabs>
        <w:spacing w:after="0" w:line="360" w:lineRule="auto"/>
        <w:ind w:left="928"/>
        <w:rPr>
          <w:rFonts w:ascii="宋体" w:hAnsi="宋体" w:cs="宋体"/>
          <w:color w:val="auto"/>
          <w:szCs w:val="21"/>
        </w:rPr>
      </w:pPr>
      <w:r>
        <w:rPr>
          <w:rFonts w:hint="eastAsia" w:ascii="宋体" w:hAnsi="宋体" w:cs="宋体"/>
          <w:color w:val="auto"/>
          <w:szCs w:val="21"/>
        </w:rPr>
        <w:t>委托期限：</w:t>
      </w:r>
      <w:r>
        <w:rPr>
          <w:rFonts w:hint="eastAsia" w:ascii="宋体" w:hAnsi="宋体" w:cs="宋体"/>
          <w:color w:val="auto"/>
          <w:w w:val="95"/>
          <w:szCs w:val="21"/>
          <w:u w:val="single"/>
        </w:rPr>
        <w:t xml:space="preserve"> </w:t>
      </w:r>
      <w:r>
        <w:rPr>
          <w:rFonts w:hint="eastAsia" w:ascii="宋体" w:hAnsi="宋体" w:cs="宋体"/>
          <w:color w:val="auto"/>
          <w:szCs w:val="21"/>
          <w:u w:val="single"/>
        </w:rPr>
        <w:tab/>
      </w:r>
    </w:p>
    <w:p>
      <w:pPr>
        <w:pStyle w:val="11"/>
        <w:spacing w:after="0" w:line="360" w:lineRule="auto"/>
        <w:rPr>
          <w:rFonts w:ascii="宋体" w:hAnsi="宋体" w:cs="宋体"/>
          <w:color w:val="auto"/>
          <w:szCs w:val="21"/>
        </w:rPr>
      </w:pPr>
    </w:p>
    <w:p>
      <w:pPr>
        <w:pStyle w:val="11"/>
        <w:spacing w:after="0" w:line="360" w:lineRule="auto"/>
        <w:ind w:left="928"/>
        <w:rPr>
          <w:rFonts w:ascii="宋体" w:hAnsi="宋体" w:cs="宋体"/>
          <w:color w:val="auto"/>
          <w:szCs w:val="21"/>
        </w:rPr>
      </w:pPr>
      <w:r>
        <w:rPr>
          <w:rFonts w:hint="eastAsia" w:ascii="宋体" w:hAnsi="宋体" w:cs="宋体"/>
          <w:color w:val="auto"/>
          <w:szCs w:val="21"/>
        </w:rPr>
        <w:t>代理人无转委托权。</w:t>
      </w:r>
    </w:p>
    <w:p>
      <w:pPr>
        <w:pStyle w:val="11"/>
        <w:spacing w:after="0" w:line="360" w:lineRule="auto"/>
        <w:rPr>
          <w:rFonts w:ascii="宋体" w:hAnsi="宋体" w:cs="宋体"/>
          <w:color w:val="auto"/>
          <w:szCs w:val="21"/>
        </w:rPr>
      </w:pPr>
    </w:p>
    <w:p>
      <w:pPr>
        <w:pStyle w:val="11"/>
        <w:spacing w:after="0" w:line="360" w:lineRule="auto"/>
        <w:ind w:left="928"/>
        <w:rPr>
          <w:rFonts w:ascii="宋体" w:hAnsi="宋体" w:cs="宋体"/>
          <w:color w:val="auto"/>
          <w:szCs w:val="21"/>
        </w:rPr>
      </w:pPr>
      <w:r>
        <w:rPr>
          <w:rFonts w:hint="eastAsia" w:ascii="宋体" w:hAnsi="宋体" w:cs="宋体"/>
          <w:color w:val="auto"/>
          <w:szCs w:val="21"/>
        </w:rPr>
        <w:t>附：法定代表人身份证复印件及委托代理人身份证复印件</w:t>
      </w:r>
    </w:p>
    <w:p>
      <w:pPr>
        <w:pStyle w:val="11"/>
        <w:spacing w:after="0" w:line="360" w:lineRule="auto"/>
        <w:rPr>
          <w:rFonts w:ascii="宋体" w:hAnsi="宋体" w:cs="宋体"/>
          <w:color w:val="auto"/>
          <w:szCs w:val="21"/>
        </w:rPr>
      </w:pPr>
    </w:p>
    <w:p>
      <w:pPr>
        <w:widowControl/>
        <w:adjustRightInd w:val="0"/>
        <w:snapToGrid w:val="0"/>
        <w:spacing w:line="360" w:lineRule="auto"/>
        <w:ind w:firstLine="840" w:firstLineChars="400"/>
        <w:rPr>
          <w:rFonts w:hint="eastAsia" w:ascii="宋体" w:hAnsi="宋体" w:eastAsia="宋体" w:cs="宋体"/>
          <w:b w:val="0"/>
          <w:bCs/>
          <w:color w:val="auto"/>
          <w:szCs w:val="21"/>
        </w:rPr>
      </w:pPr>
    </w:p>
    <w:p>
      <w:pPr>
        <w:pStyle w:val="11"/>
        <w:spacing w:after="0" w:line="360" w:lineRule="auto"/>
        <w:rPr>
          <w:rFonts w:ascii="宋体" w:hAnsi="宋体" w:cs="宋体"/>
          <w:color w:val="auto"/>
          <w:szCs w:val="21"/>
        </w:rPr>
      </w:pPr>
    </w:p>
    <w:p>
      <w:pPr>
        <w:pStyle w:val="11"/>
        <w:spacing w:after="0" w:line="360" w:lineRule="auto"/>
        <w:rPr>
          <w:rFonts w:ascii="宋体" w:hAnsi="宋体" w:cs="宋体"/>
          <w:color w:val="auto"/>
          <w:szCs w:val="21"/>
        </w:rPr>
      </w:pPr>
    </w:p>
    <w:p>
      <w:pPr>
        <w:pStyle w:val="11"/>
        <w:spacing w:after="0" w:line="360" w:lineRule="auto"/>
        <w:rPr>
          <w:rFonts w:ascii="宋体" w:hAnsi="宋体" w:cs="宋体"/>
          <w:color w:val="auto"/>
          <w:szCs w:val="21"/>
        </w:rPr>
      </w:pPr>
    </w:p>
    <w:p>
      <w:pPr>
        <w:spacing w:line="360" w:lineRule="auto"/>
        <w:jc w:val="right"/>
        <w:rPr>
          <w:rFonts w:ascii="宋体" w:hAnsi="宋体" w:eastAsia="宋体" w:cs="宋体"/>
          <w:color w:val="auto"/>
          <w:szCs w:val="21"/>
        </w:rPr>
      </w:pPr>
      <w:r>
        <w:rPr>
          <w:rFonts w:hint="eastAsia" w:ascii="宋体" w:hAnsi="宋体" w:eastAsia="宋体" w:cs="宋体"/>
          <w:color w:val="auto"/>
          <w:szCs w:val="21"/>
        </w:rPr>
        <w:t>投标人：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（电子签章）</w:t>
      </w:r>
    </w:p>
    <w:p>
      <w:pPr>
        <w:spacing w:line="360" w:lineRule="auto"/>
        <w:jc w:val="right"/>
        <w:rPr>
          <w:rFonts w:ascii="宋体" w:hAnsi="宋体" w:eastAsia="宋体" w:cs="宋体"/>
          <w:color w:val="auto"/>
          <w:szCs w:val="21"/>
        </w:rPr>
      </w:pPr>
      <w:r>
        <w:rPr>
          <w:rFonts w:hint="eastAsia" w:ascii="宋体" w:hAnsi="宋体" w:eastAsia="宋体" w:cs="宋体"/>
          <w:color w:val="auto"/>
          <w:szCs w:val="21"/>
        </w:rPr>
        <w:t>法定代表人：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r>
        <w:rPr>
          <w:rFonts w:hint="eastAsia" w:ascii="宋体" w:hAnsi="宋体" w:cs="宋体"/>
          <w:color w:val="auto"/>
          <w:szCs w:val="21"/>
        </w:rPr>
        <w:t>电子签名</w:t>
      </w:r>
      <w:r>
        <w:rPr>
          <w:rFonts w:hint="eastAsia" w:ascii="宋体" w:hAnsi="宋体" w:eastAsia="宋体" w:cs="宋体"/>
          <w:color w:val="auto"/>
          <w:szCs w:val="21"/>
        </w:rPr>
        <w:t>）</w:t>
      </w:r>
    </w:p>
    <w:p>
      <w:pPr>
        <w:spacing w:line="360" w:lineRule="auto"/>
        <w:ind w:firstLine="3780" w:firstLineChars="1800"/>
        <w:rPr>
          <w:rFonts w:ascii="宋体" w:hAnsi="宋体" w:eastAsia="宋体" w:cs="宋体"/>
          <w:color w:val="auto"/>
          <w:szCs w:val="21"/>
        </w:rPr>
      </w:pPr>
      <w:r>
        <w:rPr>
          <w:rFonts w:hint="eastAsia" w:ascii="宋体" w:hAnsi="宋体" w:eastAsia="宋体" w:cs="宋体"/>
          <w:color w:val="auto"/>
          <w:szCs w:val="21"/>
        </w:rPr>
        <w:t xml:space="preserve">身份证号码：_______________________________________                                     </w:t>
      </w:r>
    </w:p>
    <w:p>
      <w:pPr>
        <w:spacing w:line="360" w:lineRule="auto"/>
        <w:jc w:val="right"/>
        <w:rPr>
          <w:rFonts w:ascii="宋体" w:hAnsi="宋体" w:eastAsia="宋体" w:cs="宋体"/>
          <w:color w:val="auto"/>
          <w:szCs w:val="21"/>
        </w:rPr>
      </w:pPr>
      <w:r>
        <w:rPr>
          <w:rFonts w:hint="eastAsia" w:ascii="宋体" w:hAnsi="宋体" w:eastAsia="宋体" w:cs="宋体"/>
          <w:color w:val="auto"/>
          <w:szCs w:val="21"/>
        </w:rPr>
        <w:t xml:space="preserve">  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（签字或签章） </w:t>
      </w:r>
    </w:p>
    <w:p>
      <w:pPr>
        <w:spacing w:line="360" w:lineRule="auto"/>
        <w:jc w:val="center"/>
        <w:rPr>
          <w:rFonts w:ascii="宋体" w:hAnsi="宋体" w:eastAsia="宋体" w:cs="宋体"/>
          <w:color w:val="auto"/>
          <w:szCs w:val="21"/>
        </w:rPr>
      </w:pPr>
      <w:r>
        <w:rPr>
          <w:rFonts w:hint="eastAsia" w:ascii="宋体" w:hAnsi="宋体" w:eastAsia="宋体" w:cs="宋体"/>
          <w:color w:val="auto"/>
          <w:szCs w:val="21"/>
        </w:rPr>
        <w:t xml:space="preserve">                  身份证号码：______________________________________</w:t>
      </w:r>
      <w:r>
        <w:rPr>
          <w:rFonts w:hint="eastAsia" w:ascii="宋体" w:hAnsi="宋体" w:eastAsia="宋体" w:cs="宋体"/>
          <w:color w:val="auto"/>
          <w:szCs w:val="21"/>
          <w:u w:val="single"/>
        </w:rPr>
        <w:t xml:space="preserve">            </w:t>
      </w:r>
    </w:p>
    <w:p>
      <w:pPr>
        <w:pStyle w:val="11"/>
        <w:tabs>
          <w:tab w:val="left" w:pos="2272"/>
          <w:tab w:val="left" w:pos="3218"/>
          <w:tab w:val="left" w:pos="4058"/>
        </w:tabs>
        <w:spacing w:after="0" w:line="360" w:lineRule="auto"/>
        <w:ind w:left="1557"/>
        <w:jc w:val="right"/>
        <w:rPr>
          <w:rFonts w:ascii="宋体" w:hAnsi="宋体" w:cs="宋体"/>
          <w:color w:val="auto"/>
          <w:szCs w:val="21"/>
        </w:rPr>
      </w:pPr>
      <w:r>
        <w:rPr>
          <w:rFonts w:hint="eastAsia" w:ascii="宋体" w:hAnsi="宋体" w:cs="宋体"/>
          <w:color w:val="auto"/>
          <w:w w:val="99"/>
          <w:szCs w:val="21"/>
          <w:u w:val="single"/>
        </w:rPr>
        <w:t xml:space="preserve"> </w:t>
      </w:r>
      <w:r>
        <w:rPr>
          <w:rFonts w:hint="eastAsia" w:ascii="宋体" w:hAnsi="宋体" w:cs="宋体"/>
          <w:color w:val="auto"/>
          <w:szCs w:val="21"/>
          <w:u w:val="single"/>
        </w:rPr>
        <w:tab/>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rPr>
        <w:t>日</w:t>
      </w:r>
    </w:p>
    <w:p>
      <w:pPr>
        <w:spacing w:line="360" w:lineRule="auto"/>
        <w:jc w:val="center"/>
        <w:rPr>
          <w:rFonts w:ascii="宋体" w:hAnsi="宋体" w:eastAsia="宋体" w:cs="宋体"/>
          <w:b/>
          <w:bCs/>
          <w:color w:val="auto"/>
          <w:sz w:val="28"/>
          <w:szCs w:val="28"/>
        </w:rPr>
      </w:pPr>
    </w:p>
    <w:p>
      <w:pPr>
        <w:spacing w:line="360" w:lineRule="auto"/>
        <w:jc w:val="center"/>
        <w:rPr>
          <w:rFonts w:ascii="宋体" w:hAnsi="宋体" w:eastAsia="宋体" w:cs="宋体"/>
          <w:b/>
          <w:bCs/>
          <w:color w:val="auto"/>
          <w:sz w:val="28"/>
          <w:szCs w:val="28"/>
        </w:rPr>
      </w:pPr>
    </w:p>
    <w:p>
      <w:pPr>
        <w:spacing w:line="360" w:lineRule="auto"/>
        <w:jc w:val="center"/>
        <w:rPr>
          <w:rFonts w:ascii="宋体" w:hAnsi="宋体" w:eastAsia="宋体" w:cs="宋体"/>
          <w:b/>
          <w:bCs/>
          <w:color w:val="auto"/>
          <w:sz w:val="28"/>
          <w:szCs w:val="28"/>
        </w:rPr>
      </w:pPr>
    </w:p>
    <w:p>
      <w:pPr>
        <w:spacing w:line="360" w:lineRule="auto"/>
        <w:jc w:val="center"/>
        <w:rPr>
          <w:rFonts w:ascii="宋体" w:hAnsi="宋体" w:eastAsia="宋体" w:cs="宋体"/>
          <w:b/>
          <w:bCs/>
          <w:color w:val="auto"/>
          <w:sz w:val="30"/>
          <w:szCs w:val="30"/>
        </w:rPr>
      </w:pPr>
    </w:p>
    <w:p>
      <w:pPr>
        <w:spacing w:line="360" w:lineRule="auto"/>
        <w:jc w:val="center"/>
        <w:rPr>
          <w:rFonts w:ascii="宋体" w:hAnsi="宋体" w:eastAsia="宋体" w:cs="宋体"/>
          <w:b/>
          <w:bCs/>
          <w:color w:val="auto"/>
          <w:sz w:val="30"/>
          <w:szCs w:val="30"/>
        </w:rPr>
      </w:pPr>
    </w:p>
    <w:p>
      <w:pPr>
        <w:spacing w:line="580" w:lineRule="exact"/>
        <w:rPr>
          <w:rFonts w:ascii="宋体" w:hAnsi="宋体" w:eastAsia="宋体" w:cs="宋体"/>
          <w:b/>
          <w:bCs/>
          <w:color w:val="auto"/>
          <w:sz w:val="30"/>
          <w:szCs w:val="30"/>
        </w:rPr>
        <w:sectPr>
          <w:pgSz w:w="11910" w:h="16840"/>
          <w:pgMar w:top="1440" w:right="1080" w:bottom="1100" w:left="1080" w:header="1072" w:footer="1194" w:gutter="0"/>
          <w:cols w:space="720" w:num="1"/>
        </w:sectPr>
      </w:pPr>
    </w:p>
    <w:p>
      <w:pPr>
        <w:numPr>
          <w:ilvl w:val="0"/>
          <w:numId w:val="30"/>
        </w:num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投标报价表</w:t>
      </w:r>
    </w:p>
    <w:p>
      <w:pPr>
        <w:numPr>
          <w:ilvl w:val="0"/>
          <w:numId w:val="0"/>
        </w:numPr>
        <w:spacing w:line="360" w:lineRule="auto"/>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（格式自拟）</w:t>
      </w:r>
    </w:p>
    <w:p>
      <w:pPr>
        <w:spacing w:line="360" w:lineRule="auto"/>
        <w:jc w:val="center"/>
        <w:rPr>
          <w:rFonts w:hint="eastAsia" w:ascii="宋体" w:hAnsi="宋体" w:eastAsia="宋体" w:cs="宋体"/>
          <w:b/>
          <w:bCs/>
          <w:color w:val="auto"/>
          <w:sz w:val="30"/>
          <w:szCs w:val="30"/>
        </w:rPr>
      </w:pPr>
    </w:p>
    <w:p>
      <w:pPr>
        <w:spacing w:line="360" w:lineRule="auto"/>
        <w:jc w:val="center"/>
        <w:rPr>
          <w:rFonts w:hint="eastAsia" w:ascii="宋体" w:hAnsi="宋体" w:eastAsia="宋体" w:cs="宋体"/>
          <w:b/>
          <w:bCs/>
          <w:color w:val="auto"/>
          <w:sz w:val="30"/>
          <w:szCs w:val="30"/>
        </w:rPr>
      </w:pPr>
    </w:p>
    <w:p>
      <w:pPr>
        <w:spacing w:line="360" w:lineRule="auto"/>
        <w:jc w:val="center"/>
        <w:rPr>
          <w:rFonts w:hint="eastAsia" w:ascii="宋体" w:hAnsi="宋体" w:eastAsia="宋体" w:cs="宋体"/>
          <w:b/>
          <w:bCs/>
          <w:color w:val="auto"/>
          <w:sz w:val="30"/>
          <w:szCs w:val="30"/>
        </w:rPr>
      </w:pPr>
    </w:p>
    <w:p>
      <w:pPr>
        <w:spacing w:line="360" w:lineRule="auto"/>
        <w:jc w:val="center"/>
        <w:rPr>
          <w:rFonts w:hint="eastAsia" w:ascii="宋体" w:hAnsi="宋体" w:eastAsia="宋体" w:cs="宋体"/>
          <w:b/>
          <w:bCs/>
          <w:color w:val="auto"/>
          <w:sz w:val="30"/>
          <w:szCs w:val="30"/>
        </w:rPr>
      </w:pPr>
    </w:p>
    <w:p>
      <w:pPr>
        <w:spacing w:line="360" w:lineRule="auto"/>
        <w:jc w:val="center"/>
        <w:rPr>
          <w:rFonts w:hint="eastAsia" w:ascii="宋体" w:hAnsi="宋体" w:eastAsia="宋体" w:cs="宋体"/>
          <w:b/>
          <w:bCs/>
          <w:color w:val="auto"/>
          <w:sz w:val="30"/>
          <w:szCs w:val="30"/>
        </w:rPr>
      </w:pPr>
    </w:p>
    <w:p>
      <w:pPr>
        <w:spacing w:line="360" w:lineRule="auto"/>
        <w:jc w:val="center"/>
        <w:rPr>
          <w:rFonts w:hint="eastAsia" w:ascii="宋体" w:hAnsi="宋体" w:eastAsia="宋体" w:cs="宋体"/>
          <w:b/>
          <w:bCs/>
          <w:color w:val="auto"/>
          <w:sz w:val="30"/>
          <w:szCs w:val="30"/>
        </w:rPr>
      </w:pPr>
    </w:p>
    <w:p>
      <w:pPr>
        <w:spacing w:line="360" w:lineRule="auto"/>
        <w:jc w:val="center"/>
        <w:rPr>
          <w:rFonts w:hint="eastAsia" w:ascii="宋体" w:hAnsi="宋体" w:eastAsia="宋体" w:cs="宋体"/>
          <w:b/>
          <w:bCs/>
          <w:color w:val="auto"/>
          <w:sz w:val="30"/>
          <w:szCs w:val="30"/>
        </w:rPr>
      </w:pPr>
    </w:p>
    <w:p>
      <w:pPr>
        <w:spacing w:line="360" w:lineRule="auto"/>
        <w:jc w:val="center"/>
        <w:rPr>
          <w:rFonts w:hint="eastAsia" w:ascii="宋体" w:hAnsi="宋体" w:eastAsia="宋体" w:cs="宋体"/>
          <w:b/>
          <w:bCs/>
          <w:color w:val="auto"/>
          <w:sz w:val="30"/>
          <w:szCs w:val="30"/>
        </w:rPr>
      </w:pPr>
    </w:p>
    <w:p>
      <w:pPr>
        <w:spacing w:line="360" w:lineRule="auto"/>
        <w:jc w:val="center"/>
        <w:rPr>
          <w:rFonts w:hint="eastAsia" w:ascii="宋体" w:hAnsi="宋体" w:eastAsia="宋体" w:cs="宋体"/>
          <w:b/>
          <w:bCs/>
          <w:color w:val="auto"/>
          <w:sz w:val="30"/>
          <w:szCs w:val="30"/>
        </w:rPr>
      </w:pPr>
    </w:p>
    <w:p>
      <w:pPr>
        <w:spacing w:line="360" w:lineRule="auto"/>
        <w:jc w:val="center"/>
        <w:rPr>
          <w:rFonts w:hint="eastAsia" w:ascii="宋体" w:hAnsi="宋体" w:eastAsia="宋体" w:cs="宋体"/>
          <w:b/>
          <w:bCs/>
          <w:color w:val="auto"/>
          <w:sz w:val="30"/>
          <w:szCs w:val="30"/>
        </w:rPr>
      </w:pPr>
    </w:p>
    <w:p>
      <w:pPr>
        <w:spacing w:line="360" w:lineRule="auto"/>
        <w:jc w:val="center"/>
        <w:rPr>
          <w:rFonts w:hint="eastAsia" w:ascii="宋体" w:hAnsi="宋体" w:eastAsia="宋体" w:cs="宋体"/>
          <w:b/>
          <w:bCs/>
          <w:color w:val="auto"/>
          <w:sz w:val="30"/>
          <w:szCs w:val="30"/>
        </w:rPr>
      </w:pPr>
    </w:p>
    <w:p>
      <w:pPr>
        <w:spacing w:line="360" w:lineRule="auto"/>
        <w:jc w:val="center"/>
        <w:rPr>
          <w:rFonts w:hint="eastAsia" w:ascii="宋体" w:hAnsi="宋体" w:eastAsia="宋体" w:cs="宋体"/>
          <w:b/>
          <w:bCs/>
          <w:color w:val="auto"/>
          <w:sz w:val="30"/>
          <w:szCs w:val="30"/>
        </w:rPr>
      </w:pPr>
    </w:p>
    <w:p>
      <w:pPr>
        <w:spacing w:line="360" w:lineRule="auto"/>
        <w:jc w:val="center"/>
        <w:rPr>
          <w:rFonts w:hint="eastAsia" w:ascii="宋体" w:hAnsi="宋体" w:eastAsia="宋体" w:cs="宋体"/>
          <w:b/>
          <w:bCs/>
          <w:color w:val="auto"/>
          <w:sz w:val="30"/>
          <w:szCs w:val="30"/>
        </w:rPr>
      </w:pPr>
    </w:p>
    <w:p>
      <w:pPr>
        <w:spacing w:line="360" w:lineRule="auto"/>
        <w:jc w:val="center"/>
        <w:rPr>
          <w:rFonts w:hint="eastAsia" w:ascii="宋体" w:hAnsi="宋体" w:eastAsia="宋体" w:cs="宋体"/>
          <w:b/>
          <w:bCs/>
          <w:color w:val="auto"/>
          <w:sz w:val="30"/>
          <w:szCs w:val="30"/>
        </w:rPr>
      </w:pPr>
    </w:p>
    <w:p>
      <w:pPr>
        <w:spacing w:line="360" w:lineRule="auto"/>
        <w:jc w:val="center"/>
        <w:rPr>
          <w:rFonts w:hint="eastAsia" w:ascii="宋体" w:hAnsi="宋体" w:eastAsia="宋体" w:cs="宋体"/>
          <w:b/>
          <w:bCs/>
          <w:color w:val="auto"/>
          <w:sz w:val="30"/>
          <w:szCs w:val="30"/>
        </w:rPr>
      </w:pPr>
    </w:p>
    <w:p>
      <w:pPr>
        <w:spacing w:line="360" w:lineRule="auto"/>
        <w:jc w:val="center"/>
        <w:rPr>
          <w:rFonts w:hint="eastAsia" w:ascii="宋体" w:hAnsi="宋体" w:eastAsia="宋体" w:cs="宋体"/>
          <w:b/>
          <w:bCs/>
          <w:color w:val="auto"/>
          <w:sz w:val="30"/>
          <w:szCs w:val="30"/>
        </w:rPr>
      </w:pPr>
    </w:p>
    <w:p>
      <w:pPr>
        <w:spacing w:line="360" w:lineRule="auto"/>
        <w:jc w:val="center"/>
        <w:rPr>
          <w:rFonts w:hint="eastAsia" w:ascii="宋体" w:hAnsi="宋体" w:eastAsia="宋体" w:cs="宋体"/>
          <w:b/>
          <w:bCs/>
          <w:color w:val="auto"/>
          <w:sz w:val="30"/>
          <w:szCs w:val="30"/>
        </w:rPr>
      </w:pPr>
    </w:p>
    <w:p>
      <w:pPr>
        <w:spacing w:line="360" w:lineRule="auto"/>
        <w:jc w:val="center"/>
        <w:rPr>
          <w:rFonts w:hint="eastAsia" w:ascii="宋体" w:hAnsi="宋体" w:eastAsia="宋体" w:cs="宋体"/>
          <w:b/>
          <w:bCs/>
          <w:color w:val="auto"/>
          <w:sz w:val="30"/>
          <w:szCs w:val="30"/>
        </w:rPr>
      </w:pPr>
    </w:p>
    <w:p>
      <w:pPr>
        <w:spacing w:line="360" w:lineRule="auto"/>
        <w:jc w:val="center"/>
        <w:rPr>
          <w:rFonts w:hint="eastAsia" w:ascii="宋体" w:hAnsi="宋体" w:eastAsia="宋体" w:cs="宋体"/>
          <w:b/>
          <w:bCs/>
          <w:color w:val="auto"/>
          <w:sz w:val="30"/>
          <w:szCs w:val="30"/>
        </w:rPr>
      </w:pPr>
    </w:p>
    <w:p>
      <w:pPr>
        <w:spacing w:line="360" w:lineRule="auto"/>
        <w:jc w:val="center"/>
        <w:rPr>
          <w:rFonts w:hint="eastAsia" w:ascii="宋体" w:hAnsi="宋体" w:eastAsia="宋体" w:cs="宋体"/>
          <w:b/>
          <w:bCs/>
          <w:color w:val="auto"/>
          <w:sz w:val="30"/>
          <w:szCs w:val="30"/>
        </w:rPr>
      </w:pPr>
    </w:p>
    <w:p>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ab/>
      </w:r>
      <w:bookmarkStart w:id="13" w:name="六、供应商资格证明资料"/>
      <w:bookmarkEnd w:id="13"/>
      <w:bookmarkStart w:id="14" w:name="_bookmark22"/>
      <w:bookmarkEnd w:id="14"/>
    </w:p>
    <w:p>
      <w:pPr>
        <w:spacing w:line="360" w:lineRule="auto"/>
        <w:jc w:val="center"/>
        <w:rPr>
          <w:rFonts w:hint="eastAsia" w:ascii="宋体" w:hAnsi="宋体" w:eastAsia="宋体" w:cs="宋体"/>
          <w:b/>
          <w:bCs/>
          <w:color w:val="auto"/>
          <w:sz w:val="30"/>
          <w:szCs w:val="30"/>
        </w:rPr>
      </w:pPr>
    </w:p>
    <w:p>
      <w:pPr>
        <w:spacing w:line="360" w:lineRule="auto"/>
        <w:jc w:val="center"/>
        <w:rPr>
          <w:rFonts w:ascii="宋体" w:hAnsi="宋体" w:eastAsia="宋体" w:cs="宋体"/>
          <w:color w:val="auto"/>
          <w:sz w:val="30"/>
          <w:szCs w:val="30"/>
        </w:rPr>
      </w:pPr>
      <w:r>
        <w:rPr>
          <w:rFonts w:hint="eastAsia" w:ascii="宋体" w:hAnsi="宋体" w:eastAsia="宋体" w:cs="宋体"/>
          <w:b/>
          <w:bCs/>
          <w:color w:val="auto"/>
          <w:sz w:val="30"/>
          <w:szCs w:val="30"/>
          <w:lang w:val="en-US" w:eastAsia="zh-CN"/>
        </w:rPr>
        <w:t>4、</w:t>
      </w:r>
      <w:r>
        <w:rPr>
          <w:rFonts w:hint="eastAsia" w:ascii="宋体" w:hAnsi="宋体" w:eastAsia="宋体" w:cs="宋体"/>
          <w:b/>
          <w:bCs/>
          <w:color w:val="auto"/>
          <w:sz w:val="30"/>
          <w:szCs w:val="30"/>
        </w:rPr>
        <w:t>供应商资格证明资料</w:t>
      </w:r>
    </w:p>
    <w:p>
      <w:pPr>
        <w:spacing w:line="360" w:lineRule="auto"/>
        <w:rPr>
          <w:color w:val="auto"/>
        </w:rPr>
      </w:pPr>
      <w:r>
        <w:rPr>
          <w:rFonts w:hint="eastAsia" w:ascii="宋体" w:hAnsi="宋体" w:eastAsia="宋体" w:cs="宋体"/>
          <w:color w:val="auto"/>
          <w:sz w:val="24"/>
        </w:rPr>
        <w:t>参照“第一章招标公告</w:t>
      </w:r>
      <w:r>
        <w:rPr>
          <w:rFonts w:hint="eastAsia" w:cs="宋体"/>
          <w:color w:val="auto"/>
          <w:sz w:val="24"/>
        </w:rPr>
        <w:t xml:space="preserve">  二、申请人</w:t>
      </w:r>
      <w:r>
        <w:rPr>
          <w:rFonts w:hint="eastAsia" w:ascii="宋体" w:hAnsi="宋体" w:eastAsia="宋体" w:cs="宋体"/>
          <w:color w:val="auto"/>
          <w:sz w:val="24"/>
        </w:rPr>
        <w:t>资格要求：”</w:t>
      </w:r>
    </w:p>
    <w:p>
      <w:pPr>
        <w:spacing w:line="360" w:lineRule="auto"/>
        <w:rPr>
          <w:rFonts w:ascii="宋体" w:hAnsi="宋体" w:eastAsia="宋体" w:cs="宋体"/>
          <w:color w:val="auto"/>
          <w:sz w:val="24"/>
        </w:rPr>
      </w:pPr>
      <w:r>
        <w:rPr>
          <w:rFonts w:hint="eastAsia" w:ascii="宋体" w:hAnsi="宋体" w:eastAsia="宋体" w:cs="宋体"/>
          <w:color w:val="auto"/>
          <w:sz w:val="24"/>
        </w:rPr>
        <w:t>（上传至诚信库）</w:t>
      </w:r>
    </w:p>
    <w:p>
      <w:pPr>
        <w:rPr>
          <w:rFonts w:ascii="宋体" w:hAnsi="宋体" w:cs="宋体"/>
          <w:color w:val="auto"/>
          <w:szCs w:val="21"/>
        </w:rPr>
      </w:pPr>
      <w:r>
        <w:rPr>
          <w:rFonts w:hint="eastAsia" w:ascii="宋体" w:hAnsi="宋体" w:cs="宋体"/>
          <w:color w:val="auto"/>
          <w:szCs w:val="21"/>
        </w:rPr>
        <w:t>注：本项目实行资格后审，审查内容以投标截止时间前填报上传的企业诚信库（南阳市公共资源交易中心诚信库）信息为准，过期更改的诚信库信息不作为本项目评审依据。诚信库上传信息必须内容齐全，真实有效，原件扫描件清晰可辨。否则，由此造成应得分而未得分或资格审查不合格等情况的，由供应商自行承担责任；</w:t>
      </w:r>
    </w:p>
    <w:p>
      <w:pPr>
        <w:rPr>
          <w:color w:val="auto"/>
          <w:sz w:val="28"/>
          <w:szCs w:val="28"/>
        </w:rPr>
      </w:pPr>
      <w:bookmarkStart w:id="15" w:name="_Toc7649"/>
      <w:bookmarkStart w:id="16" w:name="_Toc152045808"/>
      <w:bookmarkStart w:id="17" w:name="_Toc246997116"/>
      <w:bookmarkStart w:id="18" w:name="_Toc144974876"/>
      <w:bookmarkStart w:id="19" w:name="_Toc50316633"/>
      <w:bookmarkStart w:id="20" w:name="_Toc31431"/>
      <w:bookmarkStart w:id="21" w:name="_Toc152042597"/>
      <w:bookmarkStart w:id="22" w:name="_Toc246996373"/>
      <w:bookmarkStart w:id="23" w:name="_Toc247085891"/>
      <w:bookmarkStart w:id="24" w:name="_Toc27661017"/>
      <w:bookmarkStart w:id="25" w:name="_Toc4785"/>
      <w:bookmarkStart w:id="26" w:name="_Toc179632828"/>
      <w:bookmarkStart w:id="27" w:name="_Toc50316684"/>
      <w:r>
        <w:rPr>
          <w:rFonts w:hint="eastAsia"/>
          <w:color w:val="auto"/>
          <w:sz w:val="28"/>
          <w:szCs w:val="28"/>
        </w:rPr>
        <w:t>（一）供应商基本情况表</w:t>
      </w:r>
      <w:bookmarkEnd w:id="15"/>
      <w:bookmarkEnd w:id="16"/>
      <w:bookmarkEnd w:id="17"/>
      <w:bookmarkEnd w:id="18"/>
      <w:bookmarkEnd w:id="19"/>
      <w:bookmarkEnd w:id="20"/>
      <w:bookmarkEnd w:id="21"/>
      <w:bookmarkEnd w:id="22"/>
      <w:bookmarkEnd w:id="23"/>
      <w:bookmarkEnd w:id="24"/>
      <w:bookmarkEnd w:id="25"/>
      <w:bookmarkEnd w:id="26"/>
      <w:bookmarkEnd w:id="27"/>
    </w:p>
    <w:tbl>
      <w:tblPr>
        <w:tblStyle w:val="22"/>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212"/>
        <w:gridCol w:w="1359"/>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bottom w:val="single" w:color="auto" w:sz="4" w:space="0"/>
              <w:right w:val="single" w:color="auto" w:sz="4" w:space="0"/>
            </w:tcBorders>
            <w:vAlign w:val="center"/>
          </w:tcPr>
          <w:p>
            <w:pPr>
              <w:topLinePunct/>
              <w:spacing w:line="360" w:lineRule="auto"/>
              <w:jc w:val="center"/>
              <w:rPr>
                <w:rFonts w:ascii="宋体" w:hAnsi="宋体" w:eastAsia="宋体" w:cs="宋体"/>
                <w:color w:val="auto"/>
                <w:szCs w:val="21"/>
              </w:rPr>
            </w:pPr>
            <w:r>
              <w:rPr>
                <w:rFonts w:hint="eastAsia" w:ascii="宋体" w:hAnsi="宋体" w:eastAsia="宋体" w:cs="宋体"/>
                <w:color w:val="auto"/>
                <w:szCs w:val="21"/>
              </w:rPr>
              <w:t>供应商名称</w:t>
            </w:r>
          </w:p>
        </w:tc>
        <w:tc>
          <w:tcPr>
            <w:tcW w:w="6840" w:type="dxa"/>
            <w:gridSpan w:val="8"/>
            <w:tcBorders>
              <w:top w:val="single" w:color="auto" w:sz="4" w:space="0"/>
              <w:left w:val="single" w:color="auto" w:sz="4" w:space="0"/>
              <w:bottom w:val="single" w:color="auto" w:sz="4" w:space="0"/>
            </w:tcBorders>
            <w:vAlign w:val="center"/>
          </w:tcPr>
          <w:p>
            <w:pPr>
              <w:topLinePunct/>
              <w:spacing w:line="360" w:lineRule="auto"/>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bottom w:val="single" w:color="auto" w:sz="4" w:space="0"/>
              <w:right w:val="single" w:color="auto" w:sz="4" w:space="0"/>
            </w:tcBorders>
            <w:vAlign w:val="center"/>
          </w:tcPr>
          <w:p>
            <w:pPr>
              <w:topLinePunct/>
              <w:spacing w:line="360" w:lineRule="auto"/>
              <w:jc w:val="center"/>
              <w:rPr>
                <w:rFonts w:ascii="宋体" w:hAnsi="宋体" w:eastAsia="宋体" w:cs="宋体"/>
                <w:color w:val="auto"/>
                <w:szCs w:val="21"/>
              </w:rPr>
            </w:pPr>
            <w:r>
              <w:rPr>
                <w:rFonts w:hint="eastAsia" w:ascii="宋体" w:hAnsi="宋体" w:eastAsia="宋体" w:cs="宋体"/>
                <w:color w:val="auto"/>
                <w:szCs w:val="21"/>
              </w:rPr>
              <w:t>注册地址</w:t>
            </w:r>
          </w:p>
        </w:tc>
        <w:tc>
          <w:tcPr>
            <w:tcW w:w="3420"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eastAsia="宋体" w:cs="宋体"/>
                <w:color w:val="auto"/>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eastAsia="宋体" w:cs="宋体"/>
                <w:color w:val="auto"/>
                <w:szCs w:val="21"/>
              </w:rPr>
            </w:pPr>
            <w:r>
              <w:rPr>
                <w:rFonts w:hint="eastAsia" w:ascii="宋体" w:hAnsi="宋体" w:eastAsia="宋体" w:cs="宋体"/>
                <w:color w:val="auto"/>
                <w:szCs w:val="21"/>
              </w:rPr>
              <w:t>邮政编码</w:t>
            </w:r>
          </w:p>
        </w:tc>
        <w:tc>
          <w:tcPr>
            <w:tcW w:w="2342" w:type="dxa"/>
            <w:gridSpan w:val="3"/>
            <w:tcBorders>
              <w:top w:val="single" w:color="auto" w:sz="4" w:space="0"/>
              <w:left w:val="single" w:color="auto" w:sz="4" w:space="0"/>
              <w:bottom w:val="single" w:color="auto" w:sz="4" w:space="0"/>
            </w:tcBorders>
            <w:vAlign w:val="center"/>
          </w:tcPr>
          <w:p>
            <w:pPr>
              <w:topLinePunct/>
              <w:spacing w:line="360" w:lineRule="auto"/>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bottom w:val="single" w:color="auto" w:sz="4" w:space="0"/>
              <w:right w:val="single" w:color="auto" w:sz="4" w:space="0"/>
            </w:tcBorders>
            <w:vAlign w:val="center"/>
          </w:tcPr>
          <w:p>
            <w:pPr>
              <w:topLinePunct/>
              <w:spacing w:line="360" w:lineRule="auto"/>
              <w:jc w:val="center"/>
              <w:rPr>
                <w:rFonts w:ascii="宋体" w:hAnsi="宋体" w:eastAsia="宋体" w:cs="宋体"/>
                <w:color w:val="auto"/>
                <w:szCs w:val="21"/>
              </w:rPr>
            </w:pPr>
            <w:r>
              <w:rPr>
                <w:rFonts w:hint="eastAsia" w:ascii="宋体" w:hAnsi="宋体" w:eastAsia="宋体" w:cs="宋体"/>
                <w:color w:val="auto"/>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eastAsia="宋体" w:cs="宋体"/>
                <w:color w:val="auto"/>
                <w:szCs w:val="21"/>
              </w:rPr>
            </w:pPr>
            <w:r>
              <w:rPr>
                <w:rFonts w:hint="eastAsia" w:ascii="宋体" w:hAnsi="宋体" w:eastAsia="宋体" w:cs="宋体"/>
                <w:color w:val="auto"/>
                <w:szCs w:val="21"/>
              </w:rPr>
              <w:t>联系人</w:t>
            </w:r>
          </w:p>
        </w:tc>
        <w:tc>
          <w:tcPr>
            <w:tcW w:w="2522"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eastAsia="宋体" w:cs="宋体"/>
                <w:color w:val="auto"/>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eastAsia="宋体" w:cs="宋体"/>
                <w:color w:val="auto"/>
                <w:szCs w:val="21"/>
              </w:rPr>
            </w:pPr>
            <w:r>
              <w:rPr>
                <w:rFonts w:hint="eastAsia" w:ascii="宋体" w:hAnsi="宋体" w:eastAsia="宋体" w:cs="宋体"/>
                <w:color w:val="auto"/>
                <w:szCs w:val="21"/>
              </w:rPr>
              <w:t>电话</w:t>
            </w:r>
          </w:p>
        </w:tc>
        <w:tc>
          <w:tcPr>
            <w:tcW w:w="2342" w:type="dxa"/>
            <w:gridSpan w:val="3"/>
            <w:tcBorders>
              <w:top w:val="single" w:color="auto" w:sz="4" w:space="0"/>
              <w:left w:val="single" w:color="auto" w:sz="4" w:space="0"/>
              <w:bottom w:val="single" w:color="auto" w:sz="4" w:space="0"/>
            </w:tcBorders>
            <w:vAlign w:val="center"/>
          </w:tcPr>
          <w:p>
            <w:pPr>
              <w:topLinePunct/>
              <w:spacing w:line="360" w:lineRule="auto"/>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bottom w:val="single" w:color="auto" w:sz="4" w:space="0"/>
              <w:right w:val="single" w:color="auto" w:sz="4" w:space="0"/>
            </w:tcBorders>
            <w:vAlign w:val="center"/>
          </w:tcPr>
          <w:p>
            <w:pPr>
              <w:topLinePunct/>
              <w:spacing w:line="360" w:lineRule="auto"/>
              <w:jc w:val="center"/>
              <w:rPr>
                <w:rFonts w:ascii="宋体" w:hAnsi="宋体" w:eastAsia="宋体" w:cs="宋体"/>
                <w:color w:val="auto"/>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eastAsia="宋体" w:cs="宋体"/>
                <w:color w:val="auto"/>
                <w:szCs w:val="21"/>
              </w:rPr>
            </w:pPr>
            <w:r>
              <w:rPr>
                <w:rFonts w:hint="eastAsia" w:ascii="宋体" w:hAnsi="宋体" w:eastAsia="宋体" w:cs="宋体"/>
                <w:color w:val="auto"/>
                <w:szCs w:val="21"/>
              </w:rPr>
              <w:t>传真</w:t>
            </w:r>
          </w:p>
        </w:tc>
        <w:tc>
          <w:tcPr>
            <w:tcW w:w="2522"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eastAsia="宋体" w:cs="宋体"/>
                <w:color w:val="auto"/>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eastAsia="宋体" w:cs="宋体"/>
                <w:color w:val="auto"/>
                <w:szCs w:val="21"/>
              </w:rPr>
            </w:pPr>
            <w:r>
              <w:rPr>
                <w:rFonts w:hint="eastAsia" w:ascii="宋体" w:hAnsi="宋体" w:eastAsia="宋体" w:cs="宋体"/>
                <w:color w:val="auto"/>
                <w:szCs w:val="21"/>
              </w:rPr>
              <w:t>网址</w:t>
            </w:r>
          </w:p>
        </w:tc>
        <w:tc>
          <w:tcPr>
            <w:tcW w:w="2342" w:type="dxa"/>
            <w:gridSpan w:val="3"/>
            <w:tcBorders>
              <w:top w:val="single" w:color="auto" w:sz="4" w:space="0"/>
              <w:left w:val="single" w:color="auto" w:sz="4" w:space="0"/>
              <w:bottom w:val="single" w:color="auto" w:sz="4" w:space="0"/>
            </w:tcBorders>
            <w:vAlign w:val="center"/>
          </w:tcPr>
          <w:p>
            <w:pPr>
              <w:topLinePunct/>
              <w:spacing w:line="360" w:lineRule="auto"/>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bottom w:val="single" w:color="auto" w:sz="4" w:space="0"/>
              <w:right w:val="single" w:color="auto" w:sz="4" w:space="0"/>
            </w:tcBorders>
            <w:vAlign w:val="center"/>
          </w:tcPr>
          <w:p>
            <w:pPr>
              <w:topLinePunct/>
              <w:spacing w:line="360" w:lineRule="auto"/>
              <w:jc w:val="center"/>
              <w:rPr>
                <w:rFonts w:ascii="宋体" w:hAnsi="宋体" w:eastAsia="宋体" w:cs="宋体"/>
                <w:color w:val="auto"/>
                <w:szCs w:val="21"/>
              </w:rPr>
            </w:pPr>
            <w:r>
              <w:rPr>
                <w:rFonts w:hint="eastAsia" w:ascii="宋体" w:hAnsi="宋体" w:eastAsia="宋体" w:cs="宋体"/>
                <w:color w:val="auto"/>
                <w:szCs w:val="21"/>
              </w:rPr>
              <w:t>组织结构</w:t>
            </w:r>
          </w:p>
        </w:tc>
        <w:tc>
          <w:tcPr>
            <w:tcW w:w="6840" w:type="dxa"/>
            <w:gridSpan w:val="8"/>
            <w:tcBorders>
              <w:top w:val="single" w:color="auto" w:sz="4" w:space="0"/>
              <w:left w:val="single" w:color="auto" w:sz="4" w:space="0"/>
              <w:bottom w:val="single" w:color="auto" w:sz="4" w:space="0"/>
            </w:tcBorders>
            <w:vAlign w:val="center"/>
          </w:tcPr>
          <w:p>
            <w:pPr>
              <w:topLinePunct/>
              <w:spacing w:line="360" w:lineRule="auto"/>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bottom w:val="single" w:color="auto" w:sz="4" w:space="0"/>
              <w:right w:val="single" w:color="auto" w:sz="4" w:space="0"/>
            </w:tcBorders>
            <w:vAlign w:val="center"/>
          </w:tcPr>
          <w:p>
            <w:pPr>
              <w:topLinePunct/>
              <w:spacing w:line="360" w:lineRule="auto"/>
              <w:jc w:val="center"/>
              <w:rPr>
                <w:rFonts w:ascii="宋体" w:hAnsi="宋体" w:eastAsia="宋体" w:cs="宋体"/>
                <w:color w:val="auto"/>
                <w:szCs w:val="21"/>
              </w:rPr>
            </w:pPr>
            <w:r>
              <w:rPr>
                <w:rFonts w:hint="eastAsia" w:ascii="宋体" w:hAnsi="宋体" w:eastAsia="宋体" w:cs="宋体"/>
                <w:color w:val="auto"/>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eastAsia="宋体" w:cs="宋体"/>
                <w:color w:val="auto"/>
                <w:szCs w:val="21"/>
              </w:rPr>
            </w:pPr>
            <w:r>
              <w:rPr>
                <w:rFonts w:hint="eastAsia" w:ascii="宋体" w:hAnsi="宋体" w:eastAsia="宋体" w:cs="宋体"/>
                <w:color w:val="auto"/>
                <w:szCs w:val="21"/>
              </w:rPr>
              <w:t>姓名</w:t>
            </w:r>
          </w:p>
        </w:tc>
        <w:tc>
          <w:tcPr>
            <w:tcW w:w="1163"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eastAsia="宋体" w:cs="宋体"/>
                <w:color w:val="auto"/>
                <w:szCs w:val="21"/>
              </w:rPr>
            </w:pPr>
          </w:p>
        </w:tc>
        <w:tc>
          <w:tcPr>
            <w:tcW w:w="135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eastAsia="宋体" w:cs="宋体"/>
                <w:color w:val="auto"/>
                <w:szCs w:val="21"/>
              </w:rPr>
            </w:pPr>
            <w:r>
              <w:rPr>
                <w:rFonts w:hint="eastAsia" w:ascii="宋体" w:hAnsi="宋体" w:eastAsia="宋体" w:cs="宋体"/>
                <w:color w:val="auto"/>
                <w:szCs w:val="21"/>
              </w:rPr>
              <w:t>电话</w:t>
            </w:r>
          </w:p>
        </w:tc>
        <w:tc>
          <w:tcPr>
            <w:tcW w:w="3420" w:type="dxa"/>
            <w:gridSpan w:val="4"/>
            <w:tcBorders>
              <w:top w:val="single" w:color="auto" w:sz="4" w:space="0"/>
              <w:left w:val="single" w:color="auto" w:sz="4" w:space="0"/>
              <w:bottom w:val="single" w:color="auto" w:sz="4" w:space="0"/>
            </w:tcBorders>
            <w:vAlign w:val="center"/>
          </w:tcPr>
          <w:p>
            <w:pPr>
              <w:topLinePunct/>
              <w:spacing w:line="360" w:lineRule="auto"/>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bottom w:val="single" w:color="auto" w:sz="4" w:space="0"/>
              <w:right w:val="single" w:color="auto" w:sz="4" w:space="0"/>
            </w:tcBorders>
            <w:vAlign w:val="center"/>
          </w:tcPr>
          <w:p>
            <w:pPr>
              <w:topLinePunct/>
              <w:spacing w:line="360" w:lineRule="auto"/>
              <w:jc w:val="center"/>
              <w:rPr>
                <w:rFonts w:ascii="宋体" w:hAnsi="宋体" w:eastAsia="宋体" w:cs="宋体"/>
                <w:color w:val="auto"/>
                <w:szCs w:val="21"/>
              </w:rPr>
            </w:pPr>
            <w:r>
              <w:rPr>
                <w:rFonts w:hint="eastAsia" w:ascii="宋体" w:hAnsi="宋体" w:eastAsia="宋体" w:cs="宋体"/>
                <w:color w:val="auto"/>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eastAsia="宋体" w:cs="宋体"/>
                <w:color w:val="auto"/>
                <w:szCs w:val="21"/>
              </w:rPr>
            </w:pPr>
            <w:r>
              <w:rPr>
                <w:rFonts w:hint="eastAsia" w:ascii="宋体" w:hAnsi="宋体" w:eastAsia="宋体" w:cs="宋体"/>
                <w:color w:val="auto"/>
                <w:szCs w:val="21"/>
              </w:rPr>
              <w:t>姓名</w:t>
            </w:r>
          </w:p>
        </w:tc>
        <w:tc>
          <w:tcPr>
            <w:tcW w:w="1163"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eastAsia="宋体" w:cs="宋体"/>
                <w:color w:val="auto"/>
                <w:szCs w:val="21"/>
              </w:rPr>
            </w:pPr>
          </w:p>
        </w:tc>
        <w:tc>
          <w:tcPr>
            <w:tcW w:w="135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eastAsia="宋体" w:cs="宋体"/>
                <w:color w:val="auto"/>
                <w:szCs w:val="21"/>
              </w:rPr>
            </w:pPr>
            <w:r>
              <w:rPr>
                <w:rFonts w:hint="eastAsia" w:ascii="宋体" w:hAnsi="宋体" w:eastAsia="宋体" w:cs="宋体"/>
                <w:color w:val="auto"/>
                <w:szCs w:val="21"/>
              </w:rPr>
              <w:t>技术职称</w:t>
            </w:r>
          </w:p>
        </w:tc>
        <w:tc>
          <w:tcPr>
            <w:tcW w:w="1568"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eastAsia="宋体" w:cs="宋体"/>
                <w:color w:val="auto"/>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eastAsia="宋体" w:cs="宋体"/>
                <w:color w:val="auto"/>
                <w:szCs w:val="21"/>
              </w:rPr>
            </w:pPr>
            <w:r>
              <w:rPr>
                <w:rFonts w:hint="eastAsia" w:ascii="宋体" w:hAnsi="宋体" w:eastAsia="宋体" w:cs="宋体"/>
                <w:color w:val="auto"/>
                <w:szCs w:val="21"/>
              </w:rPr>
              <w:t>电话</w:t>
            </w:r>
          </w:p>
        </w:tc>
        <w:tc>
          <w:tcPr>
            <w:tcW w:w="992" w:type="dxa"/>
            <w:tcBorders>
              <w:top w:val="single" w:color="auto" w:sz="4" w:space="0"/>
              <w:left w:val="single" w:color="auto" w:sz="4" w:space="0"/>
              <w:bottom w:val="single" w:color="auto" w:sz="4" w:space="0"/>
            </w:tcBorders>
            <w:vAlign w:val="center"/>
          </w:tcPr>
          <w:p>
            <w:pPr>
              <w:topLinePunct/>
              <w:spacing w:line="360" w:lineRule="auto"/>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bottom w:val="single" w:color="auto" w:sz="4" w:space="0"/>
              <w:right w:val="single" w:color="auto" w:sz="4" w:space="0"/>
            </w:tcBorders>
            <w:vAlign w:val="center"/>
          </w:tcPr>
          <w:p>
            <w:pPr>
              <w:topLinePunct/>
              <w:spacing w:line="360" w:lineRule="auto"/>
              <w:jc w:val="center"/>
              <w:rPr>
                <w:rFonts w:ascii="宋体" w:hAnsi="宋体" w:eastAsia="宋体" w:cs="宋体"/>
                <w:color w:val="auto"/>
                <w:szCs w:val="21"/>
              </w:rPr>
            </w:pPr>
            <w:r>
              <w:rPr>
                <w:rFonts w:hint="eastAsia" w:ascii="宋体" w:hAnsi="宋体" w:eastAsia="宋体" w:cs="宋体"/>
                <w:color w:val="auto"/>
                <w:szCs w:val="21"/>
              </w:rPr>
              <w:t>成立时间</w:t>
            </w:r>
          </w:p>
        </w:tc>
        <w:tc>
          <w:tcPr>
            <w:tcW w:w="6840" w:type="dxa"/>
            <w:gridSpan w:val="8"/>
            <w:tcBorders>
              <w:top w:val="single" w:color="auto" w:sz="4" w:space="0"/>
              <w:left w:val="single" w:color="auto" w:sz="4" w:space="0"/>
              <w:bottom w:val="single" w:color="auto" w:sz="4" w:space="0"/>
            </w:tcBorders>
            <w:vAlign w:val="center"/>
          </w:tcPr>
          <w:p>
            <w:pPr>
              <w:topLinePunct/>
              <w:spacing w:line="360" w:lineRule="auto"/>
              <w:ind w:firstLine="105" w:firstLineChars="50"/>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bottom w:val="single" w:color="auto" w:sz="4" w:space="0"/>
              <w:right w:val="single" w:color="auto" w:sz="4" w:space="0"/>
            </w:tcBorders>
            <w:vAlign w:val="center"/>
          </w:tcPr>
          <w:p>
            <w:pPr>
              <w:topLinePunct/>
              <w:spacing w:line="360" w:lineRule="auto"/>
              <w:jc w:val="center"/>
              <w:rPr>
                <w:rFonts w:ascii="宋体" w:hAnsi="宋体" w:eastAsia="宋体" w:cs="宋体"/>
                <w:color w:val="auto"/>
                <w:szCs w:val="21"/>
              </w:rPr>
            </w:pPr>
            <w:r>
              <w:rPr>
                <w:rFonts w:hint="eastAsia" w:ascii="宋体" w:hAnsi="宋体" w:eastAsia="宋体" w:cs="宋体"/>
                <w:color w:val="auto"/>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eastAsia="宋体" w:cs="宋体"/>
                <w:color w:val="auto"/>
                <w:szCs w:val="21"/>
              </w:rPr>
            </w:pPr>
          </w:p>
        </w:tc>
        <w:tc>
          <w:tcPr>
            <w:tcW w:w="4991" w:type="dxa"/>
            <w:gridSpan w:val="6"/>
            <w:tcBorders>
              <w:top w:val="single" w:color="auto" w:sz="4" w:space="0"/>
              <w:left w:val="single" w:color="auto" w:sz="4" w:space="0"/>
              <w:bottom w:val="single" w:color="auto" w:sz="4" w:space="0"/>
            </w:tcBorders>
            <w:vAlign w:val="center"/>
          </w:tcPr>
          <w:p>
            <w:pPr>
              <w:topLinePunct/>
              <w:spacing w:line="360" w:lineRule="auto"/>
              <w:jc w:val="center"/>
              <w:rPr>
                <w:rFonts w:ascii="宋体" w:hAnsi="宋体" w:eastAsia="宋体" w:cs="宋体"/>
                <w:color w:val="auto"/>
                <w:szCs w:val="21"/>
              </w:rPr>
            </w:pPr>
            <w:r>
              <w:rPr>
                <w:rFonts w:hint="eastAsia" w:ascii="宋体" w:hAnsi="宋体" w:eastAsia="宋体" w:cs="宋体"/>
                <w:color w:val="auto"/>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bottom w:val="single" w:color="auto" w:sz="4" w:space="0"/>
              <w:right w:val="single" w:color="auto" w:sz="4" w:space="0"/>
            </w:tcBorders>
            <w:vAlign w:val="center"/>
          </w:tcPr>
          <w:p>
            <w:pPr>
              <w:topLinePunct/>
              <w:spacing w:line="360" w:lineRule="auto"/>
              <w:jc w:val="center"/>
              <w:rPr>
                <w:rFonts w:ascii="宋体" w:hAnsi="宋体" w:eastAsia="宋体" w:cs="宋体"/>
                <w:color w:val="auto"/>
                <w:szCs w:val="21"/>
              </w:rPr>
            </w:pPr>
            <w:r>
              <w:rPr>
                <w:rFonts w:hint="eastAsia" w:ascii="宋体" w:hAnsi="宋体" w:eastAsia="宋体" w:cs="宋体"/>
                <w:color w:val="auto"/>
                <w:szCs w:val="21"/>
              </w:rPr>
              <w:t>营业执照号</w:t>
            </w:r>
          </w:p>
        </w:tc>
        <w:tc>
          <w:tcPr>
            <w:tcW w:w="6840" w:type="dxa"/>
            <w:gridSpan w:val="8"/>
            <w:tcBorders>
              <w:top w:val="single" w:color="auto" w:sz="4" w:space="0"/>
              <w:left w:val="single" w:color="auto" w:sz="4" w:space="0"/>
              <w:bottom w:val="single" w:color="auto" w:sz="4" w:space="0"/>
            </w:tcBorders>
            <w:vAlign w:val="center"/>
          </w:tcPr>
          <w:p>
            <w:pPr>
              <w:topLinePunct/>
              <w:spacing w:line="360" w:lineRule="auto"/>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bottom w:val="single" w:color="auto" w:sz="4" w:space="0"/>
              <w:right w:val="single" w:color="auto" w:sz="4" w:space="0"/>
            </w:tcBorders>
            <w:vAlign w:val="center"/>
          </w:tcPr>
          <w:p>
            <w:pPr>
              <w:topLinePunct/>
              <w:spacing w:line="360" w:lineRule="auto"/>
              <w:jc w:val="center"/>
              <w:rPr>
                <w:rFonts w:ascii="宋体" w:hAnsi="宋体" w:eastAsia="宋体" w:cs="宋体"/>
                <w:color w:val="auto"/>
                <w:szCs w:val="21"/>
              </w:rPr>
            </w:pPr>
            <w:r>
              <w:rPr>
                <w:rFonts w:hint="eastAsia" w:ascii="宋体" w:hAnsi="宋体" w:eastAsia="宋体" w:cs="宋体"/>
                <w:color w:val="auto"/>
                <w:szCs w:val="21"/>
              </w:rPr>
              <w:t>注册资金</w:t>
            </w:r>
          </w:p>
        </w:tc>
        <w:tc>
          <w:tcPr>
            <w:tcW w:w="6840" w:type="dxa"/>
            <w:gridSpan w:val="8"/>
            <w:tcBorders>
              <w:top w:val="single" w:color="auto" w:sz="4" w:space="0"/>
              <w:left w:val="single" w:color="auto" w:sz="4" w:space="0"/>
              <w:bottom w:val="single" w:color="auto" w:sz="4" w:space="0"/>
            </w:tcBorders>
            <w:vAlign w:val="center"/>
          </w:tcPr>
          <w:p>
            <w:pPr>
              <w:topLinePunct/>
              <w:spacing w:line="360" w:lineRule="auto"/>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bottom w:val="single" w:color="auto" w:sz="4" w:space="0"/>
              <w:right w:val="single" w:color="auto" w:sz="4" w:space="0"/>
            </w:tcBorders>
            <w:vAlign w:val="center"/>
          </w:tcPr>
          <w:p>
            <w:pPr>
              <w:topLinePunct/>
              <w:spacing w:line="360" w:lineRule="auto"/>
              <w:jc w:val="center"/>
              <w:rPr>
                <w:rFonts w:ascii="宋体" w:hAnsi="宋体" w:eastAsia="宋体" w:cs="宋体"/>
                <w:color w:val="auto"/>
                <w:szCs w:val="21"/>
              </w:rPr>
            </w:pPr>
            <w:r>
              <w:rPr>
                <w:rFonts w:hint="eastAsia" w:ascii="宋体" w:hAnsi="宋体" w:eastAsia="宋体" w:cs="宋体"/>
                <w:color w:val="auto"/>
                <w:szCs w:val="21"/>
              </w:rPr>
              <w:t>开户银行</w:t>
            </w:r>
          </w:p>
        </w:tc>
        <w:tc>
          <w:tcPr>
            <w:tcW w:w="6840" w:type="dxa"/>
            <w:gridSpan w:val="8"/>
            <w:tcBorders>
              <w:top w:val="single" w:color="auto" w:sz="4" w:space="0"/>
              <w:left w:val="single" w:color="auto" w:sz="4" w:space="0"/>
              <w:bottom w:val="single" w:color="auto" w:sz="4" w:space="0"/>
            </w:tcBorders>
            <w:vAlign w:val="center"/>
          </w:tcPr>
          <w:p>
            <w:pPr>
              <w:topLinePunct/>
              <w:spacing w:line="360" w:lineRule="auto"/>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1" w:hRule="atLeast"/>
        </w:trPr>
        <w:tc>
          <w:tcPr>
            <w:tcW w:w="1728" w:type="dxa"/>
            <w:tcBorders>
              <w:top w:val="single" w:color="auto" w:sz="4" w:space="0"/>
              <w:bottom w:val="single" w:color="auto" w:sz="4" w:space="0"/>
              <w:right w:val="single" w:color="auto" w:sz="4" w:space="0"/>
            </w:tcBorders>
            <w:vAlign w:val="center"/>
          </w:tcPr>
          <w:p>
            <w:pPr>
              <w:topLinePunct/>
              <w:spacing w:line="360" w:lineRule="auto"/>
              <w:jc w:val="center"/>
              <w:rPr>
                <w:rFonts w:ascii="宋体" w:hAnsi="宋体" w:eastAsia="宋体" w:cs="宋体"/>
                <w:color w:val="auto"/>
                <w:szCs w:val="21"/>
              </w:rPr>
            </w:pPr>
            <w:r>
              <w:rPr>
                <w:rFonts w:hint="eastAsia" w:ascii="宋体" w:hAnsi="宋体" w:eastAsia="宋体" w:cs="宋体"/>
                <w:color w:val="auto"/>
                <w:szCs w:val="21"/>
              </w:rPr>
              <w:t>账号</w:t>
            </w:r>
          </w:p>
        </w:tc>
        <w:tc>
          <w:tcPr>
            <w:tcW w:w="6840" w:type="dxa"/>
            <w:gridSpan w:val="8"/>
            <w:tcBorders>
              <w:top w:val="single" w:color="auto" w:sz="4" w:space="0"/>
              <w:left w:val="single" w:color="auto" w:sz="4" w:space="0"/>
              <w:bottom w:val="single" w:color="auto" w:sz="4" w:space="0"/>
            </w:tcBorders>
            <w:vAlign w:val="center"/>
          </w:tcPr>
          <w:p>
            <w:pPr>
              <w:topLinePunct/>
              <w:spacing w:line="360" w:lineRule="auto"/>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3" w:hRule="atLeast"/>
        </w:trPr>
        <w:tc>
          <w:tcPr>
            <w:tcW w:w="1728" w:type="dxa"/>
            <w:tcBorders>
              <w:top w:val="single" w:color="auto" w:sz="4" w:space="0"/>
              <w:right w:val="single" w:color="auto" w:sz="4" w:space="0"/>
            </w:tcBorders>
            <w:vAlign w:val="center"/>
          </w:tcPr>
          <w:p>
            <w:pPr>
              <w:topLinePunct/>
              <w:spacing w:line="360" w:lineRule="auto"/>
              <w:ind w:firstLine="210" w:firstLineChars="100"/>
              <w:jc w:val="center"/>
              <w:rPr>
                <w:rFonts w:ascii="宋体" w:hAnsi="宋体" w:eastAsia="宋体" w:cs="宋体"/>
                <w:color w:val="auto"/>
                <w:szCs w:val="21"/>
              </w:rPr>
            </w:pPr>
            <w:r>
              <w:rPr>
                <w:rFonts w:hint="eastAsia" w:ascii="宋体" w:hAnsi="宋体" w:eastAsia="宋体" w:cs="宋体"/>
                <w:color w:val="auto"/>
                <w:szCs w:val="21"/>
              </w:rPr>
              <w:t>经营范围</w:t>
            </w:r>
          </w:p>
        </w:tc>
        <w:tc>
          <w:tcPr>
            <w:tcW w:w="6840" w:type="dxa"/>
            <w:gridSpan w:val="8"/>
            <w:tcBorders>
              <w:top w:val="single" w:color="auto" w:sz="4" w:space="0"/>
              <w:left w:val="single" w:color="auto" w:sz="4" w:space="0"/>
            </w:tcBorders>
            <w:vAlign w:val="center"/>
          </w:tcPr>
          <w:p>
            <w:pPr>
              <w:topLinePunct/>
              <w:spacing w:line="360" w:lineRule="auto"/>
              <w:jc w:val="center"/>
              <w:rPr>
                <w:rFonts w:ascii="宋体" w:hAnsi="宋体" w:eastAsia="宋体" w:cs="宋体"/>
                <w:color w:val="auto"/>
                <w:szCs w:val="21"/>
              </w:rPr>
            </w:pPr>
          </w:p>
          <w:p>
            <w:pPr>
              <w:topLinePunct/>
              <w:spacing w:line="360" w:lineRule="auto"/>
              <w:jc w:val="center"/>
              <w:rPr>
                <w:rFonts w:ascii="宋体" w:hAnsi="宋体" w:eastAsia="宋体" w:cs="宋体"/>
                <w:color w:val="auto"/>
                <w:szCs w:val="21"/>
              </w:rPr>
            </w:pPr>
          </w:p>
          <w:p>
            <w:pPr>
              <w:topLinePunct/>
              <w:spacing w:line="360" w:lineRule="auto"/>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bottom w:val="single" w:color="auto" w:sz="4" w:space="0"/>
              <w:right w:val="single" w:color="auto" w:sz="4" w:space="0"/>
            </w:tcBorders>
            <w:vAlign w:val="center"/>
          </w:tcPr>
          <w:p>
            <w:pPr>
              <w:topLinePunct/>
              <w:spacing w:line="360" w:lineRule="auto"/>
              <w:jc w:val="center"/>
              <w:rPr>
                <w:rFonts w:ascii="宋体" w:hAnsi="宋体" w:eastAsia="宋体" w:cs="宋体"/>
                <w:color w:val="auto"/>
                <w:szCs w:val="21"/>
              </w:rPr>
            </w:pPr>
            <w:r>
              <w:rPr>
                <w:rFonts w:hint="eastAsia" w:ascii="宋体" w:hAnsi="宋体" w:eastAsia="宋体" w:cs="宋体"/>
                <w:color w:val="auto"/>
                <w:szCs w:val="21"/>
              </w:rPr>
              <w:t>备注</w:t>
            </w:r>
          </w:p>
        </w:tc>
        <w:tc>
          <w:tcPr>
            <w:tcW w:w="6840" w:type="dxa"/>
            <w:gridSpan w:val="8"/>
            <w:tcBorders>
              <w:top w:val="single" w:color="auto" w:sz="4" w:space="0"/>
              <w:left w:val="single" w:color="auto" w:sz="4" w:space="0"/>
              <w:bottom w:val="single" w:color="auto" w:sz="4" w:space="0"/>
            </w:tcBorders>
            <w:vAlign w:val="center"/>
          </w:tcPr>
          <w:p>
            <w:pPr>
              <w:topLinePunct/>
              <w:spacing w:line="360" w:lineRule="auto"/>
              <w:jc w:val="center"/>
              <w:rPr>
                <w:rFonts w:ascii="宋体" w:hAnsi="宋体" w:eastAsia="宋体" w:cs="宋体"/>
                <w:color w:val="auto"/>
                <w:szCs w:val="21"/>
              </w:rPr>
            </w:pPr>
          </w:p>
        </w:tc>
      </w:tr>
    </w:tbl>
    <w:p>
      <w:pPr>
        <w:spacing w:line="360" w:lineRule="auto"/>
        <w:jc w:val="center"/>
        <w:rPr>
          <w:rFonts w:ascii="宋体" w:hAnsi="宋体" w:cs="宋体"/>
          <w:b/>
          <w:color w:val="auto"/>
          <w:sz w:val="24"/>
        </w:rPr>
      </w:pPr>
      <w:r>
        <w:rPr>
          <w:rFonts w:ascii="宋体" w:hAnsi="宋体"/>
          <w:color w:val="auto"/>
          <w:szCs w:val="21"/>
        </w:rPr>
        <w:br w:type="page"/>
      </w:r>
    </w:p>
    <w:p>
      <w:pPr>
        <w:pStyle w:val="5"/>
        <w:tabs>
          <w:tab w:val="left" w:pos="839"/>
        </w:tabs>
        <w:spacing w:after="0" w:line="360" w:lineRule="auto"/>
        <w:ind w:right="8"/>
        <w:jc w:val="center"/>
        <w:rPr>
          <w:rFonts w:cs="宋体"/>
          <w:bCs w:val="0"/>
          <w:color w:val="auto"/>
          <w:sz w:val="28"/>
          <w:szCs w:val="28"/>
        </w:rPr>
      </w:pPr>
      <w:bookmarkStart w:id="28" w:name="八、供应商近年完成的类似项目清单"/>
      <w:bookmarkEnd w:id="28"/>
      <w:bookmarkStart w:id="29" w:name="_bookmark24"/>
      <w:bookmarkEnd w:id="29"/>
      <w:r>
        <w:rPr>
          <w:rFonts w:hint="eastAsia" w:cs="宋体"/>
          <w:bCs w:val="0"/>
          <w:color w:val="auto"/>
          <w:sz w:val="28"/>
          <w:szCs w:val="28"/>
        </w:rPr>
        <w:t>（二）202</w:t>
      </w:r>
      <w:r>
        <w:rPr>
          <w:rFonts w:hint="eastAsia" w:cs="宋体"/>
          <w:bCs w:val="0"/>
          <w:color w:val="auto"/>
          <w:sz w:val="28"/>
          <w:szCs w:val="28"/>
          <w:lang w:val="en-US" w:eastAsia="zh-CN"/>
        </w:rPr>
        <w:t>1</w:t>
      </w:r>
      <w:r>
        <w:rPr>
          <w:rFonts w:hint="eastAsia" w:cs="宋体"/>
          <w:bCs w:val="0"/>
          <w:color w:val="auto"/>
          <w:sz w:val="28"/>
          <w:szCs w:val="28"/>
        </w:rPr>
        <w:t>年以来</w:t>
      </w:r>
      <w:r>
        <w:rPr>
          <w:rFonts w:cs="宋体"/>
          <w:bCs w:val="0"/>
          <w:color w:val="auto"/>
          <w:sz w:val="28"/>
          <w:szCs w:val="28"/>
        </w:rPr>
        <w:t>完成的类似项目</w:t>
      </w:r>
      <w:r>
        <w:rPr>
          <w:rFonts w:hint="eastAsia" w:cs="宋体"/>
          <w:bCs w:val="0"/>
          <w:color w:val="auto"/>
          <w:sz w:val="28"/>
          <w:szCs w:val="28"/>
        </w:rPr>
        <w:t>情况表</w:t>
      </w:r>
    </w:p>
    <w:tbl>
      <w:tblPr>
        <w:tblStyle w:val="2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9"/>
        <w:gridCol w:w="2970"/>
        <w:gridCol w:w="1782"/>
        <w:gridCol w:w="3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09" w:type="dxa"/>
          </w:tcPr>
          <w:p>
            <w:pPr>
              <w:pStyle w:val="40"/>
              <w:spacing w:line="360" w:lineRule="auto"/>
              <w:ind w:left="193"/>
              <w:rPr>
                <w:color w:val="auto"/>
                <w:szCs w:val="21"/>
              </w:rPr>
            </w:pPr>
            <w:r>
              <w:rPr>
                <w:rFonts w:hint="eastAsia"/>
                <w:color w:val="auto"/>
                <w:szCs w:val="21"/>
              </w:rPr>
              <w:t>序号</w:t>
            </w:r>
          </w:p>
        </w:tc>
        <w:tc>
          <w:tcPr>
            <w:tcW w:w="2970" w:type="dxa"/>
          </w:tcPr>
          <w:p>
            <w:pPr>
              <w:pStyle w:val="40"/>
              <w:spacing w:line="360" w:lineRule="auto"/>
              <w:ind w:left="1043" w:right="1037"/>
              <w:jc w:val="center"/>
              <w:rPr>
                <w:color w:val="auto"/>
                <w:szCs w:val="21"/>
              </w:rPr>
            </w:pPr>
            <w:r>
              <w:rPr>
                <w:rFonts w:hint="eastAsia"/>
                <w:color w:val="auto"/>
                <w:szCs w:val="21"/>
              </w:rPr>
              <w:t>项目名称</w:t>
            </w:r>
          </w:p>
        </w:tc>
        <w:tc>
          <w:tcPr>
            <w:tcW w:w="1782" w:type="dxa"/>
          </w:tcPr>
          <w:p>
            <w:pPr>
              <w:pStyle w:val="40"/>
              <w:spacing w:line="360" w:lineRule="auto"/>
              <w:ind w:left="470"/>
              <w:rPr>
                <w:color w:val="auto"/>
                <w:szCs w:val="21"/>
              </w:rPr>
            </w:pPr>
            <w:r>
              <w:rPr>
                <w:rFonts w:hint="eastAsia"/>
                <w:color w:val="auto"/>
                <w:szCs w:val="21"/>
              </w:rPr>
              <w:t>实施时间</w:t>
            </w:r>
          </w:p>
        </w:tc>
        <w:tc>
          <w:tcPr>
            <w:tcW w:w="3064" w:type="dxa"/>
          </w:tcPr>
          <w:p>
            <w:pPr>
              <w:pStyle w:val="40"/>
              <w:spacing w:line="360" w:lineRule="auto"/>
              <w:ind w:left="1091" w:right="1083"/>
              <w:jc w:val="center"/>
              <w:rPr>
                <w:color w:val="auto"/>
                <w:szCs w:val="21"/>
              </w:rPr>
            </w:pPr>
            <w:r>
              <w:rPr>
                <w:rFonts w:hint="eastAsia"/>
                <w:color w:val="auto"/>
                <w:szCs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09" w:type="dxa"/>
          </w:tcPr>
          <w:p>
            <w:pPr>
              <w:pStyle w:val="40"/>
              <w:spacing w:line="360" w:lineRule="auto"/>
              <w:rPr>
                <w:color w:val="auto"/>
                <w:szCs w:val="21"/>
              </w:rPr>
            </w:pPr>
          </w:p>
        </w:tc>
        <w:tc>
          <w:tcPr>
            <w:tcW w:w="2970" w:type="dxa"/>
          </w:tcPr>
          <w:p>
            <w:pPr>
              <w:pStyle w:val="40"/>
              <w:spacing w:line="360" w:lineRule="auto"/>
              <w:rPr>
                <w:color w:val="auto"/>
                <w:szCs w:val="21"/>
              </w:rPr>
            </w:pPr>
          </w:p>
        </w:tc>
        <w:tc>
          <w:tcPr>
            <w:tcW w:w="1782" w:type="dxa"/>
          </w:tcPr>
          <w:p>
            <w:pPr>
              <w:pStyle w:val="40"/>
              <w:spacing w:line="360" w:lineRule="auto"/>
              <w:rPr>
                <w:color w:val="auto"/>
                <w:szCs w:val="21"/>
              </w:rPr>
            </w:pPr>
          </w:p>
        </w:tc>
        <w:tc>
          <w:tcPr>
            <w:tcW w:w="3064" w:type="dxa"/>
          </w:tcPr>
          <w:p>
            <w:pPr>
              <w:pStyle w:val="40"/>
              <w:spacing w:line="360" w:lineRule="auto"/>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09" w:type="dxa"/>
          </w:tcPr>
          <w:p>
            <w:pPr>
              <w:pStyle w:val="40"/>
              <w:spacing w:line="360" w:lineRule="auto"/>
              <w:rPr>
                <w:color w:val="auto"/>
                <w:szCs w:val="21"/>
              </w:rPr>
            </w:pPr>
          </w:p>
        </w:tc>
        <w:tc>
          <w:tcPr>
            <w:tcW w:w="2970" w:type="dxa"/>
          </w:tcPr>
          <w:p>
            <w:pPr>
              <w:pStyle w:val="40"/>
              <w:spacing w:line="360" w:lineRule="auto"/>
              <w:rPr>
                <w:color w:val="auto"/>
                <w:szCs w:val="21"/>
              </w:rPr>
            </w:pPr>
          </w:p>
        </w:tc>
        <w:tc>
          <w:tcPr>
            <w:tcW w:w="1782" w:type="dxa"/>
          </w:tcPr>
          <w:p>
            <w:pPr>
              <w:pStyle w:val="40"/>
              <w:spacing w:line="360" w:lineRule="auto"/>
              <w:rPr>
                <w:color w:val="auto"/>
                <w:szCs w:val="21"/>
              </w:rPr>
            </w:pPr>
          </w:p>
        </w:tc>
        <w:tc>
          <w:tcPr>
            <w:tcW w:w="3064" w:type="dxa"/>
          </w:tcPr>
          <w:p>
            <w:pPr>
              <w:pStyle w:val="40"/>
              <w:spacing w:line="360" w:lineRule="auto"/>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09" w:type="dxa"/>
          </w:tcPr>
          <w:p>
            <w:pPr>
              <w:pStyle w:val="40"/>
              <w:spacing w:line="360" w:lineRule="auto"/>
              <w:rPr>
                <w:color w:val="auto"/>
                <w:szCs w:val="21"/>
              </w:rPr>
            </w:pPr>
          </w:p>
        </w:tc>
        <w:tc>
          <w:tcPr>
            <w:tcW w:w="2970" w:type="dxa"/>
          </w:tcPr>
          <w:p>
            <w:pPr>
              <w:pStyle w:val="40"/>
              <w:spacing w:line="360" w:lineRule="auto"/>
              <w:rPr>
                <w:color w:val="auto"/>
                <w:szCs w:val="21"/>
              </w:rPr>
            </w:pPr>
          </w:p>
        </w:tc>
        <w:tc>
          <w:tcPr>
            <w:tcW w:w="1782" w:type="dxa"/>
          </w:tcPr>
          <w:p>
            <w:pPr>
              <w:pStyle w:val="40"/>
              <w:spacing w:line="360" w:lineRule="auto"/>
              <w:rPr>
                <w:color w:val="auto"/>
                <w:szCs w:val="21"/>
              </w:rPr>
            </w:pPr>
          </w:p>
        </w:tc>
        <w:tc>
          <w:tcPr>
            <w:tcW w:w="3064" w:type="dxa"/>
          </w:tcPr>
          <w:p>
            <w:pPr>
              <w:pStyle w:val="40"/>
              <w:spacing w:line="360" w:lineRule="auto"/>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09" w:type="dxa"/>
          </w:tcPr>
          <w:p>
            <w:pPr>
              <w:pStyle w:val="40"/>
              <w:spacing w:line="360" w:lineRule="auto"/>
              <w:rPr>
                <w:color w:val="auto"/>
                <w:szCs w:val="21"/>
              </w:rPr>
            </w:pPr>
          </w:p>
        </w:tc>
        <w:tc>
          <w:tcPr>
            <w:tcW w:w="2970" w:type="dxa"/>
          </w:tcPr>
          <w:p>
            <w:pPr>
              <w:pStyle w:val="40"/>
              <w:spacing w:line="360" w:lineRule="auto"/>
              <w:rPr>
                <w:color w:val="auto"/>
                <w:szCs w:val="21"/>
              </w:rPr>
            </w:pPr>
          </w:p>
        </w:tc>
        <w:tc>
          <w:tcPr>
            <w:tcW w:w="1782" w:type="dxa"/>
          </w:tcPr>
          <w:p>
            <w:pPr>
              <w:pStyle w:val="40"/>
              <w:spacing w:line="360" w:lineRule="auto"/>
              <w:rPr>
                <w:color w:val="auto"/>
                <w:szCs w:val="21"/>
              </w:rPr>
            </w:pPr>
          </w:p>
        </w:tc>
        <w:tc>
          <w:tcPr>
            <w:tcW w:w="3064" w:type="dxa"/>
          </w:tcPr>
          <w:p>
            <w:pPr>
              <w:pStyle w:val="40"/>
              <w:spacing w:line="360" w:lineRule="auto"/>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09" w:type="dxa"/>
          </w:tcPr>
          <w:p>
            <w:pPr>
              <w:pStyle w:val="40"/>
              <w:spacing w:line="360" w:lineRule="auto"/>
              <w:rPr>
                <w:color w:val="auto"/>
                <w:szCs w:val="21"/>
              </w:rPr>
            </w:pPr>
          </w:p>
        </w:tc>
        <w:tc>
          <w:tcPr>
            <w:tcW w:w="2970" w:type="dxa"/>
          </w:tcPr>
          <w:p>
            <w:pPr>
              <w:pStyle w:val="40"/>
              <w:spacing w:line="360" w:lineRule="auto"/>
              <w:rPr>
                <w:color w:val="auto"/>
                <w:szCs w:val="21"/>
              </w:rPr>
            </w:pPr>
          </w:p>
        </w:tc>
        <w:tc>
          <w:tcPr>
            <w:tcW w:w="1782" w:type="dxa"/>
          </w:tcPr>
          <w:p>
            <w:pPr>
              <w:pStyle w:val="40"/>
              <w:spacing w:line="360" w:lineRule="auto"/>
              <w:rPr>
                <w:color w:val="auto"/>
                <w:szCs w:val="21"/>
              </w:rPr>
            </w:pPr>
          </w:p>
        </w:tc>
        <w:tc>
          <w:tcPr>
            <w:tcW w:w="3064" w:type="dxa"/>
          </w:tcPr>
          <w:p>
            <w:pPr>
              <w:pStyle w:val="40"/>
              <w:spacing w:line="360" w:lineRule="auto"/>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09" w:type="dxa"/>
          </w:tcPr>
          <w:p>
            <w:pPr>
              <w:pStyle w:val="40"/>
              <w:spacing w:line="360" w:lineRule="auto"/>
              <w:rPr>
                <w:color w:val="auto"/>
                <w:szCs w:val="21"/>
              </w:rPr>
            </w:pPr>
          </w:p>
        </w:tc>
        <w:tc>
          <w:tcPr>
            <w:tcW w:w="2970" w:type="dxa"/>
          </w:tcPr>
          <w:p>
            <w:pPr>
              <w:pStyle w:val="40"/>
              <w:spacing w:line="360" w:lineRule="auto"/>
              <w:rPr>
                <w:color w:val="auto"/>
                <w:szCs w:val="21"/>
              </w:rPr>
            </w:pPr>
          </w:p>
        </w:tc>
        <w:tc>
          <w:tcPr>
            <w:tcW w:w="1782" w:type="dxa"/>
          </w:tcPr>
          <w:p>
            <w:pPr>
              <w:pStyle w:val="40"/>
              <w:spacing w:line="360" w:lineRule="auto"/>
              <w:rPr>
                <w:color w:val="auto"/>
                <w:szCs w:val="21"/>
              </w:rPr>
            </w:pPr>
          </w:p>
        </w:tc>
        <w:tc>
          <w:tcPr>
            <w:tcW w:w="3064" w:type="dxa"/>
          </w:tcPr>
          <w:p>
            <w:pPr>
              <w:pStyle w:val="40"/>
              <w:spacing w:line="360" w:lineRule="auto"/>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09" w:type="dxa"/>
          </w:tcPr>
          <w:p>
            <w:pPr>
              <w:pStyle w:val="40"/>
              <w:spacing w:line="360" w:lineRule="auto"/>
              <w:rPr>
                <w:color w:val="auto"/>
                <w:szCs w:val="21"/>
              </w:rPr>
            </w:pPr>
          </w:p>
        </w:tc>
        <w:tc>
          <w:tcPr>
            <w:tcW w:w="2970" w:type="dxa"/>
          </w:tcPr>
          <w:p>
            <w:pPr>
              <w:pStyle w:val="40"/>
              <w:spacing w:line="360" w:lineRule="auto"/>
              <w:rPr>
                <w:color w:val="auto"/>
                <w:szCs w:val="21"/>
              </w:rPr>
            </w:pPr>
          </w:p>
        </w:tc>
        <w:tc>
          <w:tcPr>
            <w:tcW w:w="1782" w:type="dxa"/>
          </w:tcPr>
          <w:p>
            <w:pPr>
              <w:pStyle w:val="40"/>
              <w:spacing w:line="360" w:lineRule="auto"/>
              <w:rPr>
                <w:color w:val="auto"/>
                <w:szCs w:val="21"/>
              </w:rPr>
            </w:pPr>
          </w:p>
        </w:tc>
        <w:tc>
          <w:tcPr>
            <w:tcW w:w="3064" w:type="dxa"/>
          </w:tcPr>
          <w:p>
            <w:pPr>
              <w:pStyle w:val="40"/>
              <w:spacing w:line="360" w:lineRule="auto"/>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09" w:type="dxa"/>
          </w:tcPr>
          <w:p>
            <w:pPr>
              <w:pStyle w:val="40"/>
              <w:spacing w:line="360" w:lineRule="auto"/>
              <w:rPr>
                <w:color w:val="auto"/>
                <w:szCs w:val="21"/>
              </w:rPr>
            </w:pPr>
          </w:p>
        </w:tc>
        <w:tc>
          <w:tcPr>
            <w:tcW w:w="2970" w:type="dxa"/>
          </w:tcPr>
          <w:p>
            <w:pPr>
              <w:pStyle w:val="40"/>
              <w:spacing w:line="360" w:lineRule="auto"/>
              <w:rPr>
                <w:color w:val="auto"/>
                <w:szCs w:val="21"/>
              </w:rPr>
            </w:pPr>
          </w:p>
        </w:tc>
        <w:tc>
          <w:tcPr>
            <w:tcW w:w="1782" w:type="dxa"/>
          </w:tcPr>
          <w:p>
            <w:pPr>
              <w:pStyle w:val="40"/>
              <w:spacing w:line="360" w:lineRule="auto"/>
              <w:rPr>
                <w:color w:val="auto"/>
                <w:szCs w:val="21"/>
              </w:rPr>
            </w:pPr>
          </w:p>
        </w:tc>
        <w:tc>
          <w:tcPr>
            <w:tcW w:w="3064" w:type="dxa"/>
          </w:tcPr>
          <w:p>
            <w:pPr>
              <w:pStyle w:val="40"/>
              <w:spacing w:line="360" w:lineRule="auto"/>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09" w:type="dxa"/>
          </w:tcPr>
          <w:p>
            <w:pPr>
              <w:pStyle w:val="40"/>
              <w:spacing w:line="360" w:lineRule="auto"/>
              <w:rPr>
                <w:color w:val="auto"/>
                <w:szCs w:val="21"/>
              </w:rPr>
            </w:pPr>
          </w:p>
        </w:tc>
        <w:tc>
          <w:tcPr>
            <w:tcW w:w="2970" w:type="dxa"/>
          </w:tcPr>
          <w:p>
            <w:pPr>
              <w:pStyle w:val="40"/>
              <w:spacing w:line="360" w:lineRule="auto"/>
              <w:rPr>
                <w:color w:val="auto"/>
                <w:szCs w:val="21"/>
              </w:rPr>
            </w:pPr>
          </w:p>
        </w:tc>
        <w:tc>
          <w:tcPr>
            <w:tcW w:w="1782" w:type="dxa"/>
          </w:tcPr>
          <w:p>
            <w:pPr>
              <w:pStyle w:val="40"/>
              <w:spacing w:line="360" w:lineRule="auto"/>
              <w:rPr>
                <w:color w:val="auto"/>
                <w:szCs w:val="21"/>
              </w:rPr>
            </w:pPr>
          </w:p>
        </w:tc>
        <w:tc>
          <w:tcPr>
            <w:tcW w:w="3064" w:type="dxa"/>
          </w:tcPr>
          <w:p>
            <w:pPr>
              <w:pStyle w:val="40"/>
              <w:spacing w:line="360" w:lineRule="auto"/>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09" w:type="dxa"/>
          </w:tcPr>
          <w:p>
            <w:pPr>
              <w:pStyle w:val="40"/>
              <w:spacing w:line="360" w:lineRule="auto"/>
              <w:rPr>
                <w:color w:val="auto"/>
                <w:szCs w:val="21"/>
              </w:rPr>
            </w:pPr>
          </w:p>
        </w:tc>
        <w:tc>
          <w:tcPr>
            <w:tcW w:w="2970" w:type="dxa"/>
          </w:tcPr>
          <w:p>
            <w:pPr>
              <w:pStyle w:val="40"/>
              <w:spacing w:line="360" w:lineRule="auto"/>
              <w:rPr>
                <w:color w:val="auto"/>
                <w:szCs w:val="21"/>
              </w:rPr>
            </w:pPr>
          </w:p>
        </w:tc>
        <w:tc>
          <w:tcPr>
            <w:tcW w:w="1782" w:type="dxa"/>
          </w:tcPr>
          <w:p>
            <w:pPr>
              <w:pStyle w:val="40"/>
              <w:spacing w:line="360" w:lineRule="auto"/>
              <w:rPr>
                <w:color w:val="auto"/>
                <w:szCs w:val="21"/>
              </w:rPr>
            </w:pPr>
          </w:p>
        </w:tc>
        <w:tc>
          <w:tcPr>
            <w:tcW w:w="3064" w:type="dxa"/>
          </w:tcPr>
          <w:p>
            <w:pPr>
              <w:pStyle w:val="40"/>
              <w:spacing w:line="360" w:lineRule="auto"/>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09" w:type="dxa"/>
          </w:tcPr>
          <w:p>
            <w:pPr>
              <w:pStyle w:val="40"/>
              <w:spacing w:line="360" w:lineRule="auto"/>
              <w:rPr>
                <w:color w:val="auto"/>
                <w:szCs w:val="21"/>
              </w:rPr>
            </w:pPr>
          </w:p>
        </w:tc>
        <w:tc>
          <w:tcPr>
            <w:tcW w:w="2970" w:type="dxa"/>
          </w:tcPr>
          <w:p>
            <w:pPr>
              <w:pStyle w:val="40"/>
              <w:spacing w:line="360" w:lineRule="auto"/>
              <w:rPr>
                <w:color w:val="auto"/>
                <w:szCs w:val="21"/>
              </w:rPr>
            </w:pPr>
          </w:p>
        </w:tc>
        <w:tc>
          <w:tcPr>
            <w:tcW w:w="1782" w:type="dxa"/>
          </w:tcPr>
          <w:p>
            <w:pPr>
              <w:pStyle w:val="40"/>
              <w:spacing w:line="360" w:lineRule="auto"/>
              <w:rPr>
                <w:color w:val="auto"/>
                <w:szCs w:val="21"/>
              </w:rPr>
            </w:pPr>
          </w:p>
        </w:tc>
        <w:tc>
          <w:tcPr>
            <w:tcW w:w="3064" w:type="dxa"/>
          </w:tcPr>
          <w:p>
            <w:pPr>
              <w:pStyle w:val="40"/>
              <w:spacing w:line="360" w:lineRule="auto"/>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09" w:type="dxa"/>
          </w:tcPr>
          <w:p>
            <w:pPr>
              <w:pStyle w:val="40"/>
              <w:spacing w:line="360" w:lineRule="auto"/>
              <w:rPr>
                <w:color w:val="auto"/>
                <w:szCs w:val="21"/>
              </w:rPr>
            </w:pPr>
          </w:p>
        </w:tc>
        <w:tc>
          <w:tcPr>
            <w:tcW w:w="2970" w:type="dxa"/>
          </w:tcPr>
          <w:p>
            <w:pPr>
              <w:pStyle w:val="40"/>
              <w:spacing w:line="360" w:lineRule="auto"/>
              <w:rPr>
                <w:color w:val="auto"/>
                <w:szCs w:val="21"/>
              </w:rPr>
            </w:pPr>
          </w:p>
        </w:tc>
        <w:tc>
          <w:tcPr>
            <w:tcW w:w="1782" w:type="dxa"/>
          </w:tcPr>
          <w:p>
            <w:pPr>
              <w:pStyle w:val="40"/>
              <w:spacing w:line="360" w:lineRule="auto"/>
              <w:rPr>
                <w:color w:val="auto"/>
                <w:szCs w:val="21"/>
              </w:rPr>
            </w:pPr>
          </w:p>
        </w:tc>
        <w:tc>
          <w:tcPr>
            <w:tcW w:w="3064" w:type="dxa"/>
          </w:tcPr>
          <w:p>
            <w:pPr>
              <w:pStyle w:val="40"/>
              <w:spacing w:line="360" w:lineRule="auto"/>
              <w:rPr>
                <w:color w:val="auto"/>
                <w:szCs w:val="21"/>
              </w:rPr>
            </w:pPr>
          </w:p>
        </w:tc>
      </w:tr>
    </w:tbl>
    <w:p>
      <w:pPr>
        <w:pStyle w:val="11"/>
        <w:spacing w:after="0" w:line="360" w:lineRule="auto"/>
        <w:rPr>
          <w:b/>
          <w:color w:val="auto"/>
          <w:sz w:val="24"/>
        </w:rPr>
      </w:pPr>
    </w:p>
    <w:p>
      <w:pPr>
        <w:pStyle w:val="11"/>
        <w:spacing w:after="0" w:line="360" w:lineRule="auto"/>
        <w:ind w:firstLine="420" w:firstLineChars="200"/>
        <w:rPr>
          <w:rFonts w:ascii="宋体" w:hAnsi="宋体" w:cs="宋体"/>
          <w:color w:val="auto"/>
          <w:szCs w:val="21"/>
        </w:rPr>
      </w:pPr>
      <w:r>
        <w:rPr>
          <w:color w:val="auto"/>
          <w:szCs w:val="21"/>
        </w:rPr>
        <w:t>注：响应单位所列项目必须真实（以合同签订时间为准）。</w:t>
      </w:r>
      <w:r>
        <w:rPr>
          <w:rFonts w:hint="eastAsia"/>
          <w:color w:val="auto"/>
          <w:szCs w:val="21"/>
        </w:rPr>
        <w:t>应附</w:t>
      </w:r>
      <w:r>
        <w:rPr>
          <w:rFonts w:hint="eastAsia" w:ascii="宋体" w:hAnsi="宋体" w:cs="宋体"/>
          <w:color w:val="auto"/>
          <w:szCs w:val="21"/>
        </w:rPr>
        <w:t>合同协议书。</w:t>
      </w:r>
    </w:p>
    <w:p>
      <w:pPr>
        <w:pStyle w:val="11"/>
        <w:spacing w:after="0" w:line="360" w:lineRule="auto"/>
        <w:ind w:firstLine="422" w:firstLineChars="200"/>
        <w:rPr>
          <w:color w:val="auto"/>
          <w:szCs w:val="21"/>
        </w:rPr>
      </w:pPr>
      <w:r>
        <w:rPr>
          <w:rFonts w:hint="eastAsia" w:ascii="宋体" w:hAnsi="宋体" w:cs="宋体"/>
          <w:b/>
          <w:bCs/>
          <w:color w:val="auto"/>
          <w:szCs w:val="21"/>
        </w:rPr>
        <w:t>上传至诚信库</w:t>
      </w:r>
    </w:p>
    <w:p>
      <w:pPr>
        <w:pStyle w:val="11"/>
        <w:spacing w:after="0" w:line="360" w:lineRule="auto"/>
        <w:rPr>
          <w:color w:val="auto"/>
        </w:rPr>
      </w:pPr>
    </w:p>
    <w:p>
      <w:pPr>
        <w:pStyle w:val="38"/>
        <w:spacing w:line="360" w:lineRule="auto"/>
        <w:rPr>
          <w:color w:val="auto"/>
        </w:rPr>
      </w:pPr>
    </w:p>
    <w:p>
      <w:pPr>
        <w:pStyle w:val="38"/>
        <w:spacing w:line="360" w:lineRule="auto"/>
        <w:rPr>
          <w:color w:val="auto"/>
        </w:rPr>
      </w:pPr>
    </w:p>
    <w:p>
      <w:pPr>
        <w:pStyle w:val="38"/>
        <w:spacing w:line="360" w:lineRule="auto"/>
        <w:rPr>
          <w:color w:val="auto"/>
        </w:rPr>
      </w:pPr>
    </w:p>
    <w:p>
      <w:pPr>
        <w:pStyle w:val="38"/>
        <w:spacing w:line="360" w:lineRule="auto"/>
        <w:rPr>
          <w:color w:val="auto"/>
        </w:rPr>
      </w:pPr>
    </w:p>
    <w:p>
      <w:pPr>
        <w:pStyle w:val="38"/>
        <w:spacing w:line="360" w:lineRule="auto"/>
        <w:rPr>
          <w:color w:val="auto"/>
        </w:rPr>
      </w:pPr>
    </w:p>
    <w:p>
      <w:pPr>
        <w:pStyle w:val="38"/>
        <w:spacing w:line="360" w:lineRule="auto"/>
        <w:rPr>
          <w:color w:val="auto"/>
        </w:rPr>
      </w:pPr>
    </w:p>
    <w:p>
      <w:pPr>
        <w:pStyle w:val="38"/>
        <w:spacing w:line="360" w:lineRule="auto"/>
        <w:rPr>
          <w:color w:val="auto"/>
        </w:rPr>
      </w:pPr>
    </w:p>
    <w:p>
      <w:pPr>
        <w:spacing w:line="360" w:lineRule="auto"/>
        <w:rPr>
          <w:rFonts w:ascii="宋体" w:hAnsi="宋体" w:eastAsia="宋体" w:cs="宋体"/>
          <w:color w:val="auto"/>
          <w:sz w:val="24"/>
          <w:u w:val="single"/>
        </w:rPr>
      </w:pPr>
    </w:p>
    <w:p>
      <w:pPr>
        <w:pStyle w:val="15"/>
        <w:spacing w:after="0" w:line="360" w:lineRule="auto"/>
        <w:rPr>
          <w:color w:val="auto"/>
        </w:rPr>
      </w:pPr>
    </w:p>
    <w:p>
      <w:pPr>
        <w:pStyle w:val="15"/>
        <w:spacing w:after="0" w:line="360" w:lineRule="auto"/>
        <w:rPr>
          <w:color w:val="auto"/>
        </w:rPr>
      </w:pPr>
    </w:p>
    <w:p>
      <w:pPr>
        <w:pStyle w:val="15"/>
        <w:spacing w:after="0" w:line="360" w:lineRule="auto"/>
        <w:ind w:left="0" w:leftChars="0"/>
        <w:rPr>
          <w:color w:val="auto"/>
        </w:rPr>
      </w:pPr>
    </w:p>
    <w:p>
      <w:pPr>
        <w:pStyle w:val="5"/>
        <w:jc w:val="center"/>
        <w:rPr>
          <w:rFonts w:hAnsi="宋体" w:eastAsia="宋体" w:cs="宋体"/>
          <w:color w:val="auto"/>
          <w:sz w:val="28"/>
          <w:szCs w:val="28"/>
          <w:u w:color="000000"/>
        </w:rPr>
      </w:pPr>
      <w:bookmarkStart w:id="30" w:name="_bookmark20"/>
      <w:bookmarkEnd w:id="30"/>
      <w:bookmarkStart w:id="31" w:name="四、投标承诺函"/>
      <w:bookmarkEnd w:id="31"/>
      <w:bookmarkStart w:id="32" w:name="_Hlk536544268"/>
      <w:r>
        <w:rPr>
          <w:rFonts w:hint="eastAsia" w:hAnsi="宋体" w:eastAsia="宋体" w:cs="宋体"/>
          <w:color w:val="auto"/>
          <w:sz w:val="28"/>
          <w:szCs w:val="28"/>
          <w:u w:color="000000"/>
          <w:lang w:val="en-US" w:eastAsia="zh-CN"/>
        </w:rPr>
        <w:t>5</w:t>
      </w:r>
      <w:r>
        <w:rPr>
          <w:rFonts w:hint="eastAsia" w:hAnsi="宋体" w:eastAsia="宋体" w:cs="宋体"/>
          <w:color w:val="auto"/>
          <w:sz w:val="28"/>
          <w:szCs w:val="28"/>
          <w:u w:color="000000"/>
        </w:rPr>
        <w:t>.承诺书</w:t>
      </w:r>
    </w:p>
    <w:p>
      <w:pPr>
        <w:pStyle w:val="5"/>
        <w:jc w:val="center"/>
        <w:rPr>
          <w:rFonts w:hint="eastAsia" w:hAnsi="宋体" w:eastAsia="宋体" w:cs="宋体"/>
          <w:color w:val="auto"/>
          <w:sz w:val="28"/>
          <w:szCs w:val="28"/>
          <w:u w:color="000000"/>
        </w:rPr>
      </w:pPr>
    </w:p>
    <w:p>
      <w:pPr>
        <w:pStyle w:val="5"/>
        <w:jc w:val="center"/>
        <w:rPr>
          <w:rFonts w:hAnsi="宋体" w:eastAsia="宋体" w:cs="宋体"/>
          <w:color w:val="auto"/>
          <w:sz w:val="28"/>
          <w:szCs w:val="28"/>
          <w:u w:color="000000"/>
        </w:rPr>
      </w:pPr>
      <w:r>
        <w:rPr>
          <w:rFonts w:hint="eastAsia" w:hAnsi="宋体" w:eastAsia="宋体" w:cs="宋体"/>
          <w:color w:val="auto"/>
          <w:sz w:val="28"/>
          <w:szCs w:val="28"/>
          <w:u w:color="000000"/>
        </w:rPr>
        <w:t>_____________项目信用承诺书</w:t>
      </w:r>
    </w:p>
    <w:p>
      <w:pPr>
        <w:pStyle w:val="42"/>
        <w:keepNext/>
        <w:keepLines/>
        <w:spacing w:after="0"/>
        <w:rPr>
          <w:color w:val="auto"/>
          <w:sz w:val="28"/>
          <w:szCs w:val="28"/>
          <w:lang w:eastAsia="zh-CN"/>
        </w:rPr>
      </w:pPr>
      <w:bookmarkStart w:id="33" w:name="bookmark45"/>
      <w:bookmarkStart w:id="34" w:name="bookmark44"/>
      <w:bookmarkStart w:id="35" w:name="bookmark43"/>
      <w:r>
        <w:rPr>
          <w:rFonts w:hint="eastAsia"/>
          <w:color w:val="auto"/>
          <w:sz w:val="28"/>
          <w:szCs w:val="28"/>
        </w:rPr>
        <w:t>（投标单位范本）</w:t>
      </w:r>
      <w:bookmarkEnd w:id="33"/>
      <w:bookmarkEnd w:id="34"/>
      <w:bookmarkEnd w:id="35"/>
    </w:p>
    <w:p>
      <w:pPr>
        <w:widowControl/>
        <w:spacing w:line="480" w:lineRule="auto"/>
        <w:ind w:right="25" w:rightChars="12" w:firstLine="420" w:firstLineChars="200"/>
        <w:jc w:val="left"/>
        <w:rPr>
          <w:rFonts w:ascii="宋体" w:hAnsi="宋体" w:eastAsia="宋体" w:cs="宋体"/>
          <w:color w:val="auto"/>
        </w:rPr>
      </w:pPr>
      <w:r>
        <w:rPr>
          <w:rFonts w:hint="eastAsia" w:ascii="宋体" w:hAnsi="宋体" w:eastAsia="宋体" w:cs="宋体"/>
          <w:color w:val="auto"/>
          <w:szCs w:val="21"/>
          <w:lang w:bidi="ar"/>
        </w:rPr>
        <w:t>为营造公开、公平、公正、诚实守信的公共资源交易环境,树立诚信守法的投标人形象,本人代表本单位作出以下承诺:</w:t>
      </w:r>
    </w:p>
    <w:p>
      <w:pPr>
        <w:widowControl/>
        <w:spacing w:line="480" w:lineRule="auto"/>
        <w:ind w:right="25" w:rightChars="12" w:firstLine="420" w:firstLineChars="200"/>
        <w:jc w:val="left"/>
        <w:rPr>
          <w:rFonts w:ascii="宋体" w:hAnsi="宋体" w:eastAsia="宋体" w:cs="宋体"/>
          <w:color w:val="auto"/>
        </w:rPr>
      </w:pPr>
      <w:r>
        <w:rPr>
          <w:rFonts w:hint="eastAsia" w:ascii="宋体" w:hAnsi="宋体" w:eastAsia="宋体" w:cs="宋体"/>
          <w:color w:val="auto"/>
          <w:szCs w:val="21"/>
          <w:lang w:bidi="ar"/>
        </w:rPr>
        <w:t>(一)本单位对所提交的企(事)业单位基本信息、企(事) 业负责人、项目负责人、技术负责人、从业资质和资格、业绩、 财务状况、信誉等所有资料,均合法、真实、准确、有效,无 任何伪造、修改、虚假成份,并对所提供资料的真实性负责。</w:t>
      </w:r>
    </w:p>
    <w:p>
      <w:pPr>
        <w:widowControl/>
        <w:spacing w:line="480" w:lineRule="auto"/>
        <w:ind w:right="25" w:rightChars="12" w:firstLine="420" w:firstLineChars="200"/>
        <w:jc w:val="left"/>
        <w:rPr>
          <w:rFonts w:ascii="宋体" w:hAnsi="宋体" w:eastAsia="宋体" w:cs="宋体"/>
          <w:color w:val="auto"/>
        </w:rPr>
      </w:pPr>
      <w:r>
        <w:rPr>
          <w:rFonts w:hint="eastAsia" w:ascii="宋体" w:hAnsi="宋体" w:eastAsia="宋体" w:cs="宋体"/>
          <w:color w:val="auto"/>
          <w:szCs w:val="21"/>
          <w:lang w:bidi="ar"/>
        </w:rPr>
        <w:t>(二)严格依照国家和河南省关于招标投标的法律、法规、 规章、规范性文件,参加公共资源招标投标活动,不挂靠、借 用、出租、出借、转让资质,积极履行社会责任,促进廉政建设。</w:t>
      </w:r>
    </w:p>
    <w:p>
      <w:pPr>
        <w:widowControl/>
        <w:spacing w:line="480" w:lineRule="auto"/>
        <w:ind w:right="25" w:rightChars="12" w:firstLine="420" w:firstLineChars="200"/>
        <w:jc w:val="left"/>
        <w:rPr>
          <w:rFonts w:ascii="宋体" w:hAnsi="宋体" w:eastAsia="宋体" w:cs="宋体"/>
          <w:color w:val="auto"/>
        </w:rPr>
      </w:pPr>
      <w:r>
        <w:rPr>
          <w:rFonts w:hint="eastAsia" w:ascii="宋体" w:hAnsi="宋体" w:eastAsia="宋体" w:cs="宋体"/>
          <w:color w:val="auto"/>
          <w:szCs w:val="21"/>
          <w:lang w:bidi="ar"/>
        </w:rPr>
        <w:t>(三)自我约束、自我管理,守合同、重信用,不参与围 标串标、弄虚作假、骗取中标、干扰评标、胁迫他人投标(放 弃中标)、恶意投诉、违约毁约等行为,自觉维护公共资源招标 投标的良好秩序。</w:t>
      </w:r>
    </w:p>
    <w:p>
      <w:pPr>
        <w:widowControl/>
        <w:spacing w:line="480" w:lineRule="auto"/>
        <w:ind w:right="25" w:rightChars="12" w:firstLine="420" w:firstLineChars="200"/>
        <w:jc w:val="left"/>
        <w:rPr>
          <w:rFonts w:ascii="宋体" w:hAnsi="宋体" w:eastAsia="宋体" w:cs="宋体"/>
          <w:color w:val="auto"/>
        </w:rPr>
      </w:pPr>
      <w:r>
        <w:rPr>
          <w:rFonts w:hint="eastAsia" w:ascii="宋体" w:hAnsi="宋体" w:eastAsia="宋体" w:cs="宋体"/>
          <w:color w:val="auto"/>
          <w:szCs w:val="21"/>
          <w:lang w:bidi="ar"/>
        </w:rPr>
        <w:t>(四)本单位及项目经办人员信用状况良好,未被列为失信惩戒对象或"老赖",符合参与公共资源交易活动的相关要求。</w:t>
      </w:r>
    </w:p>
    <w:p>
      <w:pPr>
        <w:widowControl/>
        <w:spacing w:line="480" w:lineRule="auto"/>
        <w:ind w:right="25" w:rightChars="12" w:firstLine="420" w:firstLineChars="200"/>
        <w:jc w:val="left"/>
        <w:rPr>
          <w:rFonts w:ascii="宋体" w:hAnsi="宋体" w:eastAsia="宋体" w:cs="宋体"/>
          <w:color w:val="auto"/>
        </w:rPr>
      </w:pPr>
      <w:r>
        <w:rPr>
          <w:rFonts w:hint="eastAsia" w:ascii="宋体" w:hAnsi="宋体" w:eastAsia="宋体" w:cs="宋体"/>
          <w:color w:val="auto"/>
          <w:szCs w:val="21"/>
          <w:lang w:bidi="ar"/>
        </w:rPr>
        <w:t>(五)本单位不存在被人力资源和社会保障部门列入拖欠 农民工工资"黑名单"或因拖欠农民工工资被县级及以上有关 行政主管部门限制投标资格之情形,若中标,本单位将自觉落实农民工工资保障的有关措施,及时交纳农民工工资保证金, 切实维护农民工权益。</w:t>
      </w:r>
    </w:p>
    <w:p>
      <w:pPr>
        <w:widowControl/>
        <w:spacing w:line="480" w:lineRule="auto"/>
        <w:ind w:right="25" w:rightChars="12" w:firstLine="420" w:firstLineChars="200"/>
        <w:jc w:val="left"/>
        <w:rPr>
          <w:rFonts w:ascii="宋体" w:hAnsi="宋体" w:eastAsia="宋体" w:cs="宋体"/>
          <w:color w:val="auto"/>
        </w:rPr>
      </w:pPr>
      <w:r>
        <w:rPr>
          <w:rFonts w:hint="eastAsia" w:ascii="宋体" w:hAnsi="宋体" w:eastAsia="宋体" w:cs="宋体"/>
          <w:color w:val="auto"/>
          <w:szCs w:val="21"/>
          <w:lang w:bidi="ar"/>
        </w:rPr>
        <w:t>(六)若中标,本单位将在规定的时间内与招标人签订合 同并自觉履行合同义务,不转包或违法分包中标项目。</w:t>
      </w:r>
    </w:p>
    <w:p>
      <w:pPr>
        <w:widowControl/>
        <w:spacing w:line="480" w:lineRule="auto"/>
        <w:ind w:right="25" w:rightChars="12" w:firstLine="420" w:firstLineChars="200"/>
        <w:jc w:val="left"/>
        <w:rPr>
          <w:rFonts w:ascii="宋体" w:hAnsi="宋体" w:eastAsia="宋体" w:cs="宋体"/>
          <w:color w:val="auto"/>
        </w:rPr>
      </w:pPr>
      <w:r>
        <w:rPr>
          <w:rFonts w:hint="eastAsia" w:ascii="宋体" w:hAnsi="宋体" w:eastAsia="宋体" w:cs="宋体"/>
          <w:color w:val="auto"/>
          <w:szCs w:val="21"/>
          <w:lang w:bidi="ar"/>
        </w:rPr>
        <w:t>(七)自觉接受政府、行业组织、社会公众、新闻舆论的监督。</w:t>
      </w:r>
    </w:p>
    <w:p>
      <w:pPr>
        <w:widowControl/>
        <w:spacing w:line="480" w:lineRule="auto"/>
        <w:ind w:right="25" w:rightChars="12" w:firstLine="420" w:firstLineChars="200"/>
        <w:jc w:val="left"/>
        <w:rPr>
          <w:rFonts w:ascii="宋体" w:hAnsi="宋体" w:eastAsia="宋体" w:cs="宋体"/>
          <w:color w:val="auto"/>
        </w:rPr>
      </w:pPr>
      <w:r>
        <w:rPr>
          <w:rFonts w:hint="eastAsia" w:ascii="宋体" w:hAnsi="宋体" w:eastAsia="宋体" w:cs="宋体"/>
          <w:color w:val="auto"/>
          <w:szCs w:val="21"/>
          <w:lang w:bidi="ar"/>
        </w:rPr>
        <w:t>(八)本单位自愿接受招标投标综合监督管理机构和有关 行政监督部门依法开展的监督检查,积极配合行政监督部门的 投诉处理;本单位及项目经办人员如发生违法违规或不良行为, 自愿接受招标投标综合监督管理机构和有关行政监督部门依法 给予的行政处罚(处理),依法承担赔偿责任和刑事责任,并同 意按照相关规定记入本单位及项目经办人员诚信档案或不良行 为(信用)记录。</w:t>
      </w:r>
    </w:p>
    <w:p>
      <w:pPr>
        <w:widowControl/>
        <w:spacing w:line="480" w:lineRule="auto"/>
        <w:ind w:right="25" w:rightChars="12" w:firstLine="420" w:firstLineChars="200"/>
        <w:jc w:val="left"/>
        <w:rPr>
          <w:color w:val="auto"/>
        </w:rPr>
      </w:pPr>
      <w:r>
        <w:rPr>
          <w:rFonts w:hint="eastAsia" w:ascii="宋体" w:hAnsi="宋体" w:eastAsia="宋体" w:cs="宋体"/>
          <w:color w:val="auto"/>
          <w:szCs w:val="21"/>
          <w:lang w:bidi="ar"/>
        </w:rPr>
        <w:t>(九)本人已认真阅读了上述承诺,并向本单位员工作了 宣传教育。</w:t>
      </w:r>
    </w:p>
    <w:p>
      <w:pPr>
        <w:pStyle w:val="43"/>
        <w:spacing w:line="480" w:lineRule="auto"/>
        <w:ind w:firstLine="3120" w:firstLineChars="1300"/>
        <w:rPr>
          <w:rFonts w:ascii="Calibri" w:hAnsi="Calibri" w:eastAsia="宋体" w:cs="Times New Roman"/>
          <w:bCs/>
          <w:color w:val="auto"/>
          <w:sz w:val="24"/>
          <w:szCs w:val="24"/>
          <w:lang w:val="en-US" w:eastAsia="zh-CN"/>
        </w:rPr>
      </w:pPr>
      <w:r>
        <w:rPr>
          <w:rFonts w:hint="eastAsia" w:ascii="Calibri" w:hAnsi="Calibri" w:eastAsia="宋体" w:cs="Times New Roman"/>
          <w:bCs/>
          <w:color w:val="auto"/>
          <w:sz w:val="24"/>
          <w:szCs w:val="24"/>
          <w:lang w:val="en-US" w:eastAsia="zh-CN"/>
        </w:rPr>
        <w:t>法定代表人</w:t>
      </w:r>
      <w:r>
        <w:rPr>
          <w:rFonts w:hint="eastAsia" w:ascii="Calibri" w:hAnsi="Calibri" w:cs="Times New Roman"/>
          <w:bCs/>
          <w:color w:val="auto"/>
          <w:sz w:val="24"/>
          <w:szCs w:val="24"/>
          <w:lang w:val="en-US" w:eastAsia="zh-CN"/>
        </w:rPr>
        <w:t>电子</w:t>
      </w:r>
      <w:r>
        <w:rPr>
          <w:rFonts w:hint="eastAsia" w:ascii="Calibri" w:hAnsi="Calibri" w:eastAsia="宋体" w:cs="Times New Roman"/>
          <w:bCs/>
          <w:color w:val="auto"/>
          <w:sz w:val="24"/>
          <w:szCs w:val="24"/>
          <w:lang w:val="en-US" w:eastAsia="zh-CN"/>
        </w:rPr>
        <w:t>签名:</w:t>
      </w:r>
    </w:p>
    <w:p>
      <w:pPr>
        <w:pStyle w:val="43"/>
        <w:spacing w:line="480" w:lineRule="auto"/>
        <w:ind w:firstLine="3120" w:firstLineChars="1300"/>
        <w:rPr>
          <w:rFonts w:ascii="Calibri" w:hAnsi="Calibri" w:eastAsia="宋体" w:cs="Times New Roman"/>
          <w:bCs/>
          <w:color w:val="auto"/>
          <w:sz w:val="24"/>
          <w:szCs w:val="24"/>
          <w:lang w:val="en-US" w:eastAsia="zh-CN"/>
        </w:rPr>
      </w:pPr>
      <w:r>
        <w:rPr>
          <w:rFonts w:hint="eastAsia" w:ascii="Calibri" w:hAnsi="Calibri" w:eastAsia="宋体" w:cs="Times New Roman"/>
          <w:bCs/>
          <w:color w:val="auto"/>
          <w:sz w:val="24"/>
          <w:szCs w:val="24"/>
          <w:lang w:val="en-US" w:eastAsia="zh-CN"/>
        </w:rPr>
        <w:t>企业名称（</w:t>
      </w:r>
      <w:r>
        <w:rPr>
          <w:rFonts w:hint="eastAsia" w:ascii="Calibri" w:hAnsi="Calibri" w:cs="Times New Roman"/>
          <w:bCs/>
          <w:color w:val="auto"/>
          <w:sz w:val="24"/>
          <w:szCs w:val="24"/>
          <w:lang w:val="en-US" w:eastAsia="zh-CN"/>
        </w:rPr>
        <w:t>电子签章</w:t>
      </w:r>
      <w:r>
        <w:rPr>
          <w:rFonts w:hint="eastAsia" w:ascii="Calibri" w:hAnsi="Calibri" w:eastAsia="宋体" w:cs="Times New Roman"/>
          <w:bCs/>
          <w:color w:val="auto"/>
          <w:sz w:val="24"/>
          <w:szCs w:val="24"/>
          <w:lang w:val="en-US" w:eastAsia="zh-CN"/>
        </w:rPr>
        <w:t>）：</w:t>
      </w:r>
    </w:p>
    <w:p>
      <w:pPr>
        <w:pStyle w:val="19"/>
        <w:shd w:val="clear" w:color="auto" w:fill="FFFFFF"/>
        <w:spacing w:before="0" w:after="0" w:line="480" w:lineRule="auto"/>
        <w:ind w:firstLine="3120" w:firstLineChars="1300"/>
        <w:rPr>
          <w:rFonts w:cs="Times New Roman"/>
          <w:bCs/>
          <w:color w:val="auto"/>
          <w:kern w:val="2"/>
        </w:rPr>
      </w:pPr>
      <w:r>
        <w:rPr>
          <w:rFonts w:hint="eastAsia" w:ascii="Calibri" w:hAnsi="Calibri" w:eastAsia="宋体" w:cs="Times New Roman"/>
          <w:bCs/>
          <w:color w:val="auto"/>
          <w:kern w:val="2"/>
        </w:rPr>
        <w:t xml:space="preserve">项目负责人（签字）： </w:t>
      </w:r>
      <w:r>
        <w:rPr>
          <w:rFonts w:hint="eastAsia" w:cs="Times New Roman"/>
          <w:bCs/>
          <w:color w:val="auto"/>
          <w:kern w:val="2"/>
        </w:rPr>
        <w:t xml:space="preserve">  </w:t>
      </w:r>
    </w:p>
    <w:p>
      <w:pPr>
        <w:pStyle w:val="19"/>
        <w:shd w:val="clear" w:color="auto" w:fill="FFFFFF"/>
        <w:spacing w:before="0" w:after="0" w:line="480" w:lineRule="auto"/>
        <w:ind w:firstLine="3120" w:firstLineChars="1300"/>
        <w:rPr>
          <w:rFonts w:ascii="Calibri" w:hAnsi="Calibri" w:eastAsia="宋体" w:cs="Times New Roman"/>
          <w:bCs/>
          <w:color w:val="auto"/>
          <w:kern w:val="2"/>
        </w:rPr>
      </w:pPr>
      <w:r>
        <w:rPr>
          <w:rFonts w:hint="eastAsia" w:cs="Times New Roman"/>
          <w:bCs/>
          <w:color w:val="auto"/>
          <w:kern w:val="2"/>
        </w:rPr>
        <w:t xml:space="preserve"> </w:t>
      </w:r>
      <w:r>
        <w:rPr>
          <w:rFonts w:hint="eastAsia" w:ascii="Calibri" w:hAnsi="Calibri" w:eastAsia="宋体" w:cs="Times New Roman"/>
          <w:bCs/>
          <w:color w:val="auto"/>
          <w:kern w:val="2"/>
        </w:rPr>
        <w:t>年   月   日</w:t>
      </w:r>
    </w:p>
    <w:p>
      <w:pPr>
        <w:spacing w:line="360" w:lineRule="auto"/>
        <w:jc w:val="center"/>
        <w:outlineLvl w:val="1"/>
        <w:rPr>
          <w:rFonts w:ascii="宋体" w:hAnsi="宋体" w:eastAsia="宋体" w:cs="宋体"/>
          <w:b/>
          <w:color w:val="auto"/>
          <w:sz w:val="24"/>
        </w:rPr>
      </w:pPr>
      <w:r>
        <w:rPr>
          <w:rFonts w:hint="eastAsia" w:ascii="宋体" w:hAnsi="宋体" w:cs="宋体"/>
          <w:color w:val="auto"/>
          <w:szCs w:val="21"/>
        </w:rPr>
        <w:t xml:space="preserve"> </w:t>
      </w:r>
      <w:r>
        <w:rPr>
          <w:rFonts w:hint="eastAsia" w:ascii="宋体" w:hAnsi="宋体" w:cs="宋体"/>
          <w:b/>
          <w:bCs/>
          <w:color w:val="auto"/>
          <w:szCs w:val="21"/>
        </w:rPr>
        <w:t xml:space="preserve">   </w:t>
      </w:r>
      <w:r>
        <w:rPr>
          <w:rFonts w:hint="eastAsia" w:ascii="宋体" w:hAnsi="宋体" w:eastAsia="宋体" w:cs="宋体"/>
          <w:b/>
          <w:bCs/>
          <w:color w:val="auto"/>
          <w:sz w:val="28"/>
          <w:szCs w:val="28"/>
        </w:rPr>
        <w:t>上传至诚信库</w:t>
      </w:r>
    </w:p>
    <w:bookmarkEnd w:id="32"/>
    <w:p>
      <w:pPr>
        <w:tabs>
          <w:tab w:val="left" w:pos="615"/>
        </w:tabs>
        <w:spacing w:line="360" w:lineRule="auto"/>
        <w:rPr>
          <w:rFonts w:ascii="宋体" w:hAnsi="宋体" w:eastAsia="宋体" w:cs="宋体"/>
          <w:b/>
          <w:bCs/>
          <w:color w:val="auto"/>
          <w:sz w:val="24"/>
        </w:rPr>
      </w:pPr>
      <w:bookmarkStart w:id="36" w:name="_Toc18455"/>
      <w:bookmarkStart w:id="37" w:name="_Toc407720214"/>
      <w:bookmarkStart w:id="38" w:name="_Hlk536544295"/>
    </w:p>
    <w:p>
      <w:pPr>
        <w:tabs>
          <w:tab w:val="left" w:pos="615"/>
        </w:tabs>
        <w:spacing w:line="360" w:lineRule="auto"/>
        <w:jc w:val="center"/>
        <w:rPr>
          <w:rFonts w:ascii="宋体" w:hAnsi="宋体" w:eastAsia="宋体" w:cs="宋体"/>
          <w:b/>
          <w:bCs/>
          <w:color w:val="auto"/>
          <w:sz w:val="24"/>
        </w:rPr>
      </w:pPr>
    </w:p>
    <w:p>
      <w:pPr>
        <w:pStyle w:val="21"/>
        <w:ind w:firstLine="482"/>
        <w:rPr>
          <w:rFonts w:ascii="宋体" w:hAnsi="宋体" w:cs="宋体"/>
          <w:b/>
          <w:bCs/>
          <w:color w:val="auto"/>
          <w:sz w:val="24"/>
          <w:szCs w:val="24"/>
        </w:rPr>
      </w:pPr>
    </w:p>
    <w:p>
      <w:pPr>
        <w:rPr>
          <w:rFonts w:ascii="宋体" w:hAnsi="宋体" w:eastAsia="宋体" w:cs="宋体"/>
          <w:b/>
          <w:bCs/>
          <w:color w:val="auto"/>
          <w:sz w:val="24"/>
        </w:rPr>
      </w:pPr>
    </w:p>
    <w:p>
      <w:pPr>
        <w:pStyle w:val="21"/>
        <w:ind w:firstLine="482"/>
        <w:rPr>
          <w:rFonts w:ascii="宋体" w:hAnsi="宋体" w:cs="宋体"/>
          <w:b/>
          <w:bCs/>
          <w:color w:val="auto"/>
          <w:sz w:val="24"/>
          <w:szCs w:val="24"/>
        </w:rPr>
      </w:pPr>
    </w:p>
    <w:p>
      <w:pPr>
        <w:rPr>
          <w:rFonts w:ascii="宋体" w:hAnsi="宋体" w:eastAsia="宋体" w:cs="宋体"/>
          <w:b/>
          <w:bCs/>
          <w:color w:val="auto"/>
          <w:sz w:val="24"/>
        </w:rPr>
      </w:pPr>
    </w:p>
    <w:p>
      <w:pPr>
        <w:pStyle w:val="21"/>
        <w:ind w:firstLine="482"/>
        <w:rPr>
          <w:rFonts w:ascii="宋体" w:hAnsi="宋体" w:cs="宋体"/>
          <w:b/>
          <w:bCs/>
          <w:color w:val="auto"/>
          <w:sz w:val="24"/>
          <w:szCs w:val="24"/>
        </w:rPr>
      </w:pPr>
    </w:p>
    <w:p>
      <w:pPr>
        <w:rPr>
          <w:rFonts w:ascii="宋体" w:hAnsi="宋体" w:eastAsia="宋体" w:cs="宋体"/>
          <w:b/>
          <w:bCs/>
          <w:color w:val="auto"/>
          <w:sz w:val="24"/>
        </w:rPr>
      </w:pPr>
    </w:p>
    <w:p>
      <w:pPr>
        <w:pStyle w:val="21"/>
        <w:ind w:firstLine="482"/>
        <w:rPr>
          <w:rFonts w:ascii="宋体" w:hAnsi="宋体" w:cs="宋体"/>
          <w:b/>
          <w:bCs/>
          <w:color w:val="auto"/>
          <w:sz w:val="24"/>
          <w:szCs w:val="24"/>
        </w:rPr>
      </w:pPr>
    </w:p>
    <w:p>
      <w:pPr>
        <w:rPr>
          <w:rFonts w:ascii="宋体" w:hAnsi="宋体" w:eastAsia="宋体" w:cs="宋体"/>
          <w:b/>
          <w:bCs/>
          <w:color w:val="auto"/>
          <w:sz w:val="24"/>
        </w:rPr>
      </w:pPr>
    </w:p>
    <w:p>
      <w:pPr>
        <w:pStyle w:val="21"/>
        <w:ind w:left="0" w:leftChars="0" w:firstLine="0" w:firstLineChars="0"/>
        <w:rPr>
          <w:color w:val="auto"/>
        </w:rPr>
      </w:pPr>
    </w:p>
    <w:p>
      <w:pPr>
        <w:tabs>
          <w:tab w:val="left" w:pos="615"/>
        </w:tabs>
        <w:spacing w:line="360" w:lineRule="auto"/>
        <w:jc w:val="center"/>
        <w:rPr>
          <w:rFonts w:ascii="宋体" w:hAnsi="宋体" w:eastAsia="宋体" w:cs="宋体"/>
          <w:b/>
          <w:bCs/>
          <w:color w:val="auto"/>
          <w:sz w:val="24"/>
        </w:rPr>
        <w:sectPr>
          <w:headerReference r:id="rId7" w:type="default"/>
          <w:footerReference r:id="rId8" w:type="default"/>
          <w:pgSz w:w="11910" w:h="16840"/>
          <w:pgMar w:top="1440" w:right="1080" w:bottom="1440" w:left="1080" w:header="1072" w:footer="1194" w:gutter="0"/>
          <w:cols w:space="720" w:num="1"/>
        </w:sectPr>
      </w:pPr>
    </w:p>
    <w:p>
      <w:pPr>
        <w:tabs>
          <w:tab w:val="left" w:pos="615"/>
        </w:tabs>
        <w:spacing w:line="360" w:lineRule="auto"/>
        <w:jc w:val="center"/>
        <w:rPr>
          <w:rFonts w:ascii="宋体" w:hAnsi="宋体" w:eastAsia="宋体" w:cs="宋体"/>
          <w:color w:val="auto"/>
          <w:sz w:val="24"/>
        </w:rPr>
      </w:pPr>
      <w:r>
        <w:rPr>
          <w:rFonts w:hint="eastAsia" w:ascii="宋体" w:hAnsi="宋体" w:eastAsia="宋体" w:cs="宋体"/>
          <w:b/>
          <w:bCs/>
          <w:color w:val="auto"/>
          <w:sz w:val="24"/>
        </w:rPr>
        <w:t>（二）无行贿犯罪记录承诺函</w:t>
      </w:r>
      <w:bookmarkEnd w:id="36"/>
    </w:p>
    <w:p>
      <w:pPr>
        <w:tabs>
          <w:tab w:val="left" w:pos="615"/>
        </w:tabs>
        <w:spacing w:line="360" w:lineRule="auto"/>
        <w:rPr>
          <w:rFonts w:ascii="宋体" w:hAnsi="宋体" w:eastAsia="宋体" w:cs="宋体"/>
          <w:color w:val="auto"/>
          <w:szCs w:val="21"/>
        </w:rPr>
      </w:pPr>
    </w:p>
    <w:p>
      <w:pPr>
        <w:tabs>
          <w:tab w:val="left" w:pos="615"/>
        </w:tabs>
        <w:spacing w:line="360" w:lineRule="auto"/>
        <w:rPr>
          <w:rFonts w:ascii="宋体" w:hAnsi="宋体" w:eastAsia="宋体" w:cs="宋体"/>
          <w:color w:val="auto"/>
          <w:szCs w:val="21"/>
          <w:u w:val="single"/>
        </w:rPr>
      </w:pPr>
      <w:r>
        <w:rPr>
          <w:rFonts w:hint="eastAsia" w:ascii="宋体" w:hAnsi="宋体" w:eastAsia="宋体" w:cs="宋体"/>
          <w:color w:val="auto"/>
          <w:szCs w:val="21"/>
        </w:rPr>
        <w:t>致（招标人）：</w:t>
      </w:r>
      <w:r>
        <w:rPr>
          <w:rFonts w:hint="eastAsia" w:ascii="宋体" w:hAnsi="宋体" w:eastAsia="宋体" w:cs="宋体"/>
          <w:color w:val="auto"/>
          <w:szCs w:val="21"/>
          <w:u w:val="single"/>
        </w:rPr>
        <w:t xml:space="preserve">            </w:t>
      </w:r>
    </w:p>
    <w:p>
      <w:pPr>
        <w:tabs>
          <w:tab w:val="left" w:pos="615"/>
        </w:tabs>
        <w:spacing w:line="360" w:lineRule="auto"/>
        <w:rPr>
          <w:rFonts w:ascii="宋体" w:hAnsi="宋体" w:eastAsia="宋体" w:cs="宋体"/>
          <w:color w:val="auto"/>
          <w:szCs w:val="21"/>
        </w:rPr>
      </w:pPr>
      <w:r>
        <w:rPr>
          <w:rFonts w:hint="eastAsia" w:ascii="宋体" w:hAnsi="宋体" w:eastAsia="宋体" w:cs="宋体"/>
          <w:color w:val="auto"/>
          <w:szCs w:val="21"/>
        </w:rPr>
        <w:tab/>
      </w:r>
      <w:r>
        <w:rPr>
          <w:rFonts w:hint="eastAsia" w:ascii="宋体" w:hAnsi="宋体" w:eastAsia="宋体" w:cs="宋体"/>
          <w:color w:val="auto"/>
          <w:szCs w:val="21"/>
        </w:rPr>
        <w:t>我单位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（供应商名称）在参加</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 xml:space="preserve"> 项目</w:t>
      </w:r>
      <w:r>
        <w:rPr>
          <w:rFonts w:hint="eastAsia" w:ascii="宋体" w:hAnsi="宋体" w:eastAsia="宋体" w:cs="宋体"/>
          <w:color w:val="auto"/>
          <w:szCs w:val="21"/>
        </w:rPr>
        <w:t>投标活动前，近三年内（自本项目招标公告发布之日往前顺推），投标企业</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（统一社会信用代码：</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）、法定代表人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（身份证号：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）、委托人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（身份证号：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）无任何行贿犯罪行为记录。本公司对上述承诺的真实性负责。如有虚假，将依法承担相应责任。</w:t>
      </w:r>
    </w:p>
    <w:p>
      <w:pPr>
        <w:tabs>
          <w:tab w:val="left" w:pos="615"/>
        </w:tabs>
        <w:spacing w:line="360" w:lineRule="auto"/>
        <w:rPr>
          <w:rFonts w:ascii="宋体" w:hAnsi="宋体" w:eastAsia="宋体" w:cs="宋体"/>
          <w:color w:val="auto"/>
          <w:szCs w:val="21"/>
        </w:rPr>
      </w:pPr>
      <w:r>
        <w:rPr>
          <w:rFonts w:hint="eastAsia" w:ascii="宋体" w:hAnsi="宋体" w:eastAsia="宋体" w:cs="宋体"/>
          <w:color w:val="auto"/>
          <w:szCs w:val="21"/>
        </w:rPr>
        <w:t>特此承诺！</w:t>
      </w:r>
    </w:p>
    <w:p>
      <w:pPr>
        <w:tabs>
          <w:tab w:val="left" w:pos="615"/>
        </w:tabs>
        <w:spacing w:line="360" w:lineRule="auto"/>
        <w:rPr>
          <w:rFonts w:ascii="宋体" w:hAnsi="宋体" w:eastAsia="宋体" w:cs="宋体"/>
          <w:color w:val="auto"/>
          <w:szCs w:val="21"/>
        </w:rPr>
      </w:pPr>
    </w:p>
    <w:p>
      <w:pPr>
        <w:tabs>
          <w:tab w:val="left" w:pos="615"/>
        </w:tabs>
        <w:spacing w:line="360" w:lineRule="auto"/>
        <w:rPr>
          <w:rFonts w:ascii="宋体" w:hAnsi="宋体" w:eastAsia="宋体" w:cs="宋体"/>
          <w:color w:val="auto"/>
          <w:szCs w:val="21"/>
        </w:rPr>
      </w:pPr>
    </w:p>
    <w:p>
      <w:pPr>
        <w:tabs>
          <w:tab w:val="left" w:pos="615"/>
        </w:tabs>
        <w:wordWrap w:val="0"/>
        <w:spacing w:line="360" w:lineRule="auto"/>
        <w:jc w:val="right"/>
        <w:rPr>
          <w:rFonts w:ascii="宋体" w:hAnsi="宋体" w:eastAsia="宋体" w:cs="宋体"/>
          <w:color w:val="auto"/>
          <w:szCs w:val="21"/>
          <w:u w:val="single"/>
        </w:rPr>
      </w:pPr>
      <w:r>
        <w:rPr>
          <w:rFonts w:hint="eastAsia" w:ascii="宋体" w:hAnsi="宋体" w:eastAsia="宋体" w:cs="宋体"/>
          <w:color w:val="auto"/>
          <w:szCs w:val="21"/>
        </w:rPr>
        <w:t>投标人（电子签章）：</w:t>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p>
    <w:p>
      <w:pPr>
        <w:tabs>
          <w:tab w:val="left" w:pos="615"/>
        </w:tabs>
        <w:spacing w:line="360" w:lineRule="auto"/>
        <w:jc w:val="right"/>
        <w:rPr>
          <w:rFonts w:ascii="宋体" w:hAnsi="宋体" w:eastAsia="宋体" w:cs="宋体"/>
          <w:color w:val="auto"/>
          <w:szCs w:val="21"/>
          <w:u w:val="single"/>
        </w:rPr>
      </w:pPr>
      <w:r>
        <w:rPr>
          <w:rFonts w:hint="eastAsia" w:ascii="宋体" w:hAnsi="宋体" w:eastAsia="宋体" w:cs="宋体"/>
          <w:color w:val="auto"/>
          <w:szCs w:val="21"/>
        </w:rPr>
        <w:t>法定代表人或</w:t>
      </w:r>
      <w:r>
        <w:rPr>
          <w:rFonts w:hint="eastAsia" w:ascii="宋体" w:hAnsi="宋体" w:cs="宋体"/>
          <w:color w:val="auto"/>
          <w:szCs w:val="21"/>
        </w:rPr>
        <w:t>委托代理人</w:t>
      </w:r>
      <w:r>
        <w:rPr>
          <w:rFonts w:hint="eastAsia" w:ascii="宋体" w:hAnsi="宋体" w:eastAsia="宋体" w:cs="宋体"/>
          <w:color w:val="auto"/>
          <w:szCs w:val="21"/>
        </w:rPr>
        <w:t>（</w:t>
      </w:r>
      <w:r>
        <w:rPr>
          <w:rFonts w:hint="eastAsia" w:ascii="宋体" w:hAnsi="宋体" w:cs="宋体"/>
          <w:color w:val="auto"/>
          <w:szCs w:val="21"/>
        </w:rPr>
        <w:t>电子签名</w:t>
      </w:r>
      <w:r>
        <w:rPr>
          <w:rFonts w:hint="eastAsia" w:ascii="宋体" w:hAnsi="宋体" w:eastAsia="宋体" w:cs="宋体"/>
          <w:color w:val="auto"/>
          <w:szCs w:val="21"/>
        </w:rPr>
        <w:t>）：</w:t>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 xml:space="preserve">  </w:t>
      </w:r>
    </w:p>
    <w:p>
      <w:pPr>
        <w:tabs>
          <w:tab w:val="left" w:pos="615"/>
        </w:tabs>
        <w:spacing w:line="360" w:lineRule="auto"/>
        <w:jc w:val="right"/>
        <w:rPr>
          <w:rFonts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spacing w:line="360" w:lineRule="auto"/>
        <w:jc w:val="right"/>
        <w:outlineLvl w:val="1"/>
        <w:rPr>
          <w:rFonts w:ascii="宋体" w:hAnsi="宋体" w:eastAsia="宋体" w:cs="宋体"/>
          <w:color w:val="auto"/>
          <w:szCs w:val="21"/>
        </w:rPr>
      </w:pPr>
      <w:r>
        <w:rPr>
          <w:rFonts w:hint="eastAsia" w:ascii="宋体" w:hAnsi="宋体" w:eastAsia="宋体" w:cs="宋体"/>
          <w:color w:val="auto"/>
          <w:szCs w:val="21"/>
        </w:rPr>
        <w:t>日   期：      年    月    日</w:t>
      </w:r>
    </w:p>
    <w:p>
      <w:pPr>
        <w:spacing w:line="360" w:lineRule="auto"/>
        <w:jc w:val="center"/>
        <w:outlineLvl w:val="1"/>
        <w:rPr>
          <w:rFonts w:ascii="宋体" w:hAnsi="宋体" w:eastAsia="宋体" w:cs="宋体"/>
          <w:color w:val="auto"/>
          <w:szCs w:val="20"/>
        </w:rPr>
      </w:pPr>
    </w:p>
    <w:p>
      <w:pPr>
        <w:spacing w:line="360" w:lineRule="auto"/>
        <w:jc w:val="center"/>
        <w:outlineLvl w:val="1"/>
        <w:rPr>
          <w:rFonts w:ascii="宋体" w:hAnsi="宋体" w:eastAsia="宋体" w:cs="宋体"/>
          <w:color w:val="auto"/>
          <w:szCs w:val="20"/>
        </w:rPr>
      </w:pPr>
    </w:p>
    <w:p>
      <w:pPr>
        <w:spacing w:line="360" w:lineRule="auto"/>
        <w:jc w:val="center"/>
        <w:outlineLvl w:val="1"/>
        <w:rPr>
          <w:rFonts w:ascii="宋体" w:hAnsi="宋体" w:eastAsia="宋体" w:cs="宋体"/>
          <w:color w:val="auto"/>
          <w:szCs w:val="20"/>
        </w:rPr>
      </w:pPr>
      <w:r>
        <w:rPr>
          <w:rFonts w:hint="eastAsia" w:ascii="宋体" w:hAnsi="宋体" w:eastAsia="宋体" w:cs="宋体"/>
          <w:b/>
          <w:bCs/>
          <w:color w:val="auto"/>
          <w:sz w:val="28"/>
          <w:szCs w:val="28"/>
        </w:rPr>
        <w:t>上传至诚信库</w:t>
      </w:r>
    </w:p>
    <w:p>
      <w:pPr>
        <w:spacing w:line="360" w:lineRule="auto"/>
        <w:jc w:val="center"/>
        <w:outlineLvl w:val="1"/>
        <w:rPr>
          <w:rFonts w:ascii="宋体" w:hAnsi="宋体" w:eastAsia="宋体" w:cs="宋体"/>
          <w:color w:val="auto"/>
          <w:szCs w:val="20"/>
        </w:rPr>
      </w:pPr>
    </w:p>
    <w:p>
      <w:pPr>
        <w:spacing w:line="360" w:lineRule="auto"/>
        <w:jc w:val="center"/>
        <w:outlineLvl w:val="1"/>
        <w:rPr>
          <w:rFonts w:ascii="宋体" w:hAnsi="宋体" w:eastAsia="宋体" w:cs="宋体"/>
          <w:color w:val="auto"/>
          <w:szCs w:val="20"/>
        </w:rPr>
      </w:pPr>
    </w:p>
    <w:p>
      <w:pPr>
        <w:spacing w:line="360" w:lineRule="auto"/>
        <w:jc w:val="center"/>
        <w:outlineLvl w:val="1"/>
        <w:rPr>
          <w:rFonts w:ascii="宋体" w:hAnsi="宋体" w:eastAsia="宋体" w:cs="宋体"/>
          <w:color w:val="auto"/>
          <w:szCs w:val="20"/>
        </w:rPr>
      </w:pPr>
    </w:p>
    <w:p>
      <w:pPr>
        <w:spacing w:line="360" w:lineRule="auto"/>
        <w:jc w:val="center"/>
        <w:outlineLvl w:val="1"/>
        <w:rPr>
          <w:rFonts w:ascii="宋体" w:hAnsi="宋体" w:eastAsia="宋体" w:cs="宋体"/>
          <w:color w:val="auto"/>
          <w:szCs w:val="20"/>
        </w:rPr>
      </w:pPr>
    </w:p>
    <w:p>
      <w:pPr>
        <w:spacing w:line="360" w:lineRule="auto"/>
        <w:jc w:val="center"/>
        <w:outlineLvl w:val="1"/>
        <w:rPr>
          <w:rFonts w:ascii="宋体" w:hAnsi="宋体" w:eastAsia="宋体" w:cs="宋体"/>
          <w:color w:val="auto"/>
          <w:szCs w:val="20"/>
        </w:rPr>
      </w:pPr>
    </w:p>
    <w:p>
      <w:pPr>
        <w:spacing w:line="360" w:lineRule="auto"/>
        <w:jc w:val="center"/>
        <w:outlineLvl w:val="1"/>
        <w:rPr>
          <w:rFonts w:ascii="宋体" w:hAnsi="宋体" w:eastAsia="宋体" w:cs="宋体"/>
          <w:color w:val="auto"/>
          <w:szCs w:val="20"/>
        </w:rPr>
      </w:pPr>
    </w:p>
    <w:p>
      <w:pPr>
        <w:spacing w:line="360" w:lineRule="auto"/>
        <w:jc w:val="center"/>
        <w:outlineLvl w:val="1"/>
        <w:rPr>
          <w:rFonts w:ascii="宋体" w:hAnsi="宋体" w:eastAsia="宋体" w:cs="宋体"/>
          <w:b/>
          <w:color w:val="auto"/>
          <w:sz w:val="24"/>
        </w:rPr>
      </w:pPr>
    </w:p>
    <w:p>
      <w:pPr>
        <w:spacing w:line="360" w:lineRule="auto"/>
        <w:jc w:val="center"/>
        <w:outlineLvl w:val="1"/>
        <w:rPr>
          <w:rFonts w:ascii="宋体" w:hAnsi="宋体" w:eastAsia="宋体" w:cs="宋体"/>
          <w:b/>
          <w:color w:val="auto"/>
          <w:sz w:val="24"/>
        </w:rPr>
      </w:pPr>
    </w:p>
    <w:p>
      <w:pPr>
        <w:spacing w:line="360" w:lineRule="auto"/>
        <w:jc w:val="center"/>
        <w:outlineLvl w:val="1"/>
        <w:rPr>
          <w:rFonts w:ascii="宋体" w:hAnsi="宋体" w:eastAsia="宋体" w:cs="宋体"/>
          <w:b/>
          <w:color w:val="auto"/>
          <w:sz w:val="24"/>
        </w:rPr>
      </w:pPr>
    </w:p>
    <w:p>
      <w:pPr>
        <w:spacing w:line="360" w:lineRule="auto"/>
        <w:jc w:val="center"/>
        <w:outlineLvl w:val="1"/>
        <w:rPr>
          <w:rFonts w:ascii="宋体" w:hAnsi="宋体" w:eastAsia="宋体" w:cs="宋体"/>
          <w:b/>
          <w:color w:val="auto"/>
          <w:sz w:val="24"/>
        </w:rPr>
      </w:pPr>
    </w:p>
    <w:p>
      <w:pPr>
        <w:spacing w:line="360" w:lineRule="auto"/>
        <w:jc w:val="center"/>
        <w:outlineLvl w:val="1"/>
        <w:rPr>
          <w:rFonts w:ascii="宋体" w:hAnsi="宋体" w:eastAsia="宋体" w:cs="宋体"/>
          <w:b/>
          <w:color w:val="auto"/>
          <w:sz w:val="24"/>
        </w:rPr>
        <w:sectPr>
          <w:pgSz w:w="11910" w:h="16840"/>
          <w:pgMar w:top="1440" w:right="1080" w:bottom="1440" w:left="1080" w:header="1072" w:footer="1194" w:gutter="0"/>
          <w:cols w:space="720" w:num="1"/>
        </w:sectPr>
      </w:pPr>
    </w:p>
    <w:p>
      <w:pPr>
        <w:pStyle w:val="15"/>
        <w:rPr>
          <w:color w:val="auto"/>
        </w:rPr>
      </w:pPr>
    </w:p>
    <w:p>
      <w:pPr>
        <w:spacing w:line="360" w:lineRule="auto"/>
        <w:jc w:val="center"/>
        <w:outlineLvl w:val="1"/>
        <w:rPr>
          <w:rFonts w:ascii="宋体" w:hAnsi="宋体" w:eastAsia="宋体" w:cs="宋体"/>
          <w:b/>
          <w:color w:val="auto"/>
          <w:sz w:val="28"/>
          <w:szCs w:val="28"/>
        </w:rPr>
      </w:pPr>
      <w:r>
        <w:rPr>
          <w:rFonts w:hint="eastAsia" w:ascii="宋体" w:hAnsi="宋体" w:eastAsia="宋体" w:cs="宋体"/>
          <w:b/>
          <w:color w:val="auto"/>
          <w:sz w:val="24"/>
        </w:rPr>
        <w:t>（三）无重大违法记录声明</w:t>
      </w:r>
      <w:bookmarkEnd w:id="37"/>
    </w:p>
    <w:p>
      <w:pPr>
        <w:spacing w:line="360" w:lineRule="auto"/>
        <w:rPr>
          <w:rFonts w:ascii="宋体" w:hAnsi="宋体" w:eastAsia="宋体" w:cs="宋体"/>
          <w:color w:val="auto"/>
          <w:szCs w:val="21"/>
        </w:rPr>
      </w:pPr>
    </w:p>
    <w:p>
      <w:pPr>
        <w:spacing w:line="360" w:lineRule="auto"/>
        <w:rPr>
          <w:rFonts w:ascii="宋体" w:hAnsi="宋体" w:eastAsia="宋体" w:cs="宋体"/>
          <w:color w:val="auto"/>
          <w:szCs w:val="21"/>
        </w:rPr>
      </w:pPr>
      <w:r>
        <w:rPr>
          <w:rFonts w:hint="eastAsia" w:ascii="宋体" w:hAnsi="宋体" w:eastAsia="宋体" w:cs="宋体"/>
          <w:color w:val="auto"/>
          <w:szCs w:val="21"/>
        </w:rPr>
        <w:t>采购项目名称：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spacing w:line="360" w:lineRule="auto"/>
        <w:rPr>
          <w:rFonts w:ascii="宋体" w:hAnsi="宋体" w:eastAsia="宋体" w:cs="宋体"/>
          <w:color w:val="auto"/>
          <w:szCs w:val="21"/>
        </w:rPr>
      </w:pPr>
    </w:p>
    <w:p>
      <w:pPr>
        <w:spacing w:line="360" w:lineRule="auto"/>
        <w:rPr>
          <w:rFonts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（投标人名称）郑重声明，我方参加本项目招标活动前三年内无重大违法活动记录，符合《中华人民共和国政府采购法》规定的供应商资格条件。我方对此声明负全部法律责任。</w:t>
      </w:r>
    </w:p>
    <w:p>
      <w:pPr>
        <w:spacing w:line="360" w:lineRule="auto"/>
        <w:rPr>
          <w:rFonts w:ascii="宋体" w:hAnsi="宋体" w:eastAsia="宋体" w:cs="宋体"/>
          <w:color w:val="auto"/>
          <w:szCs w:val="21"/>
        </w:rPr>
      </w:pPr>
      <w:r>
        <w:rPr>
          <w:rFonts w:hint="eastAsia" w:ascii="宋体" w:hAnsi="宋体" w:eastAsia="宋体" w:cs="宋体"/>
          <w:color w:val="auto"/>
          <w:szCs w:val="21"/>
        </w:rPr>
        <w:t xml:space="preserve">    特此声明。</w:t>
      </w:r>
    </w:p>
    <w:p>
      <w:pPr>
        <w:spacing w:line="360" w:lineRule="auto"/>
        <w:rPr>
          <w:rFonts w:ascii="宋体" w:hAnsi="宋体" w:eastAsia="宋体" w:cs="宋体"/>
          <w:color w:val="auto"/>
          <w:szCs w:val="21"/>
        </w:rPr>
      </w:pPr>
    </w:p>
    <w:p>
      <w:pPr>
        <w:spacing w:line="360" w:lineRule="auto"/>
        <w:rPr>
          <w:rFonts w:ascii="宋体" w:hAnsi="宋体" w:eastAsia="宋体" w:cs="宋体"/>
          <w:color w:val="auto"/>
          <w:szCs w:val="21"/>
        </w:rPr>
      </w:pPr>
    </w:p>
    <w:p>
      <w:pPr>
        <w:spacing w:line="360" w:lineRule="auto"/>
        <w:rPr>
          <w:rFonts w:ascii="宋体" w:hAnsi="宋体" w:eastAsia="宋体" w:cs="宋体"/>
          <w:color w:val="auto"/>
          <w:szCs w:val="21"/>
        </w:rPr>
      </w:pPr>
      <w:r>
        <w:rPr>
          <w:rFonts w:hint="eastAsia" w:ascii="宋体" w:hAnsi="宋体" w:eastAsia="宋体" w:cs="宋体"/>
          <w:color w:val="auto"/>
          <w:szCs w:val="21"/>
        </w:rPr>
        <w:t xml:space="preserve">                                             投标人（电子签章）：</w:t>
      </w:r>
    </w:p>
    <w:p>
      <w:pPr>
        <w:spacing w:line="360" w:lineRule="auto"/>
        <w:rPr>
          <w:rFonts w:ascii="宋体" w:hAnsi="宋体" w:eastAsia="宋体" w:cs="宋体"/>
          <w:color w:val="auto"/>
          <w:szCs w:val="21"/>
        </w:rPr>
      </w:pPr>
      <w:r>
        <w:rPr>
          <w:rFonts w:hint="eastAsia" w:ascii="宋体" w:hAnsi="宋体" w:eastAsia="宋体" w:cs="宋体"/>
          <w:color w:val="auto"/>
          <w:szCs w:val="21"/>
        </w:rPr>
        <w:t xml:space="preserve">                                             法定代表人（</w:t>
      </w:r>
      <w:r>
        <w:rPr>
          <w:rFonts w:hint="eastAsia" w:ascii="宋体" w:hAnsi="宋体" w:cs="宋体"/>
          <w:color w:val="auto"/>
          <w:szCs w:val="21"/>
        </w:rPr>
        <w:t>电子签名</w:t>
      </w:r>
      <w:r>
        <w:rPr>
          <w:rFonts w:hint="eastAsia" w:ascii="宋体" w:hAnsi="宋体" w:eastAsia="宋体" w:cs="宋体"/>
          <w:color w:val="auto"/>
          <w:szCs w:val="21"/>
        </w:rPr>
        <w:t>）</w:t>
      </w:r>
      <w:r>
        <w:rPr>
          <w:rFonts w:hint="eastAsia" w:ascii="宋体" w:hAnsi="宋体" w:cs="宋体"/>
          <w:color w:val="auto"/>
          <w:szCs w:val="21"/>
        </w:rPr>
        <w:t>：</w:t>
      </w:r>
    </w:p>
    <w:p>
      <w:pPr>
        <w:spacing w:line="360" w:lineRule="auto"/>
        <w:rPr>
          <w:rFonts w:ascii="宋体" w:hAnsi="宋体" w:eastAsia="宋体" w:cs="宋体"/>
          <w:color w:val="auto"/>
          <w:szCs w:val="21"/>
        </w:rPr>
      </w:pPr>
      <w:r>
        <w:rPr>
          <w:rFonts w:hint="eastAsia" w:ascii="宋体" w:hAnsi="宋体" w:eastAsia="宋体" w:cs="宋体"/>
          <w:color w:val="auto"/>
          <w:szCs w:val="21"/>
        </w:rPr>
        <w:t xml:space="preserve">                                             日期：______________</w:t>
      </w:r>
    </w:p>
    <w:p>
      <w:pPr>
        <w:spacing w:line="360" w:lineRule="auto"/>
        <w:rPr>
          <w:rFonts w:ascii="宋体" w:hAnsi="宋体" w:eastAsia="宋体" w:cs="宋体"/>
          <w:color w:val="auto"/>
          <w:szCs w:val="21"/>
        </w:rPr>
      </w:pPr>
    </w:p>
    <w:p>
      <w:pPr>
        <w:pStyle w:val="4"/>
        <w:rPr>
          <w:rFonts w:ascii="宋体" w:hAnsi="宋体" w:eastAsia="宋体" w:cs="宋体"/>
          <w:color w:val="auto"/>
          <w:sz w:val="21"/>
          <w:szCs w:val="21"/>
        </w:rPr>
      </w:pPr>
    </w:p>
    <w:p>
      <w:pPr>
        <w:jc w:val="center"/>
        <w:rPr>
          <w:color w:val="auto"/>
          <w:sz w:val="32"/>
          <w:szCs w:val="32"/>
        </w:rPr>
      </w:pPr>
      <w:r>
        <w:rPr>
          <w:rFonts w:hint="eastAsia" w:ascii="宋体" w:hAnsi="宋体" w:eastAsia="宋体" w:cs="宋体"/>
          <w:b/>
          <w:bCs/>
          <w:color w:val="auto"/>
          <w:sz w:val="28"/>
          <w:szCs w:val="28"/>
        </w:rPr>
        <w:t>上传至诚信库</w:t>
      </w:r>
    </w:p>
    <w:bookmarkEnd w:id="38"/>
    <w:p>
      <w:pPr>
        <w:pStyle w:val="4"/>
        <w:spacing w:before="0" w:after="0" w:line="360" w:lineRule="auto"/>
        <w:jc w:val="center"/>
        <w:rPr>
          <w:rFonts w:ascii="宋体" w:hAnsi="宋体" w:eastAsia="宋体" w:cs="宋体"/>
          <w:b w:val="0"/>
          <w:bCs w:val="0"/>
          <w:color w:val="auto"/>
          <w:sz w:val="24"/>
        </w:rPr>
      </w:pPr>
      <w:r>
        <w:rPr>
          <w:rFonts w:hint="eastAsia" w:ascii="宋体" w:hAnsi="宋体" w:eastAsia="宋体" w:cs="宋体"/>
          <w:color w:val="auto"/>
          <w:sz w:val="24"/>
        </w:rPr>
        <w:br w:type="page"/>
      </w:r>
      <w:bookmarkStart w:id="39" w:name="_Hlk536544319"/>
      <w:r>
        <w:rPr>
          <w:rFonts w:hint="eastAsia" w:ascii="宋体" w:hAnsi="宋体" w:eastAsia="宋体" w:cs="宋体"/>
          <w:color w:val="auto"/>
          <w:sz w:val="24"/>
          <w:szCs w:val="24"/>
        </w:rPr>
        <w:t>（四）</w:t>
      </w:r>
      <w:r>
        <w:rPr>
          <w:rFonts w:hint="eastAsia" w:ascii="宋体" w:hAnsi="宋体" w:eastAsia="宋体" w:cs="宋体"/>
          <w:bCs w:val="0"/>
          <w:color w:val="auto"/>
          <w:sz w:val="24"/>
          <w:szCs w:val="24"/>
        </w:rPr>
        <w:t>反商业贿赂承诺书</w:t>
      </w:r>
    </w:p>
    <w:p>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我方承诺：</w:t>
      </w:r>
    </w:p>
    <w:p>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在</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 xml:space="preserve"> 项目</w:t>
      </w:r>
      <w:r>
        <w:rPr>
          <w:rFonts w:hint="eastAsia" w:ascii="宋体" w:hAnsi="宋体" w:cs="宋体"/>
          <w:bCs/>
          <w:color w:val="auto"/>
          <w:szCs w:val="21"/>
        </w:rPr>
        <w:t xml:space="preserve"> </w:t>
      </w:r>
      <w:r>
        <w:rPr>
          <w:rFonts w:hint="eastAsia" w:ascii="宋体" w:hAnsi="宋体" w:eastAsia="宋体" w:cs="宋体"/>
          <w:bCs/>
          <w:color w:val="auto"/>
          <w:szCs w:val="21"/>
        </w:rPr>
        <w:t>（招标编号：</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）招标活动中，我方保证做到：</w:t>
      </w:r>
    </w:p>
    <w:p>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一、公平竞争参加本次招标活动。</w:t>
      </w:r>
    </w:p>
    <w:p>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二、杜绝任何形式的商业贿赂行为。不向国家工作人员、相关工作人员、评审专家及其亲属提供礼品礼金、有价证券、购物券、回扣、佣金、咨询费、劳务费、赞助费、宣传费、宴请；不为其报销各种消费凭证，不支付其旅游、娱乐等费用。</w:t>
      </w:r>
    </w:p>
    <w:p>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三、若出现上述行为，我方及参与投标的工作人员愿意接受按照国家法律法规等有关规定给予的处罚。</w:t>
      </w:r>
    </w:p>
    <w:p>
      <w:pPr>
        <w:spacing w:line="360" w:lineRule="auto"/>
        <w:ind w:firstLine="420" w:firstLineChars="200"/>
        <w:rPr>
          <w:rFonts w:ascii="宋体" w:hAnsi="宋体" w:eastAsia="宋体" w:cs="宋体"/>
          <w:bCs/>
          <w:color w:val="auto"/>
          <w:szCs w:val="21"/>
        </w:rPr>
      </w:pPr>
    </w:p>
    <w:p>
      <w:pPr>
        <w:spacing w:line="360" w:lineRule="auto"/>
        <w:ind w:firstLine="420" w:firstLineChars="200"/>
        <w:jc w:val="center"/>
        <w:rPr>
          <w:rFonts w:ascii="宋体" w:hAnsi="宋体" w:eastAsia="宋体" w:cs="宋体"/>
          <w:bCs/>
          <w:color w:val="auto"/>
          <w:szCs w:val="21"/>
        </w:rPr>
      </w:pPr>
      <w:r>
        <w:rPr>
          <w:rFonts w:hint="eastAsia" w:ascii="宋体" w:hAnsi="宋体" w:eastAsia="宋体" w:cs="宋体"/>
          <w:bCs/>
          <w:color w:val="auto"/>
          <w:szCs w:val="21"/>
        </w:rPr>
        <w:t>投标人（电子签章）：</w:t>
      </w:r>
    </w:p>
    <w:p>
      <w:pPr>
        <w:spacing w:line="360" w:lineRule="auto"/>
        <w:ind w:firstLine="420" w:firstLineChars="200"/>
        <w:jc w:val="center"/>
        <w:rPr>
          <w:rFonts w:ascii="宋体" w:hAnsi="宋体" w:eastAsia="宋体" w:cs="宋体"/>
          <w:bCs/>
          <w:color w:val="auto"/>
          <w:szCs w:val="21"/>
        </w:rPr>
      </w:pPr>
      <w:r>
        <w:rPr>
          <w:rFonts w:hint="eastAsia" w:ascii="宋体" w:hAnsi="宋体" w:eastAsia="宋体" w:cs="宋体"/>
          <w:bCs/>
          <w:color w:val="auto"/>
          <w:szCs w:val="21"/>
        </w:rPr>
        <w:t xml:space="preserve"> 法定代表人（</w:t>
      </w:r>
      <w:r>
        <w:rPr>
          <w:color w:val="auto"/>
        </w:rPr>
        <w:t>电子</w:t>
      </w:r>
      <w:r>
        <w:rPr>
          <w:rFonts w:hint="eastAsia"/>
          <w:color w:val="auto"/>
        </w:rPr>
        <w:t>签名</w:t>
      </w:r>
      <w:r>
        <w:rPr>
          <w:rFonts w:hint="eastAsia" w:ascii="宋体" w:hAnsi="宋体" w:eastAsia="宋体" w:cs="宋体"/>
          <w:bCs/>
          <w:color w:val="auto"/>
          <w:szCs w:val="21"/>
        </w:rPr>
        <w:t>）：</w:t>
      </w:r>
    </w:p>
    <w:p>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 xml:space="preserve">                                    日期：</w:t>
      </w:r>
    </w:p>
    <w:bookmarkEnd w:id="39"/>
    <w:p>
      <w:pPr>
        <w:spacing w:line="360" w:lineRule="auto"/>
        <w:ind w:firstLine="480" w:firstLineChars="200"/>
        <w:rPr>
          <w:rFonts w:ascii="宋体" w:hAnsi="宋体" w:eastAsia="宋体" w:cs="宋体"/>
          <w:bCs/>
          <w:color w:val="auto"/>
          <w:sz w:val="24"/>
        </w:rPr>
      </w:pPr>
    </w:p>
    <w:p>
      <w:pPr>
        <w:spacing w:line="360" w:lineRule="auto"/>
        <w:ind w:firstLine="480" w:firstLineChars="200"/>
        <w:rPr>
          <w:rFonts w:ascii="宋体" w:hAnsi="宋体" w:eastAsia="宋体" w:cs="宋体"/>
          <w:bCs/>
          <w:color w:val="auto"/>
          <w:sz w:val="24"/>
        </w:rPr>
      </w:pPr>
    </w:p>
    <w:p>
      <w:pPr>
        <w:spacing w:line="360" w:lineRule="auto"/>
        <w:rPr>
          <w:rFonts w:ascii="宋体" w:hAnsi="宋体" w:eastAsia="宋体" w:cs="宋体"/>
          <w:color w:val="auto"/>
          <w:sz w:val="24"/>
        </w:rPr>
      </w:pPr>
    </w:p>
    <w:p>
      <w:pPr>
        <w:spacing w:line="360" w:lineRule="auto"/>
        <w:rPr>
          <w:rFonts w:ascii="宋体" w:hAnsi="宋体" w:eastAsia="宋体" w:cs="宋体"/>
          <w:color w:val="auto"/>
          <w:sz w:val="24"/>
        </w:rPr>
      </w:pPr>
    </w:p>
    <w:p>
      <w:pPr>
        <w:spacing w:line="360" w:lineRule="auto"/>
        <w:rPr>
          <w:rFonts w:ascii="宋体" w:hAnsi="宋体" w:eastAsia="宋体" w:cs="宋体"/>
          <w:color w:val="auto"/>
          <w:sz w:val="24"/>
        </w:rPr>
      </w:pPr>
    </w:p>
    <w:p>
      <w:pPr>
        <w:spacing w:line="360" w:lineRule="auto"/>
        <w:jc w:val="center"/>
        <w:rPr>
          <w:rFonts w:ascii="宋体" w:hAnsi="宋体" w:eastAsia="宋体" w:cs="宋体"/>
          <w:color w:val="auto"/>
          <w:sz w:val="24"/>
        </w:rPr>
      </w:pPr>
      <w:r>
        <w:rPr>
          <w:rFonts w:hint="eastAsia" w:ascii="宋体" w:hAnsi="宋体" w:eastAsia="宋体" w:cs="宋体"/>
          <w:b/>
          <w:bCs/>
          <w:color w:val="auto"/>
          <w:sz w:val="28"/>
          <w:szCs w:val="28"/>
        </w:rPr>
        <w:t>上传至诚信库</w:t>
      </w:r>
    </w:p>
    <w:p>
      <w:pPr>
        <w:pStyle w:val="21"/>
        <w:ind w:firstLine="560"/>
        <w:rPr>
          <w:color w:val="auto"/>
        </w:rPr>
      </w:pPr>
    </w:p>
    <w:p>
      <w:pPr>
        <w:rPr>
          <w:color w:val="auto"/>
        </w:rPr>
      </w:pPr>
    </w:p>
    <w:p>
      <w:pPr>
        <w:pStyle w:val="21"/>
        <w:ind w:firstLine="560"/>
        <w:rPr>
          <w:color w:val="auto"/>
        </w:rPr>
      </w:pPr>
    </w:p>
    <w:p>
      <w:pPr>
        <w:rPr>
          <w:color w:val="auto"/>
        </w:rPr>
      </w:pPr>
    </w:p>
    <w:p>
      <w:pPr>
        <w:pStyle w:val="21"/>
        <w:ind w:firstLine="560"/>
        <w:rPr>
          <w:color w:val="auto"/>
        </w:rPr>
      </w:pPr>
    </w:p>
    <w:p>
      <w:pPr>
        <w:rPr>
          <w:color w:val="auto"/>
        </w:rPr>
      </w:pPr>
    </w:p>
    <w:p>
      <w:pPr>
        <w:pStyle w:val="21"/>
        <w:ind w:firstLine="560"/>
        <w:rPr>
          <w:color w:val="auto"/>
        </w:rPr>
        <w:sectPr>
          <w:pgSz w:w="11910" w:h="16840"/>
          <w:pgMar w:top="1440" w:right="1080" w:bottom="1440" w:left="1080" w:header="1072" w:footer="1194" w:gutter="0"/>
          <w:cols w:space="720" w:num="1"/>
        </w:sectPr>
      </w:pPr>
    </w:p>
    <w:p>
      <w:pPr>
        <w:rPr>
          <w:color w:val="auto"/>
        </w:rPr>
      </w:pPr>
    </w:p>
    <w:p>
      <w:pPr>
        <w:rPr>
          <w:color w:val="auto"/>
        </w:rPr>
      </w:pPr>
    </w:p>
    <w:p>
      <w:pPr>
        <w:spacing w:line="360" w:lineRule="auto"/>
        <w:jc w:val="center"/>
        <w:rPr>
          <w:rFonts w:ascii="宋体" w:hAnsi="宋体" w:eastAsia="宋体" w:cs="宋体"/>
          <w:b/>
          <w:color w:val="auto"/>
          <w:sz w:val="30"/>
          <w:szCs w:val="30"/>
        </w:rPr>
      </w:pPr>
      <w:r>
        <w:rPr>
          <w:rFonts w:hint="eastAsia" w:ascii="宋体" w:hAnsi="宋体" w:cs="宋体"/>
          <w:b/>
          <w:color w:val="auto"/>
          <w:sz w:val="30"/>
          <w:szCs w:val="30"/>
          <w:lang w:val="en-US" w:eastAsia="zh-CN"/>
        </w:rPr>
        <w:t>6</w:t>
      </w:r>
      <w:r>
        <w:rPr>
          <w:rFonts w:hint="eastAsia" w:ascii="宋体" w:hAnsi="宋体" w:cs="宋体"/>
          <w:b/>
          <w:color w:val="auto"/>
          <w:sz w:val="30"/>
          <w:szCs w:val="30"/>
        </w:rPr>
        <w:t>、服务</w:t>
      </w:r>
      <w:r>
        <w:rPr>
          <w:rFonts w:hint="eastAsia" w:ascii="宋体" w:hAnsi="宋体" w:eastAsia="宋体" w:cs="宋体"/>
          <w:b/>
          <w:color w:val="auto"/>
          <w:sz w:val="30"/>
          <w:szCs w:val="30"/>
        </w:rPr>
        <w:t>方案</w:t>
      </w:r>
    </w:p>
    <w:p>
      <w:pPr>
        <w:spacing w:line="360" w:lineRule="auto"/>
        <w:jc w:val="center"/>
        <w:rPr>
          <w:rFonts w:ascii="宋体" w:hAnsi="宋体" w:eastAsia="宋体" w:cs="宋体"/>
          <w:b/>
          <w:color w:val="auto"/>
          <w:szCs w:val="21"/>
        </w:rPr>
      </w:pPr>
      <w:r>
        <w:rPr>
          <w:rFonts w:hint="eastAsia" w:ascii="宋体" w:hAnsi="宋体" w:eastAsia="宋体" w:cs="宋体"/>
          <w:color w:val="auto"/>
          <w:szCs w:val="21"/>
          <w:lang w:bidi="ar"/>
        </w:rPr>
        <w:t>投标人根据本项目的特点及自身情况、</w:t>
      </w:r>
      <w:r>
        <w:rPr>
          <w:rFonts w:hint="eastAsia" w:ascii="宋体" w:hAnsi="宋体" w:eastAsia="宋体" w:cs="宋体"/>
          <w:color w:val="auto"/>
          <w:szCs w:val="21"/>
        </w:rPr>
        <w:t>结合评分办法内容自拟</w:t>
      </w:r>
    </w:p>
    <w:p>
      <w:pPr>
        <w:spacing w:line="360" w:lineRule="auto"/>
        <w:rPr>
          <w:rFonts w:ascii="宋体" w:hAnsi="宋体" w:eastAsia="宋体" w:cs="宋体"/>
          <w:b/>
          <w:color w:val="auto"/>
          <w:sz w:val="28"/>
          <w:szCs w:val="28"/>
        </w:rPr>
      </w:pPr>
    </w:p>
    <w:p>
      <w:pPr>
        <w:spacing w:line="360" w:lineRule="auto"/>
        <w:rPr>
          <w:rFonts w:ascii="宋体" w:hAnsi="宋体" w:eastAsia="宋体" w:cs="宋体"/>
          <w:b/>
          <w:color w:val="auto"/>
          <w:sz w:val="28"/>
          <w:szCs w:val="28"/>
        </w:rPr>
      </w:pPr>
    </w:p>
    <w:p>
      <w:pPr>
        <w:spacing w:line="360" w:lineRule="auto"/>
        <w:jc w:val="center"/>
        <w:rPr>
          <w:rFonts w:ascii="宋体" w:hAnsi="宋体" w:eastAsia="宋体" w:cs="宋体"/>
          <w:b/>
          <w:color w:val="auto"/>
          <w:sz w:val="28"/>
          <w:szCs w:val="28"/>
        </w:rPr>
      </w:pPr>
      <w:r>
        <w:rPr>
          <w:rFonts w:hint="eastAsia" w:ascii="宋体" w:hAnsi="宋体" w:eastAsia="宋体" w:cs="宋体"/>
          <w:b/>
          <w:color w:val="auto"/>
          <w:sz w:val="28"/>
          <w:szCs w:val="28"/>
          <w:lang w:val="en-US" w:eastAsia="zh-CN"/>
        </w:rPr>
        <w:t>7</w:t>
      </w:r>
      <w:r>
        <w:rPr>
          <w:rFonts w:hint="eastAsia" w:ascii="宋体" w:hAnsi="宋体" w:eastAsia="宋体" w:cs="宋体"/>
          <w:b/>
          <w:color w:val="auto"/>
          <w:sz w:val="28"/>
          <w:szCs w:val="28"/>
        </w:rPr>
        <w:t>、 优惠及服务承诺</w:t>
      </w:r>
    </w:p>
    <w:p>
      <w:pPr>
        <w:spacing w:line="360" w:lineRule="auto"/>
        <w:ind w:right="12"/>
        <w:jc w:val="center"/>
        <w:rPr>
          <w:rFonts w:ascii="宋体" w:hAnsi="宋体" w:eastAsia="宋体" w:cs="宋体"/>
          <w:b/>
          <w:color w:val="auto"/>
          <w:szCs w:val="21"/>
        </w:rPr>
      </w:pPr>
      <w:r>
        <w:rPr>
          <w:rFonts w:hint="eastAsia" w:ascii="宋体" w:hAnsi="宋体" w:eastAsia="宋体" w:cs="宋体"/>
          <w:color w:val="auto"/>
          <w:szCs w:val="21"/>
          <w:lang w:bidi="ar"/>
        </w:rPr>
        <w:t>投标人根据本项目的特点及自身情况、</w:t>
      </w:r>
      <w:r>
        <w:rPr>
          <w:rFonts w:hint="eastAsia" w:ascii="宋体" w:hAnsi="宋体" w:eastAsia="宋体" w:cs="宋体"/>
          <w:color w:val="auto"/>
          <w:szCs w:val="21"/>
        </w:rPr>
        <w:t>结合评分办法内容自拟</w:t>
      </w:r>
    </w:p>
    <w:p>
      <w:pPr>
        <w:spacing w:line="360" w:lineRule="auto"/>
        <w:jc w:val="center"/>
        <w:rPr>
          <w:rFonts w:ascii="宋体" w:hAnsi="宋体" w:eastAsia="宋体" w:cs="宋体"/>
          <w:color w:val="auto"/>
          <w:sz w:val="28"/>
          <w:szCs w:val="20"/>
        </w:rPr>
      </w:pPr>
    </w:p>
    <w:p>
      <w:pPr>
        <w:spacing w:line="360" w:lineRule="auto"/>
        <w:jc w:val="center"/>
        <w:rPr>
          <w:rFonts w:ascii="宋体" w:hAnsi="宋体" w:eastAsia="宋体" w:cs="宋体"/>
          <w:color w:val="auto"/>
          <w:sz w:val="28"/>
          <w:szCs w:val="20"/>
        </w:rPr>
      </w:pPr>
    </w:p>
    <w:p>
      <w:pPr>
        <w:spacing w:line="360" w:lineRule="auto"/>
        <w:jc w:val="center"/>
        <w:rPr>
          <w:rFonts w:ascii="宋体" w:hAnsi="宋体" w:eastAsia="宋体" w:cs="宋体"/>
          <w:color w:val="auto"/>
          <w:sz w:val="28"/>
          <w:szCs w:val="20"/>
        </w:rPr>
      </w:pPr>
    </w:p>
    <w:p>
      <w:pPr>
        <w:spacing w:line="360" w:lineRule="auto"/>
        <w:jc w:val="center"/>
        <w:rPr>
          <w:rFonts w:ascii="宋体" w:hAnsi="宋体" w:eastAsia="宋体" w:cs="宋体"/>
          <w:color w:val="auto"/>
          <w:sz w:val="28"/>
          <w:szCs w:val="20"/>
        </w:rPr>
      </w:pPr>
    </w:p>
    <w:p>
      <w:pPr>
        <w:spacing w:line="360" w:lineRule="auto"/>
        <w:jc w:val="center"/>
        <w:rPr>
          <w:rFonts w:ascii="宋体" w:hAnsi="宋体" w:eastAsia="宋体" w:cs="宋体"/>
          <w:color w:val="auto"/>
          <w:sz w:val="28"/>
          <w:szCs w:val="20"/>
        </w:rPr>
      </w:pPr>
    </w:p>
    <w:p>
      <w:pPr>
        <w:spacing w:line="360" w:lineRule="auto"/>
        <w:jc w:val="center"/>
        <w:rPr>
          <w:rFonts w:ascii="宋体" w:hAnsi="宋体" w:eastAsia="宋体" w:cs="宋体"/>
          <w:color w:val="auto"/>
          <w:sz w:val="28"/>
          <w:szCs w:val="20"/>
        </w:rPr>
        <w:sectPr>
          <w:pgSz w:w="11910" w:h="16840"/>
          <w:pgMar w:top="1440" w:right="1080" w:bottom="1440" w:left="1080" w:header="1072" w:footer="1194" w:gutter="0"/>
          <w:cols w:space="720" w:num="1"/>
        </w:sectPr>
      </w:pPr>
    </w:p>
    <w:p>
      <w:pPr>
        <w:spacing w:line="360" w:lineRule="auto"/>
        <w:jc w:val="center"/>
        <w:rPr>
          <w:rFonts w:ascii="宋体" w:hAnsi="宋体" w:eastAsia="宋体" w:cs="宋体"/>
          <w:b/>
          <w:bCs/>
          <w:color w:val="auto"/>
          <w:sz w:val="28"/>
          <w:szCs w:val="28"/>
        </w:rPr>
      </w:pPr>
      <w:r>
        <w:rPr>
          <w:rFonts w:hint="eastAsia" w:ascii="宋体" w:hAnsi="宋体" w:eastAsia="宋体" w:cs="宋体"/>
          <w:b/>
          <w:bCs/>
          <w:color w:val="auto"/>
          <w:sz w:val="28"/>
          <w:szCs w:val="28"/>
          <w:lang w:val="en-US" w:eastAsia="zh-CN"/>
        </w:rPr>
        <w:t>8</w:t>
      </w:r>
      <w:r>
        <w:rPr>
          <w:rFonts w:hint="eastAsia" w:ascii="宋体" w:hAnsi="宋体" w:eastAsia="宋体" w:cs="宋体"/>
          <w:b/>
          <w:bCs/>
          <w:color w:val="auto"/>
          <w:sz w:val="28"/>
          <w:szCs w:val="28"/>
        </w:rPr>
        <w:t>、 享受政府采购政策的证明材料</w:t>
      </w:r>
    </w:p>
    <w:p>
      <w:pPr>
        <w:pStyle w:val="4"/>
        <w:numPr>
          <w:ilvl w:val="1"/>
          <w:numId w:val="0"/>
        </w:numPr>
        <w:spacing w:before="0" w:after="0" w:line="640" w:lineRule="exact"/>
        <w:jc w:val="center"/>
        <w:rPr>
          <w:rFonts w:ascii="宋体" w:hAnsi="宋体" w:eastAsia="宋体"/>
          <w:color w:val="auto"/>
          <w:szCs w:val="28"/>
        </w:rPr>
      </w:pPr>
      <w:r>
        <w:rPr>
          <w:rFonts w:hint="eastAsia" w:ascii="宋体" w:hAnsi="宋体" w:eastAsia="宋体" w:cs="宋体"/>
          <w:color w:val="auto"/>
          <w:sz w:val="24"/>
          <w:szCs w:val="24"/>
        </w:rPr>
        <w:t>（1）</w:t>
      </w:r>
      <w:bookmarkStart w:id="40" w:name="_Toc25260"/>
      <w:bookmarkStart w:id="41" w:name="OLE_LINK13"/>
      <w:r>
        <w:rPr>
          <w:rFonts w:hint="eastAsia" w:ascii="宋体" w:hAnsi="宋体" w:eastAsia="宋体"/>
          <w:color w:val="auto"/>
          <w:szCs w:val="28"/>
        </w:rPr>
        <w:t>中小企业声明函</w:t>
      </w:r>
    </w:p>
    <w:p>
      <w:pPr>
        <w:pStyle w:val="44"/>
        <w:rPr>
          <w:color w:val="auto"/>
        </w:rPr>
      </w:pPr>
    </w:p>
    <w:p>
      <w:pPr>
        <w:spacing w:line="360" w:lineRule="auto"/>
        <w:jc w:val="center"/>
        <w:rPr>
          <w:rFonts w:ascii="宋体" w:hAnsi="宋体" w:eastAsia="宋体" w:cs="宋体"/>
          <w:color w:val="auto"/>
        </w:rPr>
      </w:pPr>
      <w:r>
        <w:rPr>
          <w:rFonts w:hint="eastAsia" w:ascii="宋体" w:hAnsi="宋体" w:eastAsia="宋体" w:cs="宋体"/>
          <w:color w:val="auto"/>
          <w:szCs w:val="21"/>
        </w:rPr>
        <w:t>（属于中小微企业的填写，不属于的无需填写此项内容）</w:t>
      </w:r>
    </w:p>
    <w:p>
      <w:pPr>
        <w:widowControl/>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本公司（联合体）郑重声明，根据《政府采购促进中小企业发展管理办法》（财库﹝2020﹞46 号）的规定，本公司（联合体）参加</w:t>
      </w:r>
      <w:r>
        <w:rPr>
          <w:rFonts w:hint="eastAsia" w:ascii="宋体" w:hAnsi="宋体" w:eastAsia="宋体" w:cs="宋体"/>
          <w:color w:val="auto"/>
          <w:kern w:val="0"/>
          <w:szCs w:val="21"/>
          <w:u w:val="single"/>
          <w:lang w:bidi="ar"/>
        </w:rPr>
        <w:t xml:space="preserve">   </w:t>
      </w:r>
      <w:r>
        <w:rPr>
          <w:rFonts w:hint="eastAsia" w:ascii="宋体" w:hAnsi="宋体" w:eastAsia="宋体" w:cs="宋体"/>
          <w:color w:val="auto"/>
          <w:kern w:val="0"/>
          <w:szCs w:val="21"/>
          <w:lang w:bidi="ar"/>
        </w:rPr>
        <w:t>（单位名称）的</w:t>
      </w:r>
      <w:r>
        <w:rPr>
          <w:rFonts w:hint="eastAsia" w:ascii="宋体" w:hAnsi="宋体" w:eastAsia="宋体" w:cs="宋体"/>
          <w:color w:val="auto"/>
          <w:kern w:val="0"/>
          <w:szCs w:val="21"/>
          <w:u w:val="single"/>
          <w:lang w:bidi="ar"/>
        </w:rPr>
        <w:t xml:space="preserve">        </w:t>
      </w:r>
      <w:r>
        <w:rPr>
          <w:rFonts w:hint="eastAsia" w:ascii="宋体" w:hAnsi="宋体" w:eastAsia="宋体" w:cs="宋体"/>
          <w:color w:val="auto"/>
          <w:kern w:val="0"/>
          <w:szCs w:val="21"/>
          <w:lang w:bidi="ar"/>
        </w:rPr>
        <w:t>（项目名称）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1.</w:t>
      </w:r>
      <w:r>
        <w:rPr>
          <w:rFonts w:hint="eastAsia" w:ascii="宋体" w:hAnsi="宋体" w:eastAsia="宋体" w:cs="宋体"/>
          <w:color w:val="auto"/>
          <w:kern w:val="0"/>
          <w:szCs w:val="21"/>
          <w:u w:val="single"/>
          <w:lang w:bidi="ar"/>
        </w:rPr>
        <w:t xml:space="preserve"> （标的名称） </w:t>
      </w:r>
      <w:r>
        <w:rPr>
          <w:rFonts w:hint="eastAsia" w:ascii="宋体" w:hAnsi="宋体" w:eastAsia="宋体" w:cs="宋体"/>
          <w:color w:val="auto"/>
          <w:kern w:val="0"/>
          <w:szCs w:val="21"/>
          <w:lang w:bidi="ar"/>
        </w:rPr>
        <w:t>，属于</w:t>
      </w:r>
      <w:r>
        <w:rPr>
          <w:rFonts w:hint="eastAsia" w:ascii="宋体" w:hAnsi="宋体" w:eastAsia="宋体" w:cs="宋体"/>
          <w:color w:val="auto"/>
          <w:kern w:val="0"/>
          <w:szCs w:val="21"/>
          <w:u w:val="single"/>
          <w:lang w:bidi="ar"/>
        </w:rPr>
        <w:t>（采购文件中明确的所属行业）</w:t>
      </w:r>
      <w:r>
        <w:rPr>
          <w:rFonts w:hint="eastAsia" w:ascii="宋体" w:hAnsi="宋体" w:eastAsia="宋体" w:cs="宋体"/>
          <w:color w:val="auto"/>
          <w:kern w:val="0"/>
          <w:szCs w:val="21"/>
          <w:lang w:bidi="ar"/>
        </w:rPr>
        <w:t>；承建（承接）企业为</w:t>
      </w:r>
      <w:r>
        <w:rPr>
          <w:rFonts w:hint="eastAsia" w:ascii="宋体" w:hAnsi="宋体" w:eastAsia="宋体" w:cs="宋体"/>
          <w:color w:val="auto"/>
          <w:kern w:val="0"/>
          <w:szCs w:val="21"/>
          <w:u w:val="single"/>
          <w:lang w:bidi="ar"/>
        </w:rPr>
        <w:t>（企业名称）</w:t>
      </w:r>
      <w:r>
        <w:rPr>
          <w:rFonts w:hint="eastAsia" w:ascii="宋体" w:hAnsi="宋体" w:eastAsia="宋体" w:cs="宋体"/>
          <w:color w:val="auto"/>
          <w:kern w:val="0"/>
          <w:szCs w:val="21"/>
          <w:lang w:bidi="ar"/>
        </w:rPr>
        <w:t>，从业人员</w:t>
      </w:r>
      <w:r>
        <w:rPr>
          <w:rFonts w:hint="eastAsia" w:ascii="宋体" w:hAnsi="宋体" w:eastAsia="宋体" w:cs="宋体"/>
          <w:color w:val="auto"/>
          <w:kern w:val="0"/>
          <w:szCs w:val="21"/>
          <w:u w:val="single"/>
          <w:lang w:bidi="ar"/>
        </w:rPr>
        <w:t xml:space="preserve">   </w:t>
      </w:r>
      <w:r>
        <w:rPr>
          <w:rFonts w:hint="eastAsia" w:ascii="宋体" w:hAnsi="宋体" w:eastAsia="宋体" w:cs="宋体"/>
          <w:color w:val="auto"/>
          <w:kern w:val="0"/>
          <w:szCs w:val="21"/>
          <w:lang w:bidi="ar"/>
        </w:rPr>
        <w:t>人，营业收入为</w:t>
      </w:r>
      <w:r>
        <w:rPr>
          <w:rFonts w:hint="eastAsia" w:ascii="宋体" w:hAnsi="宋体" w:eastAsia="宋体" w:cs="宋体"/>
          <w:color w:val="auto"/>
          <w:kern w:val="0"/>
          <w:szCs w:val="21"/>
          <w:u w:val="single"/>
          <w:lang w:bidi="ar"/>
        </w:rPr>
        <w:t xml:space="preserve">   </w:t>
      </w:r>
      <w:r>
        <w:rPr>
          <w:rFonts w:hint="eastAsia" w:ascii="宋体" w:hAnsi="宋体" w:eastAsia="宋体" w:cs="宋体"/>
          <w:color w:val="auto"/>
          <w:kern w:val="0"/>
          <w:szCs w:val="21"/>
          <w:lang w:bidi="ar"/>
        </w:rPr>
        <w:t>万元，资产总额为</w:t>
      </w:r>
      <w:r>
        <w:rPr>
          <w:rFonts w:hint="eastAsia" w:ascii="宋体" w:hAnsi="宋体" w:eastAsia="宋体" w:cs="宋体"/>
          <w:color w:val="auto"/>
          <w:kern w:val="0"/>
          <w:szCs w:val="21"/>
          <w:u w:val="single"/>
          <w:lang w:bidi="ar"/>
        </w:rPr>
        <w:t xml:space="preserve">   </w:t>
      </w:r>
      <w:r>
        <w:rPr>
          <w:rFonts w:hint="eastAsia" w:ascii="宋体" w:hAnsi="宋体" w:eastAsia="宋体" w:cs="宋体"/>
          <w:color w:val="auto"/>
          <w:kern w:val="0"/>
          <w:szCs w:val="21"/>
          <w:lang w:bidi="ar"/>
        </w:rPr>
        <w:t xml:space="preserve">万元1，属于（中型企业、 小型企业、微型企业）； </w:t>
      </w:r>
    </w:p>
    <w:p>
      <w:pPr>
        <w:widowControl/>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kern w:val="0"/>
          <w:szCs w:val="21"/>
          <w:lang w:bidi="ar"/>
        </w:rPr>
        <w:t xml:space="preserve">2. </w:t>
      </w:r>
      <w:r>
        <w:rPr>
          <w:rFonts w:hint="eastAsia" w:ascii="宋体" w:hAnsi="宋体" w:eastAsia="宋体" w:cs="宋体"/>
          <w:color w:val="auto"/>
          <w:kern w:val="0"/>
          <w:szCs w:val="21"/>
          <w:u w:val="single"/>
          <w:lang w:bidi="ar"/>
        </w:rPr>
        <w:t>（标的名称）</w:t>
      </w:r>
      <w:r>
        <w:rPr>
          <w:rFonts w:hint="eastAsia" w:ascii="宋体" w:hAnsi="宋体" w:eastAsia="宋体" w:cs="宋体"/>
          <w:color w:val="auto"/>
          <w:kern w:val="0"/>
          <w:szCs w:val="21"/>
          <w:lang w:bidi="ar"/>
        </w:rPr>
        <w:t xml:space="preserve"> ，属于</w:t>
      </w:r>
      <w:r>
        <w:rPr>
          <w:rFonts w:hint="eastAsia" w:ascii="宋体" w:hAnsi="宋体" w:eastAsia="宋体" w:cs="宋体"/>
          <w:color w:val="auto"/>
          <w:kern w:val="0"/>
          <w:szCs w:val="21"/>
          <w:u w:val="single"/>
          <w:lang w:bidi="ar"/>
        </w:rPr>
        <w:t>（采购文件中明确的所属行业）</w:t>
      </w:r>
      <w:r>
        <w:rPr>
          <w:rFonts w:hint="eastAsia" w:ascii="宋体" w:hAnsi="宋体" w:eastAsia="宋体" w:cs="宋体"/>
          <w:color w:val="auto"/>
          <w:kern w:val="0"/>
          <w:szCs w:val="21"/>
          <w:lang w:bidi="ar"/>
        </w:rPr>
        <w:t>；承建（承接）企业为</w:t>
      </w:r>
      <w:r>
        <w:rPr>
          <w:rFonts w:hint="eastAsia" w:ascii="宋体" w:hAnsi="宋体" w:eastAsia="宋体" w:cs="宋体"/>
          <w:color w:val="auto"/>
          <w:kern w:val="0"/>
          <w:szCs w:val="21"/>
          <w:u w:val="single"/>
          <w:lang w:bidi="ar"/>
        </w:rPr>
        <w:t>（企业名称）</w:t>
      </w:r>
      <w:r>
        <w:rPr>
          <w:rFonts w:hint="eastAsia" w:ascii="宋体" w:hAnsi="宋体" w:eastAsia="宋体" w:cs="宋体"/>
          <w:color w:val="auto"/>
          <w:kern w:val="0"/>
          <w:szCs w:val="21"/>
          <w:lang w:bidi="ar"/>
        </w:rPr>
        <w:t>，从业人员</w:t>
      </w:r>
      <w:r>
        <w:rPr>
          <w:rFonts w:hint="eastAsia" w:ascii="宋体" w:hAnsi="宋体" w:eastAsia="宋体" w:cs="宋体"/>
          <w:color w:val="auto"/>
          <w:kern w:val="0"/>
          <w:szCs w:val="21"/>
          <w:u w:val="single"/>
          <w:lang w:bidi="ar"/>
        </w:rPr>
        <w:t xml:space="preserve">   </w:t>
      </w:r>
      <w:r>
        <w:rPr>
          <w:rFonts w:hint="eastAsia" w:ascii="宋体" w:hAnsi="宋体" w:eastAsia="宋体" w:cs="宋体"/>
          <w:color w:val="auto"/>
          <w:kern w:val="0"/>
          <w:szCs w:val="21"/>
          <w:lang w:bidi="ar"/>
        </w:rPr>
        <w:t>人，营业收入为</w:t>
      </w:r>
      <w:r>
        <w:rPr>
          <w:rFonts w:hint="eastAsia" w:ascii="宋体" w:hAnsi="宋体" w:eastAsia="宋体" w:cs="宋体"/>
          <w:color w:val="auto"/>
          <w:kern w:val="0"/>
          <w:szCs w:val="21"/>
          <w:u w:val="single"/>
          <w:lang w:bidi="ar"/>
        </w:rPr>
        <w:t xml:space="preserve">   </w:t>
      </w:r>
      <w:r>
        <w:rPr>
          <w:rFonts w:hint="eastAsia" w:ascii="宋体" w:hAnsi="宋体" w:eastAsia="宋体" w:cs="宋体"/>
          <w:color w:val="auto"/>
          <w:kern w:val="0"/>
          <w:szCs w:val="21"/>
          <w:lang w:bidi="ar"/>
        </w:rPr>
        <w:t>万元，资产总额为</w:t>
      </w:r>
      <w:r>
        <w:rPr>
          <w:rFonts w:hint="eastAsia" w:ascii="宋体" w:hAnsi="宋体" w:eastAsia="宋体" w:cs="宋体"/>
          <w:color w:val="auto"/>
          <w:kern w:val="0"/>
          <w:szCs w:val="21"/>
          <w:u w:val="single"/>
          <w:lang w:bidi="ar"/>
        </w:rPr>
        <w:t xml:space="preserve">   </w:t>
      </w:r>
      <w:r>
        <w:rPr>
          <w:rFonts w:hint="eastAsia" w:ascii="宋体" w:hAnsi="宋体" w:eastAsia="宋体" w:cs="宋体"/>
          <w:color w:val="auto"/>
          <w:kern w:val="0"/>
          <w:szCs w:val="21"/>
          <w:lang w:bidi="ar"/>
        </w:rPr>
        <w:t>万元，属于</w:t>
      </w:r>
      <w:r>
        <w:rPr>
          <w:rFonts w:hint="eastAsia" w:ascii="宋体" w:hAnsi="宋体" w:eastAsia="宋体" w:cs="宋体"/>
          <w:color w:val="auto"/>
          <w:kern w:val="0"/>
          <w:szCs w:val="21"/>
          <w:u w:val="single"/>
          <w:lang w:bidi="ar"/>
        </w:rPr>
        <w:t xml:space="preserve">     </w:t>
      </w:r>
      <w:r>
        <w:rPr>
          <w:rFonts w:hint="eastAsia" w:ascii="宋体" w:hAnsi="宋体" w:eastAsia="宋体" w:cs="宋体"/>
          <w:color w:val="auto"/>
          <w:kern w:val="0"/>
          <w:szCs w:val="21"/>
          <w:lang w:bidi="ar"/>
        </w:rPr>
        <w:t xml:space="preserve">（中型企业、小型企业、微型企业）； </w:t>
      </w:r>
    </w:p>
    <w:p>
      <w:pPr>
        <w:widowControl/>
        <w:spacing w:line="360" w:lineRule="auto"/>
        <w:jc w:val="left"/>
        <w:rPr>
          <w:rFonts w:ascii="宋体" w:hAnsi="宋体" w:eastAsia="宋体" w:cs="宋体"/>
          <w:color w:val="auto"/>
          <w:szCs w:val="21"/>
        </w:rPr>
      </w:pPr>
      <w:r>
        <w:rPr>
          <w:rFonts w:hint="eastAsia" w:ascii="宋体" w:hAnsi="宋体" w:eastAsia="宋体" w:cs="宋体"/>
          <w:color w:val="auto"/>
          <w:kern w:val="0"/>
          <w:szCs w:val="21"/>
          <w:lang w:bidi="ar"/>
        </w:rPr>
        <w:t>……</w:t>
      </w:r>
    </w:p>
    <w:p>
      <w:pPr>
        <w:widowControl/>
        <w:spacing w:line="360" w:lineRule="auto"/>
        <w:jc w:val="left"/>
        <w:rPr>
          <w:rFonts w:ascii="宋体" w:hAnsi="宋体" w:eastAsia="宋体" w:cs="宋体"/>
          <w:color w:val="auto"/>
          <w:szCs w:val="21"/>
        </w:rPr>
      </w:pPr>
      <w:r>
        <w:rPr>
          <w:rFonts w:hint="eastAsia" w:ascii="宋体" w:hAnsi="宋体" w:eastAsia="宋体" w:cs="宋体"/>
          <w:color w:val="auto"/>
          <w:kern w:val="0"/>
          <w:szCs w:val="21"/>
          <w:lang w:bidi="ar"/>
        </w:rPr>
        <w:t>以上企业，不属于大企业的分支机构，不存在控股股东为大企业的情形，也不存在与大企业的负责人为同一人的情形。</w:t>
      </w:r>
    </w:p>
    <w:p>
      <w:pPr>
        <w:widowControl/>
        <w:spacing w:line="360" w:lineRule="auto"/>
        <w:jc w:val="left"/>
        <w:rPr>
          <w:rFonts w:ascii="宋体" w:hAnsi="宋体" w:eastAsia="宋体" w:cs="宋体"/>
          <w:color w:val="auto"/>
          <w:szCs w:val="21"/>
        </w:rPr>
      </w:pPr>
      <w:r>
        <w:rPr>
          <w:rFonts w:hint="eastAsia" w:ascii="宋体" w:hAnsi="宋体" w:eastAsia="宋体" w:cs="宋体"/>
          <w:color w:val="auto"/>
          <w:kern w:val="0"/>
          <w:szCs w:val="21"/>
          <w:lang w:bidi="ar"/>
        </w:rPr>
        <w:t>本企业对上述声明内容的真实性负责。如有虚假，将依法承担相应责任。</w:t>
      </w:r>
    </w:p>
    <w:p>
      <w:pPr>
        <w:widowControl/>
        <w:spacing w:line="360" w:lineRule="auto"/>
        <w:jc w:val="right"/>
        <w:rPr>
          <w:rFonts w:ascii="宋体" w:hAnsi="宋体" w:eastAsia="宋体" w:cs="宋体"/>
          <w:color w:val="auto"/>
          <w:szCs w:val="21"/>
        </w:rPr>
      </w:pPr>
      <w:r>
        <w:rPr>
          <w:rFonts w:hint="eastAsia" w:ascii="宋体" w:hAnsi="宋体" w:eastAsia="宋体" w:cs="宋体"/>
          <w:color w:val="auto"/>
          <w:kern w:val="0"/>
          <w:szCs w:val="21"/>
          <w:lang w:bidi="ar"/>
        </w:rPr>
        <w:t xml:space="preserve">企业名称（盖章）： </w:t>
      </w:r>
    </w:p>
    <w:p>
      <w:pPr>
        <w:widowControl/>
        <w:spacing w:line="360" w:lineRule="auto"/>
        <w:jc w:val="right"/>
        <w:rPr>
          <w:rFonts w:ascii="宋体" w:hAnsi="宋体" w:eastAsia="宋体" w:cs="宋体"/>
          <w:color w:val="auto"/>
        </w:rPr>
      </w:pPr>
      <w:r>
        <w:rPr>
          <w:rFonts w:hint="eastAsia" w:ascii="宋体" w:hAnsi="宋体" w:eastAsia="宋体" w:cs="宋体"/>
          <w:color w:val="auto"/>
          <w:kern w:val="0"/>
          <w:szCs w:val="21"/>
          <w:lang w:bidi="ar"/>
        </w:rPr>
        <w:t xml:space="preserve">日 期： </w:t>
      </w:r>
    </w:p>
    <w:p>
      <w:pPr>
        <w:pStyle w:val="44"/>
        <w:rPr>
          <w:rFonts w:ascii="宋体" w:hAnsi="宋体" w:eastAsia="宋体"/>
          <w:b/>
          <w:bCs/>
          <w:color w:val="auto"/>
          <w:szCs w:val="28"/>
        </w:rPr>
      </w:pPr>
    </w:p>
    <w:p>
      <w:pPr>
        <w:pStyle w:val="44"/>
        <w:rPr>
          <w:rFonts w:ascii="宋体" w:hAnsi="宋体" w:eastAsia="宋体"/>
          <w:b/>
          <w:bCs/>
          <w:color w:val="auto"/>
          <w:szCs w:val="28"/>
        </w:rPr>
      </w:pPr>
    </w:p>
    <w:p>
      <w:pPr>
        <w:pStyle w:val="44"/>
        <w:ind w:firstLine="0"/>
        <w:rPr>
          <w:rFonts w:ascii="宋体" w:hAnsi="宋体" w:eastAsia="宋体"/>
          <w:color w:val="auto"/>
          <w:sz w:val="21"/>
          <w:szCs w:val="21"/>
        </w:rPr>
      </w:pPr>
    </w:p>
    <w:p>
      <w:pPr>
        <w:pStyle w:val="44"/>
        <w:ind w:firstLine="0"/>
        <w:rPr>
          <w:rFonts w:ascii="宋体" w:hAnsi="宋体" w:eastAsia="宋体"/>
          <w:color w:val="auto"/>
          <w:sz w:val="21"/>
          <w:szCs w:val="21"/>
        </w:rPr>
      </w:pPr>
      <w:r>
        <w:rPr>
          <w:rFonts w:hint="eastAsia" w:ascii="宋体" w:hAnsi="宋体" w:eastAsia="宋体"/>
          <w:color w:val="auto"/>
          <w:sz w:val="21"/>
          <w:szCs w:val="21"/>
        </w:rPr>
        <w:t>从业人员、营业收入、资产总额填报上一年度数据，无上一年度数据的新成立企业可不填报。</w:t>
      </w:r>
    </w:p>
    <w:p>
      <w:pPr>
        <w:pStyle w:val="44"/>
        <w:rPr>
          <w:rFonts w:ascii="宋体" w:hAnsi="宋体" w:eastAsia="宋体"/>
          <w:b/>
          <w:bCs/>
          <w:color w:val="auto"/>
          <w:szCs w:val="28"/>
        </w:rPr>
      </w:pPr>
    </w:p>
    <w:p>
      <w:pPr>
        <w:pStyle w:val="4"/>
        <w:rPr>
          <w:rFonts w:ascii="宋体" w:hAnsi="宋体" w:eastAsia="宋体"/>
          <w:color w:val="auto"/>
          <w:sz w:val="24"/>
          <w:szCs w:val="24"/>
        </w:rPr>
        <w:sectPr>
          <w:pgSz w:w="11910" w:h="16840"/>
          <w:pgMar w:top="1440" w:right="1080" w:bottom="1440" w:left="1080" w:header="1072" w:footer="1194" w:gutter="0"/>
          <w:cols w:space="720" w:num="1"/>
        </w:sectPr>
      </w:pPr>
    </w:p>
    <w:p>
      <w:pPr>
        <w:rPr>
          <w:color w:val="auto"/>
        </w:rPr>
      </w:pPr>
    </w:p>
    <w:p>
      <w:pPr>
        <w:pStyle w:val="4"/>
        <w:jc w:val="center"/>
        <w:rPr>
          <w:rFonts w:ascii="宋体" w:hAnsi="宋体" w:eastAsia="宋体"/>
          <w:color w:val="auto"/>
          <w:sz w:val="24"/>
          <w:szCs w:val="24"/>
        </w:rPr>
      </w:pPr>
      <w:r>
        <w:rPr>
          <w:rFonts w:hint="eastAsia" w:ascii="宋体" w:hAnsi="宋体" w:eastAsia="宋体" w:cs="宋体"/>
          <w:color w:val="auto"/>
          <w:sz w:val="24"/>
          <w:szCs w:val="24"/>
        </w:rPr>
        <w:t>（2）</w:t>
      </w:r>
      <w:r>
        <w:rPr>
          <w:rFonts w:hint="eastAsia" w:ascii="宋体" w:hAnsi="宋体" w:eastAsia="宋体"/>
          <w:color w:val="auto"/>
          <w:sz w:val="24"/>
          <w:szCs w:val="24"/>
        </w:rPr>
        <w:t>残疾人福利性单位声明函</w:t>
      </w:r>
      <w:bookmarkEnd w:id="40"/>
    </w:p>
    <w:bookmarkEnd w:id="41"/>
    <w:p>
      <w:pPr>
        <w:spacing w:line="360" w:lineRule="auto"/>
        <w:ind w:firstLine="444" w:firstLineChars="200"/>
        <w:rPr>
          <w:rFonts w:ascii="宋体" w:hAnsi="宋体" w:cs="宋体"/>
          <w:color w:val="auto"/>
          <w:spacing w:val="6"/>
          <w:szCs w:val="21"/>
        </w:rPr>
      </w:pPr>
      <w:r>
        <w:rPr>
          <w:rFonts w:hint="eastAsia" w:ascii="宋体" w:hAnsi="宋体" w:cs="宋体"/>
          <w:color w:val="auto"/>
          <w:spacing w:val="6"/>
          <w:szCs w:val="21"/>
        </w:rPr>
        <w:t>本单位郑重声明，根据《财政部 民政部 中国残疾人联合会关于促进残疾人就业政府采购政策的通知》（财库</w:t>
      </w:r>
      <w:r>
        <w:rPr>
          <w:rFonts w:hint="eastAsia" w:ascii="宋体" w:hAnsi="宋体" w:cs="宋体"/>
          <w:color w:val="auto"/>
          <w:szCs w:val="21"/>
        </w:rPr>
        <w:t>〔2017〕 141</w:t>
      </w:r>
      <w:r>
        <w:rPr>
          <w:rFonts w:hint="eastAsia" w:ascii="宋体" w:hAnsi="宋体" w:cs="宋体"/>
          <w:color w:val="auto"/>
          <w:spacing w:val="6"/>
          <w:szCs w:val="21"/>
        </w:rPr>
        <w:t>号）的规定，本单位为符合条件的残疾人福利性单位，且本单位参加</w:t>
      </w:r>
      <w:r>
        <w:rPr>
          <w:rFonts w:hint="eastAsia" w:ascii="宋体" w:hAnsi="宋体" w:cs="宋体"/>
          <w:color w:val="auto"/>
          <w:spacing w:val="6"/>
          <w:szCs w:val="21"/>
          <w:u w:val="single"/>
        </w:rPr>
        <w:t xml:space="preserve">       </w:t>
      </w:r>
      <w:r>
        <w:rPr>
          <w:rFonts w:hint="eastAsia" w:ascii="宋体" w:hAnsi="宋体" w:cs="宋体"/>
          <w:color w:val="auto"/>
          <w:spacing w:val="6"/>
          <w:szCs w:val="21"/>
        </w:rPr>
        <w:t>单位的</w:t>
      </w:r>
      <w:r>
        <w:rPr>
          <w:rFonts w:hint="eastAsia" w:ascii="宋体" w:hAnsi="宋体" w:cs="宋体"/>
          <w:color w:val="auto"/>
          <w:spacing w:val="6"/>
          <w:szCs w:val="21"/>
          <w:u w:val="single"/>
        </w:rPr>
        <w:t xml:space="preserve">      </w:t>
      </w:r>
      <w:r>
        <w:rPr>
          <w:rFonts w:hint="eastAsia" w:ascii="宋体" w:hAnsi="宋体" w:cs="宋体"/>
          <w:color w:val="auto"/>
          <w:spacing w:val="6"/>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宋体" w:hAnsi="宋体" w:cs="宋体"/>
          <w:color w:val="auto"/>
          <w:spacing w:val="6"/>
          <w:szCs w:val="21"/>
        </w:rPr>
      </w:pPr>
      <w:r>
        <w:rPr>
          <w:rFonts w:hint="eastAsia" w:ascii="宋体" w:hAnsi="宋体" w:cs="宋体"/>
          <w:color w:val="auto"/>
          <w:spacing w:val="6"/>
          <w:szCs w:val="21"/>
        </w:rPr>
        <w:t>本单位对上述声明的真实性负责。如有虚假，将依法承担相应责任。</w:t>
      </w:r>
    </w:p>
    <w:p>
      <w:pPr>
        <w:spacing w:line="360" w:lineRule="auto"/>
        <w:ind w:firstLine="444" w:firstLineChars="200"/>
        <w:rPr>
          <w:rFonts w:ascii="宋体" w:hAnsi="宋体" w:cs="宋体"/>
          <w:color w:val="auto"/>
          <w:spacing w:val="6"/>
          <w:szCs w:val="21"/>
        </w:rPr>
      </w:pPr>
    </w:p>
    <w:p>
      <w:pPr>
        <w:spacing w:line="360" w:lineRule="auto"/>
        <w:ind w:firstLine="444" w:firstLineChars="200"/>
        <w:rPr>
          <w:rFonts w:ascii="宋体" w:hAnsi="宋体" w:cs="宋体"/>
          <w:color w:val="auto"/>
          <w:spacing w:val="6"/>
          <w:szCs w:val="21"/>
        </w:rPr>
      </w:pPr>
    </w:p>
    <w:p>
      <w:pPr>
        <w:tabs>
          <w:tab w:val="left" w:pos="4860"/>
        </w:tabs>
        <w:spacing w:line="360" w:lineRule="auto"/>
        <w:ind w:right="1560" w:firstLine="444" w:firstLineChars="200"/>
        <w:jc w:val="center"/>
        <w:rPr>
          <w:rFonts w:ascii="宋体" w:hAnsi="宋体" w:cs="宋体"/>
          <w:color w:val="auto"/>
          <w:spacing w:val="6"/>
          <w:szCs w:val="21"/>
        </w:rPr>
      </w:pPr>
      <w:r>
        <w:rPr>
          <w:rFonts w:hint="eastAsia" w:ascii="宋体" w:hAnsi="宋体" w:cs="宋体"/>
          <w:color w:val="auto"/>
          <w:spacing w:val="6"/>
          <w:szCs w:val="21"/>
        </w:rPr>
        <w:t xml:space="preserve">               单位名称：</w:t>
      </w:r>
      <w:r>
        <w:rPr>
          <w:rFonts w:hint="eastAsia" w:ascii="宋体" w:hAnsi="宋体"/>
          <w:color w:val="auto"/>
          <w:szCs w:val="21"/>
        </w:rPr>
        <w:t>（单位公章）</w:t>
      </w:r>
    </w:p>
    <w:p>
      <w:pPr>
        <w:tabs>
          <w:tab w:val="left" w:pos="4860"/>
        </w:tabs>
        <w:spacing w:line="360" w:lineRule="auto"/>
        <w:ind w:right="1560" w:firstLine="444" w:firstLineChars="200"/>
        <w:jc w:val="center"/>
        <w:rPr>
          <w:rFonts w:ascii="宋体" w:hAnsi="宋体" w:cs="宋体"/>
          <w:color w:val="auto"/>
          <w:spacing w:val="6"/>
          <w:szCs w:val="21"/>
        </w:rPr>
      </w:pPr>
      <w:r>
        <w:rPr>
          <w:rFonts w:hint="eastAsia" w:ascii="宋体" w:hAnsi="宋体" w:cs="宋体"/>
          <w:color w:val="auto"/>
          <w:spacing w:val="6"/>
          <w:szCs w:val="21"/>
        </w:rPr>
        <w:t xml:space="preserve">       日  期：</w:t>
      </w:r>
    </w:p>
    <w:p>
      <w:pPr>
        <w:tabs>
          <w:tab w:val="left" w:pos="840"/>
        </w:tabs>
        <w:autoSpaceDE w:val="0"/>
        <w:autoSpaceDN w:val="0"/>
        <w:adjustRightInd w:val="0"/>
        <w:spacing w:line="360" w:lineRule="auto"/>
        <w:jc w:val="center"/>
        <w:rPr>
          <w:rFonts w:ascii="宋体" w:hAnsi="宋体"/>
          <w:b/>
          <w:color w:val="auto"/>
          <w:sz w:val="24"/>
        </w:rPr>
      </w:pPr>
    </w:p>
    <w:p>
      <w:pPr>
        <w:pStyle w:val="39"/>
        <w:tabs>
          <w:tab w:val="left" w:pos="1193"/>
        </w:tabs>
        <w:spacing w:line="360" w:lineRule="auto"/>
        <w:ind w:left="420" w:leftChars="200" w:right="526" w:firstLine="211" w:firstLineChars="100"/>
        <w:rPr>
          <w:b/>
          <w:bCs/>
          <w:color w:val="auto"/>
          <w:spacing w:val="6"/>
          <w:sz w:val="24"/>
        </w:rPr>
      </w:pPr>
      <w:r>
        <w:rPr>
          <w:rFonts w:hint="eastAsia"/>
          <w:b/>
          <w:color w:val="auto"/>
          <w:szCs w:val="21"/>
        </w:rPr>
        <w:t>（提醒：如果供应商</w:t>
      </w:r>
      <w:r>
        <w:rPr>
          <w:rFonts w:hint="eastAsia"/>
          <w:b/>
          <w:color w:val="auto"/>
          <w:spacing w:val="10"/>
          <w:kern w:val="0"/>
          <w:szCs w:val="21"/>
        </w:rPr>
        <w:t>不是残疾人福利性单位</w:t>
      </w:r>
      <w:r>
        <w:rPr>
          <w:rFonts w:hint="eastAsia"/>
          <w:b/>
          <w:color w:val="auto"/>
          <w:szCs w:val="21"/>
        </w:rPr>
        <w:t>，则不需填写《残疾人福利性单位声明函》。否则，因此导致虚假投标的后果由供应商自行承担。）</w:t>
      </w:r>
      <w:bookmarkStart w:id="42" w:name="_Toc24200_WPSOffice_Level1"/>
    </w:p>
    <w:p>
      <w:pPr>
        <w:rPr>
          <w:color w:val="auto"/>
        </w:rPr>
      </w:pPr>
    </w:p>
    <w:p>
      <w:pPr>
        <w:tabs>
          <w:tab w:val="left" w:pos="3600"/>
        </w:tabs>
        <w:spacing w:line="360" w:lineRule="auto"/>
        <w:jc w:val="center"/>
        <w:rPr>
          <w:rFonts w:ascii="宋体" w:hAnsi="宋体" w:eastAsia="宋体" w:cs="宋体"/>
          <w:b/>
          <w:bCs/>
          <w:color w:val="auto"/>
          <w:spacing w:val="6"/>
          <w:sz w:val="24"/>
        </w:rPr>
      </w:pPr>
      <w:r>
        <w:rPr>
          <w:rFonts w:hint="eastAsia" w:ascii="宋体" w:hAnsi="宋体" w:eastAsia="宋体" w:cs="宋体"/>
          <w:b/>
          <w:bCs/>
          <w:color w:val="auto"/>
          <w:spacing w:val="6"/>
          <w:sz w:val="24"/>
        </w:rPr>
        <w:t>（</w:t>
      </w:r>
      <w:r>
        <w:rPr>
          <w:rFonts w:hint="eastAsia" w:ascii="宋体" w:hAnsi="宋体" w:cs="宋体"/>
          <w:b/>
          <w:bCs/>
          <w:color w:val="auto"/>
          <w:spacing w:val="6"/>
          <w:sz w:val="24"/>
        </w:rPr>
        <w:t>3</w:t>
      </w:r>
      <w:r>
        <w:rPr>
          <w:rFonts w:hint="eastAsia" w:ascii="宋体" w:hAnsi="宋体" w:eastAsia="宋体" w:cs="宋体"/>
          <w:b/>
          <w:bCs/>
          <w:color w:val="auto"/>
          <w:spacing w:val="6"/>
          <w:sz w:val="24"/>
        </w:rPr>
        <w:t>）监狱企业证明文件</w:t>
      </w:r>
      <w:bookmarkEnd w:id="42"/>
    </w:p>
    <w:p>
      <w:pPr>
        <w:spacing w:line="360" w:lineRule="auto"/>
        <w:rPr>
          <w:rFonts w:ascii="宋体" w:hAnsi="宋体" w:eastAsia="宋体" w:cs="宋体"/>
          <w:color w:val="auto"/>
          <w:szCs w:val="21"/>
        </w:rPr>
      </w:pPr>
    </w:p>
    <w:p>
      <w:pPr>
        <w:spacing w:line="360" w:lineRule="auto"/>
        <w:rPr>
          <w:rFonts w:ascii="宋体" w:hAnsi="宋体" w:eastAsia="宋体" w:cs="宋体"/>
          <w:color w:val="auto"/>
          <w:spacing w:val="6"/>
          <w:szCs w:val="21"/>
        </w:rPr>
      </w:pPr>
      <w:r>
        <w:rPr>
          <w:rFonts w:hint="eastAsia" w:ascii="宋体" w:hAnsi="宋体" w:eastAsia="宋体" w:cs="宋体"/>
          <w:color w:val="auto"/>
          <w:spacing w:val="6"/>
          <w:szCs w:val="21"/>
        </w:rPr>
        <w:t>省级以上监狱管理局、戒毒管理局（含新疆生产建设兵团）出具的属于监狱企业的证明文件。</w:t>
      </w:r>
    </w:p>
    <w:p>
      <w:pPr>
        <w:spacing w:line="360" w:lineRule="auto"/>
        <w:rPr>
          <w:rFonts w:ascii="宋体" w:hAnsi="宋体" w:eastAsia="宋体" w:cs="宋体"/>
          <w:color w:val="auto"/>
          <w:spacing w:val="6"/>
          <w:szCs w:val="21"/>
        </w:rPr>
      </w:pPr>
    </w:p>
    <w:p>
      <w:pPr>
        <w:spacing w:line="360" w:lineRule="auto"/>
        <w:jc w:val="center"/>
        <w:rPr>
          <w:rFonts w:ascii="宋体" w:hAnsi="宋体" w:eastAsia="宋体" w:cs="宋体"/>
          <w:b/>
          <w:color w:val="auto"/>
          <w:sz w:val="24"/>
        </w:rPr>
      </w:pPr>
      <w:r>
        <w:rPr>
          <w:rFonts w:hint="eastAsia" w:ascii="宋体" w:hAnsi="宋体" w:eastAsia="宋体" w:cs="宋体"/>
          <w:b/>
          <w:bCs/>
          <w:color w:val="auto"/>
          <w:spacing w:val="6"/>
          <w:sz w:val="24"/>
        </w:rPr>
        <w:t>（</w:t>
      </w:r>
      <w:r>
        <w:rPr>
          <w:rFonts w:hint="eastAsia" w:ascii="宋体" w:hAnsi="宋体" w:cs="宋体"/>
          <w:b/>
          <w:bCs/>
          <w:color w:val="auto"/>
          <w:spacing w:val="6"/>
          <w:sz w:val="24"/>
        </w:rPr>
        <w:t>4</w:t>
      </w:r>
      <w:r>
        <w:rPr>
          <w:rFonts w:hint="eastAsia" w:ascii="宋体" w:hAnsi="宋体" w:eastAsia="宋体" w:cs="宋体"/>
          <w:b/>
          <w:bCs/>
          <w:color w:val="auto"/>
          <w:spacing w:val="6"/>
          <w:sz w:val="24"/>
        </w:rPr>
        <w:t>）融资政策告知函</w:t>
      </w:r>
    </w:p>
    <w:p>
      <w:pPr>
        <w:spacing w:line="360" w:lineRule="auto"/>
        <w:ind w:firstLine="720"/>
        <w:rPr>
          <w:rFonts w:ascii="宋体" w:hAnsi="宋体" w:eastAsia="宋体" w:cs="宋体"/>
          <w:color w:val="auto"/>
          <w:szCs w:val="21"/>
        </w:rPr>
      </w:pPr>
      <w:r>
        <w:rPr>
          <w:rFonts w:hint="eastAsia" w:ascii="宋体" w:hAnsi="宋体" w:eastAsia="宋体" w:cs="宋体"/>
          <w:color w:val="auto"/>
          <w:szCs w:val="21"/>
        </w:rPr>
        <w:t>依据豫财办﹝2020﹞33号《河南省财政厅关于印发深入推进政府采购合同融资工作实施方案的通知》参与政府采购活动的供应商，在中标成交后可以持政府采购合同向融资机构申请贷款。其告知函如下：</w:t>
      </w:r>
    </w:p>
    <w:p>
      <w:pPr>
        <w:spacing w:line="360" w:lineRule="auto"/>
        <w:rPr>
          <w:rFonts w:ascii="宋体" w:hAnsi="宋体" w:eastAsia="宋体" w:cs="宋体"/>
          <w:color w:val="auto"/>
          <w:szCs w:val="21"/>
        </w:rPr>
      </w:pPr>
    </w:p>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河南省政府采购合同融资政策告知函</w:t>
      </w:r>
    </w:p>
    <w:p>
      <w:pPr>
        <w:spacing w:line="360" w:lineRule="auto"/>
        <w:rPr>
          <w:rFonts w:ascii="宋体" w:hAnsi="宋体" w:eastAsia="宋体" w:cs="宋体"/>
          <w:color w:val="auto"/>
          <w:szCs w:val="21"/>
        </w:rPr>
      </w:pPr>
      <w:r>
        <w:rPr>
          <w:rFonts w:hint="eastAsia" w:ascii="宋体" w:hAnsi="宋体" w:eastAsia="宋体" w:cs="宋体"/>
          <w:color w:val="auto"/>
          <w:szCs w:val="21"/>
        </w:rPr>
        <w:t>各供应商：</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欢迎贵公司参与河南省政府采购活动！</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wordWrap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贷款渠道和提供贷款的金融机构，可在河南省政府采购网“河南省政府采购合同融资平台”查询联系。</w:t>
      </w:r>
    </w:p>
    <w:p>
      <w:pPr>
        <w:spacing w:line="360" w:lineRule="auto"/>
        <w:rPr>
          <w:rFonts w:ascii="宋体" w:hAnsi="宋体" w:eastAsia="宋体" w:cs="宋体"/>
          <w:color w:val="auto"/>
          <w:szCs w:val="21"/>
        </w:rPr>
        <w:sectPr>
          <w:pgSz w:w="11910" w:h="16840"/>
          <w:pgMar w:top="1440" w:right="1080" w:bottom="1440" w:left="1080" w:header="1072" w:footer="1194" w:gutter="0"/>
          <w:cols w:space="720" w:num="1"/>
        </w:sectPr>
      </w:pPr>
    </w:p>
    <w:p>
      <w:pPr>
        <w:pStyle w:val="5"/>
        <w:spacing w:after="0" w:line="360" w:lineRule="auto"/>
        <w:jc w:val="center"/>
        <w:rPr>
          <w:color w:val="auto"/>
          <w:sz w:val="28"/>
          <w:szCs w:val="28"/>
        </w:rPr>
      </w:pPr>
      <w:r>
        <w:rPr>
          <w:rFonts w:hint="eastAsia"/>
          <w:color w:val="auto"/>
          <w:sz w:val="28"/>
          <w:szCs w:val="28"/>
          <w:lang w:val="en-US" w:eastAsia="zh-CN"/>
        </w:rPr>
        <w:t>9</w:t>
      </w:r>
      <w:r>
        <w:rPr>
          <w:color w:val="auto"/>
          <w:sz w:val="28"/>
          <w:szCs w:val="28"/>
        </w:rPr>
        <w:t>、 其他资料</w:t>
      </w:r>
    </w:p>
    <w:p>
      <w:pPr>
        <w:pStyle w:val="11"/>
        <w:spacing w:after="0" w:line="360" w:lineRule="auto"/>
        <w:ind w:left="508"/>
        <w:jc w:val="center"/>
        <w:rPr>
          <w:color w:val="auto"/>
        </w:rPr>
      </w:pPr>
      <w:r>
        <w:rPr>
          <w:rFonts w:hint="eastAsia"/>
          <w:color w:val="auto"/>
        </w:rPr>
        <w:t>投标人</w:t>
      </w:r>
      <w:r>
        <w:rPr>
          <w:color w:val="auto"/>
        </w:rPr>
        <w:t>认为有必要提供的其他资料</w:t>
      </w:r>
    </w:p>
    <w:p>
      <w:pPr>
        <w:spacing w:line="360" w:lineRule="auto"/>
        <w:rPr>
          <w:color w:val="auto"/>
        </w:rPr>
      </w:pPr>
    </w:p>
    <w:p>
      <w:pPr>
        <w:spacing w:line="360" w:lineRule="auto"/>
        <w:rPr>
          <w:color w:val="auto"/>
        </w:rPr>
      </w:pPr>
    </w:p>
    <w:p>
      <w:pPr>
        <w:pStyle w:val="11"/>
        <w:spacing w:after="0" w:line="360" w:lineRule="auto"/>
        <w:rPr>
          <w:b/>
          <w:color w:val="auto"/>
          <w:sz w:val="3"/>
        </w:rPr>
      </w:pPr>
    </w:p>
    <w:p>
      <w:pPr>
        <w:pStyle w:val="11"/>
        <w:spacing w:after="0" w:line="360" w:lineRule="auto"/>
        <w:ind w:left="479"/>
        <w:rPr>
          <w:color w:val="auto"/>
          <w:sz w:val="8"/>
        </w:rPr>
      </w:pPr>
    </w:p>
    <w:p>
      <w:pPr>
        <w:spacing w:line="360" w:lineRule="auto"/>
        <w:ind w:right="15"/>
        <w:jc w:val="center"/>
        <w:rPr>
          <w:b/>
          <w:color w:val="auto"/>
          <w:sz w:val="24"/>
        </w:rPr>
      </w:pPr>
    </w:p>
    <w:p>
      <w:pPr>
        <w:spacing w:line="360" w:lineRule="auto"/>
        <w:ind w:right="15"/>
        <w:jc w:val="center"/>
        <w:rPr>
          <w:b/>
          <w:color w:val="auto"/>
          <w:sz w:val="24"/>
        </w:rPr>
      </w:pPr>
    </w:p>
    <w:p>
      <w:pPr>
        <w:spacing w:line="360" w:lineRule="auto"/>
        <w:ind w:right="15"/>
        <w:jc w:val="center"/>
        <w:rPr>
          <w:b/>
          <w:color w:val="auto"/>
          <w:sz w:val="24"/>
        </w:rPr>
      </w:pPr>
    </w:p>
    <w:p>
      <w:pPr>
        <w:spacing w:line="360" w:lineRule="auto"/>
        <w:ind w:right="15"/>
        <w:jc w:val="center"/>
        <w:rPr>
          <w:b/>
          <w:color w:val="auto"/>
          <w:sz w:val="24"/>
        </w:rPr>
      </w:pPr>
    </w:p>
    <w:p>
      <w:pPr>
        <w:spacing w:line="360" w:lineRule="auto"/>
        <w:ind w:right="15"/>
        <w:jc w:val="center"/>
        <w:rPr>
          <w:b/>
          <w:color w:val="auto"/>
          <w:sz w:val="24"/>
        </w:rPr>
      </w:pPr>
    </w:p>
    <w:p>
      <w:pPr>
        <w:spacing w:line="360" w:lineRule="auto"/>
        <w:ind w:right="15"/>
        <w:jc w:val="center"/>
        <w:rPr>
          <w:b/>
          <w:color w:val="auto"/>
          <w:sz w:val="24"/>
        </w:rPr>
      </w:pPr>
    </w:p>
    <w:p>
      <w:pPr>
        <w:spacing w:line="360" w:lineRule="auto"/>
        <w:ind w:right="15"/>
        <w:jc w:val="center"/>
        <w:rPr>
          <w:b/>
          <w:color w:val="auto"/>
          <w:sz w:val="24"/>
        </w:rPr>
      </w:pPr>
    </w:p>
    <w:p>
      <w:pPr>
        <w:spacing w:line="360" w:lineRule="auto"/>
        <w:ind w:right="15"/>
        <w:jc w:val="center"/>
        <w:rPr>
          <w:b/>
          <w:color w:val="auto"/>
          <w:sz w:val="24"/>
        </w:rPr>
      </w:pPr>
    </w:p>
    <w:p>
      <w:pPr>
        <w:spacing w:line="360" w:lineRule="auto"/>
        <w:ind w:right="15"/>
        <w:jc w:val="center"/>
        <w:rPr>
          <w:b/>
          <w:color w:val="auto"/>
          <w:sz w:val="24"/>
        </w:rPr>
      </w:pPr>
    </w:p>
    <w:p>
      <w:pPr>
        <w:spacing w:line="360" w:lineRule="auto"/>
        <w:ind w:right="15"/>
        <w:jc w:val="center"/>
        <w:rPr>
          <w:b/>
          <w:color w:val="auto"/>
          <w:sz w:val="24"/>
        </w:rPr>
      </w:pPr>
    </w:p>
    <w:p>
      <w:pPr>
        <w:spacing w:line="360" w:lineRule="auto"/>
        <w:ind w:right="15"/>
        <w:jc w:val="center"/>
        <w:rPr>
          <w:b/>
          <w:color w:val="auto"/>
          <w:sz w:val="24"/>
        </w:rPr>
      </w:pPr>
    </w:p>
    <w:p>
      <w:pPr>
        <w:spacing w:line="360" w:lineRule="auto"/>
        <w:ind w:right="15"/>
        <w:jc w:val="center"/>
        <w:rPr>
          <w:b/>
          <w:color w:val="auto"/>
          <w:sz w:val="24"/>
        </w:rPr>
      </w:pPr>
    </w:p>
    <w:p>
      <w:pPr>
        <w:spacing w:line="360" w:lineRule="auto"/>
        <w:ind w:right="15"/>
        <w:jc w:val="center"/>
        <w:rPr>
          <w:b/>
          <w:color w:val="auto"/>
          <w:sz w:val="24"/>
        </w:rPr>
      </w:pPr>
    </w:p>
    <w:p>
      <w:pPr>
        <w:spacing w:line="360" w:lineRule="auto"/>
        <w:ind w:right="15"/>
        <w:jc w:val="center"/>
        <w:rPr>
          <w:b/>
          <w:color w:val="auto"/>
          <w:sz w:val="24"/>
        </w:rPr>
      </w:pPr>
    </w:p>
    <w:p>
      <w:pPr>
        <w:spacing w:line="360" w:lineRule="auto"/>
        <w:ind w:right="15"/>
        <w:jc w:val="center"/>
        <w:rPr>
          <w:b/>
          <w:color w:val="auto"/>
          <w:sz w:val="24"/>
        </w:rPr>
      </w:pPr>
    </w:p>
    <w:p>
      <w:pPr>
        <w:spacing w:line="360" w:lineRule="auto"/>
        <w:ind w:right="15"/>
        <w:jc w:val="center"/>
        <w:rPr>
          <w:b/>
          <w:color w:val="auto"/>
          <w:sz w:val="24"/>
        </w:rPr>
      </w:pPr>
    </w:p>
    <w:p>
      <w:pPr>
        <w:spacing w:line="360" w:lineRule="auto"/>
        <w:ind w:right="15"/>
        <w:jc w:val="center"/>
        <w:rPr>
          <w:b/>
          <w:color w:val="auto"/>
          <w:sz w:val="24"/>
        </w:rPr>
      </w:pPr>
    </w:p>
    <w:p>
      <w:pPr>
        <w:spacing w:line="360" w:lineRule="auto"/>
        <w:ind w:right="15"/>
        <w:jc w:val="center"/>
        <w:rPr>
          <w:b/>
          <w:color w:val="auto"/>
          <w:sz w:val="24"/>
        </w:rPr>
      </w:pPr>
    </w:p>
    <w:p>
      <w:pPr>
        <w:spacing w:line="360" w:lineRule="auto"/>
        <w:ind w:right="15"/>
        <w:jc w:val="center"/>
        <w:rPr>
          <w:b/>
          <w:color w:val="auto"/>
          <w:sz w:val="24"/>
        </w:rPr>
      </w:pPr>
    </w:p>
    <w:p>
      <w:pPr>
        <w:spacing w:line="360" w:lineRule="auto"/>
        <w:ind w:right="15"/>
        <w:jc w:val="center"/>
        <w:rPr>
          <w:b/>
          <w:color w:val="auto"/>
          <w:sz w:val="24"/>
        </w:rPr>
      </w:pPr>
    </w:p>
    <w:p>
      <w:pPr>
        <w:spacing w:line="360" w:lineRule="auto"/>
        <w:ind w:right="15"/>
        <w:jc w:val="center"/>
        <w:rPr>
          <w:b/>
          <w:color w:val="auto"/>
          <w:sz w:val="24"/>
        </w:rPr>
      </w:pPr>
    </w:p>
    <w:p>
      <w:pPr>
        <w:spacing w:line="360" w:lineRule="auto"/>
        <w:ind w:right="15"/>
        <w:jc w:val="center"/>
        <w:rPr>
          <w:b/>
          <w:color w:val="auto"/>
          <w:sz w:val="24"/>
        </w:rPr>
      </w:pPr>
    </w:p>
    <w:p>
      <w:pPr>
        <w:spacing w:line="360" w:lineRule="auto"/>
        <w:ind w:right="15"/>
        <w:jc w:val="center"/>
        <w:rPr>
          <w:rFonts w:ascii="宋体" w:hAnsi="宋体" w:eastAsia="宋体" w:cs="宋体"/>
          <w:b/>
          <w:color w:val="auto"/>
          <w:sz w:val="28"/>
          <w:szCs w:val="28"/>
        </w:rPr>
      </w:pPr>
    </w:p>
    <w:p>
      <w:pPr>
        <w:spacing w:line="360" w:lineRule="auto"/>
        <w:ind w:right="15"/>
        <w:jc w:val="center"/>
        <w:rPr>
          <w:rFonts w:ascii="宋体" w:hAnsi="宋体" w:eastAsia="宋体" w:cs="宋体"/>
          <w:b/>
          <w:color w:val="auto"/>
          <w:sz w:val="28"/>
          <w:szCs w:val="28"/>
        </w:rPr>
      </w:pPr>
      <w:r>
        <w:rPr>
          <w:rFonts w:hint="eastAsia" w:ascii="宋体" w:hAnsi="宋体" w:eastAsia="宋体" w:cs="宋体"/>
          <w:b/>
          <w:color w:val="auto"/>
          <w:sz w:val="28"/>
          <w:szCs w:val="28"/>
          <w:lang w:val="en-US" w:eastAsia="zh-CN"/>
        </w:rPr>
        <w:t>10</w:t>
      </w:r>
      <w:r>
        <w:rPr>
          <w:rFonts w:hint="eastAsia" w:ascii="宋体" w:hAnsi="宋体" w:eastAsia="宋体" w:cs="宋体"/>
          <w:b/>
          <w:color w:val="auto"/>
          <w:sz w:val="28"/>
          <w:szCs w:val="28"/>
        </w:rPr>
        <w:t>、 招标文件</w:t>
      </w:r>
      <w:r>
        <w:rPr>
          <w:rFonts w:hint="eastAsia" w:ascii="宋体" w:hAnsi="宋体" w:eastAsia="宋体" w:cs="宋体"/>
          <w:b/>
          <w:color w:val="auto"/>
          <w:sz w:val="28"/>
          <w:szCs w:val="28"/>
          <w:lang w:eastAsia="zh-CN"/>
        </w:rPr>
        <w:t>内容</w:t>
      </w:r>
      <w:r>
        <w:rPr>
          <w:rFonts w:hint="eastAsia" w:ascii="宋体" w:hAnsi="宋体" w:eastAsia="宋体" w:cs="宋体"/>
          <w:b/>
          <w:color w:val="auto"/>
          <w:sz w:val="28"/>
          <w:szCs w:val="28"/>
        </w:rPr>
        <w:t>确认书</w:t>
      </w:r>
    </w:p>
    <w:p>
      <w:pPr>
        <w:pStyle w:val="11"/>
        <w:spacing w:after="0" w:line="360" w:lineRule="auto"/>
        <w:rPr>
          <w:b/>
          <w:color w:val="auto"/>
          <w:sz w:val="18"/>
        </w:rPr>
      </w:pPr>
    </w:p>
    <w:p>
      <w:pPr>
        <w:pStyle w:val="11"/>
        <w:spacing w:after="0" w:line="360" w:lineRule="auto"/>
        <w:ind w:left="508"/>
        <w:rPr>
          <w:color w:val="auto"/>
        </w:rPr>
      </w:pPr>
      <w:r>
        <w:rPr>
          <w:color w:val="auto"/>
        </w:rPr>
        <w:t>致：</w:t>
      </w:r>
      <w:r>
        <w:rPr>
          <w:rFonts w:hint="eastAsia"/>
          <w:color w:val="auto"/>
          <w:u w:val="single"/>
        </w:rPr>
        <w:t xml:space="preserve">                   </w:t>
      </w:r>
      <w:r>
        <w:rPr>
          <w:color w:val="auto"/>
        </w:rPr>
        <w:t>（</w:t>
      </w:r>
      <w:r>
        <w:rPr>
          <w:rFonts w:hint="eastAsia"/>
          <w:color w:val="auto"/>
        </w:rPr>
        <w:t>招标人</w:t>
      </w:r>
      <w:r>
        <w:rPr>
          <w:color w:val="auto"/>
        </w:rPr>
        <w:t>）</w:t>
      </w:r>
    </w:p>
    <w:p>
      <w:pPr>
        <w:pStyle w:val="11"/>
        <w:spacing w:after="0" w:line="360" w:lineRule="auto"/>
        <w:rPr>
          <w:color w:val="auto"/>
          <w:sz w:val="15"/>
        </w:rPr>
      </w:pPr>
    </w:p>
    <w:p>
      <w:pPr>
        <w:pStyle w:val="11"/>
        <w:spacing w:after="0" w:line="360" w:lineRule="auto"/>
        <w:ind w:left="508" w:right="526" w:firstLine="420"/>
        <w:rPr>
          <w:color w:val="auto"/>
        </w:rPr>
      </w:pPr>
      <w:r>
        <w:rPr>
          <w:color w:val="auto"/>
        </w:rPr>
        <w:t>我方已经详细阅读整个</w:t>
      </w:r>
      <w:r>
        <w:rPr>
          <w:rFonts w:hint="eastAsia"/>
          <w:color w:val="auto"/>
        </w:rPr>
        <w:t>招标文件</w:t>
      </w:r>
      <w:r>
        <w:rPr>
          <w:color w:val="auto"/>
        </w:rPr>
        <w:t>及有关组成文件的内容，对</w:t>
      </w:r>
      <w:r>
        <w:rPr>
          <w:rFonts w:hint="eastAsia"/>
          <w:color w:val="auto"/>
        </w:rPr>
        <w:t>招标文件</w:t>
      </w:r>
      <w:r>
        <w:rPr>
          <w:color w:val="auto"/>
        </w:rPr>
        <w:t>及有关组成文件的内容已充分理解并全部同意没有任何异议，我方承认、理解和遵照执行本次</w:t>
      </w:r>
      <w:r>
        <w:rPr>
          <w:rFonts w:hint="eastAsia"/>
          <w:color w:val="auto"/>
        </w:rPr>
        <w:t>招标文件</w:t>
      </w:r>
      <w:r>
        <w:rPr>
          <w:color w:val="auto"/>
        </w:rPr>
        <w:t>及有关组成文件的每一款要求，并放弃提出一切存有含糊不清或误解的权利，且我方保证在递交响应文件后不对本</w:t>
      </w:r>
      <w:r>
        <w:rPr>
          <w:rFonts w:hint="eastAsia"/>
          <w:color w:val="auto"/>
        </w:rPr>
        <w:t>招标文件</w:t>
      </w:r>
      <w:r>
        <w:rPr>
          <w:color w:val="auto"/>
        </w:rPr>
        <w:t>的任何内容提出异议。</w:t>
      </w:r>
    </w:p>
    <w:p>
      <w:pPr>
        <w:pStyle w:val="11"/>
        <w:spacing w:after="0" w:line="360" w:lineRule="auto"/>
        <w:rPr>
          <w:color w:val="auto"/>
          <w:sz w:val="20"/>
        </w:rPr>
      </w:pPr>
    </w:p>
    <w:p>
      <w:pPr>
        <w:pStyle w:val="11"/>
        <w:spacing w:after="0" w:line="360" w:lineRule="auto"/>
        <w:rPr>
          <w:color w:val="auto"/>
          <w:sz w:val="20"/>
        </w:rPr>
      </w:pPr>
    </w:p>
    <w:p>
      <w:pPr>
        <w:pStyle w:val="11"/>
        <w:spacing w:after="0" w:line="360" w:lineRule="auto"/>
        <w:rPr>
          <w:color w:val="auto"/>
          <w:sz w:val="20"/>
        </w:rPr>
      </w:pPr>
    </w:p>
    <w:p>
      <w:pPr>
        <w:pStyle w:val="11"/>
        <w:spacing w:after="0" w:line="360" w:lineRule="auto"/>
        <w:rPr>
          <w:color w:val="auto"/>
          <w:sz w:val="20"/>
        </w:rPr>
      </w:pPr>
    </w:p>
    <w:p>
      <w:pPr>
        <w:pStyle w:val="11"/>
        <w:spacing w:after="0" w:line="360" w:lineRule="auto"/>
        <w:jc w:val="right"/>
        <w:rPr>
          <w:color w:val="auto"/>
          <w:sz w:val="29"/>
        </w:rPr>
      </w:pPr>
    </w:p>
    <w:p>
      <w:pPr>
        <w:pStyle w:val="11"/>
        <w:tabs>
          <w:tab w:val="left" w:pos="4603"/>
        </w:tabs>
        <w:spacing w:after="0" w:line="480" w:lineRule="auto"/>
        <w:ind w:left="508"/>
        <w:jc w:val="right"/>
        <w:rPr>
          <w:color w:val="auto"/>
        </w:rPr>
      </w:pPr>
      <w:r>
        <w:rPr>
          <w:rFonts w:hint="eastAsia"/>
          <w:color w:val="auto"/>
        </w:rPr>
        <w:t>投标人</w:t>
      </w:r>
      <w:r>
        <w:rPr>
          <w:color w:val="auto"/>
        </w:rPr>
        <w:t>：</w:t>
      </w:r>
      <w:r>
        <w:rPr>
          <w:color w:val="auto"/>
          <w:u w:val="single"/>
        </w:rPr>
        <w:t xml:space="preserve"> </w:t>
      </w:r>
      <w:r>
        <w:rPr>
          <w:rFonts w:hint="eastAsia"/>
          <w:color w:val="auto"/>
          <w:u w:val="single"/>
        </w:rPr>
        <w:t xml:space="preserve">        </w:t>
      </w:r>
      <w:r>
        <w:rPr>
          <w:color w:val="auto"/>
        </w:rPr>
        <w:t>（电子签章）</w:t>
      </w:r>
    </w:p>
    <w:p>
      <w:pPr>
        <w:pStyle w:val="11"/>
        <w:tabs>
          <w:tab w:val="left" w:pos="4077"/>
        </w:tabs>
        <w:spacing w:after="0" w:line="480" w:lineRule="auto"/>
        <w:ind w:left="508"/>
        <w:jc w:val="right"/>
        <w:rPr>
          <w:color w:val="auto"/>
        </w:rPr>
      </w:pPr>
      <w:r>
        <w:rPr>
          <w:color w:val="auto"/>
        </w:rPr>
        <w:t>法定代表人或委托代理人：</w:t>
      </w:r>
      <w:r>
        <w:rPr>
          <w:color w:val="auto"/>
          <w:u w:val="single"/>
        </w:rPr>
        <w:t xml:space="preserve"> </w:t>
      </w:r>
      <w:r>
        <w:rPr>
          <w:color w:val="auto"/>
          <w:u w:val="single"/>
        </w:rPr>
        <w:tab/>
      </w:r>
      <w:r>
        <w:rPr>
          <w:color w:val="auto"/>
        </w:rPr>
        <w:t>（电子</w:t>
      </w:r>
      <w:r>
        <w:rPr>
          <w:rFonts w:hint="eastAsia"/>
          <w:color w:val="auto"/>
        </w:rPr>
        <w:t>签名</w:t>
      </w:r>
      <w:r>
        <w:rPr>
          <w:color w:val="auto"/>
        </w:rPr>
        <w:t>）</w:t>
      </w:r>
    </w:p>
    <w:p>
      <w:pPr>
        <w:pStyle w:val="11"/>
        <w:tabs>
          <w:tab w:val="left" w:pos="2272"/>
          <w:tab w:val="left" w:pos="3218"/>
          <w:tab w:val="left" w:pos="4058"/>
        </w:tabs>
        <w:spacing w:after="0" w:line="480" w:lineRule="auto"/>
        <w:ind w:left="1557"/>
        <w:jc w:val="right"/>
        <w:rPr>
          <w:color w:val="auto"/>
        </w:rPr>
      </w:pPr>
      <w:r>
        <w:rPr>
          <w:rFonts w:eastAsia="Times New Roman"/>
          <w:color w:val="auto"/>
          <w:w w:val="99"/>
          <w:u w:val="single"/>
        </w:rPr>
        <w:t xml:space="preserve"> </w:t>
      </w:r>
      <w:r>
        <w:rPr>
          <w:rFonts w:eastAsia="Times New Roman"/>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4"/>
        <w:jc w:val="center"/>
        <w:rPr>
          <w:rFonts w:ascii="宋体" w:hAnsi="宋体" w:eastAsia="宋体" w:cs="宋体"/>
          <w:color w:val="auto"/>
        </w:rPr>
      </w:pPr>
      <w:r>
        <w:rPr>
          <w:rFonts w:hint="eastAsia" w:ascii="宋体" w:hAnsi="宋体" w:eastAsia="宋体" w:cs="宋体"/>
          <w:color w:val="auto"/>
        </w:rPr>
        <w:t>第五章：采购清单</w:t>
      </w:r>
    </w:p>
    <w:p>
      <w:pPr>
        <w:tabs>
          <w:tab w:val="left" w:pos="420"/>
        </w:tabs>
        <w:rPr>
          <w:rFonts w:hint="eastAsia" w:ascii="Times New Roman" w:hAnsi="Times New Roman" w:eastAsia="宋体" w:cs="Times New Roman"/>
          <w:sz w:val="28"/>
          <w:szCs w:val="28"/>
          <w:lang w:val="en-US" w:eastAsia="zh-CN"/>
        </w:rPr>
      </w:pPr>
      <w:r>
        <w:rPr>
          <w:rFonts w:hint="eastAsia" w:ascii="宋体" w:hAnsi="宋体" w:eastAsia="宋体" w:cs="宋体"/>
          <w:b/>
          <w:bCs/>
          <w:color w:val="auto"/>
          <w:sz w:val="28"/>
          <w:szCs w:val="36"/>
          <w:lang w:val="en-US" w:eastAsia="zh-CN"/>
        </w:rPr>
        <w:t>项目概况：</w:t>
      </w:r>
      <w:r>
        <w:rPr>
          <w:rFonts w:hint="eastAsia" w:ascii="宋体" w:hAnsi="宋体" w:eastAsia="宋体" w:cs="宋体"/>
          <w:b w:val="0"/>
          <w:bCs w:val="0"/>
          <w:color w:val="auto"/>
          <w:sz w:val="28"/>
          <w:szCs w:val="36"/>
          <w:lang w:val="en-US" w:eastAsia="zh-CN"/>
        </w:rPr>
        <w:t>淅川县林业局</w:t>
      </w:r>
      <w:r>
        <w:rPr>
          <w:rFonts w:hint="eastAsia" w:ascii="Times New Roman" w:hAnsi="Times New Roman" w:eastAsia="宋体" w:cs="Times New Roman"/>
          <w:sz w:val="28"/>
          <w:szCs w:val="28"/>
          <w:lang w:val="en-US" w:eastAsia="zh-CN"/>
        </w:rPr>
        <w:t>淅川县环城森林公园建设项目(一期)老灌河西岸生态湿地砂石储量及利用分析研究项目；</w:t>
      </w:r>
    </w:p>
    <w:p>
      <w:pPr>
        <w:tabs>
          <w:tab w:val="left" w:pos="420"/>
        </w:tabs>
        <w:rPr>
          <w:rFonts w:hint="eastAsia" w:ascii="Times New Roman" w:hAnsi="Times New Roman" w:eastAsia="宋体" w:cs="Times New Roman"/>
          <w:sz w:val="28"/>
          <w:szCs w:val="28"/>
          <w:lang w:val="zh-CN" w:eastAsia="zh-CN"/>
        </w:rPr>
      </w:pPr>
      <w:r>
        <w:rPr>
          <w:rFonts w:hint="eastAsia" w:ascii="Times New Roman" w:hAnsi="Times New Roman" w:eastAsia="宋体" w:cs="Times New Roman"/>
          <w:b/>
          <w:bCs/>
          <w:sz w:val="28"/>
          <w:szCs w:val="28"/>
          <w:lang w:val="en-US" w:eastAsia="zh-CN"/>
        </w:rPr>
        <w:t>具体包括：</w:t>
      </w:r>
      <w:r>
        <w:rPr>
          <w:rFonts w:hint="eastAsia" w:ascii="Times New Roman" w:hAnsi="Times New Roman" w:eastAsia="宋体" w:cs="Times New Roman"/>
          <w:sz w:val="28"/>
          <w:szCs w:val="28"/>
          <w:lang w:val="en-US" w:eastAsia="zh-CN"/>
        </w:rPr>
        <w:t>对老灌河西岸生态湿地淅川大桥以北区域砂石储量进行分析，提出处置意见。结合西岸生态湿地修复工程，分析工程范围内砂石储量，考虑西岸湿地范围内，适当扩大范围分析研究工程区域砂石储量及利用。对该区域内砂石、土料进行详细勘察，以了解其储量、质量及开采运输条件等。编制砂石储量及利用分析研究报告；</w:t>
      </w:r>
    </w:p>
    <w:p>
      <w:pPr>
        <w:tabs>
          <w:tab w:val="left" w:pos="420"/>
        </w:tabs>
        <w:rPr>
          <w:rFonts w:hint="eastAsia" w:ascii="Times New Roman" w:hAnsi="Times New Roman" w:eastAsia="宋体" w:cs="Times New Roman"/>
          <w:sz w:val="28"/>
          <w:szCs w:val="28"/>
          <w:lang w:val="en-US" w:eastAsia="zh-CN"/>
        </w:rPr>
      </w:pPr>
      <w:r>
        <w:rPr>
          <w:rFonts w:hint="default" w:ascii="Times New Roman" w:hAnsi="Times New Roman" w:eastAsia="宋体" w:cs="Times New Roman"/>
          <w:b/>
          <w:bCs/>
          <w:sz w:val="28"/>
          <w:szCs w:val="28"/>
          <w:lang w:val="en-US" w:eastAsia="zh-CN"/>
        </w:rPr>
        <w:t>服务期限：</w:t>
      </w:r>
      <w:r>
        <w:rPr>
          <w:rFonts w:hint="eastAsia" w:ascii="Times New Roman" w:hAnsi="Times New Roman" w:eastAsia="宋体" w:cs="Times New Roman"/>
          <w:sz w:val="28"/>
          <w:szCs w:val="28"/>
          <w:lang w:val="en-US" w:eastAsia="zh-CN"/>
        </w:rPr>
        <w:t>合同签订起30日；</w:t>
      </w:r>
    </w:p>
    <w:p>
      <w:pPr>
        <w:tabs>
          <w:tab w:val="left" w:pos="420"/>
        </w:tabs>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b/>
          <w:bCs/>
          <w:sz w:val="28"/>
          <w:szCs w:val="28"/>
          <w:lang w:val="en-US" w:eastAsia="zh-CN"/>
        </w:rPr>
        <w:t>质量要求：</w:t>
      </w:r>
      <w:r>
        <w:rPr>
          <w:rFonts w:hint="eastAsia" w:ascii="Times New Roman" w:hAnsi="Times New Roman" w:eastAsia="宋体" w:cs="Times New Roman"/>
          <w:sz w:val="28"/>
          <w:szCs w:val="28"/>
          <w:lang w:val="en-US" w:eastAsia="zh-CN"/>
        </w:rPr>
        <w:t>满足相关技术规范、规程及标准要求。</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13" w:type="first"/>
      <w:headerReference r:id="rId9" w:type="default"/>
      <w:footerReference r:id="rId11" w:type="default"/>
      <w:headerReference r:id="rId10" w:type="even"/>
      <w:footerReference r:id="rId12" w:type="even"/>
      <w:pgSz w:w="11906" w:h="16838"/>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160000" w:csb1="00000000"/>
  </w:font>
  <w:font w:name="楷体_GB2312">
    <w:altName w:val="楷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12"/>
      </w:rPr>
    </w:pPr>
    <w:r>
      <w:rPr>
        <w:sz w:val="1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40</w:t>
                    </w:r>
                    <w:r>
                      <w:fldChar w:fldCharType="end"/>
                    </w: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separate"/>
    </w:r>
    <w:r>
      <w:fldChar w:fldCharType="end"/>
    </w:r>
  </w:p>
  <w:p>
    <w:pPr>
      <w:pStyle w:val="16"/>
      <w:jc w:val="center"/>
    </w:pPr>
    <w:r>
      <w:rPr>
        <w:rStyle w:val="26"/>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55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pPr>
    <w:r>
      <w:rPr>
        <w:rFonts w:hint="eastAsia" w:ascii="宋体" w:hAnsi="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5116830</wp:posOffset>
              </wp:positionH>
              <wp:positionV relativeFrom="page">
                <wp:posOffset>667385</wp:posOffset>
              </wp:positionV>
              <wp:extent cx="339725" cy="15811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339725" cy="158115"/>
                      </a:xfrm>
                      <a:prstGeom prst="rect">
                        <a:avLst/>
                      </a:prstGeom>
                      <a:noFill/>
                      <a:ln>
                        <a:noFill/>
                      </a:ln>
                      <a:effectLst/>
                    </wps:spPr>
                    <wps:txbx>
                      <w:txbxContent>
                        <w:p>
                          <w:pPr>
                            <w:spacing w:line="249" w:lineRule="exact"/>
                            <w:ind w:left="20"/>
                            <w:rPr>
                              <w:i/>
                            </w:rPr>
                          </w:pPr>
                        </w:p>
                      </w:txbxContent>
                    </wps:txbx>
                    <wps:bodyPr lIns="0" tIns="0" rIns="0" bIns="0" upright="1"/>
                  </wps:wsp>
                </a:graphicData>
              </a:graphic>
            </wp:anchor>
          </w:drawing>
        </mc:Choice>
        <mc:Fallback>
          <w:pict>
            <v:shape id="_x0000_s1026" o:spid="_x0000_s1026" o:spt="202" type="#_x0000_t202" style="position:absolute;left:0pt;margin-left:402.9pt;margin-top:52.55pt;height:12.45pt;width:26.75pt;mso-position-horizontal-relative:page;mso-position-vertical-relative:page;z-index:-251657216;mso-width-relative:page;mso-height-relative:page;" filled="f" stroked="f" coordsize="21600,21600" o:gfxdata="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AL2QAAAAsBAAAPAAAAAAAAAAEAIAAAACIAAABkcnMvZG93bnJldi54&#10;bWxQSwECFAAUAAAACACHTuJAanv1NMABAACBAwAADgAAAAAAAAABACAAAAAoAQAAZHJzL2Uyb0Rv&#10;Yy54bWxQSwUGAAAAAAYABgBZAQAAWgUAAAAA&#10;">
              <v:fill on="f" focussize="0,0"/>
              <v:stroke on="f"/>
              <v:imagedata o:title=""/>
              <o:lock v:ext="edit" aspectratio="f"/>
              <v:textbox inset="0mm,0mm,0mm,0mm">
                <w:txbxContent>
                  <w:p>
                    <w:pPr>
                      <w:spacing w:line="249" w:lineRule="exact"/>
                      <w:ind w:left="20"/>
                      <w:rPr>
                        <w:i/>
                      </w:rPr>
                    </w:pP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5589270</wp:posOffset>
              </wp:positionH>
              <wp:positionV relativeFrom="page">
                <wp:posOffset>667385</wp:posOffset>
              </wp:positionV>
              <wp:extent cx="333375" cy="15811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333375" cy="158115"/>
                      </a:xfrm>
                      <a:prstGeom prst="rect">
                        <a:avLst/>
                      </a:prstGeom>
                      <a:noFill/>
                      <a:ln>
                        <a:noFill/>
                      </a:ln>
                      <a:effectLst/>
                    </wps:spPr>
                    <wps:txbx>
                      <w:txbxContent>
                        <w:p>
                          <w:pPr>
                            <w:spacing w:line="249" w:lineRule="exact"/>
                            <w:ind w:left="20"/>
                            <w:rPr>
                              <w:i/>
                            </w:rPr>
                          </w:pPr>
                        </w:p>
                      </w:txbxContent>
                    </wps:txbx>
                    <wps:bodyPr lIns="0" tIns="0" rIns="0" bIns="0" upright="1"/>
                  </wps:wsp>
                </a:graphicData>
              </a:graphic>
            </wp:anchor>
          </w:drawing>
        </mc:Choice>
        <mc:Fallback>
          <w:pict>
            <v:shape id="_x0000_s1026" o:spid="_x0000_s1026" o:spt="202" type="#_x0000_t202" style="position:absolute;left:0pt;margin-left:440.1pt;margin-top:52.55pt;height:12.45pt;width:26.25pt;mso-position-horizontal-relative:page;mso-position-vertical-relative:page;z-index:-251656192;mso-width-relative:page;mso-height-relative:page;" filled="f" stroked="f" coordsize="21600,21600" o:gfxdata="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SaB5F9kAAAALAQAADwAAAAAAAAABACAAAAAiAAAAZHJzL2Rvd25yZXYueG1s&#10;UEsBAhQAFAAAAAgAh07iQK8iZdC+AQAAgQMAAA4AAAAAAAAAAQAgAAAAKAEAAGRycy9lMm9Eb2Mu&#10;eG1sUEsFBgAAAAAGAAYAWQEAAFgFAAAAAA==&#10;">
              <v:fill on="f" focussize="0,0"/>
              <v:stroke on="f"/>
              <v:imagedata o:title=""/>
              <o:lock v:ext="edit" aspectratio="f"/>
              <v:textbox inset="0mm,0mm,0mm,0mm">
                <w:txbxContent>
                  <w:p>
                    <w:pPr>
                      <w:spacing w:line="249" w:lineRule="exact"/>
                      <w:ind w:left="20"/>
                      <w:rPr>
                        <w:i/>
                      </w:rPr>
                    </w:pP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6057265</wp:posOffset>
              </wp:positionH>
              <wp:positionV relativeFrom="page">
                <wp:posOffset>667385</wp:posOffset>
              </wp:positionV>
              <wp:extent cx="333375" cy="158115"/>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333375" cy="158115"/>
                      </a:xfrm>
                      <a:prstGeom prst="rect">
                        <a:avLst/>
                      </a:prstGeom>
                      <a:noFill/>
                      <a:ln>
                        <a:noFill/>
                      </a:ln>
                      <a:effectLst/>
                    </wps:spPr>
                    <wps:txbx>
                      <w:txbxContent>
                        <w:p>
                          <w:pPr>
                            <w:spacing w:line="249" w:lineRule="exact"/>
                            <w:ind w:left="20"/>
                            <w:rPr>
                              <w:i/>
                            </w:rPr>
                          </w:pPr>
                        </w:p>
                      </w:txbxContent>
                    </wps:txbx>
                    <wps:bodyPr lIns="0" tIns="0" rIns="0" bIns="0" upright="1"/>
                  </wps:wsp>
                </a:graphicData>
              </a:graphic>
            </wp:anchor>
          </w:drawing>
        </mc:Choice>
        <mc:Fallback>
          <w:pict>
            <v:shape id="_x0000_s1026" o:spid="_x0000_s1026" o:spt="202" type="#_x0000_t202" style="position:absolute;left:0pt;margin-left:476.95pt;margin-top:52.55pt;height:12.45pt;width:26.25pt;mso-position-horizontal-relative:page;mso-position-vertical-relative:page;z-index:-251655168;mso-width-relative:page;mso-height-relative:page;" filled="f" stroked="f" coordsize="21600,21600" o:gfxdata="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pZBGr2AAAAAwBAAAPAAAAAAAAAAEAIAAAACIAAABkcnMvZG93bnJldi54bWxQ&#10;SwECFAAUAAAACACHTuJAZZ0jjb4BAACBAwAADgAAAAAAAAABACAAAAAnAQAAZHJzL2Uyb0RvYy54&#10;bWxQSwUGAAAAAAYABgBZAQAAVwUAAAAA&#10;">
              <v:fill on="f" focussize="0,0"/>
              <v:stroke on="f"/>
              <v:imagedata o:title=""/>
              <o:lock v:ext="edit" aspectratio="f"/>
              <v:textbox inset="0mm,0mm,0mm,0mm">
                <w:txbxContent>
                  <w:p>
                    <w:pPr>
                      <w:spacing w:line="249" w:lineRule="exact"/>
                      <w:ind w:left="20"/>
                      <w:rPr>
                        <w:i/>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pPr>
    <w:r>
      <w:rPr>
        <w:rFonts w:hint="eastAsia" w:ascii="宋体" w:hAnsi="宋体"/>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第</w:t>
    </w:r>
    <w:r>
      <w:t>6</w:t>
    </w:r>
    <w:r>
      <w:rPr>
        <w:rFonts w:hint="eastAsia"/>
      </w:rPr>
      <w:t>章 工程量清单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1115" w:hanging="241"/>
      </w:pPr>
      <w:rPr>
        <w:rFonts w:hint="default" w:ascii="宋体" w:hAnsi="宋体" w:eastAsia="宋体" w:cs="宋体"/>
        <w:spacing w:val="-1"/>
        <w:w w:val="100"/>
        <w:sz w:val="22"/>
        <w:szCs w:val="22"/>
        <w:lang w:val="zh-CN" w:eastAsia="zh-CN" w:bidi="zh-CN"/>
      </w:rPr>
    </w:lvl>
    <w:lvl w:ilvl="1" w:tentative="0">
      <w:start w:val="1"/>
      <w:numFmt w:val="decimal"/>
      <w:lvlText w:val="%2."/>
      <w:lvlJc w:val="left"/>
      <w:pPr>
        <w:ind w:left="2158" w:hanging="420"/>
      </w:pPr>
      <w:rPr>
        <w:rFonts w:hint="default"/>
        <w:b/>
        <w:bCs/>
        <w:spacing w:val="-1"/>
        <w:w w:val="100"/>
        <w:lang w:val="zh-CN" w:eastAsia="zh-CN" w:bidi="zh-CN"/>
      </w:rPr>
    </w:lvl>
    <w:lvl w:ilvl="2" w:tentative="0">
      <w:start w:val="0"/>
      <w:numFmt w:val="bullet"/>
      <w:lvlText w:val="•"/>
      <w:lvlJc w:val="left"/>
      <w:pPr>
        <w:ind w:left="3034" w:hanging="420"/>
      </w:pPr>
      <w:rPr>
        <w:rFonts w:hint="default"/>
        <w:lang w:val="zh-CN" w:eastAsia="zh-CN" w:bidi="zh-CN"/>
      </w:rPr>
    </w:lvl>
    <w:lvl w:ilvl="3" w:tentative="0">
      <w:start w:val="0"/>
      <w:numFmt w:val="bullet"/>
      <w:lvlText w:val="•"/>
      <w:lvlJc w:val="left"/>
      <w:pPr>
        <w:ind w:left="3908" w:hanging="420"/>
      </w:pPr>
      <w:rPr>
        <w:rFonts w:hint="default"/>
        <w:lang w:val="zh-CN" w:eastAsia="zh-CN" w:bidi="zh-CN"/>
      </w:rPr>
    </w:lvl>
    <w:lvl w:ilvl="4" w:tentative="0">
      <w:start w:val="0"/>
      <w:numFmt w:val="bullet"/>
      <w:lvlText w:val="•"/>
      <w:lvlJc w:val="left"/>
      <w:pPr>
        <w:ind w:left="4782" w:hanging="420"/>
      </w:pPr>
      <w:rPr>
        <w:rFonts w:hint="default"/>
        <w:lang w:val="zh-CN" w:eastAsia="zh-CN" w:bidi="zh-CN"/>
      </w:rPr>
    </w:lvl>
    <w:lvl w:ilvl="5" w:tentative="0">
      <w:start w:val="0"/>
      <w:numFmt w:val="bullet"/>
      <w:lvlText w:val="•"/>
      <w:lvlJc w:val="left"/>
      <w:pPr>
        <w:ind w:left="5656" w:hanging="420"/>
      </w:pPr>
      <w:rPr>
        <w:rFonts w:hint="default"/>
        <w:lang w:val="zh-CN" w:eastAsia="zh-CN" w:bidi="zh-CN"/>
      </w:rPr>
    </w:lvl>
    <w:lvl w:ilvl="6" w:tentative="0">
      <w:start w:val="0"/>
      <w:numFmt w:val="bullet"/>
      <w:lvlText w:val="•"/>
      <w:lvlJc w:val="left"/>
      <w:pPr>
        <w:ind w:left="6530" w:hanging="420"/>
      </w:pPr>
      <w:rPr>
        <w:rFonts w:hint="default"/>
        <w:lang w:val="zh-CN" w:eastAsia="zh-CN" w:bidi="zh-CN"/>
      </w:rPr>
    </w:lvl>
    <w:lvl w:ilvl="7" w:tentative="0">
      <w:start w:val="0"/>
      <w:numFmt w:val="bullet"/>
      <w:lvlText w:val="•"/>
      <w:lvlJc w:val="left"/>
      <w:pPr>
        <w:ind w:left="7404" w:hanging="420"/>
      </w:pPr>
      <w:rPr>
        <w:rFonts w:hint="default"/>
        <w:lang w:val="zh-CN" w:eastAsia="zh-CN" w:bidi="zh-CN"/>
      </w:rPr>
    </w:lvl>
    <w:lvl w:ilvl="8" w:tentative="0">
      <w:start w:val="0"/>
      <w:numFmt w:val="bullet"/>
      <w:lvlText w:val="•"/>
      <w:lvlJc w:val="left"/>
      <w:pPr>
        <w:ind w:left="8278" w:hanging="420"/>
      </w:pPr>
      <w:rPr>
        <w:rFonts w:hint="default"/>
        <w:lang w:val="zh-CN" w:eastAsia="zh-CN" w:bidi="zh-CN"/>
      </w:rPr>
    </w:lvl>
  </w:abstractNum>
  <w:abstractNum w:abstractNumId="1">
    <w:nsid w:val="9239341B"/>
    <w:multiLevelType w:val="multilevel"/>
    <w:tmpl w:val="9239341B"/>
    <w:lvl w:ilvl="0" w:tentative="0">
      <w:start w:val="5"/>
      <w:numFmt w:val="decimal"/>
      <w:lvlText w:val="%1"/>
      <w:lvlJc w:val="left"/>
      <w:pPr>
        <w:ind w:left="1198" w:hanging="480"/>
      </w:pPr>
      <w:rPr>
        <w:rFonts w:hint="default"/>
        <w:lang w:val="zh-CN" w:eastAsia="zh-CN" w:bidi="zh-CN"/>
      </w:rPr>
    </w:lvl>
    <w:lvl w:ilvl="1" w:tentative="0">
      <w:start w:val="1"/>
      <w:numFmt w:val="decimal"/>
      <w:lvlText w:val="%1.%2"/>
      <w:lvlJc w:val="left"/>
      <w:pPr>
        <w:ind w:left="1198" w:hanging="480"/>
      </w:pPr>
      <w:rPr>
        <w:rFonts w:hint="default"/>
        <w:w w:val="100"/>
        <w:lang w:val="zh-CN" w:eastAsia="zh-CN" w:bidi="zh-CN"/>
      </w:rPr>
    </w:lvl>
    <w:lvl w:ilvl="2" w:tentative="0">
      <w:start w:val="1"/>
      <w:numFmt w:val="decimal"/>
      <w:lvlText w:val="%1.%2.%3"/>
      <w:lvlJc w:val="left"/>
      <w:pPr>
        <w:ind w:left="1558" w:hanging="840"/>
      </w:pPr>
      <w:rPr>
        <w:rFonts w:hint="default" w:ascii="宋体" w:hAnsi="宋体" w:eastAsia="宋体" w:cs="宋体"/>
        <w:spacing w:val="-60"/>
        <w:w w:val="100"/>
        <w:sz w:val="24"/>
        <w:szCs w:val="24"/>
        <w:lang w:val="zh-CN" w:eastAsia="zh-CN" w:bidi="zh-CN"/>
      </w:rPr>
    </w:lvl>
    <w:lvl w:ilvl="3" w:tentative="0">
      <w:start w:val="0"/>
      <w:numFmt w:val="bullet"/>
      <w:lvlText w:val="•"/>
      <w:lvlJc w:val="left"/>
      <w:pPr>
        <w:ind w:left="1560" w:hanging="840"/>
      </w:pPr>
      <w:rPr>
        <w:rFonts w:hint="default"/>
        <w:lang w:val="zh-CN" w:eastAsia="zh-CN" w:bidi="zh-CN"/>
      </w:rPr>
    </w:lvl>
    <w:lvl w:ilvl="4" w:tentative="0">
      <w:start w:val="0"/>
      <w:numFmt w:val="bullet"/>
      <w:lvlText w:val="•"/>
      <w:lvlJc w:val="left"/>
      <w:pPr>
        <w:ind w:left="2769" w:hanging="840"/>
      </w:pPr>
      <w:rPr>
        <w:rFonts w:hint="default"/>
        <w:lang w:val="zh-CN" w:eastAsia="zh-CN" w:bidi="zh-CN"/>
      </w:rPr>
    </w:lvl>
    <w:lvl w:ilvl="5" w:tentative="0">
      <w:start w:val="0"/>
      <w:numFmt w:val="bullet"/>
      <w:lvlText w:val="•"/>
      <w:lvlJc w:val="left"/>
      <w:pPr>
        <w:ind w:left="3978" w:hanging="840"/>
      </w:pPr>
      <w:rPr>
        <w:rFonts w:hint="default"/>
        <w:lang w:val="zh-CN" w:eastAsia="zh-CN" w:bidi="zh-CN"/>
      </w:rPr>
    </w:lvl>
    <w:lvl w:ilvl="6" w:tentative="0">
      <w:start w:val="0"/>
      <w:numFmt w:val="bullet"/>
      <w:lvlText w:val="•"/>
      <w:lvlJc w:val="left"/>
      <w:pPr>
        <w:ind w:left="5188" w:hanging="840"/>
      </w:pPr>
      <w:rPr>
        <w:rFonts w:hint="default"/>
        <w:lang w:val="zh-CN" w:eastAsia="zh-CN" w:bidi="zh-CN"/>
      </w:rPr>
    </w:lvl>
    <w:lvl w:ilvl="7" w:tentative="0">
      <w:start w:val="0"/>
      <w:numFmt w:val="bullet"/>
      <w:lvlText w:val="•"/>
      <w:lvlJc w:val="left"/>
      <w:pPr>
        <w:ind w:left="6397" w:hanging="840"/>
      </w:pPr>
      <w:rPr>
        <w:rFonts w:hint="default"/>
        <w:lang w:val="zh-CN" w:eastAsia="zh-CN" w:bidi="zh-CN"/>
      </w:rPr>
    </w:lvl>
    <w:lvl w:ilvl="8" w:tentative="0">
      <w:start w:val="0"/>
      <w:numFmt w:val="bullet"/>
      <w:lvlText w:val="•"/>
      <w:lvlJc w:val="left"/>
      <w:pPr>
        <w:ind w:left="7607" w:hanging="840"/>
      </w:pPr>
      <w:rPr>
        <w:rFonts w:hint="default"/>
        <w:lang w:val="zh-CN" w:eastAsia="zh-CN" w:bidi="zh-CN"/>
      </w:rPr>
    </w:lvl>
  </w:abstractNum>
  <w:abstractNum w:abstractNumId="2">
    <w:nsid w:val="B0F1ACD9"/>
    <w:multiLevelType w:val="multilevel"/>
    <w:tmpl w:val="B0F1ACD9"/>
    <w:lvl w:ilvl="0" w:tentative="0">
      <w:start w:val="8"/>
      <w:numFmt w:val="decimal"/>
      <w:lvlText w:val="%1."/>
      <w:lvlJc w:val="left"/>
      <w:pPr>
        <w:ind w:left="601" w:hanging="363"/>
      </w:pPr>
      <w:rPr>
        <w:rFonts w:hint="default"/>
        <w:b/>
        <w:bCs/>
        <w:spacing w:val="0"/>
        <w:w w:val="99"/>
        <w:lang w:val="zh-CN" w:eastAsia="zh-CN" w:bidi="zh-CN"/>
      </w:rPr>
    </w:lvl>
    <w:lvl w:ilvl="1" w:tentative="0">
      <w:start w:val="1"/>
      <w:numFmt w:val="decimal"/>
      <w:lvlText w:val="%1.%2"/>
      <w:lvlJc w:val="left"/>
      <w:pPr>
        <w:ind w:left="783" w:hanging="546"/>
      </w:pPr>
      <w:rPr>
        <w:rFonts w:hint="default"/>
        <w:b/>
        <w:bCs/>
        <w:spacing w:val="0"/>
        <w:w w:val="99"/>
        <w:lang w:val="zh-CN" w:eastAsia="zh-CN" w:bidi="zh-CN"/>
      </w:rPr>
    </w:lvl>
    <w:lvl w:ilvl="2" w:tentative="0">
      <w:start w:val="1"/>
      <w:numFmt w:val="decimal"/>
      <w:lvlText w:val="（%3）"/>
      <w:lvlJc w:val="left"/>
      <w:pPr>
        <w:ind w:left="238" w:hanging="546"/>
      </w:pPr>
      <w:rPr>
        <w:rFonts w:hint="default" w:ascii="宋体" w:hAnsi="宋体" w:eastAsia="宋体" w:cs="宋体"/>
        <w:spacing w:val="2"/>
        <w:w w:val="100"/>
        <w:sz w:val="22"/>
        <w:szCs w:val="22"/>
        <w:lang w:val="zh-CN" w:eastAsia="zh-CN" w:bidi="zh-CN"/>
      </w:rPr>
    </w:lvl>
    <w:lvl w:ilvl="3" w:tentative="0">
      <w:start w:val="0"/>
      <w:numFmt w:val="bullet"/>
      <w:lvlText w:val="•"/>
      <w:lvlJc w:val="left"/>
      <w:pPr>
        <w:ind w:left="780" w:hanging="546"/>
      </w:pPr>
      <w:rPr>
        <w:rFonts w:hint="default"/>
        <w:lang w:val="zh-CN" w:eastAsia="zh-CN" w:bidi="zh-CN"/>
      </w:rPr>
    </w:lvl>
    <w:lvl w:ilvl="4" w:tentative="0">
      <w:start w:val="0"/>
      <w:numFmt w:val="bullet"/>
      <w:lvlText w:val="•"/>
      <w:lvlJc w:val="left"/>
      <w:pPr>
        <w:ind w:left="2100" w:hanging="546"/>
      </w:pPr>
      <w:rPr>
        <w:rFonts w:hint="default"/>
        <w:lang w:val="zh-CN" w:eastAsia="zh-CN" w:bidi="zh-CN"/>
      </w:rPr>
    </w:lvl>
    <w:lvl w:ilvl="5" w:tentative="0">
      <w:start w:val="0"/>
      <w:numFmt w:val="bullet"/>
      <w:lvlText w:val="•"/>
      <w:lvlJc w:val="left"/>
      <w:pPr>
        <w:ind w:left="3421" w:hanging="546"/>
      </w:pPr>
      <w:rPr>
        <w:rFonts w:hint="default"/>
        <w:lang w:val="zh-CN" w:eastAsia="zh-CN" w:bidi="zh-CN"/>
      </w:rPr>
    </w:lvl>
    <w:lvl w:ilvl="6" w:tentative="0">
      <w:start w:val="0"/>
      <w:numFmt w:val="bullet"/>
      <w:lvlText w:val="•"/>
      <w:lvlJc w:val="left"/>
      <w:pPr>
        <w:ind w:left="4742" w:hanging="546"/>
      </w:pPr>
      <w:rPr>
        <w:rFonts w:hint="default"/>
        <w:lang w:val="zh-CN" w:eastAsia="zh-CN" w:bidi="zh-CN"/>
      </w:rPr>
    </w:lvl>
    <w:lvl w:ilvl="7" w:tentative="0">
      <w:start w:val="0"/>
      <w:numFmt w:val="bullet"/>
      <w:lvlText w:val="•"/>
      <w:lvlJc w:val="left"/>
      <w:pPr>
        <w:ind w:left="6063" w:hanging="546"/>
      </w:pPr>
      <w:rPr>
        <w:rFonts w:hint="default"/>
        <w:lang w:val="zh-CN" w:eastAsia="zh-CN" w:bidi="zh-CN"/>
      </w:rPr>
    </w:lvl>
    <w:lvl w:ilvl="8" w:tentative="0">
      <w:start w:val="0"/>
      <w:numFmt w:val="bullet"/>
      <w:lvlText w:val="•"/>
      <w:lvlJc w:val="left"/>
      <w:pPr>
        <w:ind w:left="7384" w:hanging="546"/>
      </w:pPr>
      <w:rPr>
        <w:rFonts w:hint="default"/>
        <w:lang w:val="zh-CN" w:eastAsia="zh-CN" w:bidi="zh-CN"/>
      </w:rPr>
    </w:lvl>
  </w:abstractNum>
  <w:abstractNum w:abstractNumId="3">
    <w:nsid w:val="B5E306ED"/>
    <w:multiLevelType w:val="multilevel"/>
    <w:tmpl w:val="B5E306ED"/>
    <w:lvl w:ilvl="0" w:tentative="0">
      <w:start w:val="4"/>
      <w:numFmt w:val="decimal"/>
      <w:lvlText w:val="%1"/>
      <w:lvlJc w:val="left"/>
      <w:pPr>
        <w:ind w:left="1206" w:hanging="485"/>
      </w:pPr>
      <w:rPr>
        <w:rFonts w:hint="default"/>
        <w:lang w:val="zh-CN" w:eastAsia="zh-CN" w:bidi="zh-CN"/>
      </w:rPr>
    </w:lvl>
    <w:lvl w:ilvl="1" w:tentative="0">
      <w:start w:val="1"/>
      <w:numFmt w:val="decimal"/>
      <w:lvlText w:val="%1.%2"/>
      <w:lvlJc w:val="left"/>
      <w:pPr>
        <w:ind w:left="1206" w:hanging="485"/>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378"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2460" w:hanging="660"/>
      </w:pPr>
      <w:rPr>
        <w:rFonts w:hint="default"/>
        <w:lang w:val="zh-CN" w:eastAsia="zh-CN" w:bidi="zh-CN"/>
      </w:rPr>
    </w:lvl>
    <w:lvl w:ilvl="4" w:tentative="0">
      <w:start w:val="0"/>
      <w:numFmt w:val="bullet"/>
      <w:lvlText w:val="•"/>
      <w:lvlJc w:val="left"/>
      <w:pPr>
        <w:ind w:left="3541" w:hanging="660"/>
      </w:pPr>
      <w:rPr>
        <w:rFonts w:hint="default"/>
        <w:lang w:val="zh-CN" w:eastAsia="zh-CN" w:bidi="zh-CN"/>
      </w:rPr>
    </w:lvl>
    <w:lvl w:ilvl="5" w:tentative="0">
      <w:start w:val="0"/>
      <w:numFmt w:val="bullet"/>
      <w:lvlText w:val="•"/>
      <w:lvlJc w:val="left"/>
      <w:pPr>
        <w:ind w:left="4622" w:hanging="660"/>
      </w:pPr>
      <w:rPr>
        <w:rFonts w:hint="default"/>
        <w:lang w:val="zh-CN" w:eastAsia="zh-CN" w:bidi="zh-CN"/>
      </w:rPr>
    </w:lvl>
    <w:lvl w:ilvl="6" w:tentative="0">
      <w:start w:val="0"/>
      <w:numFmt w:val="bullet"/>
      <w:lvlText w:val="•"/>
      <w:lvlJc w:val="left"/>
      <w:pPr>
        <w:ind w:left="5703" w:hanging="660"/>
      </w:pPr>
      <w:rPr>
        <w:rFonts w:hint="default"/>
        <w:lang w:val="zh-CN" w:eastAsia="zh-CN" w:bidi="zh-CN"/>
      </w:rPr>
    </w:lvl>
    <w:lvl w:ilvl="7" w:tentative="0">
      <w:start w:val="0"/>
      <w:numFmt w:val="bullet"/>
      <w:lvlText w:val="•"/>
      <w:lvlJc w:val="left"/>
      <w:pPr>
        <w:ind w:left="6784" w:hanging="660"/>
      </w:pPr>
      <w:rPr>
        <w:rFonts w:hint="default"/>
        <w:lang w:val="zh-CN" w:eastAsia="zh-CN" w:bidi="zh-CN"/>
      </w:rPr>
    </w:lvl>
    <w:lvl w:ilvl="8" w:tentative="0">
      <w:start w:val="0"/>
      <w:numFmt w:val="bullet"/>
      <w:lvlText w:val="•"/>
      <w:lvlJc w:val="left"/>
      <w:pPr>
        <w:ind w:left="7864" w:hanging="660"/>
      </w:pPr>
      <w:rPr>
        <w:rFonts w:hint="default"/>
        <w:lang w:val="zh-CN" w:eastAsia="zh-CN" w:bidi="zh-CN"/>
      </w:rPr>
    </w:lvl>
  </w:abstractNum>
  <w:abstractNum w:abstractNumId="4">
    <w:nsid w:val="BE923771"/>
    <w:multiLevelType w:val="multilevel"/>
    <w:tmpl w:val="BE923771"/>
    <w:lvl w:ilvl="0" w:tentative="0">
      <w:start w:val="1"/>
      <w:numFmt w:val="decimal"/>
      <w:lvlText w:val="（%1）"/>
      <w:lvlJc w:val="left"/>
      <w:pPr>
        <w:ind w:left="1319" w:hanging="601"/>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190" w:hanging="601"/>
      </w:pPr>
      <w:rPr>
        <w:rFonts w:hint="default"/>
        <w:lang w:val="zh-CN" w:eastAsia="zh-CN" w:bidi="zh-CN"/>
      </w:rPr>
    </w:lvl>
    <w:lvl w:ilvl="2" w:tentative="0">
      <w:start w:val="0"/>
      <w:numFmt w:val="bullet"/>
      <w:lvlText w:val="•"/>
      <w:lvlJc w:val="left"/>
      <w:pPr>
        <w:ind w:left="3061" w:hanging="601"/>
      </w:pPr>
      <w:rPr>
        <w:rFonts w:hint="default"/>
        <w:lang w:val="zh-CN" w:eastAsia="zh-CN" w:bidi="zh-CN"/>
      </w:rPr>
    </w:lvl>
    <w:lvl w:ilvl="3" w:tentative="0">
      <w:start w:val="0"/>
      <w:numFmt w:val="bullet"/>
      <w:lvlText w:val="•"/>
      <w:lvlJc w:val="left"/>
      <w:pPr>
        <w:ind w:left="3931" w:hanging="601"/>
      </w:pPr>
      <w:rPr>
        <w:rFonts w:hint="default"/>
        <w:lang w:val="zh-CN" w:eastAsia="zh-CN" w:bidi="zh-CN"/>
      </w:rPr>
    </w:lvl>
    <w:lvl w:ilvl="4" w:tentative="0">
      <w:start w:val="0"/>
      <w:numFmt w:val="bullet"/>
      <w:lvlText w:val="•"/>
      <w:lvlJc w:val="left"/>
      <w:pPr>
        <w:ind w:left="4802" w:hanging="601"/>
      </w:pPr>
      <w:rPr>
        <w:rFonts w:hint="default"/>
        <w:lang w:val="zh-CN" w:eastAsia="zh-CN" w:bidi="zh-CN"/>
      </w:rPr>
    </w:lvl>
    <w:lvl w:ilvl="5" w:tentative="0">
      <w:start w:val="0"/>
      <w:numFmt w:val="bullet"/>
      <w:lvlText w:val="•"/>
      <w:lvlJc w:val="left"/>
      <w:pPr>
        <w:ind w:left="5673" w:hanging="601"/>
      </w:pPr>
      <w:rPr>
        <w:rFonts w:hint="default"/>
        <w:lang w:val="zh-CN" w:eastAsia="zh-CN" w:bidi="zh-CN"/>
      </w:rPr>
    </w:lvl>
    <w:lvl w:ilvl="6" w:tentative="0">
      <w:start w:val="0"/>
      <w:numFmt w:val="bullet"/>
      <w:lvlText w:val="•"/>
      <w:lvlJc w:val="left"/>
      <w:pPr>
        <w:ind w:left="6543" w:hanging="601"/>
      </w:pPr>
      <w:rPr>
        <w:rFonts w:hint="default"/>
        <w:lang w:val="zh-CN" w:eastAsia="zh-CN" w:bidi="zh-CN"/>
      </w:rPr>
    </w:lvl>
    <w:lvl w:ilvl="7" w:tentative="0">
      <w:start w:val="0"/>
      <w:numFmt w:val="bullet"/>
      <w:lvlText w:val="•"/>
      <w:lvlJc w:val="left"/>
      <w:pPr>
        <w:ind w:left="7414" w:hanging="601"/>
      </w:pPr>
      <w:rPr>
        <w:rFonts w:hint="default"/>
        <w:lang w:val="zh-CN" w:eastAsia="zh-CN" w:bidi="zh-CN"/>
      </w:rPr>
    </w:lvl>
    <w:lvl w:ilvl="8" w:tentative="0">
      <w:start w:val="0"/>
      <w:numFmt w:val="bullet"/>
      <w:lvlText w:val="•"/>
      <w:lvlJc w:val="left"/>
      <w:pPr>
        <w:ind w:left="8285" w:hanging="601"/>
      </w:pPr>
      <w:rPr>
        <w:rFonts w:hint="default"/>
        <w:lang w:val="zh-CN" w:eastAsia="zh-CN" w:bidi="zh-CN"/>
      </w:rPr>
    </w:lvl>
  </w:abstractNum>
  <w:abstractNum w:abstractNumId="5">
    <w:nsid w:val="C8879AEF"/>
    <w:multiLevelType w:val="multilevel"/>
    <w:tmpl w:val="C8879AEF"/>
    <w:lvl w:ilvl="0" w:tentative="0">
      <w:start w:val="1"/>
      <w:numFmt w:val="decimal"/>
      <w:lvlText w:val="（%1）"/>
      <w:lvlJc w:val="left"/>
      <w:pPr>
        <w:ind w:left="1319" w:hanging="601"/>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190" w:hanging="601"/>
      </w:pPr>
      <w:rPr>
        <w:rFonts w:hint="default"/>
        <w:lang w:val="zh-CN" w:eastAsia="zh-CN" w:bidi="zh-CN"/>
      </w:rPr>
    </w:lvl>
    <w:lvl w:ilvl="2" w:tentative="0">
      <w:start w:val="0"/>
      <w:numFmt w:val="bullet"/>
      <w:lvlText w:val="•"/>
      <w:lvlJc w:val="left"/>
      <w:pPr>
        <w:ind w:left="3061" w:hanging="601"/>
      </w:pPr>
      <w:rPr>
        <w:rFonts w:hint="default"/>
        <w:lang w:val="zh-CN" w:eastAsia="zh-CN" w:bidi="zh-CN"/>
      </w:rPr>
    </w:lvl>
    <w:lvl w:ilvl="3" w:tentative="0">
      <w:start w:val="0"/>
      <w:numFmt w:val="bullet"/>
      <w:lvlText w:val="•"/>
      <w:lvlJc w:val="left"/>
      <w:pPr>
        <w:ind w:left="3931" w:hanging="601"/>
      </w:pPr>
      <w:rPr>
        <w:rFonts w:hint="default"/>
        <w:lang w:val="zh-CN" w:eastAsia="zh-CN" w:bidi="zh-CN"/>
      </w:rPr>
    </w:lvl>
    <w:lvl w:ilvl="4" w:tentative="0">
      <w:start w:val="0"/>
      <w:numFmt w:val="bullet"/>
      <w:lvlText w:val="•"/>
      <w:lvlJc w:val="left"/>
      <w:pPr>
        <w:ind w:left="4802" w:hanging="601"/>
      </w:pPr>
      <w:rPr>
        <w:rFonts w:hint="default"/>
        <w:lang w:val="zh-CN" w:eastAsia="zh-CN" w:bidi="zh-CN"/>
      </w:rPr>
    </w:lvl>
    <w:lvl w:ilvl="5" w:tentative="0">
      <w:start w:val="0"/>
      <w:numFmt w:val="bullet"/>
      <w:lvlText w:val="•"/>
      <w:lvlJc w:val="left"/>
      <w:pPr>
        <w:ind w:left="5673" w:hanging="601"/>
      </w:pPr>
      <w:rPr>
        <w:rFonts w:hint="default"/>
        <w:lang w:val="zh-CN" w:eastAsia="zh-CN" w:bidi="zh-CN"/>
      </w:rPr>
    </w:lvl>
    <w:lvl w:ilvl="6" w:tentative="0">
      <w:start w:val="0"/>
      <w:numFmt w:val="bullet"/>
      <w:lvlText w:val="•"/>
      <w:lvlJc w:val="left"/>
      <w:pPr>
        <w:ind w:left="6543" w:hanging="601"/>
      </w:pPr>
      <w:rPr>
        <w:rFonts w:hint="default"/>
        <w:lang w:val="zh-CN" w:eastAsia="zh-CN" w:bidi="zh-CN"/>
      </w:rPr>
    </w:lvl>
    <w:lvl w:ilvl="7" w:tentative="0">
      <w:start w:val="0"/>
      <w:numFmt w:val="bullet"/>
      <w:lvlText w:val="•"/>
      <w:lvlJc w:val="left"/>
      <w:pPr>
        <w:ind w:left="7414" w:hanging="601"/>
      </w:pPr>
      <w:rPr>
        <w:rFonts w:hint="default"/>
        <w:lang w:val="zh-CN" w:eastAsia="zh-CN" w:bidi="zh-CN"/>
      </w:rPr>
    </w:lvl>
    <w:lvl w:ilvl="8" w:tentative="0">
      <w:start w:val="0"/>
      <w:numFmt w:val="bullet"/>
      <w:lvlText w:val="•"/>
      <w:lvlJc w:val="left"/>
      <w:pPr>
        <w:ind w:left="8285" w:hanging="601"/>
      </w:pPr>
      <w:rPr>
        <w:rFonts w:hint="default"/>
        <w:lang w:val="zh-CN" w:eastAsia="zh-CN" w:bidi="zh-CN"/>
      </w:rPr>
    </w:lvl>
  </w:abstractNum>
  <w:abstractNum w:abstractNumId="6">
    <w:nsid w:val="CAB7D223"/>
    <w:multiLevelType w:val="singleLevel"/>
    <w:tmpl w:val="CAB7D223"/>
    <w:lvl w:ilvl="0" w:tentative="0">
      <w:start w:val="3"/>
      <w:numFmt w:val="decimal"/>
      <w:suff w:val="nothing"/>
      <w:lvlText w:val="%1、"/>
      <w:lvlJc w:val="left"/>
    </w:lvl>
  </w:abstractNum>
  <w:abstractNum w:abstractNumId="7">
    <w:nsid w:val="D7F9FE59"/>
    <w:multiLevelType w:val="multilevel"/>
    <w:tmpl w:val="D7F9FE59"/>
    <w:lvl w:ilvl="0" w:tentative="0">
      <w:start w:val="6"/>
      <w:numFmt w:val="decimal"/>
      <w:lvlText w:val="%1"/>
      <w:lvlJc w:val="left"/>
      <w:pPr>
        <w:ind w:left="1326" w:hanging="605"/>
      </w:pPr>
      <w:rPr>
        <w:rFonts w:hint="default"/>
        <w:lang w:val="zh-CN" w:eastAsia="zh-CN" w:bidi="zh-CN"/>
      </w:rPr>
    </w:lvl>
    <w:lvl w:ilvl="1" w:tentative="0">
      <w:start w:val="5"/>
      <w:numFmt w:val="decimal"/>
      <w:lvlText w:val="%1.%2."/>
      <w:lvlJc w:val="left"/>
      <w:pPr>
        <w:ind w:left="1326" w:hanging="605"/>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378"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3301" w:hanging="660"/>
      </w:pPr>
      <w:rPr>
        <w:rFonts w:hint="default"/>
        <w:lang w:val="zh-CN" w:eastAsia="zh-CN" w:bidi="zh-CN"/>
      </w:rPr>
    </w:lvl>
    <w:lvl w:ilvl="4" w:tentative="0">
      <w:start w:val="0"/>
      <w:numFmt w:val="bullet"/>
      <w:lvlText w:val="•"/>
      <w:lvlJc w:val="left"/>
      <w:pPr>
        <w:ind w:left="4262" w:hanging="660"/>
      </w:pPr>
      <w:rPr>
        <w:rFonts w:hint="default"/>
        <w:lang w:val="zh-CN" w:eastAsia="zh-CN" w:bidi="zh-CN"/>
      </w:rPr>
    </w:lvl>
    <w:lvl w:ilvl="5" w:tentative="0">
      <w:start w:val="0"/>
      <w:numFmt w:val="bullet"/>
      <w:lvlText w:val="•"/>
      <w:lvlJc w:val="left"/>
      <w:pPr>
        <w:ind w:left="5222" w:hanging="660"/>
      </w:pPr>
      <w:rPr>
        <w:rFonts w:hint="default"/>
        <w:lang w:val="zh-CN" w:eastAsia="zh-CN" w:bidi="zh-CN"/>
      </w:rPr>
    </w:lvl>
    <w:lvl w:ilvl="6" w:tentative="0">
      <w:start w:val="0"/>
      <w:numFmt w:val="bullet"/>
      <w:lvlText w:val="•"/>
      <w:lvlJc w:val="left"/>
      <w:pPr>
        <w:ind w:left="6183" w:hanging="660"/>
      </w:pPr>
      <w:rPr>
        <w:rFonts w:hint="default"/>
        <w:lang w:val="zh-CN" w:eastAsia="zh-CN" w:bidi="zh-CN"/>
      </w:rPr>
    </w:lvl>
    <w:lvl w:ilvl="7" w:tentative="0">
      <w:start w:val="0"/>
      <w:numFmt w:val="bullet"/>
      <w:lvlText w:val="•"/>
      <w:lvlJc w:val="left"/>
      <w:pPr>
        <w:ind w:left="7144" w:hanging="660"/>
      </w:pPr>
      <w:rPr>
        <w:rFonts w:hint="default"/>
        <w:lang w:val="zh-CN" w:eastAsia="zh-CN" w:bidi="zh-CN"/>
      </w:rPr>
    </w:lvl>
    <w:lvl w:ilvl="8" w:tentative="0">
      <w:start w:val="0"/>
      <w:numFmt w:val="bullet"/>
      <w:lvlText w:val="•"/>
      <w:lvlJc w:val="left"/>
      <w:pPr>
        <w:ind w:left="8104" w:hanging="660"/>
      </w:pPr>
      <w:rPr>
        <w:rFonts w:hint="default"/>
        <w:lang w:val="zh-CN" w:eastAsia="zh-CN" w:bidi="zh-CN"/>
      </w:rPr>
    </w:lvl>
  </w:abstractNum>
  <w:abstractNum w:abstractNumId="8">
    <w:nsid w:val="DCBA6B53"/>
    <w:multiLevelType w:val="multilevel"/>
    <w:tmpl w:val="DCBA6B53"/>
    <w:lvl w:ilvl="0" w:tentative="0">
      <w:start w:val="1"/>
      <w:numFmt w:val="decimal"/>
      <w:lvlText w:val="%1)"/>
      <w:lvlJc w:val="left"/>
      <w:pPr>
        <w:ind w:left="1102" w:hanging="384"/>
      </w:pPr>
      <w:rPr>
        <w:rFonts w:hint="default" w:ascii="宋体" w:hAnsi="宋体" w:eastAsia="宋体" w:cs="宋体"/>
        <w:w w:val="100"/>
        <w:sz w:val="24"/>
        <w:szCs w:val="24"/>
        <w:lang w:val="zh-CN" w:eastAsia="zh-CN" w:bidi="zh-CN"/>
      </w:rPr>
    </w:lvl>
    <w:lvl w:ilvl="1" w:tentative="0">
      <w:start w:val="0"/>
      <w:numFmt w:val="bullet"/>
      <w:lvlText w:val="•"/>
      <w:lvlJc w:val="left"/>
      <w:pPr>
        <w:ind w:left="1992" w:hanging="384"/>
      </w:pPr>
      <w:rPr>
        <w:rFonts w:hint="default"/>
        <w:lang w:val="zh-CN" w:eastAsia="zh-CN" w:bidi="zh-CN"/>
      </w:rPr>
    </w:lvl>
    <w:lvl w:ilvl="2" w:tentative="0">
      <w:start w:val="0"/>
      <w:numFmt w:val="bullet"/>
      <w:lvlText w:val="•"/>
      <w:lvlJc w:val="left"/>
      <w:pPr>
        <w:ind w:left="2885" w:hanging="384"/>
      </w:pPr>
      <w:rPr>
        <w:rFonts w:hint="default"/>
        <w:lang w:val="zh-CN" w:eastAsia="zh-CN" w:bidi="zh-CN"/>
      </w:rPr>
    </w:lvl>
    <w:lvl w:ilvl="3" w:tentative="0">
      <w:start w:val="0"/>
      <w:numFmt w:val="bullet"/>
      <w:lvlText w:val="•"/>
      <w:lvlJc w:val="left"/>
      <w:pPr>
        <w:ind w:left="3777" w:hanging="384"/>
      </w:pPr>
      <w:rPr>
        <w:rFonts w:hint="default"/>
        <w:lang w:val="zh-CN" w:eastAsia="zh-CN" w:bidi="zh-CN"/>
      </w:rPr>
    </w:lvl>
    <w:lvl w:ilvl="4" w:tentative="0">
      <w:start w:val="0"/>
      <w:numFmt w:val="bullet"/>
      <w:lvlText w:val="•"/>
      <w:lvlJc w:val="left"/>
      <w:pPr>
        <w:ind w:left="4670" w:hanging="384"/>
      </w:pPr>
      <w:rPr>
        <w:rFonts w:hint="default"/>
        <w:lang w:val="zh-CN" w:eastAsia="zh-CN" w:bidi="zh-CN"/>
      </w:rPr>
    </w:lvl>
    <w:lvl w:ilvl="5" w:tentative="0">
      <w:start w:val="0"/>
      <w:numFmt w:val="bullet"/>
      <w:lvlText w:val="•"/>
      <w:lvlJc w:val="left"/>
      <w:pPr>
        <w:ind w:left="5563" w:hanging="384"/>
      </w:pPr>
      <w:rPr>
        <w:rFonts w:hint="default"/>
        <w:lang w:val="zh-CN" w:eastAsia="zh-CN" w:bidi="zh-CN"/>
      </w:rPr>
    </w:lvl>
    <w:lvl w:ilvl="6" w:tentative="0">
      <w:start w:val="0"/>
      <w:numFmt w:val="bullet"/>
      <w:lvlText w:val="•"/>
      <w:lvlJc w:val="left"/>
      <w:pPr>
        <w:ind w:left="6455" w:hanging="384"/>
      </w:pPr>
      <w:rPr>
        <w:rFonts w:hint="default"/>
        <w:lang w:val="zh-CN" w:eastAsia="zh-CN" w:bidi="zh-CN"/>
      </w:rPr>
    </w:lvl>
    <w:lvl w:ilvl="7" w:tentative="0">
      <w:start w:val="0"/>
      <w:numFmt w:val="bullet"/>
      <w:lvlText w:val="•"/>
      <w:lvlJc w:val="left"/>
      <w:pPr>
        <w:ind w:left="7348" w:hanging="384"/>
      </w:pPr>
      <w:rPr>
        <w:rFonts w:hint="default"/>
        <w:lang w:val="zh-CN" w:eastAsia="zh-CN" w:bidi="zh-CN"/>
      </w:rPr>
    </w:lvl>
    <w:lvl w:ilvl="8" w:tentative="0">
      <w:start w:val="0"/>
      <w:numFmt w:val="bullet"/>
      <w:lvlText w:val="•"/>
      <w:lvlJc w:val="left"/>
      <w:pPr>
        <w:ind w:left="8241" w:hanging="384"/>
      </w:pPr>
      <w:rPr>
        <w:rFonts w:hint="default"/>
        <w:lang w:val="zh-CN" w:eastAsia="zh-CN" w:bidi="zh-CN"/>
      </w:rPr>
    </w:lvl>
  </w:abstractNum>
  <w:abstractNum w:abstractNumId="9">
    <w:nsid w:val="DD186B9D"/>
    <w:multiLevelType w:val="singleLevel"/>
    <w:tmpl w:val="DD186B9D"/>
    <w:lvl w:ilvl="0" w:tentative="0">
      <w:start w:val="1"/>
      <w:numFmt w:val="chineseCounting"/>
      <w:suff w:val="nothing"/>
      <w:lvlText w:val="%1、"/>
      <w:lvlJc w:val="left"/>
      <w:rPr>
        <w:rFonts w:hint="eastAsia"/>
      </w:rPr>
    </w:lvl>
  </w:abstractNum>
  <w:abstractNum w:abstractNumId="10">
    <w:nsid w:val="F48BF07D"/>
    <w:multiLevelType w:val="singleLevel"/>
    <w:tmpl w:val="F48BF07D"/>
    <w:lvl w:ilvl="0" w:tentative="0">
      <w:start w:val="11"/>
      <w:numFmt w:val="decimal"/>
      <w:suff w:val="nothing"/>
      <w:lvlText w:val="%1、"/>
      <w:lvlJc w:val="left"/>
    </w:lvl>
  </w:abstractNum>
  <w:abstractNum w:abstractNumId="11">
    <w:nsid w:val="F4B5D9F5"/>
    <w:multiLevelType w:val="multilevel"/>
    <w:tmpl w:val="F4B5D9F5"/>
    <w:lvl w:ilvl="0" w:tentative="0">
      <w:start w:val="6"/>
      <w:numFmt w:val="decimal"/>
      <w:lvlText w:val="%1"/>
      <w:lvlJc w:val="left"/>
      <w:pPr>
        <w:ind w:left="1206" w:hanging="485"/>
      </w:pPr>
      <w:rPr>
        <w:rFonts w:hint="default"/>
        <w:lang w:val="zh-CN" w:eastAsia="zh-CN" w:bidi="zh-CN"/>
      </w:rPr>
    </w:lvl>
    <w:lvl w:ilvl="1" w:tentative="0">
      <w:start w:val="4"/>
      <w:numFmt w:val="decimal"/>
      <w:lvlText w:val="%1.%2"/>
      <w:lvlJc w:val="left"/>
      <w:pPr>
        <w:ind w:left="1206" w:hanging="485"/>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378"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3301" w:hanging="660"/>
      </w:pPr>
      <w:rPr>
        <w:rFonts w:hint="default"/>
        <w:lang w:val="zh-CN" w:eastAsia="zh-CN" w:bidi="zh-CN"/>
      </w:rPr>
    </w:lvl>
    <w:lvl w:ilvl="4" w:tentative="0">
      <w:start w:val="0"/>
      <w:numFmt w:val="bullet"/>
      <w:lvlText w:val="•"/>
      <w:lvlJc w:val="left"/>
      <w:pPr>
        <w:ind w:left="4262" w:hanging="660"/>
      </w:pPr>
      <w:rPr>
        <w:rFonts w:hint="default"/>
        <w:lang w:val="zh-CN" w:eastAsia="zh-CN" w:bidi="zh-CN"/>
      </w:rPr>
    </w:lvl>
    <w:lvl w:ilvl="5" w:tentative="0">
      <w:start w:val="0"/>
      <w:numFmt w:val="bullet"/>
      <w:lvlText w:val="•"/>
      <w:lvlJc w:val="left"/>
      <w:pPr>
        <w:ind w:left="5222" w:hanging="660"/>
      </w:pPr>
      <w:rPr>
        <w:rFonts w:hint="default"/>
        <w:lang w:val="zh-CN" w:eastAsia="zh-CN" w:bidi="zh-CN"/>
      </w:rPr>
    </w:lvl>
    <w:lvl w:ilvl="6" w:tentative="0">
      <w:start w:val="0"/>
      <w:numFmt w:val="bullet"/>
      <w:lvlText w:val="•"/>
      <w:lvlJc w:val="left"/>
      <w:pPr>
        <w:ind w:left="6183" w:hanging="660"/>
      </w:pPr>
      <w:rPr>
        <w:rFonts w:hint="default"/>
        <w:lang w:val="zh-CN" w:eastAsia="zh-CN" w:bidi="zh-CN"/>
      </w:rPr>
    </w:lvl>
    <w:lvl w:ilvl="7" w:tentative="0">
      <w:start w:val="0"/>
      <w:numFmt w:val="bullet"/>
      <w:lvlText w:val="•"/>
      <w:lvlJc w:val="left"/>
      <w:pPr>
        <w:ind w:left="7144" w:hanging="660"/>
      </w:pPr>
      <w:rPr>
        <w:rFonts w:hint="default"/>
        <w:lang w:val="zh-CN" w:eastAsia="zh-CN" w:bidi="zh-CN"/>
      </w:rPr>
    </w:lvl>
    <w:lvl w:ilvl="8" w:tentative="0">
      <w:start w:val="0"/>
      <w:numFmt w:val="bullet"/>
      <w:lvlText w:val="•"/>
      <w:lvlJc w:val="left"/>
      <w:pPr>
        <w:ind w:left="8104" w:hanging="660"/>
      </w:pPr>
      <w:rPr>
        <w:rFonts w:hint="default"/>
        <w:lang w:val="zh-CN" w:eastAsia="zh-CN" w:bidi="zh-CN"/>
      </w:rPr>
    </w:lvl>
  </w:abstractNum>
  <w:abstractNum w:abstractNumId="12">
    <w:nsid w:val="0053208E"/>
    <w:multiLevelType w:val="multilevel"/>
    <w:tmpl w:val="0053208E"/>
    <w:lvl w:ilvl="0" w:tentative="0">
      <w:start w:val="2"/>
      <w:numFmt w:val="decimal"/>
      <w:lvlText w:val="%1"/>
      <w:lvlJc w:val="left"/>
      <w:pPr>
        <w:ind w:left="908" w:hanging="190"/>
      </w:pPr>
      <w:rPr>
        <w:rFonts w:hint="default" w:ascii="宋体" w:hAnsi="宋体" w:eastAsia="宋体" w:cs="宋体"/>
        <w:w w:val="100"/>
        <w:sz w:val="24"/>
        <w:szCs w:val="24"/>
        <w:lang w:val="zh-CN" w:eastAsia="zh-CN" w:bidi="zh-CN"/>
      </w:rPr>
    </w:lvl>
    <w:lvl w:ilvl="1" w:tentative="0">
      <w:start w:val="1"/>
      <w:numFmt w:val="decimal"/>
      <w:lvlText w:val="%1.%2."/>
      <w:lvlJc w:val="left"/>
      <w:pPr>
        <w:ind w:left="1326" w:hanging="605"/>
      </w:pPr>
      <w:rPr>
        <w:rFonts w:hint="default"/>
        <w:b/>
        <w:bCs/>
        <w:spacing w:val="0"/>
        <w:w w:val="99"/>
        <w:lang w:val="zh-CN" w:eastAsia="zh-CN" w:bidi="zh-CN"/>
      </w:rPr>
    </w:lvl>
    <w:lvl w:ilvl="2" w:tentative="0">
      <w:start w:val="1"/>
      <w:numFmt w:val="decimal"/>
      <w:lvlText w:val="%1.%2.%3"/>
      <w:lvlJc w:val="left"/>
      <w:pPr>
        <w:ind w:left="1438" w:hanging="720"/>
      </w:pPr>
      <w:rPr>
        <w:rFonts w:hint="default" w:ascii="宋体" w:hAnsi="宋体" w:eastAsia="宋体" w:cs="宋体"/>
        <w:w w:val="100"/>
        <w:sz w:val="24"/>
        <w:szCs w:val="24"/>
        <w:lang w:val="zh-CN" w:eastAsia="zh-CN" w:bidi="zh-CN"/>
      </w:rPr>
    </w:lvl>
    <w:lvl w:ilvl="3" w:tentative="0">
      <w:start w:val="0"/>
      <w:numFmt w:val="bullet"/>
      <w:lvlText w:val="•"/>
      <w:lvlJc w:val="left"/>
      <w:pPr>
        <w:ind w:left="1440" w:hanging="720"/>
      </w:pPr>
      <w:rPr>
        <w:rFonts w:hint="default"/>
        <w:lang w:val="zh-CN" w:eastAsia="zh-CN" w:bidi="zh-CN"/>
      </w:rPr>
    </w:lvl>
    <w:lvl w:ilvl="4" w:tentative="0">
      <w:start w:val="0"/>
      <w:numFmt w:val="bullet"/>
      <w:lvlText w:val="•"/>
      <w:lvlJc w:val="left"/>
      <w:pPr>
        <w:ind w:left="2666" w:hanging="720"/>
      </w:pPr>
      <w:rPr>
        <w:rFonts w:hint="default"/>
        <w:lang w:val="zh-CN" w:eastAsia="zh-CN" w:bidi="zh-CN"/>
      </w:rPr>
    </w:lvl>
    <w:lvl w:ilvl="5" w:tentative="0">
      <w:start w:val="0"/>
      <w:numFmt w:val="bullet"/>
      <w:lvlText w:val="•"/>
      <w:lvlJc w:val="left"/>
      <w:pPr>
        <w:ind w:left="3893" w:hanging="720"/>
      </w:pPr>
      <w:rPr>
        <w:rFonts w:hint="default"/>
        <w:lang w:val="zh-CN" w:eastAsia="zh-CN" w:bidi="zh-CN"/>
      </w:rPr>
    </w:lvl>
    <w:lvl w:ilvl="6" w:tentative="0">
      <w:start w:val="0"/>
      <w:numFmt w:val="bullet"/>
      <w:lvlText w:val="•"/>
      <w:lvlJc w:val="left"/>
      <w:pPr>
        <w:ind w:left="5119" w:hanging="720"/>
      </w:pPr>
      <w:rPr>
        <w:rFonts w:hint="default"/>
        <w:lang w:val="zh-CN" w:eastAsia="zh-CN" w:bidi="zh-CN"/>
      </w:rPr>
    </w:lvl>
    <w:lvl w:ilvl="7" w:tentative="0">
      <w:start w:val="0"/>
      <w:numFmt w:val="bullet"/>
      <w:lvlText w:val="•"/>
      <w:lvlJc w:val="left"/>
      <w:pPr>
        <w:ind w:left="6346" w:hanging="720"/>
      </w:pPr>
      <w:rPr>
        <w:rFonts w:hint="default"/>
        <w:lang w:val="zh-CN" w:eastAsia="zh-CN" w:bidi="zh-CN"/>
      </w:rPr>
    </w:lvl>
    <w:lvl w:ilvl="8" w:tentative="0">
      <w:start w:val="0"/>
      <w:numFmt w:val="bullet"/>
      <w:lvlText w:val="•"/>
      <w:lvlJc w:val="left"/>
      <w:pPr>
        <w:ind w:left="7573" w:hanging="720"/>
      </w:pPr>
      <w:rPr>
        <w:rFonts w:hint="default"/>
        <w:lang w:val="zh-CN" w:eastAsia="zh-CN" w:bidi="zh-CN"/>
      </w:rPr>
    </w:lvl>
  </w:abstractNum>
  <w:abstractNum w:abstractNumId="13">
    <w:nsid w:val="0248C179"/>
    <w:multiLevelType w:val="multilevel"/>
    <w:tmpl w:val="0248C179"/>
    <w:lvl w:ilvl="0" w:tentative="0">
      <w:start w:val="4"/>
      <w:numFmt w:val="decimal"/>
      <w:lvlText w:val="%1"/>
      <w:lvlJc w:val="left"/>
      <w:pPr>
        <w:ind w:left="1206" w:hanging="485"/>
      </w:pPr>
      <w:rPr>
        <w:rFonts w:hint="default"/>
        <w:lang w:val="zh-CN" w:eastAsia="zh-CN" w:bidi="zh-CN"/>
      </w:rPr>
    </w:lvl>
    <w:lvl w:ilvl="1" w:tentative="0">
      <w:start w:val="8"/>
      <w:numFmt w:val="decimal"/>
      <w:lvlText w:val="%1.%2"/>
      <w:lvlJc w:val="left"/>
      <w:pPr>
        <w:ind w:left="1206" w:hanging="485"/>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238" w:hanging="720"/>
      </w:pPr>
      <w:rPr>
        <w:rFonts w:hint="default" w:ascii="宋体" w:hAnsi="宋体" w:eastAsia="宋体" w:cs="宋体"/>
        <w:w w:val="100"/>
        <w:sz w:val="24"/>
        <w:szCs w:val="24"/>
        <w:lang w:val="zh-CN" w:eastAsia="zh-CN" w:bidi="zh-CN"/>
      </w:rPr>
    </w:lvl>
    <w:lvl w:ilvl="3" w:tentative="0">
      <w:start w:val="0"/>
      <w:numFmt w:val="bullet"/>
      <w:lvlText w:val="•"/>
      <w:lvlJc w:val="left"/>
      <w:pPr>
        <w:ind w:left="2565" w:hanging="720"/>
      </w:pPr>
      <w:rPr>
        <w:rFonts w:hint="default"/>
        <w:lang w:val="zh-CN" w:eastAsia="zh-CN" w:bidi="zh-CN"/>
      </w:rPr>
    </w:lvl>
    <w:lvl w:ilvl="4" w:tentative="0">
      <w:start w:val="0"/>
      <w:numFmt w:val="bullet"/>
      <w:lvlText w:val="•"/>
      <w:lvlJc w:val="left"/>
      <w:pPr>
        <w:ind w:left="3631" w:hanging="720"/>
      </w:pPr>
      <w:rPr>
        <w:rFonts w:hint="default"/>
        <w:lang w:val="zh-CN" w:eastAsia="zh-CN" w:bidi="zh-CN"/>
      </w:rPr>
    </w:lvl>
    <w:lvl w:ilvl="5" w:tentative="0">
      <w:start w:val="0"/>
      <w:numFmt w:val="bullet"/>
      <w:lvlText w:val="•"/>
      <w:lvlJc w:val="left"/>
      <w:pPr>
        <w:ind w:left="4697" w:hanging="720"/>
      </w:pPr>
      <w:rPr>
        <w:rFonts w:hint="default"/>
        <w:lang w:val="zh-CN" w:eastAsia="zh-CN" w:bidi="zh-CN"/>
      </w:rPr>
    </w:lvl>
    <w:lvl w:ilvl="6" w:tentative="0">
      <w:start w:val="0"/>
      <w:numFmt w:val="bullet"/>
      <w:lvlText w:val="•"/>
      <w:lvlJc w:val="left"/>
      <w:pPr>
        <w:ind w:left="5763" w:hanging="720"/>
      </w:pPr>
      <w:rPr>
        <w:rFonts w:hint="default"/>
        <w:lang w:val="zh-CN" w:eastAsia="zh-CN" w:bidi="zh-CN"/>
      </w:rPr>
    </w:lvl>
    <w:lvl w:ilvl="7" w:tentative="0">
      <w:start w:val="0"/>
      <w:numFmt w:val="bullet"/>
      <w:lvlText w:val="•"/>
      <w:lvlJc w:val="left"/>
      <w:pPr>
        <w:ind w:left="6829" w:hanging="720"/>
      </w:pPr>
      <w:rPr>
        <w:rFonts w:hint="default"/>
        <w:lang w:val="zh-CN" w:eastAsia="zh-CN" w:bidi="zh-CN"/>
      </w:rPr>
    </w:lvl>
    <w:lvl w:ilvl="8" w:tentative="0">
      <w:start w:val="0"/>
      <w:numFmt w:val="bullet"/>
      <w:lvlText w:val="•"/>
      <w:lvlJc w:val="left"/>
      <w:pPr>
        <w:ind w:left="7894" w:hanging="720"/>
      </w:pPr>
      <w:rPr>
        <w:rFonts w:hint="default"/>
        <w:lang w:val="zh-CN" w:eastAsia="zh-CN" w:bidi="zh-CN"/>
      </w:rPr>
    </w:lvl>
  </w:abstractNum>
  <w:abstractNum w:abstractNumId="14">
    <w:nsid w:val="03D62ECE"/>
    <w:multiLevelType w:val="multilevel"/>
    <w:tmpl w:val="03D62ECE"/>
    <w:lvl w:ilvl="0" w:tentative="0">
      <w:start w:val="4"/>
      <w:numFmt w:val="decimal"/>
      <w:lvlText w:val="%1"/>
      <w:lvlJc w:val="left"/>
      <w:pPr>
        <w:ind w:left="1326" w:hanging="605"/>
      </w:pPr>
      <w:rPr>
        <w:rFonts w:hint="default"/>
        <w:lang w:val="zh-CN" w:eastAsia="zh-CN" w:bidi="zh-CN"/>
      </w:rPr>
    </w:lvl>
    <w:lvl w:ilvl="1" w:tentative="0">
      <w:start w:val="5"/>
      <w:numFmt w:val="decimal"/>
      <w:lvlText w:val="%1.%2."/>
      <w:lvlJc w:val="left"/>
      <w:pPr>
        <w:ind w:left="1326" w:hanging="605"/>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378"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3301" w:hanging="660"/>
      </w:pPr>
      <w:rPr>
        <w:rFonts w:hint="default"/>
        <w:lang w:val="zh-CN" w:eastAsia="zh-CN" w:bidi="zh-CN"/>
      </w:rPr>
    </w:lvl>
    <w:lvl w:ilvl="4" w:tentative="0">
      <w:start w:val="0"/>
      <w:numFmt w:val="bullet"/>
      <w:lvlText w:val="•"/>
      <w:lvlJc w:val="left"/>
      <w:pPr>
        <w:ind w:left="4262" w:hanging="660"/>
      </w:pPr>
      <w:rPr>
        <w:rFonts w:hint="default"/>
        <w:lang w:val="zh-CN" w:eastAsia="zh-CN" w:bidi="zh-CN"/>
      </w:rPr>
    </w:lvl>
    <w:lvl w:ilvl="5" w:tentative="0">
      <w:start w:val="0"/>
      <w:numFmt w:val="bullet"/>
      <w:lvlText w:val="•"/>
      <w:lvlJc w:val="left"/>
      <w:pPr>
        <w:ind w:left="5222" w:hanging="660"/>
      </w:pPr>
      <w:rPr>
        <w:rFonts w:hint="default"/>
        <w:lang w:val="zh-CN" w:eastAsia="zh-CN" w:bidi="zh-CN"/>
      </w:rPr>
    </w:lvl>
    <w:lvl w:ilvl="6" w:tentative="0">
      <w:start w:val="0"/>
      <w:numFmt w:val="bullet"/>
      <w:lvlText w:val="•"/>
      <w:lvlJc w:val="left"/>
      <w:pPr>
        <w:ind w:left="6183" w:hanging="660"/>
      </w:pPr>
      <w:rPr>
        <w:rFonts w:hint="default"/>
        <w:lang w:val="zh-CN" w:eastAsia="zh-CN" w:bidi="zh-CN"/>
      </w:rPr>
    </w:lvl>
    <w:lvl w:ilvl="7" w:tentative="0">
      <w:start w:val="0"/>
      <w:numFmt w:val="bullet"/>
      <w:lvlText w:val="•"/>
      <w:lvlJc w:val="left"/>
      <w:pPr>
        <w:ind w:left="7144" w:hanging="660"/>
      </w:pPr>
      <w:rPr>
        <w:rFonts w:hint="default"/>
        <w:lang w:val="zh-CN" w:eastAsia="zh-CN" w:bidi="zh-CN"/>
      </w:rPr>
    </w:lvl>
    <w:lvl w:ilvl="8" w:tentative="0">
      <w:start w:val="0"/>
      <w:numFmt w:val="bullet"/>
      <w:lvlText w:val="•"/>
      <w:lvlJc w:val="left"/>
      <w:pPr>
        <w:ind w:left="8104" w:hanging="660"/>
      </w:pPr>
      <w:rPr>
        <w:rFonts w:hint="default"/>
        <w:lang w:val="zh-CN" w:eastAsia="zh-CN" w:bidi="zh-CN"/>
      </w:rPr>
    </w:lvl>
  </w:abstractNum>
  <w:abstractNum w:abstractNumId="15">
    <w:nsid w:val="0E640482"/>
    <w:multiLevelType w:val="multilevel"/>
    <w:tmpl w:val="0E640482"/>
    <w:lvl w:ilvl="0" w:tentative="0">
      <w:start w:val="7"/>
      <w:numFmt w:val="decimal"/>
      <w:lvlText w:val="%1"/>
      <w:lvlJc w:val="left"/>
      <w:pPr>
        <w:ind w:left="658" w:hanging="421"/>
      </w:pPr>
      <w:rPr>
        <w:rFonts w:hint="default"/>
        <w:lang w:val="zh-CN" w:eastAsia="zh-CN" w:bidi="zh-CN"/>
      </w:rPr>
    </w:lvl>
    <w:lvl w:ilvl="1" w:tentative="0">
      <w:start w:val="1"/>
      <w:numFmt w:val="decimal"/>
      <w:lvlText w:val="%1.%2"/>
      <w:lvlJc w:val="left"/>
      <w:pPr>
        <w:ind w:left="658" w:hanging="421"/>
      </w:pPr>
      <w:rPr>
        <w:rFonts w:hint="default" w:ascii="宋体" w:hAnsi="宋体" w:eastAsia="宋体" w:cs="宋体"/>
        <w:w w:val="100"/>
        <w:sz w:val="24"/>
        <w:szCs w:val="24"/>
        <w:lang w:val="zh-CN" w:eastAsia="zh-CN" w:bidi="zh-CN"/>
      </w:rPr>
    </w:lvl>
    <w:lvl w:ilvl="2" w:tentative="0">
      <w:start w:val="0"/>
      <w:numFmt w:val="bullet"/>
      <w:lvlText w:val="•"/>
      <w:lvlJc w:val="left"/>
      <w:pPr>
        <w:ind w:left="2533" w:hanging="421"/>
      </w:pPr>
      <w:rPr>
        <w:rFonts w:hint="default"/>
        <w:lang w:val="zh-CN" w:eastAsia="zh-CN" w:bidi="zh-CN"/>
      </w:rPr>
    </w:lvl>
    <w:lvl w:ilvl="3" w:tentative="0">
      <w:start w:val="0"/>
      <w:numFmt w:val="bullet"/>
      <w:lvlText w:val="•"/>
      <w:lvlJc w:val="left"/>
      <w:pPr>
        <w:ind w:left="3469" w:hanging="421"/>
      </w:pPr>
      <w:rPr>
        <w:rFonts w:hint="default"/>
        <w:lang w:val="zh-CN" w:eastAsia="zh-CN" w:bidi="zh-CN"/>
      </w:rPr>
    </w:lvl>
    <w:lvl w:ilvl="4" w:tentative="0">
      <w:start w:val="0"/>
      <w:numFmt w:val="bullet"/>
      <w:lvlText w:val="•"/>
      <w:lvlJc w:val="left"/>
      <w:pPr>
        <w:ind w:left="4406" w:hanging="421"/>
      </w:pPr>
      <w:rPr>
        <w:rFonts w:hint="default"/>
        <w:lang w:val="zh-CN" w:eastAsia="zh-CN" w:bidi="zh-CN"/>
      </w:rPr>
    </w:lvl>
    <w:lvl w:ilvl="5" w:tentative="0">
      <w:start w:val="0"/>
      <w:numFmt w:val="bullet"/>
      <w:lvlText w:val="•"/>
      <w:lvlJc w:val="left"/>
      <w:pPr>
        <w:ind w:left="5343" w:hanging="421"/>
      </w:pPr>
      <w:rPr>
        <w:rFonts w:hint="default"/>
        <w:lang w:val="zh-CN" w:eastAsia="zh-CN" w:bidi="zh-CN"/>
      </w:rPr>
    </w:lvl>
    <w:lvl w:ilvl="6" w:tentative="0">
      <w:start w:val="0"/>
      <w:numFmt w:val="bullet"/>
      <w:lvlText w:val="•"/>
      <w:lvlJc w:val="left"/>
      <w:pPr>
        <w:ind w:left="6279" w:hanging="421"/>
      </w:pPr>
      <w:rPr>
        <w:rFonts w:hint="default"/>
        <w:lang w:val="zh-CN" w:eastAsia="zh-CN" w:bidi="zh-CN"/>
      </w:rPr>
    </w:lvl>
    <w:lvl w:ilvl="7" w:tentative="0">
      <w:start w:val="0"/>
      <w:numFmt w:val="bullet"/>
      <w:lvlText w:val="•"/>
      <w:lvlJc w:val="left"/>
      <w:pPr>
        <w:ind w:left="7216" w:hanging="421"/>
      </w:pPr>
      <w:rPr>
        <w:rFonts w:hint="default"/>
        <w:lang w:val="zh-CN" w:eastAsia="zh-CN" w:bidi="zh-CN"/>
      </w:rPr>
    </w:lvl>
    <w:lvl w:ilvl="8" w:tentative="0">
      <w:start w:val="0"/>
      <w:numFmt w:val="bullet"/>
      <w:lvlText w:val="•"/>
      <w:lvlJc w:val="left"/>
      <w:pPr>
        <w:ind w:left="8153" w:hanging="421"/>
      </w:pPr>
      <w:rPr>
        <w:rFonts w:hint="default"/>
        <w:lang w:val="zh-CN" w:eastAsia="zh-CN" w:bidi="zh-CN"/>
      </w:rPr>
    </w:lvl>
  </w:abstractNum>
  <w:abstractNum w:abstractNumId="16">
    <w:nsid w:val="243FCF68"/>
    <w:multiLevelType w:val="multilevel"/>
    <w:tmpl w:val="243FCF68"/>
    <w:lvl w:ilvl="0" w:tentative="0">
      <w:start w:val="4"/>
      <w:numFmt w:val="decimal"/>
      <w:lvlText w:val="%1）"/>
      <w:lvlJc w:val="left"/>
      <w:pPr>
        <w:ind w:left="1235" w:hanging="361"/>
      </w:pPr>
      <w:rPr>
        <w:rFonts w:hint="default" w:ascii="宋体" w:hAnsi="宋体" w:eastAsia="宋体" w:cs="宋体"/>
        <w:w w:val="100"/>
        <w:sz w:val="22"/>
        <w:szCs w:val="22"/>
        <w:lang w:val="zh-CN" w:eastAsia="zh-CN" w:bidi="zh-CN"/>
      </w:rPr>
    </w:lvl>
    <w:lvl w:ilvl="1" w:tentative="0">
      <w:start w:val="0"/>
      <w:numFmt w:val="bullet"/>
      <w:lvlText w:val="•"/>
      <w:lvlJc w:val="left"/>
      <w:pPr>
        <w:ind w:left="2118" w:hanging="361"/>
      </w:pPr>
      <w:rPr>
        <w:rFonts w:hint="default"/>
        <w:lang w:val="zh-CN" w:eastAsia="zh-CN" w:bidi="zh-CN"/>
      </w:rPr>
    </w:lvl>
    <w:lvl w:ilvl="2" w:tentative="0">
      <w:start w:val="0"/>
      <w:numFmt w:val="bullet"/>
      <w:lvlText w:val="•"/>
      <w:lvlJc w:val="left"/>
      <w:pPr>
        <w:ind w:left="2997" w:hanging="361"/>
      </w:pPr>
      <w:rPr>
        <w:rFonts w:hint="default"/>
        <w:lang w:val="zh-CN" w:eastAsia="zh-CN" w:bidi="zh-CN"/>
      </w:rPr>
    </w:lvl>
    <w:lvl w:ilvl="3" w:tentative="0">
      <w:start w:val="0"/>
      <w:numFmt w:val="bullet"/>
      <w:lvlText w:val="•"/>
      <w:lvlJc w:val="left"/>
      <w:pPr>
        <w:ind w:left="3875" w:hanging="361"/>
      </w:pPr>
      <w:rPr>
        <w:rFonts w:hint="default"/>
        <w:lang w:val="zh-CN" w:eastAsia="zh-CN" w:bidi="zh-CN"/>
      </w:rPr>
    </w:lvl>
    <w:lvl w:ilvl="4" w:tentative="0">
      <w:start w:val="0"/>
      <w:numFmt w:val="bullet"/>
      <w:lvlText w:val="•"/>
      <w:lvlJc w:val="left"/>
      <w:pPr>
        <w:ind w:left="4754" w:hanging="361"/>
      </w:pPr>
      <w:rPr>
        <w:rFonts w:hint="default"/>
        <w:lang w:val="zh-CN" w:eastAsia="zh-CN" w:bidi="zh-CN"/>
      </w:rPr>
    </w:lvl>
    <w:lvl w:ilvl="5" w:tentative="0">
      <w:start w:val="0"/>
      <w:numFmt w:val="bullet"/>
      <w:lvlText w:val="•"/>
      <w:lvlJc w:val="left"/>
      <w:pPr>
        <w:ind w:left="5633" w:hanging="361"/>
      </w:pPr>
      <w:rPr>
        <w:rFonts w:hint="default"/>
        <w:lang w:val="zh-CN" w:eastAsia="zh-CN" w:bidi="zh-CN"/>
      </w:rPr>
    </w:lvl>
    <w:lvl w:ilvl="6" w:tentative="0">
      <w:start w:val="0"/>
      <w:numFmt w:val="bullet"/>
      <w:lvlText w:val="•"/>
      <w:lvlJc w:val="left"/>
      <w:pPr>
        <w:ind w:left="6511" w:hanging="361"/>
      </w:pPr>
      <w:rPr>
        <w:rFonts w:hint="default"/>
        <w:lang w:val="zh-CN" w:eastAsia="zh-CN" w:bidi="zh-CN"/>
      </w:rPr>
    </w:lvl>
    <w:lvl w:ilvl="7" w:tentative="0">
      <w:start w:val="0"/>
      <w:numFmt w:val="bullet"/>
      <w:lvlText w:val="•"/>
      <w:lvlJc w:val="left"/>
      <w:pPr>
        <w:ind w:left="7390" w:hanging="361"/>
      </w:pPr>
      <w:rPr>
        <w:rFonts w:hint="default"/>
        <w:lang w:val="zh-CN" w:eastAsia="zh-CN" w:bidi="zh-CN"/>
      </w:rPr>
    </w:lvl>
    <w:lvl w:ilvl="8" w:tentative="0">
      <w:start w:val="0"/>
      <w:numFmt w:val="bullet"/>
      <w:lvlText w:val="•"/>
      <w:lvlJc w:val="left"/>
      <w:pPr>
        <w:ind w:left="8269" w:hanging="361"/>
      </w:pPr>
      <w:rPr>
        <w:rFonts w:hint="default"/>
        <w:lang w:val="zh-CN" w:eastAsia="zh-CN" w:bidi="zh-CN"/>
      </w:rPr>
    </w:lvl>
  </w:abstractNum>
  <w:abstractNum w:abstractNumId="17">
    <w:nsid w:val="2470EC97"/>
    <w:multiLevelType w:val="multilevel"/>
    <w:tmpl w:val="2470EC97"/>
    <w:lvl w:ilvl="0" w:tentative="0">
      <w:start w:val="1"/>
      <w:numFmt w:val="decimal"/>
      <w:lvlText w:val="%1）"/>
      <w:lvlJc w:val="left"/>
      <w:pPr>
        <w:ind w:left="238" w:hanging="365"/>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218" w:hanging="365"/>
      </w:pPr>
      <w:rPr>
        <w:rFonts w:hint="default"/>
        <w:lang w:val="zh-CN" w:eastAsia="zh-CN" w:bidi="zh-CN"/>
      </w:rPr>
    </w:lvl>
    <w:lvl w:ilvl="2" w:tentative="0">
      <w:start w:val="0"/>
      <w:numFmt w:val="bullet"/>
      <w:lvlText w:val="•"/>
      <w:lvlJc w:val="left"/>
      <w:pPr>
        <w:ind w:left="2197" w:hanging="365"/>
      </w:pPr>
      <w:rPr>
        <w:rFonts w:hint="default"/>
        <w:lang w:val="zh-CN" w:eastAsia="zh-CN" w:bidi="zh-CN"/>
      </w:rPr>
    </w:lvl>
    <w:lvl w:ilvl="3" w:tentative="0">
      <w:start w:val="0"/>
      <w:numFmt w:val="bullet"/>
      <w:lvlText w:val="•"/>
      <w:lvlJc w:val="left"/>
      <w:pPr>
        <w:ind w:left="3175" w:hanging="365"/>
      </w:pPr>
      <w:rPr>
        <w:rFonts w:hint="default"/>
        <w:lang w:val="zh-CN" w:eastAsia="zh-CN" w:bidi="zh-CN"/>
      </w:rPr>
    </w:lvl>
    <w:lvl w:ilvl="4" w:tentative="0">
      <w:start w:val="0"/>
      <w:numFmt w:val="bullet"/>
      <w:lvlText w:val="•"/>
      <w:lvlJc w:val="left"/>
      <w:pPr>
        <w:ind w:left="4154" w:hanging="365"/>
      </w:pPr>
      <w:rPr>
        <w:rFonts w:hint="default"/>
        <w:lang w:val="zh-CN" w:eastAsia="zh-CN" w:bidi="zh-CN"/>
      </w:rPr>
    </w:lvl>
    <w:lvl w:ilvl="5" w:tentative="0">
      <w:start w:val="0"/>
      <w:numFmt w:val="bullet"/>
      <w:lvlText w:val="•"/>
      <w:lvlJc w:val="left"/>
      <w:pPr>
        <w:ind w:left="5133" w:hanging="365"/>
      </w:pPr>
      <w:rPr>
        <w:rFonts w:hint="default"/>
        <w:lang w:val="zh-CN" w:eastAsia="zh-CN" w:bidi="zh-CN"/>
      </w:rPr>
    </w:lvl>
    <w:lvl w:ilvl="6" w:tentative="0">
      <w:start w:val="0"/>
      <w:numFmt w:val="bullet"/>
      <w:lvlText w:val="•"/>
      <w:lvlJc w:val="left"/>
      <w:pPr>
        <w:ind w:left="6111" w:hanging="365"/>
      </w:pPr>
      <w:rPr>
        <w:rFonts w:hint="default"/>
        <w:lang w:val="zh-CN" w:eastAsia="zh-CN" w:bidi="zh-CN"/>
      </w:rPr>
    </w:lvl>
    <w:lvl w:ilvl="7" w:tentative="0">
      <w:start w:val="0"/>
      <w:numFmt w:val="bullet"/>
      <w:lvlText w:val="•"/>
      <w:lvlJc w:val="left"/>
      <w:pPr>
        <w:ind w:left="7090" w:hanging="365"/>
      </w:pPr>
      <w:rPr>
        <w:rFonts w:hint="default"/>
        <w:lang w:val="zh-CN" w:eastAsia="zh-CN" w:bidi="zh-CN"/>
      </w:rPr>
    </w:lvl>
    <w:lvl w:ilvl="8" w:tentative="0">
      <w:start w:val="0"/>
      <w:numFmt w:val="bullet"/>
      <w:lvlText w:val="•"/>
      <w:lvlJc w:val="left"/>
      <w:pPr>
        <w:ind w:left="8069" w:hanging="365"/>
      </w:pPr>
      <w:rPr>
        <w:rFonts w:hint="default"/>
        <w:lang w:val="zh-CN" w:eastAsia="zh-CN" w:bidi="zh-CN"/>
      </w:rPr>
    </w:lvl>
  </w:abstractNum>
  <w:abstractNum w:abstractNumId="18">
    <w:nsid w:val="25B654F3"/>
    <w:multiLevelType w:val="multilevel"/>
    <w:tmpl w:val="25B654F3"/>
    <w:lvl w:ilvl="0" w:tentative="0">
      <w:start w:val="4"/>
      <w:numFmt w:val="decimal"/>
      <w:lvlText w:val="%1"/>
      <w:lvlJc w:val="left"/>
      <w:pPr>
        <w:ind w:left="1146" w:hanging="425"/>
      </w:pPr>
      <w:rPr>
        <w:rFonts w:hint="default"/>
        <w:lang w:val="zh-CN" w:eastAsia="zh-CN" w:bidi="zh-CN"/>
      </w:rPr>
    </w:lvl>
    <w:lvl w:ilvl="1" w:tentative="0">
      <w:start w:val="6"/>
      <w:numFmt w:val="decimal"/>
      <w:lvlText w:val="%1.%2"/>
      <w:lvlJc w:val="left"/>
      <w:pPr>
        <w:ind w:left="1146" w:hanging="425"/>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378"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3301" w:hanging="660"/>
      </w:pPr>
      <w:rPr>
        <w:rFonts w:hint="default"/>
        <w:lang w:val="zh-CN" w:eastAsia="zh-CN" w:bidi="zh-CN"/>
      </w:rPr>
    </w:lvl>
    <w:lvl w:ilvl="4" w:tentative="0">
      <w:start w:val="0"/>
      <w:numFmt w:val="bullet"/>
      <w:lvlText w:val="•"/>
      <w:lvlJc w:val="left"/>
      <w:pPr>
        <w:ind w:left="4262" w:hanging="660"/>
      </w:pPr>
      <w:rPr>
        <w:rFonts w:hint="default"/>
        <w:lang w:val="zh-CN" w:eastAsia="zh-CN" w:bidi="zh-CN"/>
      </w:rPr>
    </w:lvl>
    <w:lvl w:ilvl="5" w:tentative="0">
      <w:start w:val="0"/>
      <w:numFmt w:val="bullet"/>
      <w:lvlText w:val="•"/>
      <w:lvlJc w:val="left"/>
      <w:pPr>
        <w:ind w:left="5222" w:hanging="660"/>
      </w:pPr>
      <w:rPr>
        <w:rFonts w:hint="default"/>
        <w:lang w:val="zh-CN" w:eastAsia="zh-CN" w:bidi="zh-CN"/>
      </w:rPr>
    </w:lvl>
    <w:lvl w:ilvl="6" w:tentative="0">
      <w:start w:val="0"/>
      <w:numFmt w:val="bullet"/>
      <w:lvlText w:val="•"/>
      <w:lvlJc w:val="left"/>
      <w:pPr>
        <w:ind w:left="6183" w:hanging="660"/>
      </w:pPr>
      <w:rPr>
        <w:rFonts w:hint="default"/>
        <w:lang w:val="zh-CN" w:eastAsia="zh-CN" w:bidi="zh-CN"/>
      </w:rPr>
    </w:lvl>
    <w:lvl w:ilvl="7" w:tentative="0">
      <w:start w:val="0"/>
      <w:numFmt w:val="bullet"/>
      <w:lvlText w:val="•"/>
      <w:lvlJc w:val="left"/>
      <w:pPr>
        <w:ind w:left="7144" w:hanging="660"/>
      </w:pPr>
      <w:rPr>
        <w:rFonts w:hint="default"/>
        <w:lang w:val="zh-CN" w:eastAsia="zh-CN" w:bidi="zh-CN"/>
      </w:rPr>
    </w:lvl>
    <w:lvl w:ilvl="8" w:tentative="0">
      <w:start w:val="0"/>
      <w:numFmt w:val="bullet"/>
      <w:lvlText w:val="•"/>
      <w:lvlJc w:val="left"/>
      <w:pPr>
        <w:ind w:left="8104" w:hanging="660"/>
      </w:pPr>
      <w:rPr>
        <w:rFonts w:hint="default"/>
        <w:lang w:val="zh-CN" w:eastAsia="zh-CN" w:bidi="zh-CN"/>
      </w:rPr>
    </w:lvl>
  </w:abstractNum>
  <w:abstractNum w:abstractNumId="19">
    <w:nsid w:val="2A8F537B"/>
    <w:multiLevelType w:val="multilevel"/>
    <w:tmpl w:val="2A8F537B"/>
    <w:lvl w:ilvl="0" w:tentative="0">
      <w:start w:val="1"/>
      <w:numFmt w:val="decimal"/>
      <w:lvlText w:val="%1）"/>
      <w:lvlJc w:val="left"/>
      <w:pPr>
        <w:ind w:left="238" w:hanging="365"/>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218" w:hanging="365"/>
      </w:pPr>
      <w:rPr>
        <w:rFonts w:hint="default"/>
        <w:lang w:val="zh-CN" w:eastAsia="zh-CN" w:bidi="zh-CN"/>
      </w:rPr>
    </w:lvl>
    <w:lvl w:ilvl="2" w:tentative="0">
      <w:start w:val="0"/>
      <w:numFmt w:val="bullet"/>
      <w:lvlText w:val="•"/>
      <w:lvlJc w:val="left"/>
      <w:pPr>
        <w:ind w:left="2197" w:hanging="365"/>
      </w:pPr>
      <w:rPr>
        <w:rFonts w:hint="default"/>
        <w:lang w:val="zh-CN" w:eastAsia="zh-CN" w:bidi="zh-CN"/>
      </w:rPr>
    </w:lvl>
    <w:lvl w:ilvl="3" w:tentative="0">
      <w:start w:val="0"/>
      <w:numFmt w:val="bullet"/>
      <w:lvlText w:val="•"/>
      <w:lvlJc w:val="left"/>
      <w:pPr>
        <w:ind w:left="3175" w:hanging="365"/>
      </w:pPr>
      <w:rPr>
        <w:rFonts w:hint="default"/>
        <w:lang w:val="zh-CN" w:eastAsia="zh-CN" w:bidi="zh-CN"/>
      </w:rPr>
    </w:lvl>
    <w:lvl w:ilvl="4" w:tentative="0">
      <w:start w:val="0"/>
      <w:numFmt w:val="bullet"/>
      <w:lvlText w:val="•"/>
      <w:lvlJc w:val="left"/>
      <w:pPr>
        <w:ind w:left="4154" w:hanging="365"/>
      </w:pPr>
      <w:rPr>
        <w:rFonts w:hint="default"/>
        <w:lang w:val="zh-CN" w:eastAsia="zh-CN" w:bidi="zh-CN"/>
      </w:rPr>
    </w:lvl>
    <w:lvl w:ilvl="5" w:tentative="0">
      <w:start w:val="0"/>
      <w:numFmt w:val="bullet"/>
      <w:lvlText w:val="•"/>
      <w:lvlJc w:val="left"/>
      <w:pPr>
        <w:ind w:left="5133" w:hanging="365"/>
      </w:pPr>
      <w:rPr>
        <w:rFonts w:hint="default"/>
        <w:lang w:val="zh-CN" w:eastAsia="zh-CN" w:bidi="zh-CN"/>
      </w:rPr>
    </w:lvl>
    <w:lvl w:ilvl="6" w:tentative="0">
      <w:start w:val="0"/>
      <w:numFmt w:val="bullet"/>
      <w:lvlText w:val="•"/>
      <w:lvlJc w:val="left"/>
      <w:pPr>
        <w:ind w:left="6111" w:hanging="365"/>
      </w:pPr>
      <w:rPr>
        <w:rFonts w:hint="default"/>
        <w:lang w:val="zh-CN" w:eastAsia="zh-CN" w:bidi="zh-CN"/>
      </w:rPr>
    </w:lvl>
    <w:lvl w:ilvl="7" w:tentative="0">
      <w:start w:val="0"/>
      <w:numFmt w:val="bullet"/>
      <w:lvlText w:val="•"/>
      <w:lvlJc w:val="left"/>
      <w:pPr>
        <w:ind w:left="7090" w:hanging="365"/>
      </w:pPr>
      <w:rPr>
        <w:rFonts w:hint="default"/>
        <w:lang w:val="zh-CN" w:eastAsia="zh-CN" w:bidi="zh-CN"/>
      </w:rPr>
    </w:lvl>
    <w:lvl w:ilvl="8" w:tentative="0">
      <w:start w:val="0"/>
      <w:numFmt w:val="bullet"/>
      <w:lvlText w:val="•"/>
      <w:lvlJc w:val="left"/>
      <w:pPr>
        <w:ind w:left="8069" w:hanging="365"/>
      </w:pPr>
      <w:rPr>
        <w:rFonts w:hint="default"/>
        <w:lang w:val="zh-CN" w:eastAsia="zh-CN" w:bidi="zh-CN"/>
      </w:rPr>
    </w:lvl>
  </w:abstractNum>
  <w:abstractNum w:abstractNumId="20">
    <w:nsid w:val="338DA5F9"/>
    <w:multiLevelType w:val="singleLevel"/>
    <w:tmpl w:val="338DA5F9"/>
    <w:lvl w:ilvl="0" w:tentative="0">
      <w:start w:val="1"/>
      <w:numFmt w:val="chineseCounting"/>
      <w:suff w:val="space"/>
      <w:lvlText w:val="第%1章"/>
      <w:lvlJc w:val="left"/>
      <w:rPr>
        <w:rFonts w:hint="eastAsia"/>
      </w:rPr>
    </w:lvl>
  </w:abstractNum>
  <w:abstractNum w:abstractNumId="21">
    <w:nsid w:val="382FE374"/>
    <w:multiLevelType w:val="singleLevel"/>
    <w:tmpl w:val="382FE374"/>
    <w:lvl w:ilvl="0" w:tentative="0">
      <w:start w:val="1"/>
      <w:numFmt w:val="chineseCounting"/>
      <w:suff w:val="nothing"/>
      <w:lvlText w:val="（%1）"/>
      <w:lvlJc w:val="left"/>
      <w:rPr>
        <w:rFonts w:hint="eastAsia"/>
      </w:rPr>
    </w:lvl>
  </w:abstractNum>
  <w:abstractNum w:abstractNumId="22">
    <w:nsid w:val="39A0D9AC"/>
    <w:multiLevelType w:val="multilevel"/>
    <w:tmpl w:val="39A0D9AC"/>
    <w:lvl w:ilvl="0" w:tentative="0">
      <w:start w:val="11"/>
      <w:numFmt w:val="decimal"/>
      <w:lvlText w:val="%1"/>
      <w:lvlJc w:val="left"/>
      <w:pPr>
        <w:ind w:left="778" w:hanging="541"/>
      </w:pPr>
      <w:rPr>
        <w:rFonts w:hint="default"/>
        <w:lang w:val="zh-CN" w:eastAsia="zh-CN" w:bidi="zh-CN"/>
      </w:rPr>
    </w:lvl>
    <w:lvl w:ilvl="1" w:tentative="0">
      <w:start w:val="1"/>
      <w:numFmt w:val="decimal"/>
      <w:lvlText w:val="%1.%2"/>
      <w:lvlJc w:val="left"/>
      <w:pPr>
        <w:ind w:left="778" w:hanging="541"/>
      </w:pPr>
      <w:rPr>
        <w:rFonts w:hint="default" w:ascii="宋体" w:hAnsi="宋体" w:eastAsia="宋体" w:cs="宋体"/>
        <w:w w:val="100"/>
        <w:sz w:val="24"/>
        <w:szCs w:val="24"/>
        <w:lang w:val="zh-CN" w:eastAsia="zh-CN" w:bidi="zh-CN"/>
      </w:rPr>
    </w:lvl>
    <w:lvl w:ilvl="2" w:tentative="0">
      <w:start w:val="1"/>
      <w:numFmt w:val="decimal"/>
      <w:lvlText w:val="%3."/>
      <w:lvlJc w:val="left"/>
      <w:pPr>
        <w:ind w:left="1234" w:hanging="360"/>
      </w:pPr>
      <w:rPr>
        <w:rFonts w:hint="default" w:ascii="宋体" w:hAnsi="宋体" w:eastAsia="宋体" w:cs="宋体"/>
        <w:w w:val="100"/>
        <w:sz w:val="24"/>
        <w:szCs w:val="24"/>
        <w:lang w:val="zh-CN" w:eastAsia="zh-CN" w:bidi="zh-CN"/>
      </w:rPr>
    </w:lvl>
    <w:lvl w:ilvl="3" w:tentative="0">
      <w:start w:val="1"/>
      <w:numFmt w:val="decimal"/>
      <w:lvlText w:val="%3.%4"/>
      <w:lvlJc w:val="left"/>
      <w:pPr>
        <w:ind w:left="248" w:hanging="480"/>
      </w:pPr>
      <w:rPr>
        <w:rFonts w:hint="default" w:ascii="宋体" w:hAnsi="宋体" w:eastAsia="宋体" w:cs="宋体"/>
        <w:w w:val="100"/>
        <w:sz w:val="24"/>
        <w:szCs w:val="24"/>
        <w:lang w:val="zh-CN" w:eastAsia="zh-CN" w:bidi="zh-CN"/>
      </w:rPr>
    </w:lvl>
    <w:lvl w:ilvl="4" w:tentative="0">
      <w:start w:val="0"/>
      <w:numFmt w:val="bullet"/>
      <w:lvlText w:val="•"/>
      <w:lvlJc w:val="left"/>
      <w:pPr>
        <w:ind w:left="2598" w:hanging="480"/>
      </w:pPr>
      <w:rPr>
        <w:rFonts w:hint="default"/>
        <w:lang w:val="zh-CN" w:eastAsia="zh-CN" w:bidi="zh-CN"/>
      </w:rPr>
    </w:lvl>
    <w:lvl w:ilvl="5" w:tentative="0">
      <w:start w:val="0"/>
      <w:numFmt w:val="bullet"/>
      <w:lvlText w:val="•"/>
      <w:lvlJc w:val="left"/>
      <w:pPr>
        <w:ind w:left="3836" w:hanging="480"/>
      </w:pPr>
      <w:rPr>
        <w:rFonts w:hint="default"/>
        <w:lang w:val="zh-CN" w:eastAsia="zh-CN" w:bidi="zh-CN"/>
      </w:rPr>
    </w:lvl>
    <w:lvl w:ilvl="6" w:tentative="0">
      <w:start w:val="0"/>
      <w:numFmt w:val="bullet"/>
      <w:lvlText w:val="•"/>
      <w:lvlJc w:val="left"/>
      <w:pPr>
        <w:ind w:left="5074" w:hanging="480"/>
      </w:pPr>
      <w:rPr>
        <w:rFonts w:hint="default"/>
        <w:lang w:val="zh-CN" w:eastAsia="zh-CN" w:bidi="zh-CN"/>
      </w:rPr>
    </w:lvl>
    <w:lvl w:ilvl="7" w:tentative="0">
      <w:start w:val="0"/>
      <w:numFmt w:val="bullet"/>
      <w:lvlText w:val="•"/>
      <w:lvlJc w:val="left"/>
      <w:pPr>
        <w:ind w:left="6312" w:hanging="480"/>
      </w:pPr>
      <w:rPr>
        <w:rFonts w:hint="default"/>
        <w:lang w:val="zh-CN" w:eastAsia="zh-CN" w:bidi="zh-CN"/>
      </w:rPr>
    </w:lvl>
    <w:lvl w:ilvl="8" w:tentative="0">
      <w:start w:val="0"/>
      <w:numFmt w:val="bullet"/>
      <w:lvlText w:val="•"/>
      <w:lvlJc w:val="left"/>
      <w:pPr>
        <w:ind w:left="7550" w:hanging="480"/>
      </w:pPr>
      <w:rPr>
        <w:rFonts w:hint="default"/>
        <w:lang w:val="zh-CN" w:eastAsia="zh-CN" w:bidi="zh-CN"/>
      </w:rPr>
    </w:lvl>
  </w:abstractNum>
  <w:abstractNum w:abstractNumId="23">
    <w:nsid w:val="46A08BB8"/>
    <w:multiLevelType w:val="multilevel"/>
    <w:tmpl w:val="46A08BB8"/>
    <w:lvl w:ilvl="0" w:tentative="0">
      <w:start w:val="7"/>
      <w:numFmt w:val="decimal"/>
      <w:lvlText w:val="%1"/>
      <w:lvlJc w:val="left"/>
      <w:pPr>
        <w:ind w:left="1146" w:hanging="425"/>
      </w:pPr>
      <w:rPr>
        <w:rFonts w:hint="default"/>
        <w:lang w:val="zh-CN" w:eastAsia="zh-CN" w:bidi="zh-CN"/>
      </w:rPr>
    </w:lvl>
    <w:lvl w:ilvl="1" w:tentative="0">
      <w:start w:val="1"/>
      <w:numFmt w:val="decimal"/>
      <w:lvlText w:val="%1.%2"/>
      <w:lvlJc w:val="left"/>
      <w:pPr>
        <w:ind w:left="1146" w:hanging="425"/>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238" w:hanging="663"/>
      </w:pPr>
      <w:rPr>
        <w:rFonts w:hint="default" w:ascii="宋体" w:hAnsi="宋体" w:eastAsia="宋体" w:cs="宋体"/>
        <w:w w:val="100"/>
        <w:sz w:val="24"/>
        <w:szCs w:val="24"/>
        <w:lang w:val="zh-CN" w:eastAsia="zh-CN" w:bidi="zh-CN"/>
      </w:rPr>
    </w:lvl>
    <w:lvl w:ilvl="3" w:tentative="0">
      <w:start w:val="0"/>
      <w:numFmt w:val="bullet"/>
      <w:lvlText w:val="•"/>
      <w:lvlJc w:val="left"/>
      <w:pPr>
        <w:ind w:left="3114" w:hanging="663"/>
      </w:pPr>
      <w:rPr>
        <w:rFonts w:hint="default"/>
        <w:lang w:val="zh-CN" w:eastAsia="zh-CN" w:bidi="zh-CN"/>
      </w:rPr>
    </w:lvl>
    <w:lvl w:ilvl="4" w:tentative="0">
      <w:start w:val="0"/>
      <w:numFmt w:val="bullet"/>
      <w:lvlText w:val="•"/>
      <w:lvlJc w:val="left"/>
      <w:pPr>
        <w:ind w:left="4102" w:hanging="663"/>
      </w:pPr>
      <w:rPr>
        <w:rFonts w:hint="default"/>
        <w:lang w:val="zh-CN" w:eastAsia="zh-CN" w:bidi="zh-CN"/>
      </w:rPr>
    </w:lvl>
    <w:lvl w:ilvl="5" w:tentative="0">
      <w:start w:val="0"/>
      <w:numFmt w:val="bullet"/>
      <w:lvlText w:val="•"/>
      <w:lvlJc w:val="left"/>
      <w:pPr>
        <w:ind w:left="5089" w:hanging="663"/>
      </w:pPr>
      <w:rPr>
        <w:rFonts w:hint="default"/>
        <w:lang w:val="zh-CN" w:eastAsia="zh-CN" w:bidi="zh-CN"/>
      </w:rPr>
    </w:lvl>
    <w:lvl w:ilvl="6" w:tentative="0">
      <w:start w:val="0"/>
      <w:numFmt w:val="bullet"/>
      <w:lvlText w:val="•"/>
      <w:lvlJc w:val="left"/>
      <w:pPr>
        <w:ind w:left="6076" w:hanging="663"/>
      </w:pPr>
      <w:rPr>
        <w:rFonts w:hint="default"/>
        <w:lang w:val="zh-CN" w:eastAsia="zh-CN" w:bidi="zh-CN"/>
      </w:rPr>
    </w:lvl>
    <w:lvl w:ilvl="7" w:tentative="0">
      <w:start w:val="0"/>
      <w:numFmt w:val="bullet"/>
      <w:lvlText w:val="•"/>
      <w:lvlJc w:val="left"/>
      <w:pPr>
        <w:ind w:left="7064" w:hanging="663"/>
      </w:pPr>
      <w:rPr>
        <w:rFonts w:hint="default"/>
        <w:lang w:val="zh-CN" w:eastAsia="zh-CN" w:bidi="zh-CN"/>
      </w:rPr>
    </w:lvl>
    <w:lvl w:ilvl="8" w:tentative="0">
      <w:start w:val="0"/>
      <w:numFmt w:val="bullet"/>
      <w:lvlText w:val="•"/>
      <w:lvlJc w:val="left"/>
      <w:pPr>
        <w:ind w:left="8051" w:hanging="663"/>
      </w:pPr>
      <w:rPr>
        <w:rFonts w:hint="default"/>
        <w:lang w:val="zh-CN" w:eastAsia="zh-CN" w:bidi="zh-CN"/>
      </w:rPr>
    </w:lvl>
  </w:abstractNum>
  <w:abstractNum w:abstractNumId="24">
    <w:nsid w:val="59ADCABA"/>
    <w:multiLevelType w:val="multilevel"/>
    <w:tmpl w:val="59ADCABA"/>
    <w:lvl w:ilvl="0" w:tentative="0">
      <w:start w:val="3"/>
      <w:numFmt w:val="decimal"/>
      <w:lvlText w:val="%1"/>
      <w:lvlJc w:val="left"/>
      <w:pPr>
        <w:ind w:left="1326" w:hanging="605"/>
      </w:pPr>
      <w:rPr>
        <w:rFonts w:hint="default"/>
        <w:lang w:val="zh-CN" w:eastAsia="zh-CN" w:bidi="zh-CN"/>
      </w:rPr>
    </w:lvl>
    <w:lvl w:ilvl="1" w:tentative="0">
      <w:start w:val="1"/>
      <w:numFmt w:val="decimal"/>
      <w:lvlText w:val="%1.%2."/>
      <w:lvlJc w:val="left"/>
      <w:pPr>
        <w:ind w:left="1326" w:hanging="605"/>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238" w:hanging="720"/>
      </w:pPr>
      <w:rPr>
        <w:rFonts w:hint="default" w:ascii="宋体" w:hAnsi="宋体" w:eastAsia="宋体" w:cs="宋体"/>
        <w:spacing w:val="-27"/>
        <w:w w:val="100"/>
        <w:sz w:val="24"/>
        <w:szCs w:val="24"/>
        <w:lang w:val="zh-CN" w:eastAsia="zh-CN" w:bidi="zh-CN"/>
      </w:rPr>
    </w:lvl>
    <w:lvl w:ilvl="3" w:tentative="0">
      <w:start w:val="0"/>
      <w:numFmt w:val="bullet"/>
      <w:lvlText w:val="•"/>
      <w:lvlJc w:val="left"/>
      <w:pPr>
        <w:ind w:left="2460" w:hanging="720"/>
      </w:pPr>
      <w:rPr>
        <w:rFonts w:hint="default"/>
        <w:lang w:val="zh-CN" w:eastAsia="zh-CN" w:bidi="zh-CN"/>
      </w:rPr>
    </w:lvl>
    <w:lvl w:ilvl="4" w:tentative="0">
      <w:start w:val="0"/>
      <w:numFmt w:val="bullet"/>
      <w:lvlText w:val="•"/>
      <w:lvlJc w:val="left"/>
      <w:pPr>
        <w:ind w:left="3541" w:hanging="720"/>
      </w:pPr>
      <w:rPr>
        <w:rFonts w:hint="default"/>
        <w:lang w:val="zh-CN" w:eastAsia="zh-CN" w:bidi="zh-CN"/>
      </w:rPr>
    </w:lvl>
    <w:lvl w:ilvl="5" w:tentative="0">
      <w:start w:val="0"/>
      <w:numFmt w:val="bullet"/>
      <w:lvlText w:val="•"/>
      <w:lvlJc w:val="left"/>
      <w:pPr>
        <w:ind w:left="4622" w:hanging="720"/>
      </w:pPr>
      <w:rPr>
        <w:rFonts w:hint="default"/>
        <w:lang w:val="zh-CN" w:eastAsia="zh-CN" w:bidi="zh-CN"/>
      </w:rPr>
    </w:lvl>
    <w:lvl w:ilvl="6" w:tentative="0">
      <w:start w:val="0"/>
      <w:numFmt w:val="bullet"/>
      <w:lvlText w:val="•"/>
      <w:lvlJc w:val="left"/>
      <w:pPr>
        <w:ind w:left="5703" w:hanging="720"/>
      </w:pPr>
      <w:rPr>
        <w:rFonts w:hint="default"/>
        <w:lang w:val="zh-CN" w:eastAsia="zh-CN" w:bidi="zh-CN"/>
      </w:rPr>
    </w:lvl>
    <w:lvl w:ilvl="7" w:tentative="0">
      <w:start w:val="0"/>
      <w:numFmt w:val="bullet"/>
      <w:lvlText w:val="•"/>
      <w:lvlJc w:val="left"/>
      <w:pPr>
        <w:ind w:left="6784" w:hanging="720"/>
      </w:pPr>
      <w:rPr>
        <w:rFonts w:hint="default"/>
        <w:lang w:val="zh-CN" w:eastAsia="zh-CN" w:bidi="zh-CN"/>
      </w:rPr>
    </w:lvl>
    <w:lvl w:ilvl="8" w:tentative="0">
      <w:start w:val="0"/>
      <w:numFmt w:val="bullet"/>
      <w:lvlText w:val="•"/>
      <w:lvlJc w:val="left"/>
      <w:pPr>
        <w:ind w:left="7864" w:hanging="720"/>
      </w:pPr>
      <w:rPr>
        <w:rFonts w:hint="default"/>
        <w:lang w:val="zh-CN" w:eastAsia="zh-CN" w:bidi="zh-CN"/>
      </w:rPr>
    </w:lvl>
  </w:abstractNum>
  <w:abstractNum w:abstractNumId="25">
    <w:nsid w:val="5A241D34"/>
    <w:multiLevelType w:val="multilevel"/>
    <w:tmpl w:val="5A241D34"/>
    <w:lvl w:ilvl="0" w:tentative="0">
      <w:start w:val="6"/>
      <w:numFmt w:val="decimal"/>
      <w:lvlText w:val="%1"/>
      <w:lvlJc w:val="left"/>
      <w:pPr>
        <w:ind w:left="1206" w:hanging="485"/>
      </w:pPr>
      <w:rPr>
        <w:rFonts w:hint="default"/>
        <w:lang w:val="zh-CN" w:eastAsia="zh-CN" w:bidi="zh-CN"/>
      </w:rPr>
    </w:lvl>
    <w:lvl w:ilvl="1" w:tentative="0">
      <w:start w:val="1"/>
      <w:numFmt w:val="decimal"/>
      <w:lvlText w:val="%1.%2"/>
      <w:lvlJc w:val="left"/>
      <w:pPr>
        <w:ind w:left="1206" w:hanging="485"/>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238" w:hanging="668"/>
      </w:pPr>
      <w:rPr>
        <w:rFonts w:hint="default" w:ascii="宋体" w:hAnsi="宋体" w:eastAsia="宋体" w:cs="宋体"/>
        <w:w w:val="100"/>
        <w:sz w:val="24"/>
        <w:szCs w:val="24"/>
        <w:lang w:val="zh-CN" w:eastAsia="zh-CN" w:bidi="zh-CN"/>
      </w:rPr>
    </w:lvl>
    <w:lvl w:ilvl="3" w:tentative="0">
      <w:start w:val="0"/>
      <w:numFmt w:val="bullet"/>
      <w:lvlText w:val="•"/>
      <w:lvlJc w:val="left"/>
      <w:pPr>
        <w:ind w:left="3161" w:hanging="668"/>
      </w:pPr>
      <w:rPr>
        <w:rFonts w:hint="default"/>
        <w:lang w:val="zh-CN" w:eastAsia="zh-CN" w:bidi="zh-CN"/>
      </w:rPr>
    </w:lvl>
    <w:lvl w:ilvl="4" w:tentative="0">
      <w:start w:val="0"/>
      <w:numFmt w:val="bullet"/>
      <w:lvlText w:val="•"/>
      <w:lvlJc w:val="left"/>
      <w:pPr>
        <w:ind w:left="4142" w:hanging="668"/>
      </w:pPr>
      <w:rPr>
        <w:rFonts w:hint="default"/>
        <w:lang w:val="zh-CN" w:eastAsia="zh-CN" w:bidi="zh-CN"/>
      </w:rPr>
    </w:lvl>
    <w:lvl w:ilvl="5" w:tentative="0">
      <w:start w:val="0"/>
      <w:numFmt w:val="bullet"/>
      <w:lvlText w:val="•"/>
      <w:lvlJc w:val="left"/>
      <w:pPr>
        <w:ind w:left="5122" w:hanging="668"/>
      </w:pPr>
      <w:rPr>
        <w:rFonts w:hint="default"/>
        <w:lang w:val="zh-CN" w:eastAsia="zh-CN" w:bidi="zh-CN"/>
      </w:rPr>
    </w:lvl>
    <w:lvl w:ilvl="6" w:tentative="0">
      <w:start w:val="0"/>
      <w:numFmt w:val="bullet"/>
      <w:lvlText w:val="•"/>
      <w:lvlJc w:val="left"/>
      <w:pPr>
        <w:ind w:left="6103" w:hanging="668"/>
      </w:pPr>
      <w:rPr>
        <w:rFonts w:hint="default"/>
        <w:lang w:val="zh-CN" w:eastAsia="zh-CN" w:bidi="zh-CN"/>
      </w:rPr>
    </w:lvl>
    <w:lvl w:ilvl="7" w:tentative="0">
      <w:start w:val="0"/>
      <w:numFmt w:val="bullet"/>
      <w:lvlText w:val="•"/>
      <w:lvlJc w:val="left"/>
      <w:pPr>
        <w:ind w:left="7084" w:hanging="668"/>
      </w:pPr>
      <w:rPr>
        <w:rFonts w:hint="default"/>
        <w:lang w:val="zh-CN" w:eastAsia="zh-CN" w:bidi="zh-CN"/>
      </w:rPr>
    </w:lvl>
    <w:lvl w:ilvl="8" w:tentative="0">
      <w:start w:val="0"/>
      <w:numFmt w:val="bullet"/>
      <w:lvlText w:val="•"/>
      <w:lvlJc w:val="left"/>
      <w:pPr>
        <w:ind w:left="8064" w:hanging="668"/>
      </w:pPr>
      <w:rPr>
        <w:rFonts w:hint="default"/>
        <w:lang w:val="zh-CN" w:eastAsia="zh-CN" w:bidi="zh-CN"/>
      </w:rPr>
    </w:lvl>
  </w:abstractNum>
  <w:abstractNum w:abstractNumId="26">
    <w:nsid w:val="60382F6E"/>
    <w:multiLevelType w:val="multilevel"/>
    <w:tmpl w:val="60382F6E"/>
    <w:lvl w:ilvl="0" w:tentative="0">
      <w:start w:val="1"/>
      <w:numFmt w:val="decimal"/>
      <w:lvlText w:val="（%1）"/>
      <w:lvlJc w:val="left"/>
      <w:pPr>
        <w:ind w:left="839" w:hanging="602"/>
      </w:pPr>
      <w:rPr>
        <w:rFonts w:hint="default" w:ascii="宋体" w:hAnsi="宋体" w:eastAsia="宋体" w:cs="宋体"/>
        <w:w w:val="100"/>
        <w:sz w:val="22"/>
        <w:szCs w:val="22"/>
        <w:lang w:val="zh-CN" w:eastAsia="zh-CN" w:bidi="zh-CN"/>
      </w:rPr>
    </w:lvl>
    <w:lvl w:ilvl="1" w:tentative="0">
      <w:start w:val="0"/>
      <w:numFmt w:val="bullet"/>
      <w:lvlText w:val="•"/>
      <w:lvlJc w:val="left"/>
      <w:pPr>
        <w:ind w:left="1758" w:hanging="602"/>
      </w:pPr>
      <w:rPr>
        <w:rFonts w:hint="default"/>
        <w:lang w:val="zh-CN" w:eastAsia="zh-CN" w:bidi="zh-CN"/>
      </w:rPr>
    </w:lvl>
    <w:lvl w:ilvl="2" w:tentative="0">
      <w:start w:val="0"/>
      <w:numFmt w:val="bullet"/>
      <w:lvlText w:val="•"/>
      <w:lvlJc w:val="left"/>
      <w:pPr>
        <w:ind w:left="2677" w:hanging="602"/>
      </w:pPr>
      <w:rPr>
        <w:rFonts w:hint="default"/>
        <w:lang w:val="zh-CN" w:eastAsia="zh-CN" w:bidi="zh-CN"/>
      </w:rPr>
    </w:lvl>
    <w:lvl w:ilvl="3" w:tentative="0">
      <w:start w:val="0"/>
      <w:numFmt w:val="bullet"/>
      <w:lvlText w:val="•"/>
      <w:lvlJc w:val="left"/>
      <w:pPr>
        <w:ind w:left="3595" w:hanging="602"/>
      </w:pPr>
      <w:rPr>
        <w:rFonts w:hint="default"/>
        <w:lang w:val="zh-CN" w:eastAsia="zh-CN" w:bidi="zh-CN"/>
      </w:rPr>
    </w:lvl>
    <w:lvl w:ilvl="4" w:tentative="0">
      <w:start w:val="0"/>
      <w:numFmt w:val="bullet"/>
      <w:lvlText w:val="•"/>
      <w:lvlJc w:val="left"/>
      <w:pPr>
        <w:ind w:left="4514" w:hanging="602"/>
      </w:pPr>
      <w:rPr>
        <w:rFonts w:hint="default"/>
        <w:lang w:val="zh-CN" w:eastAsia="zh-CN" w:bidi="zh-CN"/>
      </w:rPr>
    </w:lvl>
    <w:lvl w:ilvl="5" w:tentative="0">
      <w:start w:val="0"/>
      <w:numFmt w:val="bullet"/>
      <w:lvlText w:val="•"/>
      <w:lvlJc w:val="left"/>
      <w:pPr>
        <w:ind w:left="5433" w:hanging="602"/>
      </w:pPr>
      <w:rPr>
        <w:rFonts w:hint="default"/>
        <w:lang w:val="zh-CN" w:eastAsia="zh-CN" w:bidi="zh-CN"/>
      </w:rPr>
    </w:lvl>
    <w:lvl w:ilvl="6" w:tentative="0">
      <w:start w:val="0"/>
      <w:numFmt w:val="bullet"/>
      <w:lvlText w:val="•"/>
      <w:lvlJc w:val="left"/>
      <w:pPr>
        <w:ind w:left="6351" w:hanging="602"/>
      </w:pPr>
      <w:rPr>
        <w:rFonts w:hint="default"/>
        <w:lang w:val="zh-CN" w:eastAsia="zh-CN" w:bidi="zh-CN"/>
      </w:rPr>
    </w:lvl>
    <w:lvl w:ilvl="7" w:tentative="0">
      <w:start w:val="0"/>
      <w:numFmt w:val="bullet"/>
      <w:lvlText w:val="•"/>
      <w:lvlJc w:val="left"/>
      <w:pPr>
        <w:ind w:left="7270" w:hanging="602"/>
      </w:pPr>
      <w:rPr>
        <w:rFonts w:hint="default"/>
        <w:lang w:val="zh-CN" w:eastAsia="zh-CN" w:bidi="zh-CN"/>
      </w:rPr>
    </w:lvl>
    <w:lvl w:ilvl="8" w:tentative="0">
      <w:start w:val="0"/>
      <w:numFmt w:val="bullet"/>
      <w:lvlText w:val="•"/>
      <w:lvlJc w:val="left"/>
      <w:pPr>
        <w:ind w:left="8189" w:hanging="602"/>
      </w:pPr>
      <w:rPr>
        <w:rFonts w:hint="default"/>
        <w:lang w:val="zh-CN" w:eastAsia="zh-CN" w:bidi="zh-CN"/>
      </w:rPr>
    </w:lvl>
  </w:abstractNum>
  <w:abstractNum w:abstractNumId="27">
    <w:nsid w:val="629F7852"/>
    <w:multiLevelType w:val="multilevel"/>
    <w:tmpl w:val="629F7852"/>
    <w:lvl w:ilvl="0" w:tentative="0">
      <w:start w:val="1"/>
      <w:numFmt w:val="decimal"/>
      <w:lvlText w:val="（%1）"/>
      <w:lvlJc w:val="left"/>
      <w:pPr>
        <w:ind w:left="1232" w:hanging="601"/>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190" w:hanging="601"/>
      </w:pPr>
      <w:rPr>
        <w:rFonts w:hint="default"/>
        <w:lang w:val="zh-CN" w:eastAsia="zh-CN" w:bidi="zh-CN"/>
      </w:rPr>
    </w:lvl>
    <w:lvl w:ilvl="2" w:tentative="0">
      <w:start w:val="0"/>
      <w:numFmt w:val="bullet"/>
      <w:lvlText w:val="•"/>
      <w:lvlJc w:val="left"/>
      <w:pPr>
        <w:ind w:left="3061" w:hanging="601"/>
      </w:pPr>
      <w:rPr>
        <w:rFonts w:hint="default"/>
        <w:lang w:val="zh-CN" w:eastAsia="zh-CN" w:bidi="zh-CN"/>
      </w:rPr>
    </w:lvl>
    <w:lvl w:ilvl="3" w:tentative="0">
      <w:start w:val="0"/>
      <w:numFmt w:val="bullet"/>
      <w:lvlText w:val="•"/>
      <w:lvlJc w:val="left"/>
      <w:pPr>
        <w:ind w:left="3931" w:hanging="601"/>
      </w:pPr>
      <w:rPr>
        <w:rFonts w:hint="default"/>
        <w:lang w:val="zh-CN" w:eastAsia="zh-CN" w:bidi="zh-CN"/>
      </w:rPr>
    </w:lvl>
    <w:lvl w:ilvl="4" w:tentative="0">
      <w:start w:val="0"/>
      <w:numFmt w:val="bullet"/>
      <w:lvlText w:val="•"/>
      <w:lvlJc w:val="left"/>
      <w:pPr>
        <w:ind w:left="4802" w:hanging="601"/>
      </w:pPr>
      <w:rPr>
        <w:rFonts w:hint="default"/>
        <w:lang w:val="zh-CN" w:eastAsia="zh-CN" w:bidi="zh-CN"/>
      </w:rPr>
    </w:lvl>
    <w:lvl w:ilvl="5" w:tentative="0">
      <w:start w:val="0"/>
      <w:numFmt w:val="bullet"/>
      <w:lvlText w:val="•"/>
      <w:lvlJc w:val="left"/>
      <w:pPr>
        <w:ind w:left="5673" w:hanging="601"/>
      </w:pPr>
      <w:rPr>
        <w:rFonts w:hint="default"/>
        <w:lang w:val="zh-CN" w:eastAsia="zh-CN" w:bidi="zh-CN"/>
      </w:rPr>
    </w:lvl>
    <w:lvl w:ilvl="6" w:tentative="0">
      <w:start w:val="0"/>
      <w:numFmt w:val="bullet"/>
      <w:lvlText w:val="•"/>
      <w:lvlJc w:val="left"/>
      <w:pPr>
        <w:ind w:left="6543" w:hanging="601"/>
      </w:pPr>
      <w:rPr>
        <w:rFonts w:hint="default"/>
        <w:lang w:val="zh-CN" w:eastAsia="zh-CN" w:bidi="zh-CN"/>
      </w:rPr>
    </w:lvl>
    <w:lvl w:ilvl="7" w:tentative="0">
      <w:start w:val="0"/>
      <w:numFmt w:val="bullet"/>
      <w:lvlText w:val="•"/>
      <w:lvlJc w:val="left"/>
      <w:pPr>
        <w:ind w:left="7414" w:hanging="601"/>
      </w:pPr>
      <w:rPr>
        <w:rFonts w:hint="default"/>
        <w:lang w:val="zh-CN" w:eastAsia="zh-CN" w:bidi="zh-CN"/>
      </w:rPr>
    </w:lvl>
    <w:lvl w:ilvl="8" w:tentative="0">
      <w:start w:val="0"/>
      <w:numFmt w:val="bullet"/>
      <w:lvlText w:val="•"/>
      <w:lvlJc w:val="left"/>
      <w:pPr>
        <w:ind w:left="8285" w:hanging="601"/>
      </w:pPr>
      <w:rPr>
        <w:rFonts w:hint="default"/>
        <w:lang w:val="zh-CN" w:eastAsia="zh-CN" w:bidi="zh-CN"/>
      </w:rPr>
    </w:lvl>
  </w:abstractNum>
  <w:abstractNum w:abstractNumId="28">
    <w:nsid w:val="72183CF9"/>
    <w:multiLevelType w:val="multilevel"/>
    <w:tmpl w:val="72183CF9"/>
    <w:lvl w:ilvl="0" w:tentative="0">
      <w:start w:val="4"/>
      <w:numFmt w:val="decimal"/>
      <w:lvlText w:val="%1"/>
      <w:lvlJc w:val="left"/>
      <w:pPr>
        <w:ind w:left="1326" w:hanging="605"/>
      </w:pPr>
      <w:rPr>
        <w:rFonts w:hint="default"/>
        <w:lang w:val="zh-CN" w:eastAsia="zh-CN" w:bidi="zh-CN"/>
      </w:rPr>
    </w:lvl>
    <w:lvl w:ilvl="1" w:tentative="0">
      <w:start w:val="7"/>
      <w:numFmt w:val="decimal"/>
      <w:lvlText w:val="%1.%2."/>
      <w:lvlJc w:val="left"/>
      <w:pPr>
        <w:ind w:left="1326" w:hanging="605"/>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378"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3301" w:hanging="660"/>
      </w:pPr>
      <w:rPr>
        <w:rFonts w:hint="default"/>
        <w:lang w:val="zh-CN" w:eastAsia="zh-CN" w:bidi="zh-CN"/>
      </w:rPr>
    </w:lvl>
    <w:lvl w:ilvl="4" w:tentative="0">
      <w:start w:val="0"/>
      <w:numFmt w:val="bullet"/>
      <w:lvlText w:val="•"/>
      <w:lvlJc w:val="left"/>
      <w:pPr>
        <w:ind w:left="4262" w:hanging="660"/>
      </w:pPr>
      <w:rPr>
        <w:rFonts w:hint="default"/>
        <w:lang w:val="zh-CN" w:eastAsia="zh-CN" w:bidi="zh-CN"/>
      </w:rPr>
    </w:lvl>
    <w:lvl w:ilvl="5" w:tentative="0">
      <w:start w:val="0"/>
      <w:numFmt w:val="bullet"/>
      <w:lvlText w:val="•"/>
      <w:lvlJc w:val="left"/>
      <w:pPr>
        <w:ind w:left="5222" w:hanging="660"/>
      </w:pPr>
      <w:rPr>
        <w:rFonts w:hint="default"/>
        <w:lang w:val="zh-CN" w:eastAsia="zh-CN" w:bidi="zh-CN"/>
      </w:rPr>
    </w:lvl>
    <w:lvl w:ilvl="6" w:tentative="0">
      <w:start w:val="0"/>
      <w:numFmt w:val="bullet"/>
      <w:lvlText w:val="•"/>
      <w:lvlJc w:val="left"/>
      <w:pPr>
        <w:ind w:left="6183" w:hanging="660"/>
      </w:pPr>
      <w:rPr>
        <w:rFonts w:hint="default"/>
        <w:lang w:val="zh-CN" w:eastAsia="zh-CN" w:bidi="zh-CN"/>
      </w:rPr>
    </w:lvl>
    <w:lvl w:ilvl="7" w:tentative="0">
      <w:start w:val="0"/>
      <w:numFmt w:val="bullet"/>
      <w:lvlText w:val="•"/>
      <w:lvlJc w:val="left"/>
      <w:pPr>
        <w:ind w:left="7144" w:hanging="660"/>
      </w:pPr>
      <w:rPr>
        <w:rFonts w:hint="default"/>
        <w:lang w:val="zh-CN" w:eastAsia="zh-CN" w:bidi="zh-CN"/>
      </w:rPr>
    </w:lvl>
    <w:lvl w:ilvl="8" w:tentative="0">
      <w:start w:val="0"/>
      <w:numFmt w:val="bullet"/>
      <w:lvlText w:val="•"/>
      <w:lvlJc w:val="left"/>
      <w:pPr>
        <w:ind w:left="8104" w:hanging="660"/>
      </w:pPr>
      <w:rPr>
        <w:rFonts w:hint="default"/>
        <w:lang w:val="zh-CN" w:eastAsia="zh-CN" w:bidi="zh-CN"/>
      </w:rPr>
    </w:lvl>
  </w:abstractNum>
  <w:abstractNum w:abstractNumId="29">
    <w:nsid w:val="77ECEA79"/>
    <w:multiLevelType w:val="multilevel"/>
    <w:tmpl w:val="77ECEA79"/>
    <w:lvl w:ilvl="0" w:tentative="0">
      <w:start w:val="9"/>
      <w:numFmt w:val="decimal"/>
      <w:lvlText w:val="%1"/>
      <w:lvlJc w:val="left"/>
      <w:pPr>
        <w:ind w:left="238" w:hanging="668"/>
      </w:pPr>
      <w:rPr>
        <w:rFonts w:hint="default"/>
        <w:lang w:val="zh-CN" w:eastAsia="zh-CN" w:bidi="zh-CN"/>
      </w:rPr>
    </w:lvl>
    <w:lvl w:ilvl="1" w:tentative="0">
      <w:start w:val="2"/>
      <w:numFmt w:val="decimal"/>
      <w:lvlText w:val="%1.%2"/>
      <w:lvlJc w:val="left"/>
      <w:pPr>
        <w:ind w:left="238" w:hanging="668"/>
      </w:pPr>
      <w:rPr>
        <w:rFonts w:hint="default"/>
        <w:lang w:val="zh-CN" w:eastAsia="zh-CN" w:bidi="zh-CN"/>
      </w:rPr>
    </w:lvl>
    <w:lvl w:ilvl="2" w:tentative="0">
      <w:start w:val="1"/>
      <w:numFmt w:val="decimal"/>
      <w:lvlText w:val="%1.%2.%3"/>
      <w:lvlJc w:val="left"/>
      <w:pPr>
        <w:ind w:left="238" w:hanging="668"/>
      </w:pPr>
      <w:rPr>
        <w:rFonts w:hint="default" w:ascii="宋体" w:hAnsi="宋体" w:eastAsia="宋体" w:cs="宋体"/>
        <w:w w:val="100"/>
        <w:sz w:val="24"/>
        <w:szCs w:val="24"/>
        <w:lang w:val="zh-CN" w:eastAsia="zh-CN" w:bidi="zh-CN"/>
      </w:rPr>
    </w:lvl>
    <w:lvl w:ilvl="3" w:tentative="0">
      <w:start w:val="0"/>
      <w:numFmt w:val="bullet"/>
      <w:lvlText w:val="•"/>
      <w:lvlJc w:val="left"/>
      <w:pPr>
        <w:ind w:left="3175" w:hanging="668"/>
      </w:pPr>
      <w:rPr>
        <w:rFonts w:hint="default"/>
        <w:lang w:val="zh-CN" w:eastAsia="zh-CN" w:bidi="zh-CN"/>
      </w:rPr>
    </w:lvl>
    <w:lvl w:ilvl="4" w:tentative="0">
      <w:start w:val="0"/>
      <w:numFmt w:val="bullet"/>
      <w:lvlText w:val="•"/>
      <w:lvlJc w:val="left"/>
      <w:pPr>
        <w:ind w:left="4154" w:hanging="668"/>
      </w:pPr>
      <w:rPr>
        <w:rFonts w:hint="default"/>
        <w:lang w:val="zh-CN" w:eastAsia="zh-CN" w:bidi="zh-CN"/>
      </w:rPr>
    </w:lvl>
    <w:lvl w:ilvl="5" w:tentative="0">
      <w:start w:val="0"/>
      <w:numFmt w:val="bullet"/>
      <w:lvlText w:val="•"/>
      <w:lvlJc w:val="left"/>
      <w:pPr>
        <w:ind w:left="5133" w:hanging="668"/>
      </w:pPr>
      <w:rPr>
        <w:rFonts w:hint="default"/>
        <w:lang w:val="zh-CN" w:eastAsia="zh-CN" w:bidi="zh-CN"/>
      </w:rPr>
    </w:lvl>
    <w:lvl w:ilvl="6" w:tentative="0">
      <w:start w:val="0"/>
      <w:numFmt w:val="bullet"/>
      <w:lvlText w:val="•"/>
      <w:lvlJc w:val="left"/>
      <w:pPr>
        <w:ind w:left="6111" w:hanging="668"/>
      </w:pPr>
      <w:rPr>
        <w:rFonts w:hint="default"/>
        <w:lang w:val="zh-CN" w:eastAsia="zh-CN" w:bidi="zh-CN"/>
      </w:rPr>
    </w:lvl>
    <w:lvl w:ilvl="7" w:tentative="0">
      <w:start w:val="0"/>
      <w:numFmt w:val="bullet"/>
      <w:lvlText w:val="•"/>
      <w:lvlJc w:val="left"/>
      <w:pPr>
        <w:ind w:left="7090" w:hanging="668"/>
      </w:pPr>
      <w:rPr>
        <w:rFonts w:hint="default"/>
        <w:lang w:val="zh-CN" w:eastAsia="zh-CN" w:bidi="zh-CN"/>
      </w:rPr>
    </w:lvl>
    <w:lvl w:ilvl="8" w:tentative="0">
      <w:start w:val="0"/>
      <w:numFmt w:val="bullet"/>
      <w:lvlText w:val="•"/>
      <w:lvlJc w:val="left"/>
      <w:pPr>
        <w:ind w:left="8069" w:hanging="668"/>
      </w:pPr>
      <w:rPr>
        <w:rFonts w:hint="default"/>
        <w:lang w:val="zh-CN" w:eastAsia="zh-CN" w:bidi="zh-CN"/>
      </w:rPr>
    </w:lvl>
  </w:abstractNum>
  <w:num w:numId="1">
    <w:abstractNumId w:val="9"/>
  </w:num>
  <w:num w:numId="2">
    <w:abstractNumId w:val="12"/>
  </w:num>
  <w:num w:numId="3">
    <w:abstractNumId w:val="24"/>
  </w:num>
  <w:num w:numId="4">
    <w:abstractNumId w:val="20"/>
  </w:num>
  <w:num w:numId="5">
    <w:abstractNumId w:val="3"/>
  </w:num>
  <w:num w:numId="6">
    <w:abstractNumId w:val="14"/>
  </w:num>
  <w:num w:numId="7">
    <w:abstractNumId w:val="18"/>
  </w:num>
  <w:num w:numId="8">
    <w:abstractNumId w:val="28"/>
  </w:num>
  <w:num w:numId="9">
    <w:abstractNumId w:val="13"/>
  </w:num>
  <w:num w:numId="10">
    <w:abstractNumId w:val="1"/>
  </w:num>
  <w:num w:numId="11">
    <w:abstractNumId w:val="19"/>
  </w:num>
  <w:num w:numId="12">
    <w:abstractNumId w:val="25"/>
  </w:num>
  <w:num w:numId="13">
    <w:abstractNumId w:val="5"/>
  </w:num>
  <w:num w:numId="14">
    <w:abstractNumId w:val="11"/>
  </w:num>
  <w:num w:numId="15">
    <w:abstractNumId w:val="17"/>
  </w:num>
  <w:num w:numId="16">
    <w:abstractNumId w:val="8"/>
  </w:num>
  <w:num w:numId="17">
    <w:abstractNumId w:val="7"/>
  </w:num>
  <w:num w:numId="18">
    <w:abstractNumId w:val="26"/>
  </w:num>
  <w:num w:numId="19">
    <w:abstractNumId w:val="15"/>
  </w:num>
  <w:num w:numId="20">
    <w:abstractNumId w:val="23"/>
  </w:num>
  <w:num w:numId="21">
    <w:abstractNumId w:val="2"/>
  </w:num>
  <w:num w:numId="22">
    <w:abstractNumId w:val="29"/>
  </w:num>
  <w:num w:numId="23">
    <w:abstractNumId w:val="4"/>
  </w:num>
  <w:num w:numId="24">
    <w:abstractNumId w:val="27"/>
  </w:num>
  <w:num w:numId="25">
    <w:abstractNumId w:val="10"/>
  </w:num>
  <w:num w:numId="26">
    <w:abstractNumId w:val="22"/>
  </w:num>
  <w:num w:numId="27">
    <w:abstractNumId w:val="0"/>
  </w:num>
  <w:num w:numId="28">
    <w:abstractNumId w:val="16"/>
  </w:num>
  <w:num w:numId="29">
    <w:abstractNumId w:val="2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0YzE2OTAzZTQzZjY5Mjc3Y2QwZTU5ZWMwNTgxZDAifQ=="/>
  </w:docVars>
  <w:rsids>
    <w:rsidRoot w:val="00172A27"/>
    <w:rsid w:val="00005E5A"/>
    <w:rsid w:val="00066C8D"/>
    <w:rsid w:val="003707A0"/>
    <w:rsid w:val="003F5985"/>
    <w:rsid w:val="00520A04"/>
    <w:rsid w:val="00593490"/>
    <w:rsid w:val="0071553B"/>
    <w:rsid w:val="00925E53"/>
    <w:rsid w:val="009A2A46"/>
    <w:rsid w:val="00A40483"/>
    <w:rsid w:val="00BD0101"/>
    <w:rsid w:val="00CE2BD0"/>
    <w:rsid w:val="00D94E33"/>
    <w:rsid w:val="0148428A"/>
    <w:rsid w:val="014A102B"/>
    <w:rsid w:val="0176597C"/>
    <w:rsid w:val="01804694"/>
    <w:rsid w:val="01EE5E5A"/>
    <w:rsid w:val="0203223E"/>
    <w:rsid w:val="02040004"/>
    <w:rsid w:val="020553BC"/>
    <w:rsid w:val="02072A78"/>
    <w:rsid w:val="024F6050"/>
    <w:rsid w:val="02814352"/>
    <w:rsid w:val="02CC3F80"/>
    <w:rsid w:val="02D432A2"/>
    <w:rsid w:val="02D57977"/>
    <w:rsid w:val="031F3DF1"/>
    <w:rsid w:val="033F57BF"/>
    <w:rsid w:val="03647119"/>
    <w:rsid w:val="03735BE9"/>
    <w:rsid w:val="03AA7B5F"/>
    <w:rsid w:val="04377285"/>
    <w:rsid w:val="04610B65"/>
    <w:rsid w:val="049525BD"/>
    <w:rsid w:val="04A86794"/>
    <w:rsid w:val="051C683A"/>
    <w:rsid w:val="056800F4"/>
    <w:rsid w:val="05816FE5"/>
    <w:rsid w:val="05C71A3A"/>
    <w:rsid w:val="05D62E8D"/>
    <w:rsid w:val="05F01366"/>
    <w:rsid w:val="066606B5"/>
    <w:rsid w:val="068154EF"/>
    <w:rsid w:val="069A088E"/>
    <w:rsid w:val="069B5E85"/>
    <w:rsid w:val="06C21663"/>
    <w:rsid w:val="0768220B"/>
    <w:rsid w:val="07782589"/>
    <w:rsid w:val="07940642"/>
    <w:rsid w:val="07A86AAB"/>
    <w:rsid w:val="07A9580E"/>
    <w:rsid w:val="07FC0BE8"/>
    <w:rsid w:val="08D55A15"/>
    <w:rsid w:val="08D87384"/>
    <w:rsid w:val="08DF6890"/>
    <w:rsid w:val="092E1232"/>
    <w:rsid w:val="09A82D92"/>
    <w:rsid w:val="0A0F2E11"/>
    <w:rsid w:val="0A923284"/>
    <w:rsid w:val="0A9F5458"/>
    <w:rsid w:val="0AD12D78"/>
    <w:rsid w:val="0AE722C1"/>
    <w:rsid w:val="0B073AE9"/>
    <w:rsid w:val="0B13156C"/>
    <w:rsid w:val="0B514FBA"/>
    <w:rsid w:val="0BD41D56"/>
    <w:rsid w:val="0C105EE3"/>
    <w:rsid w:val="0C4E724B"/>
    <w:rsid w:val="0CEE31B2"/>
    <w:rsid w:val="0CFF53BF"/>
    <w:rsid w:val="0D8A1A1C"/>
    <w:rsid w:val="0DD24882"/>
    <w:rsid w:val="0DF90060"/>
    <w:rsid w:val="0E364E11"/>
    <w:rsid w:val="0E4B7F4D"/>
    <w:rsid w:val="0EC266A4"/>
    <w:rsid w:val="0EC3241C"/>
    <w:rsid w:val="0F1F007B"/>
    <w:rsid w:val="0F451083"/>
    <w:rsid w:val="0F6A0C67"/>
    <w:rsid w:val="0F7F3D38"/>
    <w:rsid w:val="0FB004D7"/>
    <w:rsid w:val="103A04BC"/>
    <w:rsid w:val="107C6D27"/>
    <w:rsid w:val="10E943BC"/>
    <w:rsid w:val="11335BD7"/>
    <w:rsid w:val="119D0D03"/>
    <w:rsid w:val="11C519B2"/>
    <w:rsid w:val="12403C8F"/>
    <w:rsid w:val="126511F1"/>
    <w:rsid w:val="128F05CC"/>
    <w:rsid w:val="12BB3B36"/>
    <w:rsid w:val="12BE3627"/>
    <w:rsid w:val="12E44576"/>
    <w:rsid w:val="13212A6D"/>
    <w:rsid w:val="136C4E31"/>
    <w:rsid w:val="139F4ECB"/>
    <w:rsid w:val="14276FAA"/>
    <w:rsid w:val="1432607A"/>
    <w:rsid w:val="14575AE1"/>
    <w:rsid w:val="147811E8"/>
    <w:rsid w:val="15272742"/>
    <w:rsid w:val="15883A78"/>
    <w:rsid w:val="158D5FCC"/>
    <w:rsid w:val="15AD60CD"/>
    <w:rsid w:val="15CC6FD8"/>
    <w:rsid w:val="15CC7E09"/>
    <w:rsid w:val="1606156C"/>
    <w:rsid w:val="166E7112"/>
    <w:rsid w:val="169D35D4"/>
    <w:rsid w:val="16CD3E38"/>
    <w:rsid w:val="16D36371"/>
    <w:rsid w:val="17013AE2"/>
    <w:rsid w:val="17854713"/>
    <w:rsid w:val="17C170EF"/>
    <w:rsid w:val="17CA481C"/>
    <w:rsid w:val="1876405C"/>
    <w:rsid w:val="18C9219C"/>
    <w:rsid w:val="18CA04C2"/>
    <w:rsid w:val="196839D0"/>
    <w:rsid w:val="198253AE"/>
    <w:rsid w:val="19CE05F3"/>
    <w:rsid w:val="19DA6DA7"/>
    <w:rsid w:val="1A002777"/>
    <w:rsid w:val="1A040C71"/>
    <w:rsid w:val="1A4E34E2"/>
    <w:rsid w:val="1A9A2283"/>
    <w:rsid w:val="1B505038"/>
    <w:rsid w:val="1B5F527B"/>
    <w:rsid w:val="1B7D7A08"/>
    <w:rsid w:val="1BAF6202"/>
    <w:rsid w:val="1BB93C31"/>
    <w:rsid w:val="1BBE4697"/>
    <w:rsid w:val="1BCD060D"/>
    <w:rsid w:val="1C0A51E7"/>
    <w:rsid w:val="1C783EFF"/>
    <w:rsid w:val="1CD221A8"/>
    <w:rsid w:val="1CE4125E"/>
    <w:rsid w:val="1CF77E61"/>
    <w:rsid w:val="1D68774B"/>
    <w:rsid w:val="1DA24718"/>
    <w:rsid w:val="1DA5166B"/>
    <w:rsid w:val="1E595D30"/>
    <w:rsid w:val="1E7053E4"/>
    <w:rsid w:val="1E93077E"/>
    <w:rsid w:val="1EC73863"/>
    <w:rsid w:val="1ECE4BF1"/>
    <w:rsid w:val="1ED85A70"/>
    <w:rsid w:val="1F18000E"/>
    <w:rsid w:val="1F2F4370"/>
    <w:rsid w:val="1F8927A5"/>
    <w:rsid w:val="1FAD0CAB"/>
    <w:rsid w:val="1FAE3F7A"/>
    <w:rsid w:val="1FB65DB1"/>
    <w:rsid w:val="1FDB32ED"/>
    <w:rsid w:val="1FE8583F"/>
    <w:rsid w:val="20E229EB"/>
    <w:rsid w:val="21233D21"/>
    <w:rsid w:val="212F6B63"/>
    <w:rsid w:val="2186530F"/>
    <w:rsid w:val="21BD0BF3"/>
    <w:rsid w:val="2208041A"/>
    <w:rsid w:val="221417DE"/>
    <w:rsid w:val="22925F36"/>
    <w:rsid w:val="2383244E"/>
    <w:rsid w:val="23B048C6"/>
    <w:rsid w:val="23CD5478"/>
    <w:rsid w:val="2432352D"/>
    <w:rsid w:val="24545C48"/>
    <w:rsid w:val="251470D6"/>
    <w:rsid w:val="252D67FC"/>
    <w:rsid w:val="255319AC"/>
    <w:rsid w:val="25565941"/>
    <w:rsid w:val="257A518B"/>
    <w:rsid w:val="25EB6089"/>
    <w:rsid w:val="260362AE"/>
    <w:rsid w:val="263B7010"/>
    <w:rsid w:val="26A05BAF"/>
    <w:rsid w:val="26A70A39"/>
    <w:rsid w:val="26F176CF"/>
    <w:rsid w:val="275F6854"/>
    <w:rsid w:val="276E51C4"/>
    <w:rsid w:val="27893DAB"/>
    <w:rsid w:val="278F0C96"/>
    <w:rsid w:val="27DF39CB"/>
    <w:rsid w:val="28333D17"/>
    <w:rsid w:val="28520641"/>
    <w:rsid w:val="28A1327F"/>
    <w:rsid w:val="296F2DAF"/>
    <w:rsid w:val="299F78B6"/>
    <w:rsid w:val="29E76B67"/>
    <w:rsid w:val="2A3F5EAE"/>
    <w:rsid w:val="2A7A79DB"/>
    <w:rsid w:val="2A7C3011"/>
    <w:rsid w:val="2A845B06"/>
    <w:rsid w:val="2A930A9D"/>
    <w:rsid w:val="2B794137"/>
    <w:rsid w:val="2BD36B73"/>
    <w:rsid w:val="2CE35D0C"/>
    <w:rsid w:val="2D0308A5"/>
    <w:rsid w:val="2D1B234D"/>
    <w:rsid w:val="2D975DB5"/>
    <w:rsid w:val="2DF2069A"/>
    <w:rsid w:val="2EAD3E38"/>
    <w:rsid w:val="2EC16CD3"/>
    <w:rsid w:val="2F11197A"/>
    <w:rsid w:val="2F522CD5"/>
    <w:rsid w:val="306058C5"/>
    <w:rsid w:val="30A6152A"/>
    <w:rsid w:val="30FD3114"/>
    <w:rsid w:val="31077AEF"/>
    <w:rsid w:val="31411253"/>
    <w:rsid w:val="32495490"/>
    <w:rsid w:val="326C5E9D"/>
    <w:rsid w:val="32B37CAB"/>
    <w:rsid w:val="33064502"/>
    <w:rsid w:val="331D35FA"/>
    <w:rsid w:val="333252F7"/>
    <w:rsid w:val="33C06DA7"/>
    <w:rsid w:val="33FB393B"/>
    <w:rsid w:val="342509B8"/>
    <w:rsid w:val="34393BBE"/>
    <w:rsid w:val="344931C5"/>
    <w:rsid w:val="345C55B0"/>
    <w:rsid w:val="350D601C"/>
    <w:rsid w:val="3529117C"/>
    <w:rsid w:val="354C6551"/>
    <w:rsid w:val="35847960"/>
    <w:rsid w:val="35C80195"/>
    <w:rsid w:val="35F23AD2"/>
    <w:rsid w:val="35FA59C2"/>
    <w:rsid w:val="369B2CEF"/>
    <w:rsid w:val="36EB413B"/>
    <w:rsid w:val="36F26843"/>
    <w:rsid w:val="37420558"/>
    <w:rsid w:val="374E6478"/>
    <w:rsid w:val="378E0F6A"/>
    <w:rsid w:val="379B79CD"/>
    <w:rsid w:val="37B454F3"/>
    <w:rsid w:val="37C449D1"/>
    <w:rsid w:val="37FC5ED4"/>
    <w:rsid w:val="3810372D"/>
    <w:rsid w:val="38207E14"/>
    <w:rsid w:val="387F4B36"/>
    <w:rsid w:val="38810CA6"/>
    <w:rsid w:val="389B46AB"/>
    <w:rsid w:val="38B13162"/>
    <w:rsid w:val="39070FD4"/>
    <w:rsid w:val="39194863"/>
    <w:rsid w:val="39731B3B"/>
    <w:rsid w:val="399565E0"/>
    <w:rsid w:val="39F23A32"/>
    <w:rsid w:val="3A23599A"/>
    <w:rsid w:val="3A50591E"/>
    <w:rsid w:val="3A6164C2"/>
    <w:rsid w:val="3A766411"/>
    <w:rsid w:val="3A88383C"/>
    <w:rsid w:val="3AB41065"/>
    <w:rsid w:val="3ACB0053"/>
    <w:rsid w:val="3AE7286C"/>
    <w:rsid w:val="3B064CD9"/>
    <w:rsid w:val="3B566CE4"/>
    <w:rsid w:val="3B5B5607"/>
    <w:rsid w:val="3B812011"/>
    <w:rsid w:val="3BCB5986"/>
    <w:rsid w:val="3BD57167"/>
    <w:rsid w:val="3BDD426E"/>
    <w:rsid w:val="3C920BB5"/>
    <w:rsid w:val="3CDE029E"/>
    <w:rsid w:val="3CE84C78"/>
    <w:rsid w:val="3CEF05DA"/>
    <w:rsid w:val="3D182CD5"/>
    <w:rsid w:val="3D74650C"/>
    <w:rsid w:val="3D8A3F82"/>
    <w:rsid w:val="3D8E4049"/>
    <w:rsid w:val="3D9A41C5"/>
    <w:rsid w:val="3DA212CB"/>
    <w:rsid w:val="3DB57251"/>
    <w:rsid w:val="3E3208A1"/>
    <w:rsid w:val="3E7E3AE6"/>
    <w:rsid w:val="3EC84D62"/>
    <w:rsid w:val="3F591E5E"/>
    <w:rsid w:val="3F8A2DA5"/>
    <w:rsid w:val="3F911C89"/>
    <w:rsid w:val="3FD8570B"/>
    <w:rsid w:val="40532D51"/>
    <w:rsid w:val="406B5495"/>
    <w:rsid w:val="40CE4185"/>
    <w:rsid w:val="40DF6392"/>
    <w:rsid w:val="410D4CAE"/>
    <w:rsid w:val="41AE46E3"/>
    <w:rsid w:val="41DB2FFE"/>
    <w:rsid w:val="42002A64"/>
    <w:rsid w:val="42786A9F"/>
    <w:rsid w:val="42D75573"/>
    <w:rsid w:val="42F44377"/>
    <w:rsid w:val="43166A71"/>
    <w:rsid w:val="431C7BE4"/>
    <w:rsid w:val="43754D8C"/>
    <w:rsid w:val="43E50164"/>
    <w:rsid w:val="43F735BB"/>
    <w:rsid w:val="44660DF5"/>
    <w:rsid w:val="44983428"/>
    <w:rsid w:val="449A6CD7"/>
    <w:rsid w:val="44ED59E6"/>
    <w:rsid w:val="44F22B38"/>
    <w:rsid w:val="44F95ABB"/>
    <w:rsid w:val="45EB603D"/>
    <w:rsid w:val="46401681"/>
    <w:rsid w:val="46436443"/>
    <w:rsid w:val="46906BA5"/>
    <w:rsid w:val="46916EDC"/>
    <w:rsid w:val="473F5DDD"/>
    <w:rsid w:val="476F1D71"/>
    <w:rsid w:val="47B651CB"/>
    <w:rsid w:val="47D26C51"/>
    <w:rsid w:val="482C45B3"/>
    <w:rsid w:val="484D62D8"/>
    <w:rsid w:val="48691363"/>
    <w:rsid w:val="48B3438D"/>
    <w:rsid w:val="48B87BF5"/>
    <w:rsid w:val="48C52312"/>
    <w:rsid w:val="48D04F3E"/>
    <w:rsid w:val="49523BA5"/>
    <w:rsid w:val="49B572A7"/>
    <w:rsid w:val="4A05330E"/>
    <w:rsid w:val="4A162E25"/>
    <w:rsid w:val="4A372D9B"/>
    <w:rsid w:val="4AA03D8B"/>
    <w:rsid w:val="4B3560E7"/>
    <w:rsid w:val="4B425E9C"/>
    <w:rsid w:val="4B490FD8"/>
    <w:rsid w:val="4B5F6561"/>
    <w:rsid w:val="4B697512"/>
    <w:rsid w:val="4B863FDA"/>
    <w:rsid w:val="4B8E4C43"/>
    <w:rsid w:val="4BDC1669"/>
    <w:rsid w:val="4C650094"/>
    <w:rsid w:val="4D1F0243"/>
    <w:rsid w:val="4D1F46E6"/>
    <w:rsid w:val="4D267859"/>
    <w:rsid w:val="4D7E765F"/>
    <w:rsid w:val="4D7F5185"/>
    <w:rsid w:val="4DB60A87"/>
    <w:rsid w:val="4DB84D64"/>
    <w:rsid w:val="4E955004"/>
    <w:rsid w:val="4EF840A9"/>
    <w:rsid w:val="4F5E1080"/>
    <w:rsid w:val="4F764366"/>
    <w:rsid w:val="4F78490B"/>
    <w:rsid w:val="4F82509C"/>
    <w:rsid w:val="51216813"/>
    <w:rsid w:val="51586419"/>
    <w:rsid w:val="51874806"/>
    <w:rsid w:val="51C043C7"/>
    <w:rsid w:val="51CB2747"/>
    <w:rsid w:val="51E732F9"/>
    <w:rsid w:val="5215084E"/>
    <w:rsid w:val="521C5DB3"/>
    <w:rsid w:val="525E3BD8"/>
    <w:rsid w:val="526F3A1A"/>
    <w:rsid w:val="527A5F1B"/>
    <w:rsid w:val="52B551A5"/>
    <w:rsid w:val="52EC0A69"/>
    <w:rsid w:val="532C190B"/>
    <w:rsid w:val="533A31FC"/>
    <w:rsid w:val="547F157E"/>
    <w:rsid w:val="54B24092"/>
    <w:rsid w:val="54BC281B"/>
    <w:rsid w:val="54D062C6"/>
    <w:rsid w:val="54D558E9"/>
    <w:rsid w:val="54E62B36"/>
    <w:rsid w:val="554E4DCA"/>
    <w:rsid w:val="557767FC"/>
    <w:rsid w:val="55990DAE"/>
    <w:rsid w:val="55AD03B6"/>
    <w:rsid w:val="567A473C"/>
    <w:rsid w:val="56A17F1A"/>
    <w:rsid w:val="56AB4053"/>
    <w:rsid w:val="56DB0D7E"/>
    <w:rsid w:val="577E29E4"/>
    <w:rsid w:val="578802F4"/>
    <w:rsid w:val="57BF4A8D"/>
    <w:rsid w:val="57FD3876"/>
    <w:rsid w:val="580F61F6"/>
    <w:rsid w:val="584A64CD"/>
    <w:rsid w:val="586B4C84"/>
    <w:rsid w:val="59127A5E"/>
    <w:rsid w:val="594D25DB"/>
    <w:rsid w:val="594F1EAF"/>
    <w:rsid w:val="59AB275C"/>
    <w:rsid w:val="59FC6E78"/>
    <w:rsid w:val="5A6C3B7B"/>
    <w:rsid w:val="5A951B44"/>
    <w:rsid w:val="5BDB79DB"/>
    <w:rsid w:val="5BEA5EBF"/>
    <w:rsid w:val="5BFB1E7B"/>
    <w:rsid w:val="5C0056D4"/>
    <w:rsid w:val="5C507ED6"/>
    <w:rsid w:val="5C93095B"/>
    <w:rsid w:val="5C9B540C"/>
    <w:rsid w:val="5CB86E88"/>
    <w:rsid w:val="5D423EEA"/>
    <w:rsid w:val="5D807608"/>
    <w:rsid w:val="5DC15346"/>
    <w:rsid w:val="5E096F7B"/>
    <w:rsid w:val="5E391380"/>
    <w:rsid w:val="5E9071F2"/>
    <w:rsid w:val="5ED2780B"/>
    <w:rsid w:val="5F3376FB"/>
    <w:rsid w:val="5F622211"/>
    <w:rsid w:val="5FB97DE1"/>
    <w:rsid w:val="6051650D"/>
    <w:rsid w:val="606C5C79"/>
    <w:rsid w:val="606C77EB"/>
    <w:rsid w:val="607D7F84"/>
    <w:rsid w:val="60D62EB6"/>
    <w:rsid w:val="60E530F9"/>
    <w:rsid w:val="618648DC"/>
    <w:rsid w:val="61BD7BD2"/>
    <w:rsid w:val="621352DF"/>
    <w:rsid w:val="622A72A8"/>
    <w:rsid w:val="629D0130"/>
    <w:rsid w:val="63166D4A"/>
    <w:rsid w:val="633961A9"/>
    <w:rsid w:val="63536A40"/>
    <w:rsid w:val="63D00091"/>
    <w:rsid w:val="63F35C7C"/>
    <w:rsid w:val="63F85356"/>
    <w:rsid w:val="63FF220F"/>
    <w:rsid w:val="643C6529"/>
    <w:rsid w:val="65005322"/>
    <w:rsid w:val="65202952"/>
    <w:rsid w:val="65392928"/>
    <w:rsid w:val="658729D1"/>
    <w:rsid w:val="65A61D8A"/>
    <w:rsid w:val="664C0A70"/>
    <w:rsid w:val="66BB18A7"/>
    <w:rsid w:val="66C31F0C"/>
    <w:rsid w:val="66CC0FE3"/>
    <w:rsid w:val="676236F6"/>
    <w:rsid w:val="678278F4"/>
    <w:rsid w:val="679A53C5"/>
    <w:rsid w:val="67A27F96"/>
    <w:rsid w:val="67A930D3"/>
    <w:rsid w:val="67AC4971"/>
    <w:rsid w:val="680E2F36"/>
    <w:rsid w:val="681744E0"/>
    <w:rsid w:val="683B0252"/>
    <w:rsid w:val="68551EB6"/>
    <w:rsid w:val="68882CE8"/>
    <w:rsid w:val="68D530D1"/>
    <w:rsid w:val="695D4175"/>
    <w:rsid w:val="69BD2E65"/>
    <w:rsid w:val="69C53AC8"/>
    <w:rsid w:val="69C9180A"/>
    <w:rsid w:val="69F543AD"/>
    <w:rsid w:val="69FF0EC1"/>
    <w:rsid w:val="6A0445F0"/>
    <w:rsid w:val="6A86193B"/>
    <w:rsid w:val="6AF26B3F"/>
    <w:rsid w:val="6B00125C"/>
    <w:rsid w:val="6B016D82"/>
    <w:rsid w:val="6BA50D18"/>
    <w:rsid w:val="6BC34149"/>
    <w:rsid w:val="6BE15AD7"/>
    <w:rsid w:val="6CC81DCA"/>
    <w:rsid w:val="6D0668D1"/>
    <w:rsid w:val="6D9739CD"/>
    <w:rsid w:val="6E062652"/>
    <w:rsid w:val="6E641B01"/>
    <w:rsid w:val="6E9A3775"/>
    <w:rsid w:val="6ECA6C5B"/>
    <w:rsid w:val="6EF015E7"/>
    <w:rsid w:val="6EFC7F8C"/>
    <w:rsid w:val="6F052E4D"/>
    <w:rsid w:val="6F0F5F11"/>
    <w:rsid w:val="6FA9645A"/>
    <w:rsid w:val="6FB37179"/>
    <w:rsid w:val="6FB6638D"/>
    <w:rsid w:val="6FEF50CE"/>
    <w:rsid w:val="6FF21C22"/>
    <w:rsid w:val="7016507D"/>
    <w:rsid w:val="70671D7D"/>
    <w:rsid w:val="70B56644"/>
    <w:rsid w:val="710A7584"/>
    <w:rsid w:val="711C66C3"/>
    <w:rsid w:val="712903CC"/>
    <w:rsid w:val="715C11B6"/>
    <w:rsid w:val="716360A0"/>
    <w:rsid w:val="71796EC1"/>
    <w:rsid w:val="719B780F"/>
    <w:rsid w:val="71DB60E3"/>
    <w:rsid w:val="72514749"/>
    <w:rsid w:val="7290202B"/>
    <w:rsid w:val="72A44BC2"/>
    <w:rsid w:val="7300658B"/>
    <w:rsid w:val="73036065"/>
    <w:rsid w:val="733F6699"/>
    <w:rsid w:val="73467A28"/>
    <w:rsid w:val="73DA4614"/>
    <w:rsid w:val="749E5641"/>
    <w:rsid w:val="75622B13"/>
    <w:rsid w:val="75A849CA"/>
    <w:rsid w:val="767825EE"/>
    <w:rsid w:val="767E5CBB"/>
    <w:rsid w:val="76876CD5"/>
    <w:rsid w:val="768A2321"/>
    <w:rsid w:val="769B008A"/>
    <w:rsid w:val="76D01A14"/>
    <w:rsid w:val="76E2215D"/>
    <w:rsid w:val="773F3532"/>
    <w:rsid w:val="77EE068E"/>
    <w:rsid w:val="78395DAD"/>
    <w:rsid w:val="783E33C3"/>
    <w:rsid w:val="7847322F"/>
    <w:rsid w:val="78BE62B2"/>
    <w:rsid w:val="791966D1"/>
    <w:rsid w:val="79590BDF"/>
    <w:rsid w:val="795B5DED"/>
    <w:rsid w:val="79EA1A55"/>
    <w:rsid w:val="7A054889"/>
    <w:rsid w:val="7A433F26"/>
    <w:rsid w:val="7A9B522E"/>
    <w:rsid w:val="7AB73FE1"/>
    <w:rsid w:val="7B070751"/>
    <w:rsid w:val="7B1B5C3E"/>
    <w:rsid w:val="7B9529FC"/>
    <w:rsid w:val="7BB12C18"/>
    <w:rsid w:val="7BD41ACD"/>
    <w:rsid w:val="7C0D00E5"/>
    <w:rsid w:val="7C53584D"/>
    <w:rsid w:val="7C8F102F"/>
    <w:rsid w:val="7CA51D54"/>
    <w:rsid w:val="7D1D472F"/>
    <w:rsid w:val="7D6C6800"/>
    <w:rsid w:val="7DA55C93"/>
    <w:rsid w:val="7DBC10DF"/>
    <w:rsid w:val="7DBE4EB9"/>
    <w:rsid w:val="7DF77AF3"/>
    <w:rsid w:val="7E851D4C"/>
    <w:rsid w:val="7E920882"/>
    <w:rsid w:val="7EB42631"/>
    <w:rsid w:val="7EC21D1F"/>
    <w:rsid w:val="7ECC2A81"/>
    <w:rsid w:val="7F092F67"/>
    <w:rsid w:val="7F402117"/>
    <w:rsid w:val="7F8A17BD"/>
    <w:rsid w:val="7FE05CF4"/>
    <w:rsid w:val="7FFD7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after="120"/>
      <w:outlineLvl w:val="2"/>
    </w:pPr>
    <w:rPr>
      <w:rFonts w:ascii="宋体"/>
      <w:b/>
      <w:bCs/>
      <w:sz w:val="24"/>
    </w:rPr>
  </w:style>
  <w:style w:type="paragraph" w:styleId="6">
    <w:name w:val="heading 4"/>
    <w:basedOn w:val="1"/>
    <w:next w:val="1"/>
    <w:autoRedefine/>
    <w:unhideWhenUsed/>
    <w:qFormat/>
    <w:uiPriority w:val="0"/>
    <w:pPr>
      <w:keepNext/>
      <w:keepLines/>
      <w:spacing w:line="520" w:lineRule="exact"/>
      <w:outlineLvl w:val="3"/>
    </w:pPr>
    <w:rPr>
      <w:rFonts w:ascii="Arial" w:hAnsi="Arial" w:eastAsia="仿宋_GB2312"/>
      <w:sz w:val="28"/>
    </w:rPr>
  </w:style>
  <w:style w:type="paragraph" w:styleId="7">
    <w:name w:val="heading 5"/>
    <w:basedOn w:val="1"/>
    <w:next w:val="1"/>
    <w:autoRedefine/>
    <w:qFormat/>
    <w:uiPriority w:val="1"/>
    <w:pPr>
      <w:ind w:left="1206"/>
      <w:outlineLvl w:val="4"/>
    </w:pPr>
    <w:rPr>
      <w:rFonts w:ascii="宋体" w:hAnsi="宋体" w:eastAsia="宋体" w:cs="宋体"/>
      <w:b/>
      <w:bCs/>
      <w:sz w:val="24"/>
      <w:lang w:val="zh-CN" w:bidi="zh-CN"/>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customStyle="1" w:styleId="2">
    <w:name w:val="段"/>
    <w:next w:val="1"/>
    <w:autoRedefine/>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8">
    <w:name w:val="toc 7"/>
    <w:basedOn w:val="1"/>
    <w:next w:val="1"/>
    <w:autoRedefine/>
    <w:qFormat/>
    <w:uiPriority w:val="39"/>
    <w:pPr>
      <w:ind w:left="1260"/>
      <w:jc w:val="left"/>
    </w:pPr>
    <w:rPr>
      <w:rFonts w:ascii="Calibri" w:hAnsi="Calibri"/>
      <w:sz w:val="18"/>
      <w:szCs w:val="18"/>
    </w:rPr>
  </w:style>
  <w:style w:type="paragraph" w:styleId="9">
    <w:name w:val="Normal Indent"/>
    <w:basedOn w:val="1"/>
    <w:next w:val="1"/>
    <w:autoRedefine/>
    <w:qFormat/>
    <w:uiPriority w:val="0"/>
    <w:pPr>
      <w:wordWrap w:val="0"/>
      <w:ind w:left="1096"/>
    </w:pPr>
    <w:rPr>
      <w:rFonts w:eastAsia="方正仿宋_GBK"/>
      <w:sz w:val="32"/>
    </w:rPr>
  </w:style>
  <w:style w:type="paragraph" w:styleId="10">
    <w:name w:val="annotation text"/>
    <w:basedOn w:val="1"/>
    <w:autoRedefine/>
    <w:qFormat/>
    <w:uiPriority w:val="0"/>
    <w:pPr>
      <w:jc w:val="left"/>
    </w:pPr>
  </w:style>
  <w:style w:type="paragraph" w:styleId="11">
    <w:name w:val="Body Text"/>
    <w:basedOn w:val="1"/>
    <w:next w:val="8"/>
    <w:autoRedefine/>
    <w:qFormat/>
    <w:uiPriority w:val="0"/>
    <w:pPr>
      <w:spacing w:after="120"/>
    </w:pPr>
  </w:style>
  <w:style w:type="paragraph" w:styleId="12">
    <w:name w:val="Body Text Indent"/>
    <w:basedOn w:val="1"/>
    <w:next w:val="13"/>
    <w:autoRedefine/>
    <w:qFormat/>
    <w:uiPriority w:val="0"/>
    <w:pPr>
      <w:adjustRightInd w:val="0"/>
      <w:spacing w:before="100" w:beforeAutospacing="1" w:after="100" w:afterAutospacing="1"/>
      <w:ind w:left="960"/>
      <w:textAlignment w:val="baseline"/>
    </w:pPr>
    <w:rPr>
      <w:rFonts w:ascii="楷体_GB2312" w:hAnsi="楷体_GB2312" w:eastAsia="宋体" w:cs="宋体"/>
      <w:kern w:val="0"/>
      <w:sz w:val="28"/>
      <w:szCs w:val="28"/>
    </w:rPr>
  </w:style>
  <w:style w:type="paragraph" w:styleId="13">
    <w:name w:val="envelope return"/>
    <w:basedOn w:val="1"/>
    <w:autoRedefine/>
    <w:qFormat/>
    <w:uiPriority w:val="0"/>
    <w:pPr>
      <w:snapToGrid w:val="0"/>
    </w:pPr>
    <w:rPr>
      <w:rFonts w:ascii="Arial" w:hAnsi="Arial"/>
    </w:rPr>
  </w:style>
  <w:style w:type="paragraph" w:styleId="14">
    <w:name w:val="Plain Text"/>
    <w:basedOn w:val="1"/>
    <w:autoRedefine/>
    <w:unhideWhenUsed/>
    <w:qFormat/>
    <w:uiPriority w:val="0"/>
    <w:rPr>
      <w:rFonts w:ascii="Courier New" w:hAnsi="Courier New" w:cs="Courier New"/>
    </w:rPr>
  </w:style>
  <w:style w:type="paragraph" w:styleId="15">
    <w:name w:val="Body Text Indent 2"/>
    <w:basedOn w:val="1"/>
    <w:autoRedefine/>
    <w:qFormat/>
    <w:uiPriority w:val="0"/>
    <w:pPr>
      <w:spacing w:after="120" w:line="480" w:lineRule="auto"/>
      <w:ind w:left="420" w:leftChars="200"/>
    </w:p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0"/>
    <w:pPr>
      <w:tabs>
        <w:tab w:val="right" w:leader="dot" w:pos="9060"/>
      </w:tabs>
      <w:spacing w:before="120" w:after="120"/>
      <w:jc w:val="center"/>
    </w:pPr>
    <w:rPr>
      <w:rFonts w:ascii="黑体" w:hAnsi="黑体"/>
      <w:b/>
      <w:bCs/>
      <w:caps/>
      <w:sz w:val="24"/>
    </w:rPr>
  </w:style>
  <w:style w:type="paragraph" w:styleId="19">
    <w:name w:val="Normal (Web)"/>
    <w:basedOn w:val="1"/>
    <w:autoRedefine/>
    <w:qFormat/>
    <w:uiPriority w:val="99"/>
    <w:pPr>
      <w:spacing w:before="240" w:after="240"/>
    </w:pPr>
    <w:rPr>
      <w:rFonts w:ascii="宋体" w:hAnsi="宋体" w:cs="宋体"/>
      <w:kern w:val="0"/>
      <w:sz w:val="24"/>
    </w:rPr>
  </w:style>
  <w:style w:type="paragraph" w:styleId="20">
    <w:name w:val="Body Text First Indent"/>
    <w:basedOn w:val="11"/>
    <w:next w:val="21"/>
    <w:autoRedefine/>
    <w:unhideWhenUsed/>
    <w:qFormat/>
    <w:uiPriority w:val="99"/>
    <w:pPr>
      <w:ind w:firstLine="420" w:firstLineChars="100"/>
    </w:pPr>
  </w:style>
  <w:style w:type="paragraph" w:styleId="21">
    <w:name w:val="Body Text First Indent 2"/>
    <w:basedOn w:val="12"/>
    <w:next w:val="1"/>
    <w:autoRedefine/>
    <w:qFormat/>
    <w:uiPriority w:val="0"/>
    <w:pPr>
      <w:adjustRightInd/>
      <w:spacing w:after="120" w:afterAutospacing="0"/>
      <w:ind w:left="420" w:leftChars="200" w:firstLine="420" w:firstLineChars="200"/>
      <w:textAlignment w:val="auto"/>
    </w:pPr>
    <w:rPr>
      <w:rFonts w:ascii="Times New Roman" w:hAnsi="Times New Roman" w:cs="Times New Roman"/>
      <w:szCs w:val="21"/>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autoRedefine/>
    <w:qFormat/>
    <w:uiPriority w:val="0"/>
    <w:rPr>
      <w:b/>
      <w:bCs/>
    </w:rPr>
  </w:style>
  <w:style w:type="character" w:styleId="26">
    <w:name w:val="page number"/>
    <w:autoRedefine/>
    <w:qFormat/>
    <w:uiPriority w:val="0"/>
    <w:rPr>
      <w:rFonts w:ascii="Arial" w:hAnsi="Arial" w:eastAsia="黑体"/>
      <w:kern w:val="2"/>
      <w:sz w:val="21"/>
      <w:szCs w:val="21"/>
      <w:lang w:val="en-US" w:eastAsia="zh-CN" w:bidi="ar-SA"/>
    </w:rPr>
  </w:style>
  <w:style w:type="character" w:styleId="27">
    <w:name w:val="FollowedHyperlink"/>
    <w:basedOn w:val="24"/>
    <w:autoRedefine/>
    <w:qFormat/>
    <w:uiPriority w:val="0"/>
    <w:rPr>
      <w:color w:val="333333"/>
      <w:u w:val="none"/>
    </w:rPr>
  </w:style>
  <w:style w:type="character" w:styleId="28">
    <w:name w:val="HTML Definition"/>
    <w:basedOn w:val="24"/>
    <w:autoRedefine/>
    <w:qFormat/>
    <w:uiPriority w:val="0"/>
  </w:style>
  <w:style w:type="character" w:styleId="29">
    <w:name w:val="HTML Typewriter"/>
    <w:basedOn w:val="24"/>
    <w:autoRedefine/>
    <w:qFormat/>
    <w:uiPriority w:val="0"/>
    <w:rPr>
      <w:rFonts w:hint="default" w:ascii="monospace" w:hAnsi="monospace" w:eastAsia="monospace" w:cs="monospace"/>
      <w:sz w:val="20"/>
    </w:rPr>
  </w:style>
  <w:style w:type="character" w:styleId="30">
    <w:name w:val="HTML Acronym"/>
    <w:basedOn w:val="24"/>
    <w:autoRedefine/>
    <w:qFormat/>
    <w:uiPriority w:val="0"/>
  </w:style>
  <w:style w:type="character" w:styleId="31">
    <w:name w:val="HTML Variable"/>
    <w:basedOn w:val="24"/>
    <w:autoRedefine/>
    <w:qFormat/>
    <w:uiPriority w:val="0"/>
  </w:style>
  <w:style w:type="character" w:styleId="32">
    <w:name w:val="Hyperlink"/>
    <w:basedOn w:val="24"/>
    <w:autoRedefine/>
    <w:qFormat/>
    <w:uiPriority w:val="0"/>
    <w:rPr>
      <w:color w:val="333333"/>
      <w:u w:val="none"/>
    </w:rPr>
  </w:style>
  <w:style w:type="character" w:styleId="33">
    <w:name w:val="HTML Code"/>
    <w:basedOn w:val="24"/>
    <w:autoRedefine/>
    <w:qFormat/>
    <w:uiPriority w:val="0"/>
    <w:rPr>
      <w:rFonts w:hint="default" w:ascii="monospace" w:hAnsi="monospace" w:eastAsia="monospace" w:cs="monospace"/>
      <w:sz w:val="20"/>
    </w:rPr>
  </w:style>
  <w:style w:type="character" w:styleId="34">
    <w:name w:val="annotation reference"/>
    <w:basedOn w:val="24"/>
    <w:autoRedefine/>
    <w:qFormat/>
    <w:uiPriority w:val="0"/>
    <w:rPr>
      <w:sz w:val="21"/>
      <w:szCs w:val="21"/>
    </w:rPr>
  </w:style>
  <w:style w:type="character" w:styleId="35">
    <w:name w:val="HTML Cite"/>
    <w:basedOn w:val="24"/>
    <w:autoRedefine/>
    <w:qFormat/>
    <w:uiPriority w:val="0"/>
  </w:style>
  <w:style w:type="character" w:styleId="36">
    <w:name w:val="HTML Keyboard"/>
    <w:basedOn w:val="24"/>
    <w:autoRedefine/>
    <w:qFormat/>
    <w:uiPriority w:val="0"/>
    <w:rPr>
      <w:rFonts w:ascii="monospace" w:hAnsi="monospace" w:eastAsia="monospace" w:cs="monospace"/>
      <w:sz w:val="20"/>
    </w:rPr>
  </w:style>
  <w:style w:type="character" w:styleId="37">
    <w:name w:val="HTML Sample"/>
    <w:basedOn w:val="24"/>
    <w:autoRedefine/>
    <w:qFormat/>
    <w:uiPriority w:val="0"/>
    <w:rPr>
      <w:rFonts w:hint="default" w:ascii="monospace" w:hAnsi="monospace" w:eastAsia="monospace" w:cs="monospace"/>
    </w:rPr>
  </w:style>
  <w:style w:type="paragraph" w:customStyle="1" w:styleId="38">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9">
    <w:name w:val="List Paragraph"/>
    <w:basedOn w:val="1"/>
    <w:autoRedefine/>
    <w:qFormat/>
    <w:uiPriority w:val="1"/>
    <w:pPr>
      <w:ind w:left="238" w:firstLine="480"/>
    </w:pPr>
    <w:rPr>
      <w:rFonts w:ascii="宋体" w:hAnsi="宋体" w:eastAsia="宋体" w:cs="宋体"/>
      <w:lang w:val="zh-CN" w:bidi="zh-CN"/>
    </w:rPr>
  </w:style>
  <w:style w:type="paragraph" w:customStyle="1" w:styleId="40">
    <w:name w:val="Table Paragraph"/>
    <w:basedOn w:val="1"/>
    <w:autoRedefine/>
    <w:qFormat/>
    <w:uiPriority w:val="1"/>
    <w:rPr>
      <w:rFonts w:ascii="宋体" w:hAnsi="宋体" w:eastAsia="宋体" w:cs="宋体"/>
      <w:lang w:val="zh-CN" w:bidi="zh-CN"/>
    </w:rPr>
  </w:style>
  <w:style w:type="paragraph" w:customStyle="1" w:styleId="41">
    <w:name w:val="首行缩进"/>
    <w:basedOn w:val="1"/>
    <w:autoRedefine/>
    <w:qFormat/>
    <w:uiPriority w:val="99"/>
    <w:pPr>
      <w:ind w:firstLine="480"/>
    </w:pPr>
    <w:rPr>
      <w:szCs w:val="20"/>
      <w:lang w:val="zh-CN"/>
    </w:rPr>
  </w:style>
  <w:style w:type="paragraph" w:customStyle="1" w:styleId="42">
    <w:name w:val="Heading #4|1"/>
    <w:basedOn w:val="1"/>
    <w:autoRedefine/>
    <w:qFormat/>
    <w:uiPriority w:val="99"/>
    <w:pPr>
      <w:spacing w:after="380"/>
      <w:jc w:val="center"/>
      <w:outlineLvl w:val="3"/>
    </w:pPr>
    <w:rPr>
      <w:rFonts w:ascii="宋体" w:hAnsi="宋体" w:eastAsia="宋体" w:cs="宋体"/>
      <w:b/>
      <w:bCs/>
      <w:sz w:val="32"/>
      <w:szCs w:val="32"/>
      <w:lang w:val="zh-TW" w:eastAsia="zh-TW"/>
    </w:rPr>
  </w:style>
  <w:style w:type="paragraph" w:customStyle="1" w:styleId="43">
    <w:name w:val="Body text|1"/>
    <w:basedOn w:val="1"/>
    <w:autoRedefine/>
    <w:qFormat/>
    <w:uiPriority w:val="99"/>
    <w:pPr>
      <w:spacing w:line="466" w:lineRule="exact"/>
      <w:ind w:firstLine="480"/>
    </w:pPr>
    <w:rPr>
      <w:rFonts w:ascii="宋体" w:hAnsi="宋体" w:cs="宋体"/>
      <w:sz w:val="26"/>
      <w:szCs w:val="26"/>
      <w:lang w:val="zh-TW" w:eastAsia="zh-TW"/>
    </w:rPr>
  </w:style>
  <w:style w:type="paragraph" w:customStyle="1" w:styleId="44">
    <w:name w:val="文档正文"/>
    <w:basedOn w:val="1"/>
    <w:autoRedefine/>
    <w:qFormat/>
    <w:uiPriority w:val="0"/>
    <w:pPr>
      <w:adjustRightInd w:val="0"/>
      <w:spacing w:line="480" w:lineRule="atLeast"/>
      <w:ind w:firstLine="567"/>
      <w:textAlignment w:val="baseline"/>
    </w:pPr>
    <w:rPr>
      <w:rFonts w:ascii="仿宋_GB2312" w:eastAsia="仿宋_GB2312"/>
      <w:kern w:val="0"/>
      <w:sz w:val="28"/>
    </w:rPr>
  </w:style>
  <w:style w:type="paragraph" w:customStyle="1" w:styleId="45">
    <w:name w:val="无间隔1"/>
    <w:basedOn w:val="1"/>
    <w:autoRedefine/>
    <w:qFormat/>
    <w:uiPriority w:val="1"/>
    <w:pPr>
      <w:spacing w:line="400" w:lineRule="exact"/>
    </w:pPr>
    <w:rPr>
      <w:sz w:val="24"/>
    </w:rPr>
  </w:style>
  <w:style w:type="character" w:customStyle="1" w:styleId="46">
    <w:name w:val="icon_ds"/>
    <w:basedOn w:val="24"/>
    <w:autoRedefine/>
    <w:qFormat/>
    <w:uiPriority w:val="0"/>
    <w:rPr>
      <w:sz w:val="21"/>
      <w:szCs w:val="21"/>
    </w:rPr>
  </w:style>
  <w:style w:type="character" w:customStyle="1" w:styleId="47">
    <w:name w:val="icon_ds1"/>
    <w:basedOn w:val="24"/>
    <w:autoRedefine/>
    <w:qFormat/>
    <w:uiPriority w:val="0"/>
  </w:style>
  <w:style w:type="character" w:customStyle="1" w:styleId="48">
    <w:name w:val="first-child"/>
    <w:basedOn w:val="24"/>
    <w:autoRedefine/>
    <w:qFormat/>
    <w:uiPriority w:val="0"/>
    <w:rPr>
      <w:color w:val="1F3149"/>
      <w:sz w:val="24"/>
      <w:szCs w:val="24"/>
    </w:rPr>
  </w:style>
  <w:style w:type="character" w:customStyle="1" w:styleId="49">
    <w:name w:val="icon_gys"/>
    <w:basedOn w:val="24"/>
    <w:autoRedefine/>
    <w:qFormat/>
    <w:uiPriority w:val="0"/>
    <w:rPr>
      <w:sz w:val="21"/>
      <w:szCs w:val="21"/>
    </w:rPr>
  </w:style>
  <w:style w:type="paragraph" w:customStyle="1" w:styleId="50">
    <w:name w:val="shsj2em"/>
    <w:basedOn w:val="1"/>
    <w:autoRedefine/>
    <w:qFormat/>
    <w:uiPriority w:val="0"/>
    <w:pPr>
      <w:ind w:firstLine="420"/>
      <w:jc w:val="left"/>
    </w:pPr>
    <w:rPr>
      <w:kern w:val="0"/>
      <w:lang w:val="en-US" w:eastAsia="zh-CN" w:bidi="ar"/>
    </w:rPr>
  </w:style>
  <w:style w:type="character" w:customStyle="1" w:styleId="51">
    <w:name w:val="fr"/>
    <w:basedOn w:val="24"/>
    <w:autoRedefine/>
    <w:qFormat/>
    <w:uiPriority w:val="0"/>
  </w:style>
  <w:style w:type="character" w:customStyle="1" w:styleId="52">
    <w:name w:val="xiadan"/>
    <w:basedOn w:val="24"/>
    <w:autoRedefine/>
    <w:qFormat/>
    <w:uiPriority w:val="0"/>
    <w:rPr>
      <w:shd w:val="clear" w:fill="E4393C"/>
    </w:rPr>
  </w:style>
  <w:style w:type="character" w:customStyle="1" w:styleId="53">
    <w:name w:val="first-child1"/>
    <w:basedOn w:val="24"/>
    <w:autoRedefine/>
    <w:qFormat/>
    <w:uiPriority w:val="0"/>
    <w:rPr>
      <w:color w:val="1F3149"/>
      <w:sz w:val="24"/>
      <w:szCs w:val="24"/>
    </w:rPr>
  </w:style>
  <w:style w:type="paragraph" w:customStyle="1" w:styleId="54">
    <w:name w:val="_Style 49"/>
    <w:basedOn w:val="1"/>
    <w:next w:val="1"/>
    <w:autoRedefine/>
    <w:qFormat/>
    <w:uiPriority w:val="0"/>
    <w:pPr>
      <w:pBdr>
        <w:bottom w:val="single" w:color="auto" w:sz="6" w:space="1"/>
      </w:pBdr>
      <w:jc w:val="center"/>
    </w:pPr>
    <w:rPr>
      <w:rFonts w:ascii="Arial" w:eastAsia="宋体"/>
      <w:vanish/>
      <w:sz w:val="16"/>
    </w:rPr>
  </w:style>
  <w:style w:type="paragraph" w:customStyle="1" w:styleId="55">
    <w:name w:val="_Style 50"/>
    <w:basedOn w:val="1"/>
    <w:next w:val="1"/>
    <w:autoRedefine/>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19290</Words>
  <Characters>20090</Characters>
  <Lines>172</Lines>
  <Paragraphs>48</Paragraphs>
  <TotalTime>1</TotalTime>
  <ScaleCrop>false</ScaleCrop>
  <LinksUpToDate>false</LinksUpToDate>
  <CharactersWithSpaces>21823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2023-07-03T03:45:00Z</dcterms:created>
  <dc:creator>睿群工程咨询有限公司:024a7d17_睿群工程咨询有限公司</dc:creator>
  <cp:lastModifiedBy>A-</cp:lastModifiedBy>
  <dcterms:modified xsi:type="dcterms:W3CDTF">2024-04-17T07:31:56Z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4F3BF0EC3AD643E49AB20131B3C49EA0_13</vt:lpwstr>
  </property>
</Properties>
</file>