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b/>
          <w:spacing w:val="-20"/>
          <w:sz w:val="24"/>
        </w:rPr>
      </w:pPr>
    </w:p>
    <w:p>
      <w:pPr>
        <w:autoSpaceDE w:val="0"/>
        <w:autoSpaceDN w:val="0"/>
        <w:adjustRightInd w:val="0"/>
        <w:spacing w:line="360" w:lineRule="auto"/>
        <w:rPr>
          <w:rFonts w:ascii="宋体" w:hAnsi="宋体"/>
          <w:b/>
          <w:spacing w:val="-20"/>
          <w:sz w:val="24"/>
        </w:rPr>
      </w:pPr>
      <w:r>
        <w:rPr>
          <w:rFonts w:hint="eastAsia" w:ascii="宋体" w:hAnsi="宋体"/>
          <w:b/>
          <w:spacing w:val="-20"/>
          <w:sz w:val="24"/>
        </w:rPr>
        <w:t xml:space="preserve"> </w:t>
      </w:r>
    </w:p>
    <w:p>
      <w:pPr>
        <w:jc w:val="center"/>
        <w:rPr>
          <w:rFonts w:hint="eastAsia" w:ascii="宋体" w:hAnsi="宋体" w:eastAsiaTheme="minorEastAsia"/>
          <w:b/>
          <w:sz w:val="72"/>
          <w:szCs w:val="72"/>
          <w:lang w:eastAsia="zh-CN"/>
        </w:rPr>
      </w:pPr>
      <w:r>
        <w:rPr>
          <w:rFonts w:hint="eastAsia" w:ascii="宋体" w:hAnsi="宋体"/>
          <w:b/>
          <w:sz w:val="72"/>
          <w:szCs w:val="72"/>
          <w:lang w:eastAsia="zh-CN"/>
        </w:rPr>
        <w:t>西峡县体育中心2023年度全民健身器材采购项目</w:t>
      </w:r>
    </w:p>
    <w:p>
      <w:pPr>
        <w:pStyle w:val="29"/>
        <w:ind w:firstLine="0" w:firstLineChars="0"/>
        <w:rPr>
          <w:b/>
          <w:sz w:val="72"/>
          <w:szCs w:val="72"/>
        </w:rPr>
      </w:pPr>
      <w:r>
        <w:rPr>
          <w:rFonts w:hint="eastAsia"/>
          <w:b/>
          <w:sz w:val="72"/>
          <w:szCs w:val="72"/>
        </w:rPr>
        <w:t xml:space="preserve"> </w:t>
      </w:r>
    </w:p>
    <w:p>
      <w:pPr>
        <w:pStyle w:val="29"/>
        <w:ind w:firstLine="0" w:firstLineChars="0"/>
        <w:rPr>
          <w:b/>
          <w:sz w:val="72"/>
          <w:szCs w:val="72"/>
        </w:rPr>
      </w:pPr>
      <w:r>
        <w:rPr>
          <w:rFonts w:hint="eastAsia"/>
          <w:b/>
          <w:sz w:val="72"/>
          <w:szCs w:val="72"/>
        </w:rPr>
        <w:t xml:space="preserve"> </w:t>
      </w:r>
    </w:p>
    <w:p>
      <w:pPr>
        <w:jc w:val="center"/>
        <w:rPr>
          <w:rFonts w:ascii="宋体" w:hAnsi="宋体"/>
          <w:b/>
          <w:sz w:val="96"/>
          <w:szCs w:val="96"/>
        </w:rPr>
      </w:pPr>
      <w:r>
        <w:rPr>
          <w:rFonts w:hint="eastAsia" w:ascii="宋体" w:hAnsi="宋体"/>
          <w:b/>
          <w:sz w:val="72"/>
          <w:szCs w:val="72"/>
        </w:rPr>
        <w:t>招标文件</w:t>
      </w:r>
    </w:p>
    <w:p>
      <w:pPr>
        <w:spacing w:line="580" w:lineRule="exact"/>
        <w:rPr>
          <w:rFonts w:ascii="宋体" w:hAnsi="宋体"/>
          <w:b/>
          <w:bCs/>
          <w:sz w:val="32"/>
          <w:szCs w:val="32"/>
        </w:rPr>
      </w:pPr>
      <w:r>
        <w:rPr>
          <w:rFonts w:hint="eastAsia" w:ascii="宋体" w:hAnsi="宋体"/>
          <w:b/>
          <w:bCs/>
          <w:sz w:val="32"/>
          <w:szCs w:val="32"/>
        </w:rPr>
        <w:t xml:space="preserve"> </w:t>
      </w:r>
    </w:p>
    <w:p>
      <w:pPr>
        <w:spacing w:line="360" w:lineRule="auto"/>
        <w:jc w:val="center"/>
        <w:rPr>
          <w:rFonts w:hint="eastAsia" w:ascii="宋体" w:hAnsi="宋体" w:eastAsiaTheme="minorEastAsia"/>
          <w:b/>
          <w:sz w:val="36"/>
          <w:szCs w:val="36"/>
          <w:lang w:eastAsia="zh-CN"/>
        </w:rPr>
      </w:pPr>
      <w:r>
        <w:rPr>
          <w:rFonts w:hint="eastAsia" w:ascii="宋体" w:hAnsi="宋体"/>
          <w:b/>
          <w:sz w:val="36"/>
          <w:szCs w:val="36"/>
        </w:rPr>
        <w:t>采购编号：</w:t>
      </w:r>
      <w:r>
        <w:rPr>
          <w:rFonts w:hint="eastAsia" w:ascii="宋体" w:hAnsi="宋体"/>
          <w:b/>
          <w:sz w:val="36"/>
          <w:szCs w:val="36"/>
          <w:lang w:eastAsia="zh-CN"/>
        </w:rPr>
        <w:t>西峡政采公开-2023-53</w:t>
      </w:r>
    </w:p>
    <w:p>
      <w:pPr>
        <w:spacing w:line="580" w:lineRule="exact"/>
        <w:ind w:left="-6" w:firstLine="6"/>
        <w:jc w:val="center"/>
        <w:rPr>
          <w:rFonts w:ascii="宋体" w:hAnsi="宋体"/>
          <w:b/>
          <w:bCs/>
          <w:sz w:val="32"/>
          <w:szCs w:val="32"/>
        </w:rPr>
      </w:pPr>
      <w:r>
        <w:rPr>
          <w:rFonts w:hint="eastAsia" w:ascii="宋体" w:hAnsi="宋体"/>
          <w:b/>
          <w:bCs/>
          <w:sz w:val="32"/>
          <w:szCs w:val="32"/>
        </w:rPr>
        <w:t xml:space="preserve"> </w:t>
      </w:r>
    </w:p>
    <w:p>
      <w:pPr>
        <w:ind w:firstLine="2711" w:firstLineChars="900"/>
        <w:rPr>
          <w:rFonts w:ascii="宋体" w:hAnsi="宋体"/>
          <w:b/>
          <w:bCs/>
          <w:sz w:val="30"/>
          <w:szCs w:val="30"/>
        </w:rPr>
      </w:pPr>
      <w:r>
        <w:rPr>
          <w:rFonts w:hint="eastAsia" w:ascii="宋体" w:hAnsi="宋体"/>
          <w:b/>
          <w:bCs/>
          <w:sz w:val="30"/>
          <w:szCs w:val="30"/>
        </w:rPr>
        <w:t xml:space="preserve"> </w:t>
      </w:r>
    </w:p>
    <w:p>
      <w:pPr>
        <w:ind w:firstLine="2711" w:firstLineChars="900"/>
        <w:rPr>
          <w:rFonts w:ascii="宋体" w:hAnsi="宋体"/>
          <w:b/>
          <w:bCs/>
          <w:sz w:val="30"/>
          <w:szCs w:val="30"/>
        </w:rPr>
      </w:pPr>
      <w:r>
        <w:rPr>
          <w:rFonts w:hint="eastAsia" w:ascii="宋体" w:hAnsi="宋体"/>
          <w:b/>
          <w:bCs/>
          <w:sz w:val="30"/>
          <w:szCs w:val="30"/>
        </w:rPr>
        <w:t xml:space="preserve"> </w:t>
      </w:r>
    </w:p>
    <w:p>
      <w:pPr>
        <w:ind w:firstLine="2108" w:firstLineChars="700"/>
        <w:rPr>
          <w:rFonts w:ascii="宋体" w:hAnsi="宋体"/>
          <w:b/>
          <w:bCs/>
          <w:sz w:val="30"/>
          <w:szCs w:val="30"/>
        </w:rPr>
      </w:pPr>
      <w:r>
        <w:rPr>
          <w:rFonts w:hint="eastAsia" w:ascii="宋体" w:hAnsi="宋体"/>
          <w:b/>
          <w:bCs/>
          <w:sz w:val="30"/>
          <w:szCs w:val="30"/>
        </w:rPr>
        <w:t xml:space="preserve">  </w:t>
      </w:r>
    </w:p>
    <w:p>
      <w:pPr>
        <w:ind w:firstLine="2240" w:firstLineChars="700"/>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w:t>
      </w:r>
    </w:p>
    <w:p>
      <w:pPr>
        <w:spacing w:line="580" w:lineRule="exact"/>
        <w:ind w:left="-6" w:firstLine="6"/>
        <w:rPr>
          <w:rFonts w:hint="eastAsia" w:ascii="宋体" w:hAnsi="宋体" w:eastAsiaTheme="minorEastAsia"/>
          <w:b/>
          <w:bCs/>
          <w:sz w:val="32"/>
          <w:szCs w:val="32"/>
          <w:lang w:eastAsia="zh-CN"/>
        </w:rPr>
      </w:pPr>
      <w:r>
        <w:rPr>
          <w:rFonts w:hint="eastAsia" w:ascii="宋体" w:hAnsi="宋体"/>
          <w:b/>
          <w:bCs/>
          <w:sz w:val="32"/>
          <w:szCs w:val="32"/>
        </w:rPr>
        <w:t xml:space="preserve">        采   购   人：</w:t>
      </w:r>
      <w:r>
        <w:rPr>
          <w:rFonts w:hint="eastAsia" w:ascii="宋体" w:hAnsi="宋体"/>
          <w:b/>
          <w:bCs/>
          <w:sz w:val="32"/>
          <w:szCs w:val="32"/>
          <w:lang w:eastAsia="zh-CN"/>
        </w:rPr>
        <w:t>西峡县体育事业发展中心</w:t>
      </w:r>
    </w:p>
    <w:p>
      <w:pPr>
        <w:spacing w:line="580" w:lineRule="exact"/>
        <w:ind w:left="-6" w:firstLine="6"/>
        <w:rPr>
          <w:rFonts w:hint="eastAsia" w:ascii="宋体" w:hAnsi="宋体" w:eastAsiaTheme="minorEastAsia"/>
          <w:b/>
          <w:bCs/>
          <w:sz w:val="32"/>
          <w:szCs w:val="32"/>
          <w:lang w:eastAsia="zh-CN"/>
        </w:rPr>
      </w:pPr>
      <w:r>
        <w:rPr>
          <w:rFonts w:hint="eastAsia" w:ascii="宋体" w:hAnsi="宋体"/>
          <w:b/>
          <w:bCs/>
          <w:sz w:val="32"/>
          <w:szCs w:val="32"/>
        </w:rPr>
        <w:t xml:space="preserve">        招标代理机构：</w:t>
      </w:r>
      <w:r>
        <w:rPr>
          <w:rFonts w:hint="eastAsia" w:ascii="宋体" w:hAnsi="宋体"/>
          <w:b/>
          <w:bCs/>
          <w:sz w:val="32"/>
          <w:szCs w:val="32"/>
          <w:lang w:eastAsia="zh-CN"/>
        </w:rPr>
        <w:t>河南恒业工程咨询有限公司</w:t>
      </w:r>
    </w:p>
    <w:p>
      <w:pPr>
        <w:spacing w:line="580" w:lineRule="exact"/>
        <w:ind w:firstLine="1269" w:firstLineChars="395"/>
        <w:rPr>
          <w:rFonts w:ascii="宋体" w:hAnsi="宋体"/>
          <w:b/>
          <w:bCs/>
          <w:sz w:val="32"/>
          <w:szCs w:val="32"/>
        </w:rPr>
      </w:pPr>
      <w:r>
        <w:rPr>
          <w:rFonts w:hint="eastAsia" w:ascii="宋体" w:hAnsi="宋体"/>
          <w:b/>
          <w:bCs/>
          <w:sz w:val="32"/>
          <w:szCs w:val="32"/>
        </w:rPr>
        <w:t>日        期：二〇二</w:t>
      </w:r>
      <w:r>
        <w:rPr>
          <w:rFonts w:hint="eastAsia" w:ascii="宋体" w:hAnsi="宋体"/>
          <w:b/>
          <w:bCs/>
          <w:sz w:val="32"/>
          <w:szCs w:val="32"/>
          <w:lang w:val="en-US" w:eastAsia="zh-CN"/>
        </w:rPr>
        <w:t>三</w:t>
      </w:r>
      <w:r>
        <w:rPr>
          <w:rFonts w:hint="eastAsia" w:ascii="宋体" w:hAnsi="宋体"/>
          <w:b/>
          <w:bCs/>
          <w:sz w:val="32"/>
          <w:szCs w:val="32"/>
        </w:rPr>
        <w:t>年</w:t>
      </w:r>
      <w:r>
        <w:rPr>
          <w:rFonts w:hint="eastAsia" w:ascii="宋体" w:hAnsi="宋体"/>
          <w:b/>
          <w:bCs/>
          <w:sz w:val="32"/>
          <w:szCs w:val="32"/>
          <w:lang w:val="en-US" w:eastAsia="zh-CN"/>
        </w:rPr>
        <w:t>八</w:t>
      </w:r>
      <w:r>
        <w:rPr>
          <w:rFonts w:hint="eastAsia" w:ascii="宋体" w:hAnsi="宋体"/>
          <w:b/>
          <w:bCs/>
          <w:sz w:val="32"/>
          <w:szCs w:val="32"/>
        </w:rPr>
        <w:t>月</w:t>
      </w:r>
    </w:p>
    <w:p>
      <w:pPr>
        <w:widowControl/>
        <w:jc w:val="left"/>
        <w:rPr>
          <w:rFonts w:ascii="宋体" w:hAnsi="宋体" w:cs="宋体"/>
          <w:sz w:val="44"/>
          <w:szCs w:val="44"/>
        </w:rPr>
        <w:sectPr>
          <w:pgSz w:w="11906" w:h="16838"/>
          <w:pgMar w:top="1418" w:right="1418" w:bottom="1418" w:left="1418" w:header="851" w:footer="851" w:gutter="0"/>
          <w:cols w:space="720" w:num="1"/>
          <w:titlePg/>
          <w:docGrid w:type="lines" w:linePitch="312" w:charSpace="0"/>
        </w:sectPr>
      </w:pPr>
    </w:p>
    <w:p>
      <w:pPr>
        <w:jc w:val="center"/>
        <w:rPr>
          <w:rFonts w:ascii="宋体" w:hAnsi="宋体"/>
          <w:sz w:val="44"/>
          <w:szCs w:val="44"/>
        </w:rPr>
      </w:pPr>
      <w:r>
        <w:rPr>
          <w:rFonts w:hint="eastAsia" w:ascii="宋体" w:hAnsi="宋体"/>
          <w:sz w:val="44"/>
          <w:szCs w:val="44"/>
        </w:rPr>
        <w:t>目   录</w:t>
      </w:r>
    </w:p>
    <w:p>
      <w:pPr>
        <w:jc w:val="left"/>
        <w:rPr>
          <w:rFonts w:ascii="宋体" w:hAnsi="宋体"/>
          <w:szCs w:val="21"/>
        </w:rPr>
      </w:pPr>
      <w:r>
        <w:rPr>
          <w:rFonts w:hint="eastAsia" w:ascii="宋体" w:hAnsi="宋体"/>
        </w:rPr>
        <w:t xml:space="preserve"> </w:t>
      </w:r>
    </w:p>
    <w:p>
      <w:pPr>
        <w:jc w:val="left"/>
        <w:rPr>
          <w:rFonts w:ascii="宋体" w:hAnsi="宋体"/>
        </w:rPr>
      </w:pPr>
      <w:r>
        <w:rPr>
          <w:rFonts w:hint="eastAsia" w:ascii="宋体" w:hAnsi="宋体"/>
        </w:rPr>
        <w:t>第一章 招标公告</w:t>
      </w:r>
      <w:r>
        <w:rPr>
          <w:rFonts w:hint="eastAsia"/>
        </w:rPr>
        <w:t>.........................................................................................................................................................</w:t>
      </w:r>
      <w:r>
        <w:rPr>
          <w:rFonts w:hint="eastAsia"/>
          <w:sz w:val="20"/>
          <w:szCs w:val="20"/>
        </w:rPr>
        <w:t>1</w:t>
      </w:r>
    </w:p>
    <w:p>
      <w:pPr>
        <w:pStyle w:val="13"/>
        <w:ind w:firstLine="420"/>
        <w:jc w:val="left"/>
      </w:pPr>
      <w:r>
        <w:fldChar w:fldCharType="begin"/>
      </w:r>
      <w:r>
        <w:instrText xml:space="preserve"> HYPERLINK "file:///C:\\Users\\DELL\\Desktop\\教育局\\体音美器材\\8.2体音美器材采购.doc" \l "_Toc25716 " </w:instrText>
      </w:r>
      <w:r>
        <w:fldChar w:fldCharType="separate"/>
      </w:r>
      <w:r>
        <w:rPr>
          <w:rStyle w:val="22"/>
          <w:rFonts w:hint="eastAsia" w:ascii="宋体" w:hAnsi="宋体"/>
        </w:rPr>
        <w:t>第二章 招标需求</w:t>
      </w:r>
      <w:r>
        <w:rPr>
          <w:rStyle w:val="22"/>
        </w:rPr>
        <w:tab/>
      </w:r>
      <w:r>
        <w:rPr>
          <w:rStyle w:val="22"/>
        </w:rPr>
        <w:fldChar w:fldCharType="begin"/>
      </w:r>
      <w:r>
        <w:rPr>
          <w:rStyle w:val="22"/>
        </w:rPr>
        <w:instrText xml:space="preserve"> PAGEREF _Toc25716 \h </w:instrText>
      </w:r>
      <w:r>
        <w:rPr>
          <w:rStyle w:val="22"/>
        </w:rPr>
        <w:fldChar w:fldCharType="separate"/>
      </w:r>
      <w:r>
        <w:rPr>
          <w:rStyle w:val="22"/>
        </w:rPr>
        <w:t>5</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"_Toc23039 " </w:instrText>
      </w:r>
      <w:r>
        <w:fldChar w:fldCharType="separate"/>
      </w:r>
      <w:r>
        <w:rPr>
          <w:rStyle w:val="22"/>
          <w:rFonts w:hint="eastAsia" w:ascii="宋体" w:hAnsi="宋体"/>
        </w:rPr>
        <w:t>第三章  投标人须知</w:t>
      </w:r>
      <w:r>
        <w:rPr>
          <w:rStyle w:val="22"/>
        </w:rPr>
        <w:tab/>
      </w:r>
      <w:r>
        <w:rPr>
          <w:rStyle w:val="22"/>
        </w:rPr>
        <w:fldChar w:fldCharType="begin"/>
      </w:r>
      <w:r>
        <w:rPr>
          <w:rStyle w:val="22"/>
        </w:rPr>
        <w:instrText xml:space="preserve"> PAGEREF _Toc23039 \h </w:instrText>
      </w:r>
      <w:r>
        <w:rPr>
          <w:rStyle w:val="22"/>
        </w:rPr>
        <w:fldChar w:fldCharType="separate"/>
      </w:r>
      <w:r>
        <w:rPr>
          <w:rStyle w:val="22"/>
        </w:rPr>
        <w:t>33</w:t>
      </w:r>
      <w:r>
        <w:rPr>
          <w:rStyle w:val="22"/>
        </w:rPr>
        <w:fldChar w:fldCharType="end"/>
      </w:r>
      <w:r>
        <w:rPr>
          <w:rStyle w:val="22"/>
        </w:rPr>
        <w:fldChar w:fldCharType="end"/>
      </w:r>
    </w:p>
    <w:p>
      <w:pPr>
        <w:pStyle w:val="14"/>
        <w:ind w:left="0" w:leftChars="0"/>
        <w:jc w:val="left"/>
      </w:pPr>
      <w:r>
        <w:fldChar w:fldCharType="begin"/>
      </w:r>
      <w:r>
        <w:instrText xml:space="preserve"> HYPERLINK "file:///C:\\Users\\DELL\\Desktop\\教育局\\体音美器材\\8.2体音美器材采购.doc" \l "_Toc15288 " </w:instrText>
      </w:r>
      <w:r>
        <w:fldChar w:fldCharType="separate"/>
      </w:r>
      <w:r>
        <w:rPr>
          <w:rStyle w:val="22"/>
          <w:rFonts w:hint="eastAsia" w:ascii="宋体" w:hAnsi="宋体"/>
        </w:rPr>
        <w:t>投标人须知前附表</w:t>
      </w:r>
      <w:r>
        <w:rPr>
          <w:rStyle w:val="22"/>
        </w:rPr>
        <w:tab/>
      </w:r>
      <w:r>
        <w:rPr>
          <w:rStyle w:val="22"/>
        </w:rPr>
        <w:fldChar w:fldCharType="begin"/>
      </w:r>
      <w:r>
        <w:rPr>
          <w:rStyle w:val="22"/>
        </w:rPr>
        <w:instrText xml:space="preserve"> PAGEREF _Toc15288 \h </w:instrText>
      </w:r>
      <w:r>
        <w:rPr>
          <w:rStyle w:val="22"/>
        </w:rPr>
        <w:fldChar w:fldCharType="separate"/>
      </w:r>
      <w:r>
        <w:rPr>
          <w:rStyle w:val="22"/>
        </w:rPr>
        <w:t>33</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"_Toc25455 " </w:instrText>
      </w:r>
      <w:r>
        <w:fldChar w:fldCharType="separate"/>
      </w:r>
      <w:r>
        <w:rPr>
          <w:rStyle w:val="22"/>
          <w:rFonts w:hint="eastAsia" w:ascii="宋体" w:hAnsi="宋体"/>
        </w:rPr>
        <w:t>二  招标文件</w:t>
      </w:r>
      <w:r>
        <w:rPr>
          <w:rStyle w:val="22"/>
        </w:rPr>
        <w:tab/>
      </w:r>
      <w:r>
        <w:rPr>
          <w:rStyle w:val="22"/>
        </w:rPr>
        <w:fldChar w:fldCharType="begin"/>
      </w:r>
      <w:r>
        <w:rPr>
          <w:rStyle w:val="22"/>
        </w:rPr>
        <w:instrText xml:space="preserve"> PAGEREF _Toc25455 \h </w:instrText>
      </w:r>
      <w:r>
        <w:rPr>
          <w:rStyle w:val="22"/>
        </w:rPr>
        <w:fldChar w:fldCharType="separate"/>
      </w:r>
      <w:r>
        <w:rPr>
          <w:rStyle w:val="22"/>
        </w:rPr>
        <w:t>37</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"_Toc5505 " </w:instrText>
      </w:r>
      <w:r>
        <w:fldChar w:fldCharType="separate"/>
      </w:r>
      <w:r>
        <w:rPr>
          <w:rStyle w:val="22"/>
          <w:rFonts w:hint="eastAsia" w:ascii="宋体" w:hAnsi="宋体"/>
        </w:rPr>
        <w:t>三   投标文件的编制</w:t>
      </w:r>
      <w:r>
        <w:rPr>
          <w:rStyle w:val="22"/>
        </w:rPr>
        <w:tab/>
      </w:r>
      <w:r>
        <w:rPr>
          <w:rStyle w:val="22"/>
        </w:rPr>
        <w:fldChar w:fldCharType="begin"/>
      </w:r>
      <w:r>
        <w:rPr>
          <w:rStyle w:val="22"/>
        </w:rPr>
        <w:instrText xml:space="preserve"> PAGEREF _Toc5505 \h </w:instrText>
      </w:r>
      <w:r>
        <w:rPr>
          <w:rStyle w:val="22"/>
        </w:rPr>
        <w:fldChar w:fldCharType="separate"/>
      </w:r>
      <w:r>
        <w:rPr>
          <w:rStyle w:val="22"/>
        </w:rPr>
        <w:t>38</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"_Toc14855 " </w:instrText>
      </w:r>
      <w:r>
        <w:fldChar w:fldCharType="separate"/>
      </w:r>
      <w:r>
        <w:rPr>
          <w:rStyle w:val="22"/>
          <w:rFonts w:hint="eastAsia" w:ascii="宋体" w:hAnsi="宋体"/>
        </w:rPr>
        <w:t>四  投标文件的递交</w:t>
      </w:r>
      <w:r>
        <w:rPr>
          <w:rStyle w:val="22"/>
        </w:rPr>
        <w:tab/>
      </w:r>
      <w:r>
        <w:rPr>
          <w:rStyle w:val="22"/>
        </w:rPr>
        <w:fldChar w:fldCharType="begin"/>
      </w:r>
      <w:r>
        <w:rPr>
          <w:rStyle w:val="22"/>
        </w:rPr>
        <w:instrText xml:space="preserve"> PAGEREF _Toc14855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"_Toc23216 " </w:instrText>
      </w:r>
      <w:r>
        <w:fldChar w:fldCharType="separate"/>
      </w:r>
      <w:r>
        <w:rPr>
          <w:rStyle w:val="22"/>
          <w:rFonts w:hint="eastAsia" w:ascii="宋体" w:hAnsi="宋体"/>
        </w:rPr>
        <w:t>五   开标</w:t>
      </w:r>
      <w:r>
        <w:rPr>
          <w:rStyle w:val="22"/>
        </w:rPr>
        <w:tab/>
      </w:r>
      <w:r>
        <w:rPr>
          <w:rStyle w:val="22"/>
        </w:rPr>
        <w:fldChar w:fldCharType="begin"/>
      </w:r>
      <w:r>
        <w:rPr>
          <w:rStyle w:val="22"/>
        </w:rPr>
        <w:instrText xml:space="preserve"> PAGEREF _Toc23216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"_Toc21177 " </w:instrText>
      </w:r>
      <w:r>
        <w:fldChar w:fldCharType="separate"/>
      </w:r>
      <w:r>
        <w:rPr>
          <w:rStyle w:val="22"/>
          <w:rFonts w:hint="eastAsia" w:ascii="宋体" w:hAnsi="宋体"/>
        </w:rPr>
        <w:t>六   评标</w:t>
      </w:r>
      <w:r>
        <w:rPr>
          <w:rStyle w:val="22"/>
        </w:rPr>
        <w:tab/>
      </w:r>
      <w:r>
        <w:rPr>
          <w:rStyle w:val="22"/>
        </w:rPr>
        <w:fldChar w:fldCharType="begin"/>
      </w:r>
      <w:r>
        <w:rPr>
          <w:rStyle w:val="22"/>
        </w:rPr>
        <w:instrText xml:space="preserve"> PAGEREF _Toc21177 \h </w:instrText>
      </w:r>
      <w:r>
        <w:rPr>
          <w:rStyle w:val="22"/>
        </w:rPr>
        <w:fldChar w:fldCharType="separate"/>
      </w:r>
      <w:r>
        <w:rPr>
          <w:rStyle w:val="22"/>
        </w:rPr>
        <w:t>40</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"_Toc3714 " </w:instrText>
      </w:r>
      <w:r>
        <w:fldChar w:fldCharType="separate"/>
      </w:r>
      <w:r>
        <w:rPr>
          <w:rStyle w:val="22"/>
          <w:rFonts w:hint="eastAsia" w:ascii="宋体" w:hAnsi="宋体"/>
        </w:rPr>
        <w:t>七   定标</w:t>
      </w:r>
      <w:r>
        <w:rPr>
          <w:rStyle w:val="22"/>
        </w:rPr>
        <w:tab/>
      </w:r>
      <w:r>
        <w:rPr>
          <w:rStyle w:val="22"/>
        </w:rPr>
        <w:fldChar w:fldCharType="begin"/>
      </w:r>
      <w:r>
        <w:rPr>
          <w:rStyle w:val="22"/>
        </w:rPr>
        <w:instrText xml:space="preserve"> PAGEREF _Toc3714 \h </w:instrText>
      </w:r>
      <w:r>
        <w:rPr>
          <w:rStyle w:val="22"/>
        </w:rPr>
        <w:fldChar w:fldCharType="separate"/>
      </w:r>
      <w:r>
        <w:rPr>
          <w:rStyle w:val="22"/>
        </w:rPr>
        <w:t>42</w:t>
      </w:r>
      <w:r>
        <w:rPr>
          <w:rStyle w:val="22"/>
        </w:rPr>
        <w:fldChar w:fldCharType="end"/>
      </w:r>
      <w:r>
        <w:rPr>
          <w:rStyle w:val="22"/>
        </w:rPr>
        <w:fldChar w:fldCharType="end"/>
      </w:r>
    </w:p>
    <w:p>
      <w:pPr>
        <w:pStyle w:val="9"/>
        <w:ind w:left="0" w:leftChars="0"/>
        <w:jc w:val="left"/>
      </w:pPr>
      <w:r>
        <w:fldChar w:fldCharType="begin"/>
      </w:r>
      <w:r>
        <w:instrText xml:space="preserve"> HYPERLINK "file:///C:\\Users\\DELL\\Desktop\\教育局\\体音美器材\\8.2体音美器材采购.doc" \l "_Toc6568 " </w:instrText>
      </w:r>
      <w:r>
        <w:fldChar w:fldCharType="separate"/>
      </w:r>
      <w:r>
        <w:rPr>
          <w:rStyle w:val="22"/>
          <w:rFonts w:hint="eastAsia" w:ascii="宋体" w:hAnsi="宋体"/>
        </w:rPr>
        <w:t>八   合同授予</w:t>
      </w:r>
      <w:r>
        <w:rPr>
          <w:rStyle w:val="22"/>
        </w:rPr>
        <w:tab/>
      </w:r>
      <w:r>
        <w:rPr>
          <w:rStyle w:val="22"/>
        </w:rPr>
        <w:fldChar w:fldCharType="begin"/>
      </w:r>
      <w:r>
        <w:rPr>
          <w:rStyle w:val="22"/>
        </w:rPr>
        <w:instrText xml:space="preserve"> PAGEREF _Toc6568 \h </w:instrText>
      </w:r>
      <w:r>
        <w:rPr>
          <w:rStyle w:val="22"/>
        </w:rPr>
        <w:fldChar w:fldCharType="separate"/>
      </w:r>
      <w:r>
        <w:rPr>
          <w:rStyle w:val="22"/>
        </w:rPr>
        <w:t>43</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"_Toc32289 " </w:instrText>
      </w:r>
      <w:r>
        <w:fldChar w:fldCharType="separate"/>
      </w:r>
      <w:r>
        <w:rPr>
          <w:rStyle w:val="22"/>
          <w:rFonts w:hint="eastAsia" w:ascii="宋体" w:hAnsi="宋体"/>
        </w:rPr>
        <w:t>第四章  评标办法及评分标准</w:t>
      </w:r>
      <w:r>
        <w:rPr>
          <w:rStyle w:val="22"/>
        </w:rPr>
        <w:tab/>
      </w:r>
      <w:r>
        <w:rPr>
          <w:rStyle w:val="22"/>
        </w:rPr>
        <w:fldChar w:fldCharType="begin"/>
      </w:r>
      <w:r>
        <w:rPr>
          <w:rStyle w:val="22"/>
        </w:rPr>
        <w:instrText xml:space="preserve"> PAGEREF _Toc32289 \h </w:instrText>
      </w:r>
      <w:r>
        <w:rPr>
          <w:rStyle w:val="22"/>
        </w:rPr>
        <w:fldChar w:fldCharType="separate"/>
      </w:r>
      <w:r>
        <w:rPr>
          <w:rStyle w:val="22"/>
        </w:rPr>
        <w:t>44</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"_Toc15014 " </w:instrText>
      </w:r>
      <w:r>
        <w:fldChar w:fldCharType="separate"/>
      </w:r>
      <w:r>
        <w:rPr>
          <w:rStyle w:val="22"/>
          <w:rFonts w:hint="eastAsia" w:ascii="宋体" w:hAnsi="宋体"/>
        </w:rPr>
        <w:t>第五章 政府采购合同（主要条款）</w:t>
      </w:r>
      <w:r>
        <w:rPr>
          <w:rStyle w:val="22"/>
        </w:rPr>
        <w:tab/>
      </w:r>
      <w:r>
        <w:rPr>
          <w:rStyle w:val="22"/>
        </w:rPr>
        <w:fldChar w:fldCharType="begin"/>
      </w:r>
      <w:r>
        <w:rPr>
          <w:rStyle w:val="22"/>
        </w:rPr>
        <w:instrText xml:space="preserve"> PAGEREF _Toc15014 \h </w:instrText>
      </w:r>
      <w:r>
        <w:rPr>
          <w:rStyle w:val="22"/>
        </w:rPr>
        <w:fldChar w:fldCharType="separate"/>
      </w:r>
      <w:r>
        <w:rPr>
          <w:rStyle w:val="22"/>
        </w:rPr>
        <w:t>47</w:t>
      </w:r>
      <w:r>
        <w:rPr>
          <w:rStyle w:val="22"/>
        </w:rPr>
        <w:fldChar w:fldCharType="end"/>
      </w:r>
      <w:r>
        <w:rPr>
          <w:rStyle w:val="22"/>
        </w:rPr>
        <w:fldChar w:fldCharType="end"/>
      </w:r>
    </w:p>
    <w:p>
      <w:pPr>
        <w:pStyle w:val="13"/>
        <w:ind w:firstLine="420"/>
        <w:jc w:val="left"/>
      </w:pPr>
      <w:r>
        <w:fldChar w:fldCharType="begin"/>
      </w:r>
      <w:r>
        <w:instrText xml:space="preserve"> HYPERLINK "file:///C:\\Users\\DELL\\Desktop\\教育局\\体音美器材\\8.2体音美器材采购.doc" \l "_Toc5178 " </w:instrText>
      </w:r>
      <w:r>
        <w:fldChar w:fldCharType="separate"/>
      </w:r>
      <w:r>
        <w:rPr>
          <w:rStyle w:val="22"/>
          <w:rFonts w:hint="eastAsia" w:ascii="宋体" w:hAnsi="宋体"/>
        </w:rPr>
        <w:t>第六章 投标文件格式</w:t>
      </w:r>
      <w:r>
        <w:rPr>
          <w:rStyle w:val="22"/>
        </w:rPr>
        <w:tab/>
      </w:r>
      <w:r>
        <w:rPr>
          <w:rStyle w:val="22"/>
        </w:rPr>
        <w:fldChar w:fldCharType="begin"/>
      </w:r>
      <w:r>
        <w:rPr>
          <w:rStyle w:val="22"/>
        </w:rPr>
        <w:instrText xml:space="preserve"> PAGEREF _Toc5178 \h </w:instrText>
      </w:r>
      <w:r>
        <w:rPr>
          <w:rStyle w:val="22"/>
        </w:rPr>
        <w:fldChar w:fldCharType="separate"/>
      </w:r>
      <w:r>
        <w:rPr>
          <w:rStyle w:val="22"/>
        </w:rPr>
        <w:t>54</w:t>
      </w:r>
      <w:r>
        <w:rPr>
          <w:rStyle w:val="22"/>
        </w:rPr>
        <w:fldChar w:fldCharType="end"/>
      </w:r>
      <w:r>
        <w:rPr>
          <w:rStyle w:val="22"/>
        </w:rPr>
        <w:fldChar w:fldCharType="end"/>
      </w:r>
    </w:p>
    <w:p>
      <w:pPr>
        <w:pStyle w:val="9"/>
        <w:jc w:val="left"/>
        <w:rPr>
          <w:rFonts w:ascii="宋体" w:hAnsi="宋体"/>
        </w:rPr>
      </w:pPr>
      <w:r>
        <w:rPr>
          <w:rFonts w:hint="eastAsia" w:ascii="宋体" w:hAnsi="宋体"/>
        </w:rPr>
        <w:br w:type="page"/>
      </w:r>
      <w:bookmarkStart w:id="0" w:name="_Toc30037"/>
      <w:bookmarkEnd w:id="0"/>
      <w:bookmarkStart w:id="1" w:name="_Toc31743"/>
      <w:bookmarkEnd w:id="1"/>
      <w:bookmarkStart w:id="2" w:name="_Toc12168"/>
      <w:bookmarkEnd w:id="2"/>
      <w:bookmarkStart w:id="3" w:name="_Toc307985278"/>
      <w:bookmarkEnd w:id="3"/>
      <w:bookmarkStart w:id="4" w:name="_Toc6797"/>
      <w:bookmarkEnd w:id="4"/>
      <w:bookmarkStart w:id="5" w:name="_Toc291081466"/>
      <w:r>
        <w:rPr>
          <w:rFonts w:hint="eastAsia" w:ascii="宋体" w:hAnsi="宋体"/>
        </w:rPr>
        <w:t xml:space="preserve">                             </w:t>
      </w:r>
      <w:bookmarkEnd w:id="5"/>
      <w:r>
        <w:rPr>
          <w:rFonts w:hint="eastAsia" w:ascii="宋体" w:hAnsi="宋体"/>
          <w:b/>
          <w:bCs/>
          <w:kern w:val="44"/>
          <w:sz w:val="32"/>
          <w:szCs w:val="32"/>
        </w:rPr>
        <w:t>第一章 招标公告</w:t>
      </w:r>
    </w:p>
    <w:p>
      <w:pPr>
        <w:pStyle w:val="9"/>
        <w:jc w:val="center"/>
        <w:rPr>
          <w:rStyle w:val="41"/>
          <w:rFonts w:hint="default" w:ascii="宋体" w:hAnsi="宋体"/>
          <w:sz w:val="32"/>
          <w:szCs w:val="32"/>
        </w:rPr>
      </w:pPr>
      <w:r>
        <w:rPr>
          <w:rStyle w:val="41"/>
          <w:rFonts w:hint="default" w:ascii="宋体" w:hAnsi="宋体"/>
          <w:sz w:val="32"/>
          <w:szCs w:val="32"/>
        </w:rPr>
        <w:t xml:space="preserve"> </w:t>
      </w:r>
    </w:p>
    <w:p>
      <w:pPr>
        <w:widowControl/>
        <w:spacing w:line="440" w:lineRule="exact"/>
        <w:ind w:firstLine="482"/>
        <w:jc w:val="center"/>
        <w:rPr>
          <w:rFonts w:hint="eastAsia" w:eastAsiaTheme="minorEastAsia"/>
          <w:lang w:eastAsia="zh-CN"/>
        </w:rPr>
      </w:pPr>
      <w:bookmarkStart w:id="100" w:name="_GoBack"/>
      <w:r>
        <w:rPr>
          <w:rFonts w:hint="eastAsia" w:ascii="宋体" w:hAnsi="宋体"/>
          <w:b/>
          <w:bCs/>
          <w:kern w:val="44"/>
          <w:sz w:val="32"/>
          <w:szCs w:val="32"/>
          <w:lang w:eastAsia="zh-CN"/>
        </w:rPr>
        <w:t>西峡县体育中心2023年度全民健身器材采购项目</w:t>
      </w:r>
    </w:p>
    <w:p>
      <w:pPr>
        <w:widowControl/>
        <w:spacing w:line="440" w:lineRule="exact"/>
        <w:ind w:firstLine="482"/>
        <w:jc w:val="center"/>
        <w:rPr>
          <w:rFonts w:ascii="宋体" w:hAnsi="宋体"/>
          <w:b/>
          <w:bCs/>
          <w:kern w:val="44"/>
          <w:sz w:val="32"/>
          <w:szCs w:val="32"/>
        </w:rPr>
      </w:pPr>
      <w:r>
        <w:rPr>
          <w:rFonts w:hint="eastAsia" w:ascii="宋体" w:hAnsi="宋体"/>
          <w:b/>
          <w:bCs/>
          <w:kern w:val="44"/>
          <w:sz w:val="32"/>
          <w:szCs w:val="32"/>
        </w:rPr>
        <w:t>招标公告</w:t>
      </w:r>
    </w:p>
    <w:p>
      <w:pPr>
        <w:widowControl/>
        <w:spacing w:line="440" w:lineRule="exact"/>
        <w:ind w:firstLine="482"/>
        <w:jc w:val="left"/>
        <w:rPr>
          <w:rFonts w:ascii="宋体" w:hAnsi="宋体"/>
          <w:color w:val="000000"/>
          <w:szCs w:val="21"/>
        </w:rPr>
      </w:pPr>
      <w:r>
        <w:rPr>
          <w:rFonts w:hint="eastAsia"/>
          <w:color w:val="000000"/>
        </w:rPr>
        <w:t xml:space="preserve"> </w:t>
      </w:r>
    </w:p>
    <w:p>
      <w:pPr>
        <w:widowControl/>
        <w:spacing w:line="440" w:lineRule="exact"/>
        <w:ind w:firstLine="482"/>
        <w:jc w:val="left"/>
        <w:rPr>
          <w:rFonts w:ascii="Times New Roman" w:hAnsi="Times New Roman"/>
          <w:color w:val="000000"/>
        </w:rPr>
      </w:pPr>
      <w:r>
        <w:rPr>
          <w:rFonts w:hint="eastAsia" w:ascii="宋体" w:hAnsi="宋体"/>
          <w:color w:val="000000"/>
        </w:rPr>
        <w:t>项目概况：</w:t>
      </w:r>
      <w:r>
        <w:rPr>
          <w:rFonts w:hint="eastAsia" w:ascii="宋体" w:hAnsi="宋体"/>
          <w:color w:val="000000"/>
          <w:lang w:eastAsia="zh-CN"/>
        </w:rPr>
        <w:t>西峡县体育中心2023年度全民健身器材采购项目</w:t>
      </w:r>
      <w:r>
        <w:rPr>
          <w:rFonts w:hint="eastAsia" w:ascii="宋体" w:hAnsi="宋体"/>
          <w:color w:val="000000"/>
        </w:rPr>
        <w:t>的潜在供应商应在全国公共资源交易平台（河南省</w:t>
      </w:r>
      <w:r>
        <w:rPr>
          <w:rFonts w:hint="eastAsia"/>
          <w:color w:val="000000"/>
        </w:rPr>
        <w:t>.</w:t>
      </w:r>
      <w:r>
        <w:rPr>
          <w:rFonts w:hint="eastAsia" w:ascii="宋体" w:hAnsi="宋体"/>
          <w:color w:val="000000"/>
        </w:rPr>
        <w:t>西峡县）获取招标文件，</w:t>
      </w:r>
      <w:r>
        <w:rPr>
          <w:rFonts w:hint="eastAsia" w:ascii="宋体" w:hAnsi="宋体"/>
          <w:color w:val="0000FF"/>
        </w:rPr>
        <w:t xml:space="preserve"> </w:t>
      </w:r>
      <w:r>
        <w:rPr>
          <w:rFonts w:hint="eastAsia" w:ascii="宋体" w:hAnsi="宋体"/>
          <w:color w:val="000000"/>
        </w:rPr>
        <w:t>并于</w:t>
      </w:r>
      <w:r>
        <w:rPr>
          <w:rFonts w:hint="eastAsia"/>
          <w:color w:val="auto"/>
          <w:lang w:eastAsia="zh-CN"/>
        </w:rPr>
        <w:t>2023年8月30日8 时30分（北京时间）</w:t>
      </w:r>
      <w:r>
        <w:rPr>
          <w:rFonts w:hint="eastAsia" w:ascii="宋体" w:hAnsi="宋体"/>
        </w:rPr>
        <w:t>前提交投</w:t>
      </w:r>
      <w:r>
        <w:rPr>
          <w:rFonts w:hint="eastAsia" w:ascii="宋体" w:hAnsi="宋体"/>
          <w:color w:val="000000"/>
        </w:rPr>
        <w:t>标文件。</w:t>
      </w:r>
    </w:p>
    <w:p>
      <w:pPr>
        <w:pStyle w:val="15"/>
        <w:shd w:val="clear" w:color="auto" w:fill="FFFFFF"/>
        <w:spacing w:before="75" w:line="360" w:lineRule="auto"/>
        <w:rPr>
          <w:rFonts w:ascii="Times New Roman" w:hAnsi="Times New Roman" w:cs="Times New Roman"/>
          <w:color w:val="000000"/>
          <w:kern w:val="2"/>
          <w:sz w:val="21"/>
          <w:szCs w:val="21"/>
        </w:rPr>
      </w:pPr>
      <w:r>
        <w:rPr>
          <w:rFonts w:hint="eastAsia" w:cs="Times New Roman"/>
          <w:color w:val="000000"/>
          <w:kern w:val="2"/>
          <w:sz w:val="21"/>
          <w:szCs w:val="21"/>
        </w:rPr>
        <w:t>一、项目基本情况</w:t>
      </w:r>
    </w:p>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color w:val="000000"/>
          <w:kern w:val="2"/>
          <w:sz w:val="21"/>
          <w:szCs w:val="21"/>
        </w:rPr>
        <w:t>1</w:t>
      </w:r>
      <w:r>
        <w:rPr>
          <w:rFonts w:hint="eastAsia" w:cs="Times New Roman"/>
          <w:color w:val="000000"/>
          <w:kern w:val="2"/>
          <w:sz w:val="21"/>
          <w:szCs w:val="21"/>
        </w:rPr>
        <w:t>、采购编号：</w:t>
      </w:r>
      <w:r>
        <w:rPr>
          <w:rFonts w:hint="eastAsia" w:cs="Times New Roman"/>
          <w:color w:val="000000"/>
          <w:kern w:val="2"/>
          <w:sz w:val="21"/>
          <w:szCs w:val="21"/>
          <w:lang w:eastAsia="zh-CN"/>
        </w:rPr>
        <w:t>西峡政采公开-2023-53</w:t>
      </w:r>
    </w:p>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kern w:val="2"/>
          <w:sz w:val="21"/>
          <w:szCs w:val="21"/>
        </w:rPr>
        <w:t>2</w:t>
      </w:r>
      <w:r>
        <w:rPr>
          <w:rFonts w:hint="eastAsia" w:cs="Times New Roman"/>
          <w:kern w:val="2"/>
          <w:sz w:val="21"/>
          <w:szCs w:val="21"/>
        </w:rPr>
        <w:t>、项目名称：</w:t>
      </w:r>
      <w:r>
        <w:rPr>
          <w:rFonts w:hint="eastAsia" w:cs="Times New Roman"/>
          <w:kern w:val="2"/>
          <w:sz w:val="21"/>
          <w:szCs w:val="21"/>
          <w:lang w:eastAsia="zh-CN"/>
        </w:rPr>
        <w:t>西峡县体育中心2023年度全民健身器材采购项目</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3</w:t>
      </w:r>
      <w:r>
        <w:rPr>
          <w:rFonts w:hint="eastAsia" w:cs="Times New Roman"/>
          <w:kern w:val="2"/>
          <w:sz w:val="21"/>
          <w:szCs w:val="21"/>
        </w:rPr>
        <w:t>、采购方式：公开招标</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4</w:t>
      </w:r>
      <w:r>
        <w:rPr>
          <w:rFonts w:hint="eastAsia" w:cs="Times New Roman"/>
          <w:kern w:val="2"/>
          <w:sz w:val="21"/>
          <w:szCs w:val="21"/>
        </w:rPr>
        <w:t>、预算金额：</w:t>
      </w:r>
      <w:r>
        <w:rPr>
          <w:rFonts w:hint="eastAsia" w:ascii="Times New Roman" w:hAnsi="Times New Roman" w:cs="Times New Roman"/>
          <w:kern w:val="2"/>
          <w:sz w:val="21"/>
          <w:szCs w:val="21"/>
          <w:lang w:eastAsia="zh-CN"/>
        </w:rPr>
        <w:t>2275120</w:t>
      </w:r>
      <w:r>
        <w:rPr>
          <w:rFonts w:hint="eastAsia" w:cs="Times New Roman"/>
          <w:kern w:val="2"/>
          <w:sz w:val="21"/>
          <w:szCs w:val="21"/>
        </w:rPr>
        <w:t>元。最高限价：</w:t>
      </w:r>
      <w:r>
        <w:rPr>
          <w:rFonts w:hint="eastAsia" w:ascii="Times New Roman" w:hAnsi="Times New Roman" w:cs="Times New Roman"/>
          <w:kern w:val="2"/>
          <w:sz w:val="21"/>
          <w:szCs w:val="21"/>
          <w:lang w:eastAsia="zh-CN"/>
        </w:rPr>
        <w:t>2275120</w:t>
      </w:r>
      <w:r>
        <w:rPr>
          <w:rFonts w:hint="eastAsia" w:cs="Times New Roman"/>
          <w:kern w:val="2"/>
          <w:sz w:val="21"/>
          <w:szCs w:val="21"/>
        </w:rPr>
        <w:t>元。</w:t>
      </w:r>
    </w:p>
    <w:tbl>
      <w:tblPr>
        <w:tblStyle w:val="18"/>
        <w:tblW w:w="4592" w:type="pct"/>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1"/>
        <w:gridCol w:w="1374"/>
        <w:gridCol w:w="3943"/>
        <w:gridCol w:w="1327"/>
        <w:gridCol w:w="17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序号</w:t>
            </w:r>
          </w:p>
        </w:tc>
        <w:tc>
          <w:tcPr>
            <w:tcW w:w="766"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ind w:firstLine="420" w:firstLineChars="200"/>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包号</w:t>
            </w:r>
          </w:p>
        </w:tc>
        <w:tc>
          <w:tcPr>
            <w:tcW w:w="2198"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ind w:firstLine="420" w:firstLineChars="200"/>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包名称</w:t>
            </w:r>
          </w:p>
        </w:tc>
        <w:tc>
          <w:tcPr>
            <w:tcW w:w="740"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包预算（元）</w:t>
            </w:r>
          </w:p>
        </w:tc>
        <w:tc>
          <w:tcPr>
            <w:tcW w:w="98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宋体" w:hAnsi="宋体" w:cs="微软雅黑"/>
                <w:color w:val="000000"/>
                <w:shd w:val="clear" w:color="auto" w:fill="FFFFFF"/>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s="微软雅黑"/>
                <w:color w:val="000000"/>
                <w:szCs w:val="21"/>
                <w:shd w:val="clear" w:color="auto" w:fill="FFFFFF"/>
              </w:rPr>
            </w:pPr>
            <w:r>
              <w:rPr>
                <w:rFonts w:hint="eastAsia" w:ascii="微软雅黑" w:hAnsi="微软雅黑" w:eastAsia="微软雅黑" w:cs="微软雅黑"/>
                <w:color w:val="000000"/>
                <w:shd w:val="clear" w:color="auto" w:fill="FFFFFF"/>
              </w:rPr>
              <w:t>1</w:t>
            </w:r>
          </w:p>
        </w:tc>
        <w:tc>
          <w:tcPr>
            <w:tcW w:w="766"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p>
        </w:tc>
        <w:tc>
          <w:tcPr>
            <w:tcW w:w="2198"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eastAsia="zh-CN"/>
              </w:rPr>
              <w:t>西峡县体育中心2023年度全民健身器材采购项目</w:t>
            </w:r>
            <w:r>
              <w:rPr>
                <w:rFonts w:hint="eastAsia" w:ascii="宋体" w:hAnsi="宋体" w:eastAsia="宋体" w:cs="微软雅黑"/>
                <w:color w:val="000000"/>
                <w:shd w:val="clear" w:color="auto" w:fill="FFFFFF"/>
                <w:lang w:val="en-US" w:eastAsia="zh-CN"/>
              </w:rPr>
              <w:t>一标段</w:t>
            </w:r>
          </w:p>
        </w:tc>
        <w:tc>
          <w:tcPr>
            <w:tcW w:w="740"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val="en-US" w:eastAsia="zh-CN"/>
              </w:rPr>
              <w:t>1350320</w:t>
            </w:r>
          </w:p>
        </w:tc>
        <w:tc>
          <w:tcPr>
            <w:tcW w:w="98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val="en-US" w:eastAsia="zh-CN"/>
              </w:rPr>
              <w:t>1350320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eastAsia" w:ascii="微软雅黑" w:hAnsi="微软雅黑" w:eastAsia="微软雅黑" w:cs="微软雅黑"/>
                <w:color w:val="000000"/>
                <w:shd w:val="clear" w:color="auto" w:fill="FFFFFF"/>
              </w:rPr>
            </w:pPr>
          </w:p>
        </w:tc>
        <w:tc>
          <w:tcPr>
            <w:tcW w:w="766"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ascii="微软雅黑" w:hAnsi="微软雅黑" w:eastAsia="宋体"/>
                <w:color w:val="000000"/>
                <w:szCs w:val="21"/>
                <w:shd w:val="clear" w:color="auto" w:fill="FFFFFF"/>
              </w:rPr>
            </w:pPr>
          </w:p>
        </w:tc>
        <w:tc>
          <w:tcPr>
            <w:tcW w:w="2198"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eastAsia" w:ascii="宋体" w:hAnsi="宋体" w:eastAsia="宋体" w:cs="微软雅黑"/>
                <w:color w:val="000000"/>
                <w:shd w:val="clear" w:color="auto" w:fill="FFFFFF"/>
                <w:lang w:eastAsia="zh-CN"/>
              </w:rPr>
            </w:pPr>
            <w:r>
              <w:rPr>
                <w:rFonts w:hint="eastAsia" w:ascii="宋体" w:hAnsi="宋体" w:eastAsia="宋体" w:cs="微软雅黑"/>
                <w:color w:val="000000"/>
                <w:shd w:val="clear" w:color="auto" w:fill="FFFFFF"/>
                <w:lang w:eastAsia="zh-CN"/>
              </w:rPr>
              <w:t>西峡县体育中心2023年度全民健身器材采购项目</w:t>
            </w:r>
            <w:r>
              <w:rPr>
                <w:rFonts w:hint="eastAsia" w:ascii="宋体" w:hAnsi="宋体" w:eastAsia="宋体" w:cs="微软雅黑"/>
                <w:color w:val="000000"/>
                <w:shd w:val="clear" w:color="auto" w:fill="FFFFFF"/>
                <w:lang w:val="en-US" w:eastAsia="zh-CN"/>
              </w:rPr>
              <w:t>二标段</w:t>
            </w:r>
          </w:p>
        </w:tc>
        <w:tc>
          <w:tcPr>
            <w:tcW w:w="740"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val="en-US" w:eastAsia="zh-CN"/>
              </w:rPr>
              <w:t>924800</w:t>
            </w:r>
          </w:p>
        </w:tc>
        <w:tc>
          <w:tcPr>
            <w:tcW w:w="987" w:type="pct"/>
            <w:tcBorders>
              <w:top w:val="inset" w:color="auto" w:sz="6" w:space="0"/>
              <w:left w:val="inset" w:color="auto" w:sz="6" w:space="0"/>
              <w:bottom w:val="inset" w:color="auto" w:sz="6" w:space="0"/>
              <w:right w:val="inset" w:color="auto" w:sz="6" w:space="0"/>
            </w:tcBorders>
            <w:vAlign w:val="center"/>
          </w:tcPr>
          <w:p>
            <w:pPr>
              <w:widowControl/>
              <w:shd w:val="clear" w:color="auto" w:fill="FFFFFF"/>
              <w:spacing w:line="420" w:lineRule="exact"/>
              <w:jc w:val="left"/>
              <w:rPr>
                <w:rFonts w:hint="default" w:ascii="宋体" w:hAnsi="宋体" w:eastAsia="宋体" w:cs="微软雅黑"/>
                <w:color w:val="000000"/>
                <w:shd w:val="clear" w:color="auto" w:fill="FFFFFF"/>
                <w:lang w:val="en-US" w:eastAsia="zh-CN"/>
              </w:rPr>
            </w:pPr>
            <w:r>
              <w:rPr>
                <w:rFonts w:hint="eastAsia" w:ascii="宋体" w:hAnsi="宋体" w:eastAsia="宋体" w:cs="微软雅黑"/>
                <w:color w:val="000000"/>
                <w:shd w:val="clear" w:color="auto" w:fill="FFFFFF"/>
                <w:lang w:val="en-US" w:eastAsia="zh-CN"/>
              </w:rPr>
              <w:t>924800</w:t>
            </w:r>
          </w:p>
        </w:tc>
      </w:tr>
    </w:tbl>
    <w:p>
      <w:pPr>
        <w:pStyle w:val="15"/>
        <w:shd w:val="clear" w:color="auto" w:fill="FFFFFF"/>
        <w:spacing w:before="75" w:line="360" w:lineRule="auto"/>
        <w:rPr>
          <w:kern w:val="2"/>
          <w:sz w:val="21"/>
          <w:szCs w:val="21"/>
        </w:rPr>
      </w:pPr>
      <w:r>
        <w:rPr>
          <w:rFonts w:hint="eastAsia"/>
          <w:kern w:val="2"/>
          <w:sz w:val="21"/>
          <w:szCs w:val="21"/>
        </w:rPr>
        <w:t>5、采购需求：（包括但不限于标的的名称、数量、简要技术需求或服务要求等）</w:t>
      </w:r>
    </w:p>
    <w:p>
      <w:pPr>
        <w:pStyle w:val="15"/>
        <w:shd w:val="clear" w:color="auto" w:fill="FFFFFF"/>
        <w:spacing w:before="75" w:line="360" w:lineRule="auto"/>
        <w:rPr>
          <w:kern w:val="2"/>
          <w:sz w:val="21"/>
          <w:szCs w:val="21"/>
        </w:rPr>
      </w:pPr>
      <w:r>
        <w:rPr>
          <w:rFonts w:hint="eastAsia"/>
          <w:kern w:val="2"/>
          <w:sz w:val="21"/>
          <w:szCs w:val="21"/>
        </w:rPr>
        <w:t>5.1、采购内容：</w:t>
      </w:r>
      <w:r>
        <w:rPr>
          <w:rFonts w:hint="eastAsia" w:cs="Times New Roman"/>
          <w:kern w:val="2"/>
          <w:sz w:val="21"/>
          <w:szCs w:val="21"/>
          <w:lang w:eastAsia="zh-CN"/>
        </w:rPr>
        <w:t>采购两套笼式足球运动场、老年健身</w:t>
      </w:r>
      <w:r>
        <w:rPr>
          <w:rFonts w:hint="eastAsia" w:cs="Times New Roman"/>
          <w:kern w:val="2"/>
          <w:sz w:val="21"/>
          <w:szCs w:val="21"/>
          <w:lang w:val="en-US" w:eastAsia="zh-CN"/>
        </w:rPr>
        <w:t>场</w:t>
      </w:r>
      <w:r>
        <w:rPr>
          <w:rFonts w:hint="eastAsia" w:cs="Times New Roman"/>
          <w:kern w:val="2"/>
          <w:sz w:val="21"/>
          <w:szCs w:val="21"/>
          <w:lang w:eastAsia="zh-CN"/>
        </w:rPr>
        <w:t>器材、行政村及社区室外健身器材</w:t>
      </w:r>
      <w:r>
        <w:rPr>
          <w:rFonts w:hint="eastAsia"/>
          <w:kern w:val="2"/>
          <w:sz w:val="21"/>
          <w:szCs w:val="21"/>
        </w:rPr>
        <w:t>（详见参数）</w:t>
      </w:r>
    </w:p>
    <w:p>
      <w:pPr>
        <w:pStyle w:val="15"/>
        <w:shd w:val="clear" w:color="auto" w:fill="FFFFFF"/>
        <w:spacing w:before="75" w:line="360" w:lineRule="auto"/>
        <w:rPr>
          <w:kern w:val="2"/>
          <w:sz w:val="21"/>
          <w:szCs w:val="21"/>
        </w:rPr>
      </w:pPr>
      <w:r>
        <w:rPr>
          <w:rFonts w:hint="eastAsia"/>
          <w:kern w:val="2"/>
          <w:sz w:val="21"/>
          <w:szCs w:val="21"/>
        </w:rPr>
        <w:t>5.2供货期限：1</w:t>
      </w:r>
      <w:r>
        <w:rPr>
          <w:rFonts w:hint="eastAsia"/>
          <w:color w:val="auto"/>
          <w:kern w:val="2"/>
          <w:sz w:val="21"/>
          <w:szCs w:val="21"/>
        </w:rPr>
        <w:t>0日历天。质量保证期：</w:t>
      </w:r>
      <w:r>
        <w:rPr>
          <w:rFonts w:hint="eastAsia"/>
          <w:color w:val="auto"/>
          <w:kern w:val="2"/>
          <w:sz w:val="21"/>
          <w:szCs w:val="21"/>
          <w:lang w:val="en-US" w:eastAsia="zh-CN"/>
        </w:rPr>
        <w:t>1</w:t>
      </w:r>
      <w:r>
        <w:rPr>
          <w:rFonts w:hint="eastAsia"/>
          <w:color w:val="auto"/>
          <w:kern w:val="2"/>
          <w:sz w:val="21"/>
          <w:szCs w:val="21"/>
        </w:rPr>
        <w:t>年</w:t>
      </w:r>
    </w:p>
    <w:p>
      <w:pPr>
        <w:pStyle w:val="15"/>
        <w:shd w:val="clear" w:color="auto" w:fill="FFFFFF"/>
        <w:spacing w:before="75" w:line="360" w:lineRule="auto"/>
        <w:rPr>
          <w:kern w:val="2"/>
          <w:sz w:val="21"/>
          <w:szCs w:val="21"/>
        </w:rPr>
      </w:pPr>
      <w:r>
        <w:rPr>
          <w:rFonts w:hint="eastAsia"/>
          <w:kern w:val="2"/>
          <w:sz w:val="21"/>
          <w:szCs w:val="21"/>
        </w:rPr>
        <w:t>5.3质量要求：符合国家及行业相关规范要求，通过采购人验收。</w:t>
      </w:r>
    </w:p>
    <w:p>
      <w:pPr>
        <w:pStyle w:val="15"/>
        <w:shd w:val="clear" w:color="auto" w:fill="FFFFFF"/>
        <w:spacing w:before="75" w:line="360" w:lineRule="auto"/>
        <w:rPr>
          <w:rFonts w:ascii="Times New Roman" w:hAnsi="Times New Roman" w:cs="Times New Roman"/>
          <w:kern w:val="2"/>
          <w:sz w:val="21"/>
          <w:szCs w:val="21"/>
        </w:rPr>
      </w:pPr>
      <w:r>
        <w:rPr>
          <w:rFonts w:hint="eastAsia" w:ascii="Times New Roman" w:hAnsi="Times New Roman" w:cs="Times New Roman"/>
          <w:kern w:val="2"/>
          <w:sz w:val="21"/>
          <w:szCs w:val="21"/>
        </w:rPr>
        <w:t>6</w:t>
      </w:r>
      <w:r>
        <w:rPr>
          <w:rFonts w:hint="eastAsia" w:cs="Times New Roman"/>
          <w:kern w:val="2"/>
          <w:sz w:val="21"/>
          <w:szCs w:val="21"/>
        </w:rPr>
        <w:t>、本项目不接受联合体。</w:t>
      </w:r>
    </w:p>
    <w:p>
      <w:pPr>
        <w:pStyle w:val="15"/>
        <w:shd w:val="clear" w:color="auto" w:fill="FFFFFF"/>
        <w:spacing w:before="75" w:line="360" w:lineRule="auto"/>
        <w:rPr>
          <w:b/>
          <w:bCs/>
          <w:color w:val="000000"/>
          <w:sz w:val="21"/>
          <w:szCs w:val="21"/>
          <w:shd w:val="clear" w:color="auto" w:fill="FFFFFF"/>
        </w:rPr>
      </w:pPr>
      <w:r>
        <w:rPr>
          <w:rFonts w:hint="eastAsia"/>
          <w:b/>
          <w:bCs/>
          <w:color w:val="000000"/>
          <w:sz w:val="21"/>
          <w:szCs w:val="21"/>
          <w:shd w:val="clear" w:color="auto" w:fill="FFFFFF"/>
        </w:rPr>
        <w:t>二、 申请人资格要求</w:t>
      </w:r>
    </w:p>
    <w:p>
      <w:pPr>
        <w:widowControl/>
        <w:spacing w:line="360" w:lineRule="auto"/>
        <w:rPr>
          <w:rFonts w:ascii="宋体" w:hAnsi="宋体"/>
          <w:color w:val="000000"/>
          <w:szCs w:val="21"/>
          <w:shd w:val="clear" w:color="auto" w:fill="FFFFFF"/>
        </w:rPr>
      </w:pPr>
      <w:r>
        <w:rPr>
          <w:rFonts w:hint="eastAsia" w:ascii="宋体" w:hAnsi="宋体"/>
          <w:color w:val="000000"/>
          <w:shd w:val="clear" w:color="auto" w:fill="FFFFFF"/>
        </w:rPr>
        <w:t>1、符合《政府采购法》第二十二条规定。</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color w:val="000000"/>
          <w:shd w:val="clear" w:color="auto" w:fill="FFFFFF"/>
          <w:lang w:eastAsia="zh-CN"/>
        </w:rPr>
        <w:t>落实政府采购政策满足的资格要求：根据《政府采购促进中小企业发展管理办法》财库〔2020〕46号规定，本项目专门面对中小微企业采购</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3、本项目特定资格要求：</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（1）</w:t>
      </w:r>
      <w:r>
        <w:rPr>
          <w:rFonts w:hint="eastAsia" w:ascii="宋体" w:hAnsi="宋体"/>
        </w:rPr>
        <w:t>具备独立法人资格，具有有效的营业执照、税务登记证、组织机构代码证或具有统一社会信用代码的营业执照</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rPr>
        <w:t>需提供西峡县政府采购供应商信用承诺函。</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（3）本项目不接受联合体投标，</w:t>
      </w:r>
      <w:r>
        <w:rPr>
          <w:rFonts w:hint="eastAsia" w:cs="微软雅黑"/>
          <w:color w:val="000000"/>
          <w:sz w:val="21"/>
          <w:szCs w:val="21"/>
          <w:shd w:val="clear" w:color="auto" w:fill="FFFFFF"/>
        </w:rPr>
        <w:t>不允许转包和分包</w:t>
      </w:r>
      <w:r>
        <w:rPr>
          <w:rFonts w:hint="eastAsia"/>
          <w:color w:val="000000"/>
          <w:kern w:val="2"/>
          <w:sz w:val="21"/>
          <w:szCs w:val="21"/>
          <w:shd w:val="clear" w:color="auto" w:fill="FFFFFF"/>
        </w:rPr>
        <w:t>。</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 xml:space="preserve">（4）根据《关于在政府采购活动中查询及使用信用记录有关问题的通知》(财库[2016]125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本项目实行资格后审，资格审查的具体要求详见招标文件。资格后审不合格的投标人的投标文件将按废标处理，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5、 按照《西峡县政府采购信用评价实施办法》的规定，供应商在投标（响应）文件中提供“西峡县政府采购供应商信用记录表”（供应商注册后在系统内打印），网址：http://xixiaweb.nanyangzcxy.cn:8008/#/。</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三、获取招标文件</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时间：</w:t>
      </w:r>
      <w:r>
        <w:rPr>
          <w:rFonts w:hint="eastAsia"/>
          <w:color w:val="auto"/>
          <w:sz w:val="21"/>
          <w:szCs w:val="21"/>
          <w:shd w:val="clear" w:color="auto" w:fill="FFFFFF"/>
        </w:rPr>
        <w:t>202</w:t>
      </w:r>
      <w:r>
        <w:rPr>
          <w:rFonts w:hint="eastAsia"/>
          <w:color w:val="auto"/>
          <w:sz w:val="21"/>
          <w:szCs w:val="21"/>
          <w:shd w:val="clear" w:color="auto" w:fill="FFFFFF"/>
          <w:lang w:val="en-US" w:eastAsia="zh-CN"/>
        </w:rPr>
        <w:t>3</w:t>
      </w:r>
      <w:r>
        <w:rPr>
          <w:rFonts w:hint="eastAsia"/>
          <w:color w:val="auto"/>
          <w:sz w:val="21"/>
          <w:szCs w:val="21"/>
          <w:shd w:val="clear" w:color="auto" w:fill="FFFFFF"/>
        </w:rPr>
        <w:t>年</w:t>
      </w:r>
      <w:r>
        <w:rPr>
          <w:rFonts w:hint="eastAsia"/>
          <w:color w:val="auto"/>
          <w:sz w:val="21"/>
          <w:szCs w:val="21"/>
          <w:shd w:val="clear" w:color="auto" w:fill="FFFFFF"/>
          <w:lang w:val="en-US" w:eastAsia="zh-CN"/>
        </w:rPr>
        <w:t>8</w:t>
      </w:r>
      <w:r>
        <w:rPr>
          <w:rFonts w:hint="eastAsia"/>
          <w:color w:val="auto"/>
          <w:sz w:val="21"/>
          <w:szCs w:val="21"/>
          <w:shd w:val="clear" w:color="auto" w:fill="FFFFFF"/>
        </w:rPr>
        <w:t>月</w:t>
      </w:r>
      <w:r>
        <w:rPr>
          <w:rFonts w:hint="eastAsia"/>
          <w:color w:val="auto"/>
          <w:sz w:val="21"/>
          <w:szCs w:val="21"/>
          <w:shd w:val="clear" w:color="auto" w:fill="FFFFFF"/>
          <w:lang w:val="en-US" w:eastAsia="zh-CN"/>
        </w:rPr>
        <w:t>2</w:t>
      </w:r>
      <w:r>
        <w:rPr>
          <w:rFonts w:hint="eastAsia"/>
          <w:color w:val="auto"/>
          <w:sz w:val="21"/>
          <w:szCs w:val="21"/>
          <w:shd w:val="clear" w:color="auto" w:fill="FFFFFF"/>
        </w:rPr>
        <w:t>日至202</w:t>
      </w:r>
      <w:r>
        <w:rPr>
          <w:rFonts w:hint="eastAsia"/>
          <w:color w:val="auto"/>
          <w:sz w:val="21"/>
          <w:szCs w:val="21"/>
          <w:shd w:val="clear" w:color="auto" w:fill="FFFFFF"/>
          <w:lang w:val="en-US" w:eastAsia="zh-CN"/>
        </w:rPr>
        <w:t>3</w:t>
      </w:r>
      <w:r>
        <w:rPr>
          <w:rFonts w:hint="eastAsia"/>
          <w:color w:val="auto"/>
          <w:sz w:val="21"/>
          <w:szCs w:val="21"/>
          <w:shd w:val="clear" w:color="auto" w:fill="FFFFFF"/>
        </w:rPr>
        <w:t>年</w:t>
      </w:r>
      <w:r>
        <w:rPr>
          <w:rFonts w:hint="eastAsia"/>
          <w:color w:val="auto"/>
          <w:sz w:val="21"/>
          <w:szCs w:val="21"/>
          <w:shd w:val="clear" w:color="auto" w:fill="FFFFFF"/>
          <w:lang w:val="en-US" w:eastAsia="zh-CN"/>
        </w:rPr>
        <w:t>8</w:t>
      </w:r>
      <w:r>
        <w:rPr>
          <w:rFonts w:hint="eastAsia"/>
          <w:color w:val="auto"/>
          <w:sz w:val="21"/>
          <w:szCs w:val="21"/>
          <w:shd w:val="clear" w:color="auto" w:fill="FFFFFF"/>
        </w:rPr>
        <w:t>月</w:t>
      </w:r>
      <w:r>
        <w:rPr>
          <w:rFonts w:hint="eastAsia"/>
          <w:color w:val="auto"/>
          <w:sz w:val="21"/>
          <w:szCs w:val="21"/>
          <w:shd w:val="clear" w:color="auto" w:fill="FFFFFF"/>
          <w:lang w:val="en-US" w:eastAsia="zh-CN"/>
        </w:rPr>
        <w:t>9</w:t>
      </w:r>
      <w:r>
        <w:rPr>
          <w:rFonts w:hint="eastAsia"/>
          <w:color w:val="auto"/>
          <w:sz w:val="21"/>
          <w:szCs w:val="21"/>
          <w:shd w:val="clear" w:color="auto" w:fill="FFFFFF"/>
        </w:rPr>
        <w:t>日，每天00:00至23:59分</w:t>
      </w:r>
      <w:r>
        <w:rPr>
          <w:rFonts w:hint="eastAsia"/>
          <w:color w:val="auto"/>
          <w:kern w:val="2"/>
          <w:sz w:val="21"/>
          <w:szCs w:val="21"/>
          <w:shd w:val="clear" w:color="auto" w:fill="FFFFFF"/>
        </w:rPr>
        <w:t>（北京时间，法定节假日除外 ）</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地点：《全国公共资源交易平台（河南省.西峡县）》（详见西峡县公共资源交易网办事指南《3.0投标人操作手册》、《上传资质包操作说明》）。</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方式：由于西峡县交易中心启用新版电子交易系统，已在旧版系统中注册的各交易主体应重新在新版交易系统中注册完善相关信息后绑定原CA证书，新注册的各交易主体直接在新版交易系统中注册完善相关信息并绑定CA证书（详见西峡县公共资源交易中心网站《西峡县公共资源交易系统（3.0版）启用通知》）。新版电子交易系统技术支持/信安CA客服：0371-96596。</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注意事项：</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（1）招标文件获取有时间要求，错过时间后将无法完成操作，一切后果由投标人自负。</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2）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17337179764/18137798463。各投标人需在投标截止前登录网上不见面系统进行等候签到。</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（4）该项目自行上传投标文件，无需寄送和递交加密投标文件电子版等。需要注意开标前登录网上不见面系统进行等候签到；招标时间截止后才可以签到，签到时间段系统设定为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（5）网上不见面开标过程中，如因投标人准备不到位或网络问题造成未能及时解密的情况导致开标无法继续的，视为该投标人自动放弃投标，签到时间段截止后不再执行投标文件解密。</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四、投标文件提交</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截止时间：</w:t>
      </w:r>
      <w:r>
        <w:rPr>
          <w:rFonts w:hint="eastAsia"/>
          <w:color w:val="auto"/>
          <w:kern w:val="2"/>
          <w:sz w:val="21"/>
          <w:szCs w:val="21"/>
          <w:shd w:val="clear" w:color="auto" w:fill="FFFFFF"/>
          <w:lang w:eastAsia="zh-CN"/>
        </w:rPr>
        <w:t>2023年8月30日8 时30分（北京时间）</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地点：《全国公共资源交易平台（河南省﹒西峡县）》电子交易平台；</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五、投标文件开启时间及地点</w:t>
      </w:r>
    </w:p>
    <w:p>
      <w:pPr>
        <w:pStyle w:val="15"/>
        <w:shd w:val="clear" w:color="auto" w:fill="FFFFFF"/>
        <w:spacing w:before="75" w:line="360" w:lineRule="auto"/>
        <w:rPr>
          <w:color w:val="auto"/>
          <w:kern w:val="2"/>
          <w:sz w:val="21"/>
          <w:szCs w:val="21"/>
          <w:shd w:val="clear" w:color="auto" w:fill="FFFFFF"/>
        </w:rPr>
      </w:pPr>
      <w:r>
        <w:rPr>
          <w:rFonts w:hint="eastAsia"/>
          <w:color w:val="auto"/>
          <w:kern w:val="2"/>
          <w:sz w:val="21"/>
          <w:szCs w:val="21"/>
          <w:shd w:val="clear" w:color="auto" w:fill="FFFFFF"/>
        </w:rPr>
        <w:t>时间：</w:t>
      </w:r>
      <w:r>
        <w:rPr>
          <w:rFonts w:hint="eastAsia"/>
          <w:color w:val="auto"/>
          <w:kern w:val="2"/>
          <w:sz w:val="21"/>
          <w:szCs w:val="21"/>
          <w:shd w:val="clear" w:color="auto" w:fill="FFFFFF"/>
          <w:lang w:eastAsia="zh-CN"/>
        </w:rPr>
        <w:t>2023年8月30日8 时30分（北京时间）</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地点：全国公共资源交易平台（河南省.西峡县）不见面开标大厅</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六、发布公告的媒介及公告期限</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本次公告同时在《河南省政府采购网》、《南阳市政府采购网》、《全国公共资源交易平台（河南省.西峡县）》</w:t>
      </w:r>
      <w:r>
        <w:rPr>
          <w:rFonts w:hint="eastAsia"/>
          <w:color w:val="000000"/>
          <w:sz w:val="21"/>
          <w:szCs w:val="21"/>
          <w:shd w:val="clear" w:color="auto" w:fill="FFFFFF"/>
        </w:rPr>
        <w:t>、</w:t>
      </w:r>
      <w:r>
        <w:rPr>
          <w:rFonts w:hint="eastAsia"/>
          <w:color w:val="000000"/>
          <w:kern w:val="2"/>
          <w:sz w:val="21"/>
          <w:szCs w:val="21"/>
          <w:shd w:val="clear" w:color="auto" w:fill="FFFFFF"/>
        </w:rPr>
        <w:t>上发布。公告期限为五个工作日</w:t>
      </w:r>
    </w:p>
    <w:p>
      <w:pPr>
        <w:pStyle w:val="15"/>
        <w:shd w:val="clear" w:color="auto" w:fill="FFFFFF"/>
        <w:spacing w:before="75" w:line="360" w:lineRule="auto"/>
        <w:rPr>
          <w:b/>
          <w:bCs/>
          <w:color w:val="000000"/>
          <w:sz w:val="21"/>
          <w:szCs w:val="21"/>
        </w:rPr>
      </w:pPr>
      <w:r>
        <w:rPr>
          <w:rFonts w:hint="eastAsia"/>
          <w:b/>
          <w:bCs/>
          <w:color w:val="000000"/>
          <w:sz w:val="21"/>
          <w:szCs w:val="21"/>
          <w:shd w:val="clear" w:color="auto" w:fill="FFFFFF"/>
        </w:rPr>
        <w:t>七．联系方式</w:t>
      </w:r>
    </w:p>
    <w:p>
      <w:pPr>
        <w:pStyle w:val="15"/>
        <w:shd w:val="clear" w:color="auto" w:fill="FFFFFF"/>
        <w:spacing w:before="75" w:line="360" w:lineRule="auto"/>
        <w:rPr>
          <w:color w:val="000000"/>
          <w:sz w:val="21"/>
          <w:szCs w:val="21"/>
          <w:shd w:val="clear" w:color="auto" w:fill="FFFFFF"/>
        </w:rPr>
      </w:pPr>
      <w:r>
        <w:rPr>
          <w:rFonts w:hint="eastAsia"/>
          <w:color w:val="000000"/>
          <w:sz w:val="21"/>
          <w:szCs w:val="21"/>
          <w:shd w:val="clear" w:color="auto" w:fill="FFFFFF"/>
        </w:rPr>
        <w:t>1.采购人信息：</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采购人 ：</w:t>
      </w:r>
      <w:r>
        <w:rPr>
          <w:rFonts w:hint="eastAsia"/>
          <w:color w:val="000000"/>
          <w:sz w:val="21"/>
          <w:szCs w:val="21"/>
          <w:shd w:val="clear" w:color="auto" w:fill="FFFFFF"/>
          <w:lang w:eastAsia="zh-CN"/>
        </w:rPr>
        <w:t>西峡县体育事业发展中心</w:t>
      </w:r>
    </w:p>
    <w:p>
      <w:pPr>
        <w:pStyle w:val="15"/>
        <w:shd w:val="clear" w:color="auto" w:fill="FFFFFF"/>
        <w:spacing w:before="75" w:line="360" w:lineRule="auto"/>
        <w:rPr>
          <w:rFonts w:hint="default" w:eastAsia="宋体"/>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封先生</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联系方式：</w:t>
      </w:r>
      <w:r>
        <w:rPr>
          <w:rFonts w:hint="eastAsia"/>
          <w:color w:val="000000"/>
          <w:sz w:val="21"/>
          <w:szCs w:val="21"/>
          <w:shd w:val="clear" w:color="auto" w:fill="FFFFFF"/>
          <w:lang w:eastAsia="zh-CN"/>
        </w:rPr>
        <w:t>13782157856</w:t>
      </w:r>
    </w:p>
    <w:p>
      <w:pPr>
        <w:pStyle w:val="15"/>
        <w:shd w:val="clear" w:color="auto" w:fill="FFFFFF"/>
        <w:spacing w:before="75" w:line="360" w:lineRule="auto"/>
        <w:rPr>
          <w:color w:val="000000"/>
          <w:sz w:val="21"/>
          <w:szCs w:val="21"/>
          <w:shd w:val="clear" w:color="auto" w:fill="FFFFFF"/>
        </w:rPr>
      </w:pPr>
      <w:r>
        <w:rPr>
          <w:rFonts w:hint="eastAsia"/>
          <w:color w:val="000000"/>
          <w:sz w:val="21"/>
          <w:szCs w:val="21"/>
          <w:shd w:val="clear" w:color="auto" w:fill="FFFFFF"/>
        </w:rPr>
        <w:t>地    址：西峡县龙乡西路</w:t>
      </w:r>
    </w:p>
    <w:p>
      <w:pPr>
        <w:pStyle w:val="15"/>
        <w:shd w:val="clear" w:color="auto" w:fill="FFFFFF"/>
        <w:spacing w:before="75" w:line="360" w:lineRule="auto"/>
        <w:rPr>
          <w:color w:val="000000"/>
          <w:sz w:val="21"/>
          <w:szCs w:val="21"/>
          <w:shd w:val="clear" w:color="auto" w:fill="FFFFFF"/>
        </w:rPr>
      </w:pPr>
      <w:r>
        <w:rPr>
          <w:rFonts w:hint="eastAsia"/>
          <w:color w:val="000000"/>
          <w:sz w:val="21"/>
          <w:szCs w:val="21"/>
          <w:shd w:val="clear" w:color="auto" w:fill="FFFFFF"/>
        </w:rPr>
        <w:t>2.采购代理机构信息：</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名称：</w:t>
      </w:r>
      <w:r>
        <w:rPr>
          <w:rFonts w:hint="eastAsia"/>
          <w:color w:val="000000"/>
          <w:sz w:val="21"/>
          <w:szCs w:val="21"/>
          <w:shd w:val="clear" w:color="auto" w:fill="FFFFFF"/>
          <w:lang w:eastAsia="zh-CN"/>
        </w:rPr>
        <w:t>河南恒业工程咨询有限公司</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地  址：</w:t>
      </w:r>
      <w:r>
        <w:rPr>
          <w:rFonts w:hint="eastAsia"/>
          <w:color w:val="000000"/>
          <w:sz w:val="21"/>
          <w:szCs w:val="21"/>
          <w:shd w:val="clear" w:color="auto" w:fill="FFFFFF"/>
          <w:lang w:eastAsia="zh-CN"/>
        </w:rPr>
        <w:t>郑州市中原区棉纺西路36号锦艺国际中心B座15层1521</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联系人：</w:t>
      </w:r>
      <w:r>
        <w:rPr>
          <w:rFonts w:hint="eastAsia"/>
          <w:color w:val="000000"/>
          <w:sz w:val="21"/>
          <w:szCs w:val="21"/>
          <w:shd w:val="clear" w:color="auto" w:fill="FFFFFF"/>
          <w:lang w:eastAsia="zh-CN"/>
        </w:rPr>
        <w:t>刘先生</w:t>
      </w:r>
    </w:p>
    <w:p>
      <w:pPr>
        <w:pStyle w:val="15"/>
        <w:shd w:val="clear" w:color="auto" w:fill="FFFFFF"/>
        <w:spacing w:before="75" w:line="360" w:lineRule="auto"/>
        <w:rPr>
          <w:rFonts w:hint="eastAsia" w:eastAsia="宋体"/>
          <w:color w:val="000000"/>
          <w:sz w:val="21"/>
          <w:szCs w:val="21"/>
          <w:shd w:val="clear" w:color="auto" w:fill="FFFFFF"/>
          <w:lang w:eastAsia="zh-CN"/>
        </w:rPr>
      </w:pPr>
      <w:r>
        <w:rPr>
          <w:rFonts w:hint="eastAsia"/>
          <w:color w:val="000000"/>
          <w:sz w:val="21"/>
          <w:szCs w:val="21"/>
          <w:shd w:val="clear" w:color="auto" w:fill="FFFFFF"/>
        </w:rPr>
        <w:t>电  话：</w:t>
      </w:r>
      <w:r>
        <w:rPr>
          <w:rFonts w:hint="eastAsia"/>
          <w:color w:val="000000"/>
          <w:sz w:val="21"/>
          <w:szCs w:val="21"/>
          <w:shd w:val="clear" w:color="auto" w:fill="FFFFFF"/>
          <w:lang w:eastAsia="zh-CN"/>
        </w:rPr>
        <w:t xml:space="preserve">15838739032 </w:t>
      </w:r>
    </w:p>
    <w:bookmarkEnd w:id="100"/>
    <w:p>
      <w:pPr>
        <w:pStyle w:val="15"/>
        <w:shd w:val="clear" w:color="auto" w:fill="FFFFFF"/>
        <w:spacing w:before="75" w:line="360" w:lineRule="auto"/>
        <w:jc w:val="right"/>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15"/>
        <w:shd w:val="clear" w:color="auto" w:fill="FFFFFF"/>
        <w:spacing w:before="75" w:line="360" w:lineRule="auto"/>
        <w:jc w:val="both"/>
        <w:rPr>
          <w:color w:val="000000"/>
          <w:sz w:val="21"/>
          <w:szCs w:val="21"/>
          <w:shd w:val="clear" w:color="auto" w:fill="FFFFFF"/>
        </w:rPr>
      </w:pPr>
      <w:r>
        <w:rPr>
          <w:rFonts w:hint="eastAsia"/>
          <w:color w:val="000000"/>
          <w:sz w:val="21"/>
          <w:szCs w:val="21"/>
          <w:shd w:val="clear" w:color="auto" w:fill="FFFFFF"/>
        </w:rPr>
        <w:t xml:space="preserve"> </w:t>
      </w:r>
    </w:p>
    <w:p>
      <w:pPr>
        <w:pStyle w:val="3"/>
        <w:numPr>
          <w:ilvl w:val="0"/>
          <w:numId w:val="1"/>
        </w:numPr>
        <w:ind w:left="662"/>
        <w:jc w:val="center"/>
        <w:rPr>
          <w:rFonts w:ascii="宋体" w:hAnsi="宋体"/>
          <w:sz w:val="32"/>
          <w:szCs w:val="32"/>
        </w:rPr>
      </w:pPr>
      <w:bookmarkStart w:id="6" w:name="_Toc25883"/>
      <w:bookmarkEnd w:id="6"/>
      <w:bookmarkStart w:id="7" w:name="_Toc28998"/>
      <w:bookmarkEnd w:id="7"/>
      <w:bookmarkStart w:id="8" w:name="_Toc307985279"/>
      <w:bookmarkEnd w:id="8"/>
      <w:bookmarkStart w:id="9" w:name="_Toc17604"/>
      <w:bookmarkEnd w:id="9"/>
      <w:bookmarkStart w:id="10" w:name="_Toc291081467"/>
      <w:bookmarkEnd w:id="10"/>
      <w:bookmarkStart w:id="11" w:name="_Toc9598"/>
      <w:bookmarkEnd w:id="11"/>
      <w:r>
        <w:rPr>
          <w:rFonts w:hint="eastAsia" w:ascii="宋体" w:hAnsi="宋体"/>
          <w:sz w:val="32"/>
          <w:szCs w:val="32"/>
        </w:rPr>
        <w:t xml:space="preserve"> </w:t>
      </w:r>
      <w:bookmarkStart w:id="12" w:name="_Toc25716"/>
      <w:bookmarkEnd w:id="12"/>
      <w:bookmarkStart w:id="13" w:name="_Toc31763"/>
      <w:bookmarkEnd w:id="13"/>
      <w:bookmarkStart w:id="14" w:name="_Toc4617"/>
      <w:r>
        <w:rPr>
          <w:rFonts w:hint="eastAsia" w:ascii="宋体" w:hAnsi="宋体"/>
          <w:sz w:val="32"/>
          <w:szCs w:val="32"/>
        </w:rPr>
        <w:t>招标需求</w:t>
      </w:r>
      <w:bookmarkEnd w:id="14"/>
    </w:p>
    <w:p>
      <w:pPr>
        <w:jc w:val="center"/>
        <w:rPr>
          <w:rFonts w:hint="eastAsia" w:eastAsiaTheme="minorEastAsia"/>
          <w:b/>
          <w:bCs/>
          <w:sz w:val="32"/>
          <w:szCs w:val="40"/>
          <w:lang w:val="en-US" w:eastAsia="zh-CN"/>
        </w:rPr>
      </w:pPr>
      <w:r>
        <w:rPr>
          <w:rFonts w:hint="eastAsia"/>
          <w:sz w:val="32"/>
          <w:szCs w:val="32"/>
          <w:lang w:val="en-US" w:eastAsia="zh-CN"/>
        </w:rPr>
        <w:t>一标段</w:t>
      </w:r>
      <w:r>
        <w:rPr>
          <w:rFonts w:hint="eastAsia"/>
          <w:sz w:val="32"/>
          <w:szCs w:val="32"/>
        </w:rPr>
        <w:t>两套笼式足球运动场、老年健身场器材</w:t>
      </w:r>
      <w:r>
        <w:rPr>
          <w:rFonts w:hint="eastAsia"/>
          <w:sz w:val="32"/>
          <w:szCs w:val="32"/>
          <w:lang w:val="en-US" w:eastAsia="zh-CN"/>
        </w:rPr>
        <w:t>参数</w:t>
      </w:r>
      <w:r>
        <w:rPr>
          <w:rFonts w:hint="eastAsia"/>
          <w:sz w:val="32"/>
          <w:szCs w:val="32"/>
        </w:rPr>
        <w:t xml:space="preserve"> </w:t>
      </w:r>
    </w:p>
    <w:tbl>
      <w:tblPr>
        <w:tblStyle w:val="19"/>
        <w:tblW w:w="7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92"/>
        <w:gridCol w:w="870"/>
        <w:gridCol w:w="1230"/>
        <w:gridCol w:w="99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 w:type="dxa"/>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662" w:type="dxa"/>
            <w:gridSpan w:val="2"/>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color w:val="000000"/>
                <w:sz w:val="24"/>
                <w:szCs w:val="24"/>
              </w:rPr>
              <w:t>名称</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color w:val="000000"/>
                <w:sz w:val="24"/>
                <w:szCs w:val="24"/>
              </w:rPr>
              <w:t>单位</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color w:val="000000"/>
                <w:sz w:val="24"/>
                <w:szCs w:val="24"/>
              </w:rPr>
              <w:t>数量</w:t>
            </w:r>
          </w:p>
        </w:tc>
        <w:tc>
          <w:tcPr>
            <w:tcW w:w="3030" w:type="dxa"/>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vertAlign w:val="baseline"/>
                <w:lang w:val="en-US" w:eastAsia="zh-CN" w:bidi="ar-SA"/>
              </w:rPr>
            </w:pPr>
            <w:r>
              <w:rPr>
                <w:rFonts w:hint="eastAsia" w:ascii="宋体" w:hAnsi="宋体" w:eastAsia="宋体" w:cs="宋体"/>
                <w:b w:val="0"/>
                <w:bCs w:val="0"/>
                <w:kern w:val="0"/>
                <w:sz w:val="24"/>
                <w:szCs w:val="24"/>
                <w:vertAlign w:val="baseline"/>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笼式足球运动场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（多功能）</w:t>
            </w: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bidi="ar-SA"/>
              </w:rPr>
              <w:t>★</w:t>
            </w:r>
            <w:r>
              <w:rPr>
                <w:rFonts w:hint="eastAsia" w:ascii="宋体" w:hAnsi="宋体" w:eastAsia="宋体" w:cs="宋体"/>
                <w:b w:val="0"/>
                <w:bCs w:val="0"/>
                <w:sz w:val="24"/>
                <w:szCs w:val="24"/>
                <w:lang w:val="en-US" w:eastAsia="zh-CN"/>
              </w:rPr>
              <w:t>多功能运动地板</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0"/>
                <w:sz w:val="24"/>
                <w:szCs w:val="24"/>
                <w:lang w:val="en-US" w:eastAsia="zh-CN" w:bidi="ar-SA"/>
              </w:rPr>
            </w:pP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945</w:t>
            </w:r>
          </w:p>
        </w:tc>
        <w:tc>
          <w:tcPr>
            <w:tcW w:w="3030" w:type="dxa"/>
            <w:vAlign w:val="top"/>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产品规格34cm*34cm*1.58cm</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1.篮球反弹率≥90%.</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2.外观：表面无龟裂、起泡</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3.抗滑值（干测）80-110</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4.灰分含量≤1%</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5.苯24h释放量为0.</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6.甲醛24h释放量≤1mg/m3</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7.总挥发性有机物（TVOC）24h释放量≤0.5mg/m3</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8.耐旋转磨耗重量损失≤50mg</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9.弯曲强度≥25MPa</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10.防霉分析检测(黑曲霉、球毛壳霉等10种以上霉菌)，防霉等级达到0级</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11.色牢度8级</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12.甲醛、乙醛等不少于50种有害物质14天释放量≤50μg/m³。</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13.紫外线老化≥2000h，外观无龟裂，无粉化，灰卡4-5级，摩擦系数平均值≥0.45。</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14.耐人工气候老化≥4000h，老化前后球反弹率均≥90%且摩擦系数≥0.45</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15.雨水浸泡≥1000h，垂直变形≥0.5mm，吸水率≤0.5%。</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16.循化老化1000h（高温-低温-湿热-盐雾），硬度≥80，抗滑值80-110，气味≤3级。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组合式围网系统</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color w:val="000000"/>
                <w:kern w:val="0"/>
                <w:sz w:val="24"/>
                <w:szCs w:val="24"/>
                <w:lang w:val="en-US" w:eastAsia="zh-CN" w:bidi="ar-SA"/>
              </w:rPr>
            </w:pP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606</w:t>
            </w:r>
          </w:p>
        </w:tc>
        <w:tc>
          <w:tcPr>
            <w:tcW w:w="3030" w:type="dxa"/>
            <w:vAlign w:val="top"/>
          </w:tcPr>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1.连接件采用精钢冲压扣件，螺丝为304不锈钢材质.</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2.高效PE包塑围网，网孔尺寸为45mm×45mm，内径2.3 mm ，外径3.6mm。</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3.立柱镀锌钢管直径为76mm，壁厚3mm，高度4.4米，其中0.4m在地面以下(插入预埋件内)。预埋件为全铝合金材质，预埋件尺寸80*1.5mm，管材长度45公分，水钻打孔安装，混凝土采用C20或C20以上规格.</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4.横杆，直径为Ø60 mm，壁厚2.5mm，与立柱形成日字型，采用精钢冲压扣件和立柱连接固定。</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5.压网条尺寸：18x3.8mm，全铝合金材质。</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6.场地设计进出口门，尺寸1.2m宽和2.2m高，</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7.立柱、横杆等热浸锌防锈处理及聚酯粉沫喷涂处理，扣件及压网扁铝做聚酯粉沫喷涂烤漆处理。颜色为：墨绿色。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专业球场灯光</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rPr>
              <w:t>盏</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14</w:t>
            </w:r>
          </w:p>
        </w:tc>
        <w:tc>
          <w:tcPr>
            <w:tcW w:w="3030" w:type="dxa"/>
            <w:vAlign w:val="top"/>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200W LED球场专用灯具  </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，光源50000小时寿命设计，压铸铝分体式灯具，防水防雷，5700K Ra:80</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灯珠光效</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140lm/w 防水等级：IP65  标配：输入电压：100-277V  </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功率因素：≥0.95  220V输入时效率89%。30000小时电器寿命设计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灯柱</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rPr>
              <w:t>根</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14</w:t>
            </w:r>
          </w:p>
        </w:tc>
        <w:tc>
          <w:tcPr>
            <w:tcW w:w="3030" w:type="dxa"/>
            <w:vAlign w:val="top"/>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灯柱为一次性成型钢管，使用热浸锌防护层,高温喷涂处理工艺,灯柱采用直径不小于Ф114×3.5mm的优质Q235钢管，总高地上高6米。灯光和灯柱采用全铝合金灯臂连接固定，颜色森林绿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羽毛球柱</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1</w:t>
            </w:r>
          </w:p>
        </w:tc>
        <w:tc>
          <w:tcPr>
            <w:tcW w:w="3030" w:type="dxa"/>
            <w:vAlign w:val="top"/>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网柱尺寸：高度为：155cm  </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网柱底座尺寸（长*宽*高）：41.5cm*32cm*10.5cm</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产品重量：90kg</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网柱部分采用加厚无缝钢管制作，抗拉力不变形；加固底座结构，静置时稳固不位移，避免因牵扯力引起晃动及不稳定情况，影响运动体验；</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ABS工程卡线器，无尖角设计，圆滑边缘更加安全。通体采用静电喷塑，色泽莹亮，平整光滑，漆面更耐磨，使用寿命更长。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室外乒乓球台</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color w:val="000000"/>
                <w:sz w:val="24"/>
                <w:szCs w:val="24"/>
              </w:rPr>
              <w:t>2</w:t>
            </w:r>
          </w:p>
        </w:tc>
        <w:tc>
          <w:tcPr>
            <w:tcW w:w="3030" w:type="dxa"/>
            <w:vAlign w:val="top"/>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产品技术要求:</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（1）台面尺寸规格与材料:</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 xml:space="preserve">①球台采用SMC乒乓球台面，材质符合GB/T 15568-2008标准中规定的M2S2F3  </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SMC片材的技术要求，由SMC片状模塑料整体高温模压一次成型。球台长度2740mm，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宽度1525mm，高度760mm；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②台板材料厚度5mm，台面翻边高度50mm,翻边厚度7.8mm；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台板性能和背部符合GB19272-2011中5.12.1.4.2—5.12.1.4.7的要求，采用井字型结构的加强筋来增强台面的强度和耐撞击性，加强筋厚度3mm，加强筋高度20mm，网格均140×160mm。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③台面边沿四周画有白线，宽度20mm，台面中间画有细白线，宽3mm。台板能承受足够的静载荷，稳定性好，耐气候性强、耐老化程度高，防腐、防晒、防雨、阻燃、不易变形等。保证在户外使用8年内不因产品质量原因造成变形、开裂、损坏。</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（2）底架:</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①采用彩虹腿设计结构，台腿使用Φ60*3.0mm优质钢管。</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②每半块板面支撑框架4横4纵支撑管连接。支撑框架采用20*30mm*2mm的优质方管. 彩虹弧形管之间有横撑，所有撑管采用32*2.5mm的优质圆管，增加台面的强度，螺栓连接牢固；</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color w:val="000000"/>
                <w:kern w:val="0"/>
                <w:sz w:val="24"/>
                <w:szCs w:val="24"/>
                <w:lang w:bidi="ar"/>
              </w:rPr>
              <w:t>③台腿外边距两端台边200mm，任何撑档离地大于300mm，保证使用者的运动安全。要安装方便，结构稳定。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p>
        </w:tc>
        <w:tc>
          <w:tcPr>
            <w:tcW w:w="87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足篮一体球架</w:t>
            </w:r>
          </w:p>
        </w:tc>
        <w:tc>
          <w:tcPr>
            <w:tcW w:w="123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sz w:val="24"/>
                <w:szCs w:val="24"/>
                <w:lang w:val="en-US" w:eastAsia="zh-CN"/>
              </w:rPr>
              <w:t>1</w:t>
            </w:r>
          </w:p>
        </w:tc>
        <w:tc>
          <w:tcPr>
            <w:tcW w:w="3030" w:type="dxa"/>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预埋式，篮球架后拉杆采用规格120*120*4国标优质钢管，探臂采用120*120*4国标优质钢管，足球门主立柱采用直径89mm，壁厚3mm的国标钢管，拉杆采用直径76mm，壁厚3mm的国标钢管，底架连接管为40*80*1.8mm的方管；</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横梁采用直径89mm壁厚3mm的国标钢管，篮板连杆弯和短连杆弯采用直径48mm，壁厚2.5mm的国标钢管，与主架采用M12螺栓连接；</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足球门内测高度2000mm，宽度为3000mm，符合GB/T19851.15-2007五人制足球门相关要求；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通过调节上拉杆可调节篮板的板面垂直度，通过调节下拉杆，可调节篮圈与地面的平行度，通过调节篮板与探臂连接部位，可微调篮板垂直和平行度，篮板与主架连接采用5点支撑；</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篮球板尺寸：1800*1050*50mm，结构尺寸符合GB 19272-2011中5.12.1.3要求，篮球板采用SMC篮球板，强度应符合GB 19272-2011中6.12.1.1.3要求；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篮球板SMC面板厚度不低于5mm，翻边宽度不低于50mm，翻边厚度不低于7 mm；</w:t>
            </w:r>
          </w:p>
          <w:p>
            <w:pPr>
              <w:bidi w:val="0"/>
              <w:rPr>
                <w:rFonts w:hint="eastAsia" w:ascii="宋体" w:hAnsi="宋体" w:eastAsia="宋体" w:cs="宋体"/>
                <w:sz w:val="24"/>
                <w:szCs w:val="24"/>
              </w:rPr>
            </w:pPr>
            <w:r>
              <w:rPr>
                <w:rFonts w:hint="eastAsia" w:ascii="宋体" w:hAnsi="宋体" w:eastAsia="宋体" w:cs="宋体"/>
                <w:sz w:val="24"/>
                <w:szCs w:val="24"/>
              </w:rPr>
              <w:t>背面加强筋采用V字型与井字型相结合结构，加强筋厚度不低于6mm，加强筋高度不小于45 mm；</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篮板投篮区背面安装衬板，衬板尺寸为720㎜*150㎜*5㎜</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篮架支点与篮板结合处设有优质钢板加固。篮板预埋螺母及开孔处应采取防水处理,连接部分均采用防锈螺栓及防盗帽；篮板板面要保证平整光滑，8年内不因产品质量原因造成变形、剥离、损坏。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篮圈采用抗压篮圈，水平固定在篮板上，与篮架连接的钢板采用优质钢板，优质特制圆头螺栓。篮圈用直径为Φ18mm的实心圆钢制作，整圆直径468mm，篮圈在去除压力后可自动返回原位置。</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器材铭牌采用全不锈钢腐蚀，尺寸为220*80mm，拉铆钉坚固，边缘紧贴立柱，避免造成勾挂伤害；  </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器材按照GB/T19851.15-2007标准进行相关静载荷、稳定性试验，并符合标准要求。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整机无勾挂，无挤压点，无剪切点，无卡夹处，各处孔径空隙符合GB19272-2011、GB/T19851.15-2007标准、足球竞赛规则的相关要求；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器材预埋件埋入深度不小于500mm，地埋尺寸不小于500*500*600mm；</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器材采用全自动数控锯床下料，效率高定位准确，弯管工序采用数控弯管机，角度准确外形美观，器材焊接之前进行脱脂处理，保证工件表面无油污存留，焊接采用二氧化碳保护焊机配合混合气体焊接，焊接外形美观，焊道平直，无需打磨，并配备粉尘收集处理系统，净化车间空气，保证工人身体健康，表面处理采用抛丸工艺，除锈彻底，增大工件表面面积，增强塑粉附着力，外表面紫禁城绿色环保静电粉末，采用静电喷涂设备，出粉均匀，粉末附着力强，塑面耐酸碱、耐湿热、抗老化、耐腐蚀、外观美观，适合潮湿和酸雨环境，产品的涂料配方不含有毒元素，粉末回收采用旋风式离心机粉末回收系统，回收率可达98.6%，节省粉末降低粉尘污染，操作方便，节能环保；</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器材包装为内部加厚气泡膜缠绕，外部打包带缠绕的双层包装，有效阻隔运输当中产生磕碰，使器材完好无损。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老年</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健身场</w:t>
            </w: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网球场弹性丙烯酸</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648</w:t>
            </w:r>
          </w:p>
        </w:tc>
        <w:tc>
          <w:tcPr>
            <w:tcW w:w="303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产品描述：弹性丙烯酸网球场采用韧性丙烯酸树脂加砂合成超强的耐磨面层材质，高分子复式弹性结构缓冲减震舒适，要求环保无气味，持久耐磨耐用；</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厚度5mm。</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（1）弹性网球场符合GB36246-2018关于物理性能、无机填料、有害物质限量及气味要求。</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（2）为了保证网球场材料具有专业运动性能，弹性网球场面层的冲击吸收应在5~30%之间，球回弹率≥80%，滑动性能在60~100BPN，并符合GB/T 20033.2-2005标准。</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（3）球场弹性层微气囊缓冲反弹结构材料拉伸强度≧0.5MPa，拉断伸长率≧80%，且经过500h氙灯加速老化后，拉伸强度能≧0.5MPa，拉断伸长率能达到90%以上符合GB36246-2018标准；</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（4）球场面层成品经过60℃热空气老化≥800h后，拉断伸长率＞200%。热空气老化前后，冲击吸收、垂直变形、拉伸强度、拉断伸长率均符合GB/T22517.4-2017、GB/T 14833-2020、GB 36246-2018的相关要求。</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网球场面漆材料耐温变，在经过80℃、-40℃各放置6h，循环10次测试无粉化、无开裂、无剥落、无起泡、面层颜色与光泽无明显变化；球场面漆材料表面耐划伤，在（1500±10）g的总负荷下，按（37±2）次/min的速率连续往返划擦100次，划伤性≦0.5符合GB/T 22374-2018标准。</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外观：无裂痕或分层现象；防滑层与底胶层粘合牢固、均匀；接缝平直、无明显凹凸现象；表面色泽均匀、耐久。标志线（白色）：标志线应清晰、不反光，无明显虚边，与面层粘合牢固。各标志线位置距终点线间的距离长度不允许出现负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组合式围网系统</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784</w:t>
            </w:r>
          </w:p>
        </w:tc>
        <w:tc>
          <w:tcPr>
            <w:tcW w:w="3030" w:type="dxa"/>
            <w:vAlign w:val="top"/>
          </w:tcPr>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1.连接件采用精钢冲压扣件，螺丝为304不锈钢材质.</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2.高效PE包塑围网，网孔尺寸为45mm×45mm，内径2.3 mm ，外径3.6mm。</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3.立柱镀锌钢管直径为76mm，壁厚3mm，高度4.4米，其中0.4m在地面以下(插入预埋件内)。预埋件为全铝合金材质，预埋件尺寸80*1.5mm，管材长度45公分，水钻打孔安装，混凝土采用C20或C20以上规格.</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4.横杆，直径为Ø60 mm，壁厚2.5mm，与立柱形成日字型，采用精钢冲压扣件和立柱连接固定。</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5.压网条尺寸：18x3.8mm，全铝合金材质。</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6.场地设计进出口门，尺寸1.2m宽和2.2m高，</w:t>
            </w:r>
          </w:p>
          <w:p>
            <w:pP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7.立柱、横杆等热浸锌防锈处理及聚酯粉沫喷涂处理，扣件及压网扁铝做聚酯粉沫喷涂烤漆处理。颜色为：墨绿色。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专业球场灯光</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盏</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16</w:t>
            </w:r>
          </w:p>
        </w:tc>
        <w:tc>
          <w:tcPr>
            <w:tcW w:w="3030" w:type="dxa"/>
            <w:vAlign w:val="top"/>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200W LED球场专用灯具  ，光源50000小时寿命设计，压铸铝分体式灯具，防水防雷，5700K Ra:80</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灯珠光效</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140lm/w   防水等级：IP65  标配：输入电压：100-277V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功率因素：≥0.95  220V输入时效率89%。30000小时电器寿命设计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灯柱</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根</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16</w:t>
            </w:r>
          </w:p>
        </w:tc>
        <w:tc>
          <w:tcPr>
            <w:tcW w:w="303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灯柱为一次性成型钢管，使用热浸锌防护层,高温喷涂处理工艺,灯柱采用直径不小于Ф114×3.5mm的优质Q235钢管，总高地上高6米。灯光和灯柱采用全铝合金灯臂连接固定，颜色森林绿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铝合金移动网球柱</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p>
        </w:tc>
        <w:tc>
          <w:tcPr>
            <w:tcW w:w="3030" w:type="dxa"/>
            <w:vAlign w:val="top"/>
          </w:tcPr>
          <w:p>
            <w:pPr>
              <w:rPr>
                <w:rFonts w:hint="eastAsia" w:ascii="宋体" w:hAnsi="宋体" w:eastAsia="宋体" w:cs="宋体"/>
                <w:sz w:val="24"/>
                <w:szCs w:val="24"/>
              </w:rPr>
            </w:pPr>
            <w:r>
              <w:rPr>
                <w:rFonts w:hint="eastAsia" w:ascii="宋体" w:hAnsi="宋体" w:eastAsia="宋体" w:cs="宋体"/>
                <w:sz w:val="24"/>
                <w:szCs w:val="24"/>
                <w:lang w:eastAsia="zh-CN"/>
              </w:rPr>
              <w:t>材质:全铝合金型材制作可完全回收重复利用，304不锈钢螺丝。</w:t>
            </w:r>
          </w:p>
          <w:p>
            <w:pPr>
              <w:rPr>
                <w:rFonts w:hint="eastAsia" w:ascii="宋体" w:hAnsi="宋体" w:eastAsia="宋体" w:cs="宋体"/>
                <w:sz w:val="24"/>
                <w:szCs w:val="24"/>
              </w:rPr>
            </w:pPr>
            <w:r>
              <w:rPr>
                <w:rFonts w:hint="eastAsia" w:ascii="宋体" w:hAnsi="宋体" w:eastAsia="宋体" w:cs="宋体"/>
                <w:sz w:val="24"/>
                <w:szCs w:val="24"/>
                <w:lang w:eastAsia="zh-CN"/>
              </w:rPr>
              <w:t>工艺:表面经超耐候纯聚脂粉末喷涂,颜色十年不脱落，适合全天候环境使用。</w:t>
            </w:r>
          </w:p>
          <w:p>
            <w:pPr>
              <w:rPr>
                <w:rFonts w:hint="eastAsia" w:ascii="宋体" w:hAnsi="宋体" w:eastAsia="宋体" w:cs="宋体"/>
                <w:sz w:val="24"/>
                <w:szCs w:val="24"/>
              </w:rPr>
            </w:pPr>
            <w:r>
              <w:rPr>
                <w:rFonts w:hint="eastAsia" w:ascii="宋体" w:hAnsi="宋体" w:eastAsia="宋体" w:cs="宋体"/>
                <w:sz w:val="24"/>
                <w:szCs w:val="24"/>
                <w:lang w:eastAsia="zh-CN"/>
              </w:rPr>
              <w:t>设计:专为多功能球场设计，可全方位移动，网球网中心承重达500N以上；采用橡胶脚盘支撑，与传统箱体配重移动式网柱相比，不易对地面造成损坏。</w:t>
            </w:r>
          </w:p>
          <w:p>
            <w:pPr>
              <w:rPr>
                <w:rFonts w:hint="eastAsia" w:ascii="宋体" w:hAnsi="宋体" w:eastAsia="宋体" w:cs="宋体"/>
                <w:sz w:val="24"/>
                <w:szCs w:val="24"/>
              </w:rPr>
            </w:pPr>
            <w:r>
              <w:rPr>
                <w:rFonts w:hint="eastAsia" w:ascii="宋体" w:hAnsi="宋体" w:eastAsia="宋体" w:cs="宋体"/>
                <w:sz w:val="24"/>
                <w:szCs w:val="24"/>
                <w:lang w:eastAsia="zh-CN"/>
              </w:rPr>
              <w:t>产品说明：</w:t>
            </w:r>
          </w:p>
          <w:p>
            <w:pPr>
              <w:rPr>
                <w:rFonts w:hint="eastAsia" w:ascii="宋体" w:hAnsi="宋体" w:eastAsia="宋体" w:cs="宋体"/>
                <w:sz w:val="24"/>
                <w:szCs w:val="24"/>
              </w:rPr>
            </w:pPr>
            <w:r>
              <w:rPr>
                <w:rFonts w:hint="eastAsia" w:ascii="宋体" w:hAnsi="宋体" w:eastAsia="宋体" w:cs="宋体"/>
                <w:sz w:val="24"/>
                <w:szCs w:val="24"/>
                <w:lang w:eastAsia="zh-CN"/>
              </w:rPr>
              <w:t>精密蜗杆蜗轮传动结构;防回弹的自动锁定装置</w:t>
            </w:r>
          </w:p>
          <w:p>
            <w:pPr>
              <w:rPr>
                <w:rFonts w:hint="eastAsia" w:ascii="宋体" w:hAnsi="宋体" w:eastAsia="宋体" w:cs="宋体"/>
                <w:sz w:val="24"/>
                <w:szCs w:val="24"/>
              </w:rPr>
            </w:pPr>
            <w:r>
              <w:rPr>
                <w:rFonts w:hint="eastAsia" w:ascii="宋体" w:hAnsi="宋体" w:eastAsia="宋体" w:cs="宋体"/>
                <w:sz w:val="24"/>
                <w:szCs w:val="24"/>
                <w:lang w:eastAsia="zh-CN"/>
              </w:rPr>
              <w:t>型材厚度：4.0mm   重量：260.4kg(含130KG配重块)</w:t>
            </w:r>
          </w:p>
          <w:p>
            <w:pPr>
              <w:rPr>
                <w:rFonts w:hint="eastAsia" w:ascii="宋体" w:hAnsi="宋体" w:eastAsia="宋体" w:cs="宋体"/>
                <w:sz w:val="24"/>
                <w:szCs w:val="24"/>
              </w:rPr>
            </w:pPr>
            <w:r>
              <w:rPr>
                <w:rFonts w:hint="eastAsia" w:ascii="宋体" w:hAnsi="宋体" w:eastAsia="宋体" w:cs="宋体"/>
                <w:sz w:val="24"/>
                <w:szCs w:val="24"/>
                <w:lang w:eastAsia="zh-CN"/>
              </w:rPr>
              <w:t>配重材料：A3钢95×100×450mm，33kg×4条</w:t>
            </w:r>
          </w:p>
          <w:p>
            <w:pPr>
              <w:rPr>
                <w:rFonts w:hint="eastAsia" w:ascii="宋体" w:hAnsi="宋体" w:eastAsia="宋体" w:cs="宋体"/>
                <w:sz w:val="24"/>
                <w:szCs w:val="24"/>
              </w:rPr>
            </w:pPr>
            <w:r>
              <w:rPr>
                <w:rFonts w:hint="eastAsia" w:ascii="宋体" w:hAnsi="宋体" w:eastAsia="宋体" w:cs="宋体"/>
                <w:sz w:val="24"/>
                <w:szCs w:val="24"/>
                <w:lang w:eastAsia="zh-CN"/>
              </w:rPr>
              <w:t>球柱内侧焊接V型边杆，有效收紧网球网</w:t>
            </w:r>
          </w:p>
          <w:p>
            <w:pPr>
              <w:rPr>
                <w:rFonts w:hint="eastAsia" w:ascii="宋体" w:hAnsi="宋体" w:eastAsia="宋体" w:cs="宋体"/>
                <w:sz w:val="24"/>
                <w:szCs w:val="24"/>
              </w:rPr>
            </w:pPr>
            <w:r>
              <w:rPr>
                <w:rFonts w:hint="eastAsia" w:ascii="宋体" w:hAnsi="宋体" w:eastAsia="宋体" w:cs="宋体"/>
                <w:sz w:val="24"/>
                <w:szCs w:val="24"/>
                <w:lang w:eastAsia="zh-CN"/>
              </w:rPr>
              <w:t>配备专用网球网，带刹掣的尼龙脚轮</w:t>
            </w:r>
          </w:p>
          <w:p>
            <w:pPr>
              <w:rPr>
                <w:rFonts w:hint="eastAsia" w:ascii="宋体" w:hAnsi="宋体" w:eastAsia="宋体" w:cs="宋体"/>
                <w:sz w:val="24"/>
                <w:szCs w:val="24"/>
              </w:rPr>
            </w:pPr>
            <w:r>
              <w:rPr>
                <w:rFonts w:hint="eastAsia" w:ascii="宋体" w:hAnsi="宋体" w:eastAsia="宋体" w:cs="宋体"/>
                <w:sz w:val="24"/>
                <w:szCs w:val="24"/>
                <w:lang w:eastAsia="zh-CN"/>
              </w:rPr>
              <w:t>占地面积：长13168×宽1005×高1085mm</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eastAsia="zh-CN"/>
              </w:rPr>
              <w:t>颜色：墨绿色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铝合金平凳</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个</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8</w:t>
            </w:r>
          </w:p>
        </w:tc>
        <w:tc>
          <w:tcPr>
            <w:tcW w:w="3030" w:type="dxa"/>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材质：全铝合金型材制作可完全回收重复利用，配装304不锈钢螺丝。</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工艺：表面经超耐候纯聚酯粉末喷涂，颜色十年不脱落，适合全天候环境使用。</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设计：座板由5条型材管组成，环保舒适的人体工程学设计, 高弹橡胶椅脚管套设计，防止损坏地面。</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规格：长1800×宽460×高420mm</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颜色：墨绿色</w:t>
            </w:r>
          </w:p>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重量：19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室外乒乓球台</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2</w:t>
            </w:r>
          </w:p>
        </w:tc>
        <w:tc>
          <w:tcPr>
            <w:tcW w:w="3030" w:type="dxa"/>
            <w:vAlign w:val="top"/>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产品技术要求:</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（1）台面尺寸规格与材料:</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①球台采用SMC乒乓球台面，材质符合GB/T 15568-2008标准中规定的M2S2F3</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SMC片材的技术要求，由SMC片状模塑料整体高温模压一次成型。球台长度2740mm，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宽度1525mm，高度760mm；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②台板材料厚度5mm，台面翻边高度50mm,翻边厚度7.8mm；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台板性能和背部符合GB19272-2011中5.12.1.4.2—5.12.1.4.7的要求，采用井字型结构的加强筋来增强台面的强度和耐撞击性，加强筋厚度3mm，加强筋高度20mm，网格均140×160mm。</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③台面边沿四周画有白线，宽度20mm，台面中间画有细白线，宽3mm。台板能承受足够的静载荷，稳定性好，耐气候性强、耐老化程度高，防腐、防晒、防雨、阻燃、不易变形等。保证在户外使用8年内不因产品质量原因造成变形、开裂、损坏。</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（2）底架:</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①采用彩虹腿设计结构，台腿使用Φ60*3.0mm优质钢管。</w:t>
            </w:r>
          </w:p>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eastAsia="宋体" w:cs="宋体"/>
                <w:b w:val="0"/>
                <w:bCs/>
                <w:color w:val="000000"/>
                <w:kern w:val="0"/>
                <w:sz w:val="24"/>
                <w:szCs w:val="24"/>
                <w:lang w:bidi="ar"/>
              </w:rPr>
            </w:pPr>
            <w:r>
              <w:rPr>
                <w:rFonts w:hint="eastAsia" w:ascii="宋体" w:hAnsi="宋体" w:eastAsia="宋体" w:cs="宋体"/>
                <w:b w:val="0"/>
                <w:bCs/>
                <w:color w:val="000000"/>
                <w:kern w:val="0"/>
                <w:sz w:val="24"/>
                <w:szCs w:val="24"/>
                <w:lang w:bidi="ar"/>
              </w:rPr>
              <w:t>②每半块板面支撑框架4横4纵支撑管连接。支撑框架采用20*30mm*2mm的优质方管. 彩虹弧形管之间有横撑，所有撑管采用32*2.5mm的优质圆管，增加台面的强度，螺栓连接牢固；</w:t>
            </w:r>
          </w:p>
          <w:p>
            <w:pPr>
              <w:keepNext w:val="0"/>
              <w:keepLines w:val="0"/>
              <w:pageBreakBefore w:val="0"/>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color w:val="000000"/>
                <w:kern w:val="0"/>
                <w:sz w:val="24"/>
                <w:szCs w:val="24"/>
                <w:lang w:bidi="ar"/>
              </w:rPr>
              <w:t>③台腿外边距两端台边200mm，任何撑档离地大于300mm，保证使用者的运动安全。要安装方便，结构稳定。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425" w:leftChars="0" w:hanging="425" w:firstLineChars="0"/>
              <w:jc w:val="center"/>
              <w:rPr>
                <w:rFonts w:hint="eastAsia" w:ascii="宋体" w:hAnsi="宋体" w:eastAsia="宋体" w:cs="宋体"/>
                <w:b w:val="0"/>
                <w:bCs w:val="0"/>
                <w:sz w:val="24"/>
                <w:szCs w:val="24"/>
                <w:vertAlign w:val="baseline"/>
              </w:rPr>
            </w:pPr>
          </w:p>
        </w:tc>
        <w:tc>
          <w:tcPr>
            <w:tcW w:w="792" w:type="dxa"/>
            <w:vMerge w:val="continue"/>
            <w:vAlign w:val="center"/>
          </w:tcPr>
          <w:p>
            <w:pPr>
              <w:keepNext w:val="0"/>
              <w:keepLines w:val="0"/>
              <w:pageBreakBefore w:val="0"/>
              <w:kinsoku/>
              <w:wordWrap/>
              <w:overflowPunct/>
              <w:topLinePunct w:val="0"/>
              <w:autoSpaceDE/>
              <w:autoSpaceDN/>
              <w:bidi w:val="0"/>
              <w:adjustRightInd/>
              <w:spacing w:beforeAutospacing="0" w:afterAutospacing="0" w:line="240" w:lineRule="auto"/>
              <w:ind w:left="0" w:firstLine="0" w:firstLineChars="0"/>
              <w:jc w:val="center"/>
              <w:rPr>
                <w:rFonts w:hint="eastAsia" w:ascii="宋体" w:hAnsi="宋体" w:eastAsia="宋体" w:cs="宋体"/>
                <w:b w:val="0"/>
                <w:bCs w:val="0"/>
                <w:sz w:val="24"/>
                <w:szCs w:val="24"/>
                <w:vertAlign w:val="baseli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足篮一体球架</w:t>
            </w:r>
          </w:p>
        </w:tc>
        <w:tc>
          <w:tcPr>
            <w:tcW w:w="123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副</w:t>
            </w:r>
          </w:p>
        </w:tc>
        <w:tc>
          <w:tcPr>
            <w:tcW w:w="990"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p>
        </w:tc>
        <w:tc>
          <w:tcPr>
            <w:tcW w:w="3030" w:type="dxa"/>
            <w:vAlign w:val="top"/>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预埋式，篮球架后拉杆采用规格120*120*4国标优质钢管，探臂采用120*120*4国标优质钢管，足球门主立柱采用直径89mm，壁厚3mm的国标钢管，拉杆采用直径76mm，壁厚3mm的国标钢管，底架连接管为40*80*1.8mm的方管；</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横梁采用直径89mm壁厚3mm的国标钢管，篮板连杆弯和短连杆弯采用直径48mm，壁厚2.5mm的国标钢管，与主架采用M12螺栓连接；</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足球门内测高度2000mm，宽度为3000mm，符合GB/T19851.15-2007五人制足球门相关要求；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通过调节上拉杆可调节篮板的板面垂直度，通过调节下拉杆，可调节篮圈与地面的平行度，通过调节篮板与探臂连接部位，可微调篮板垂直和平行度，篮板与主架连接采用5点支撑；</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篮球板尺寸：1800*1050*50mm，结构尺寸符合GB 19272-2011中5.12.1.3要求，篮球板采用SMC篮球板，强度应符合GB 19272-2011中6.12.1.1.3要求；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篮球板SMC面板厚度不低于5mm，翻边宽度不低于50mm，翻边厚度不低于7 mm；</w:t>
            </w:r>
          </w:p>
          <w:p>
            <w:pPr>
              <w:bidi w:val="0"/>
              <w:rPr>
                <w:rFonts w:hint="eastAsia" w:ascii="宋体" w:hAnsi="宋体" w:eastAsia="宋体" w:cs="宋体"/>
                <w:sz w:val="24"/>
                <w:szCs w:val="24"/>
              </w:rPr>
            </w:pPr>
            <w:r>
              <w:rPr>
                <w:rFonts w:hint="eastAsia" w:ascii="宋体" w:hAnsi="宋体" w:eastAsia="宋体" w:cs="宋体"/>
                <w:sz w:val="24"/>
                <w:szCs w:val="24"/>
              </w:rPr>
              <w:t>背面加强筋采用V字型与井字型相结合结构，加强筋厚度不低于6mm，加强筋高度不小于45 mm；</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篮板投篮区背面安装衬板，衬板尺寸为720㎜*150㎜*5㎜</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篮架支点与篮板结合处设有优质钢板加固。篮板预埋螺母及开孔处应采取防水处理,连接部分均采用防锈螺栓及防盗帽；篮板板面要保证平整光滑，8年内不因产品质量原因造成变形、剥离、损坏。</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篮圈采用抗压篮圈，水平固定在篮板上，与篮架连接的钢板采用优质钢板，优质特制圆头螺栓。篮圈用直径为Φ18mm的实心圆钢制作，整圆直径468mm，篮圈在去除压力后可自动返回原位置。</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器材铭牌采用全不锈钢腐蚀，尺寸为220*80mm，拉铆钉坚固，边缘紧贴立柱，避免造成勾挂伤害；  </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器材按照GB/T19851.15-2007标准进行相关静载荷、稳定性试验，并符合标准要求。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整机无勾挂，无挤压点，无剪切点，无卡夹处，各处孔径空隙符合GB19272-2011、GB/T19851.15-2007标准、足球竞赛规则的相关要求；</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器材预埋件埋入深度不小于500mm，地埋尺寸不小于500*500*600mm；</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器材采用全自动数控锯床下料，效率高定位准确，弯管工序采用数控弯管机，角度准确外形美观，器材焊接之前进行脱脂处理，保证工件表面无油污存留，焊接采用二氧化碳保护焊机配合混合气体焊接，焊接外形美观，焊道平直，无需打磨，并配备粉尘收集处理系统，净化车间空气，保证工人身体健康，表面处理采用抛丸工艺，除锈彻底，增大工件表面面积，增强塑粉附着力，外表面紫禁城绿色环保静电粉末，采用静电喷涂设备，出粉均匀，粉末附着力强，塑面耐酸碱、耐湿热、抗老化、耐腐蚀、外观美观，适合潮湿和酸雨环境，产品的涂料配方不含有毒元素，粉末回收采用旋风式离心机粉末回收系统，回收率可达98.6%，节省粉末降低粉尘污染，操作方便，节能环保；</w:t>
            </w:r>
          </w:p>
          <w:p>
            <w:pPr>
              <w:bidi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器材包装为内部加厚气泡膜缠绕，外部打包带缠绕的双层包装，有效阻隔运输当中产生磕碰，使器材完好无损。 </w:t>
            </w:r>
          </w:p>
        </w:tc>
      </w:tr>
    </w:tbl>
    <w:p>
      <w:pPr>
        <w:pStyle w:val="17"/>
        <w:ind w:firstLine="640"/>
        <w:rPr>
          <w:sz w:val="32"/>
          <w:szCs w:val="32"/>
        </w:rPr>
      </w:pPr>
    </w:p>
    <w:p>
      <w:pPr>
        <w:pStyle w:val="3"/>
        <w:bidi w:val="0"/>
        <w:rPr>
          <w:rFonts w:hint="eastAsia"/>
          <w:lang w:val="en-US" w:eastAsia="zh-CN"/>
        </w:rPr>
      </w:pPr>
    </w:p>
    <w:p>
      <w:pPr>
        <w:rPr>
          <w:rFonts w:hint="eastAsia"/>
          <w:lang w:val="en-US" w:eastAsia="zh-CN"/>
        </w:rPr>
      </w:pPr>
    </w:p>
    <w:p>
      <w:pPr>
        <w:pStyle w:val="2"/>
        <w:rPr>
          <w:rFonts w:hint="eastAsia"/>
          <w:lang w:val="en-US" w:eastAsia="zh-CN"/>
        </w:rPr>
      </w:pPr>
    </w:p>
    <w:p>
      <w:pPr>
        <w:ind w:firstLine="1050" w:firstLineChars="500"/>
        <w:rPr>
          <w:rFonts w:hint="eastAsia" w:cs="Times New Roman"/>
          <w:kern w:val="2"/>
          <w:sz w:val="21"/>
          <w:szCs w:val="21"/>
          <w:lang w:eastAsia="zh-CN"/>
        </w:rPr>
      </w:pPr>
    </w:p>
    <w:p>
      <w:pPr>
        <w:ind w:firstLine="1050" w:firstLineChars="500"/>
        <w:rPr>
          <w:rFonts w:hint="eastAsia" w:cs="Times New Roman"/>
          <w:kern w:val="2"/>
          <w:sz w:val="21"/>
          <w:szCs w:val="21"/>
          <w:lang w:eastAsia="zh-CN"/>
        </w:rPr>
      </w:pPr>
    </w:p>
    <w:p>
      <w:pPr>
        <w:ind w:firstLine="1200" w:firstLineChars="300"/>
        <w:rPr>
          <w:rFonts w:hint="default"/>
          <w:sz w:val="40"/>
          <w:szCs w:val="48"/>
          <w:lang w:val="en-US" w:eastAsia="zh-CN"/>
        </w:rPr>
      </w:pPr>
      <w:r>
        <w:rPr>
          <w:rFonts w:hint="eastAsia" w:cs="Times New Roman"/>
          <w:kern w:val="2"/>
          <w:sz w:val="40"/>
          <w:szCs w:val="40"/>
          <w:lang w:val="en-US" w:eastAsia="zh-CN"/>
        </w:rPr>
        <w:t>二标段</w:t>
      </w:r>
      <w:r>
        <w:rPr>
          <w:rFonts w:hint="eastAsia" w:cs="Times New Roman"/>
          <w:kern w:val="2"/>
          <w:sz w:val="40"/>
          <w:szCs w:val="40"/>
          <w:lang w:eastAsia="zh-CN"/>
        </w:rPr>
        <w:t>行政村及社区室外健身器材</w:t>
      </w:r>
      <w:r>
        <w:rPr>
          <w:rFonts w:hint="eastAsia" w:cs="Times New Roman"/>
          <w:kern w:val="2"/>
          <w:sz w:val="40"/>
          <w:szCs w:val="40"/>
          <w:lang w:val="en-US" w:eastAsia="zh-CN"/>
        </w:rPr>
        <w:t>参数</w:t>
      </w:r>
    </w:p>
    <w:tbl>
      <w:tblPr>
        <w:tblStyle w:val="18"/>
        <w:tblW w:w="6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495"/>
        <w:gridCol w:w="2430"/>
        <w:gridCol w:w="177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95" w:type="dxa"/>
            <w:noWrap w:val="0"/>
            <w:vAlign w:val="center"/>
          </w:tcPr>
          <w:p>
            <w:pPr>
              <w:spacing w:line="432"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货物名称</w:t>
            </w:r>
          </w:p>
        </w:tc>
        <w:tc>
          <w:tcPr>
            <w:tcW w:w="2430" w:type="dxa"/>
            <w:noWrap w:val="0"/>
            <w:vAlign w:val="center"/>
          </w:tcPr>
          <w:p>
            <w:pPr>
              <w:spacing w:line="432"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技术参数</w:t>
            </w:r>
          </w:p>
        </w:tc>
        <w:tc>
          <w:tcPr>
            <w:tcW w:w="1770" w:type="dxa"/>
            <w:noWrap w:val="0"/>
            <w:vAlign w:val="center"/>
          </w:tcPr>
          <w:p>
            <w:pPr>
              <w:spacing w:line="432"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图片</w:t>
            </w:r>
          </w:p>
        </w:tc>
        <w:tc>
          <w:tcPr>
            <w:tcW w:w="1755" w:type="dxa"/>
            <w:noWrap w:val="0"/>
            <w:vAlign w:val="center"/>
          </w:tcPr>
          <w:p>
            <w:pPr>
              <w:spacing w:line="432"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95" w:type="dxa"/>
            <w:noWrap w:val="0"/>
            <w:vAlign w:val="center"/>
          </w:tcPr>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b w:val="0"/>
                <w:bCs w:val="0"/>
                <w:sz w:val="24"/>
                <w:szCs w:val="24"/>
              </w:rPr>
              <w:t xml:space="preserve"> 地埋式圆管篮球架</w:t>
            </w:r>
          </w:p>
        </w:tc>
        <w:tc>
          <w:tcPr>
            <w:tcW w:w="2430" w:type="dxa"/>
            <w:noWrap w:val="0"/>
            <w:vAlign w:val="top"/>
          </w:tcPr>
          <w:p>
            <w:pPr>
              <w:bidi w:val="0"/>
              <w:rPr>
                <w:rFonts w:hint="eastAsia"/>
                <w:lang w:eastAsia="zh-CN"/>
              </w:rPr>
            </w:pPr>
            <w:r>
              <w:rPr>
                <w:rFonts w:hint="eastAsia"/>
                <w:lang w:val="en-US" w:eastAsia="zh-CN"/>
              </w:rPr>
              <w:t>1、</w:t>
            </w:r>
            <w:r>
              <w:rPr>
                <w:rFonts w:hint="eastAsia"/>
                <w:lang w:eastAsia="zh-CN"/>
              </w:rPr>
              <w:t>篮球架</w:t>
            </w:r>
            <w:r>
              <w:rPr>
                <w:rFonts w:hint="eastAsia"/>
              </w:rPr>
              <w:t>符合GB</w:t>
            </w:r>
            <w:r>
              <w:rPr>
                <w:rFonts w:hint="eastAsia"/>
                <w:lang w:val="en-US" w:eastAsia="zh-CN"/>
              </w:rPr>
              <w:t>23176</w:t>
            </w:r>
            <w:r>
              <w:rPr>
                <w:rFonts w:hint="eastAsia"/>
              </w:rPr>
              <w:t>-200</w:t>
            </w:r>
            <w:r>
              <w:rPr>
                <w:rFonts w:hint="eastAsia"/>
                <w:lang w:val="en-US" w:eastAsia="zh-CN"/>
              </w:rPr>
              <w:t>8</w:t>
            </w:r>
            <w:r>
              <w:rPr>
                <w:rFonts w:hint="eastAsia"/>
                <w:lang w:eastAsia="zh-CN"/>
              </w:rPr>
              <w:t>检验</w:t>
            </w:r>
            <w:r>
              <w:rPr>
                <w:rFonts w:hint="eastAsia"/>
              </w:rPr>
              <w:t>标准</w:t>
            </w:r>
            <w:r>
              <w:rPr>
                <w:rFonts w:hint="eastAsia"/>
                <w:lang w:eastAsia="zh-CN"/>
              </w:rPr>
              <w:t>，具有国家体育用品质量监督检验中心出具的检验报告，</w:t>
            </w:r>
          </w:p>
          <w:p>
            <w:pPr>
              <w:bidi w:val="0"/>
            </w:pPr>
            <w:r>
              <w:rPr>
                <w:rFonts w:hint="eastAsia"/>
              </w:rPr>
              <w:t>2、主立柱采用φ165mm×4mm优质钢管，主承载横梁为φ165mm×4mm优质钢管；伸臂尺寸为1850mm。</w:t>
            </w:r>
          </w:p>
          <w:p>
            <w:pPr>
              <w:bidi w:val="0"/>
              <w:rPr>
                <w:rFonts w:hint="eastAsia"/>
              </w:rPr>
            </w:pPr>
            <w:r>
              <w:rPr>
                <w:rFonts w:hint="eastAsia"/>
              </w:rPr>
              <w:t>3、篮板采用</w:t>
            </w:r>
            <w:r>
              <w:rPr>
                <w:rFonts w:hint="eastAsia"/>
                <w:lang w:eastAsia="zh-CN"/>
              </w:rPr>
              <w:t>钢化玻璃</w:t>
            </w:r>
            <w:r>
              <w:rPr>
                <w:rFonts w:hint="eastAsia"/>
              </w:rPr>
              <w:t>，防腐、防晒、防雨、阻燃，不易变形，零收缩，耐老化等优点</w:t>
            </w:r>
          </w:p>
          <w:p>
            <w:pPr>
              <w:bidi w:val="0"/>
            </w:pPr>
            <w:r>
              <w:rPr>
                <w:rFonts w:hint="eastAsia"/>
              </w:rPr>
              <w:t>4、篮板组件与立柱焊件连接部位有微调结构，可对篮板进行上下左右微调。</w:t>
            </w:r>
          </w:p>
          <w:p>
            <w:pPr>
              <w:bidi w:val="0"/>
            </w:pPr>
            <w:r>
              <w:rPr>
                <w:rFonts w:hint="eastAsia"/>
              </w:rPr>
              <w:t>5、表面处理工艺为：脱脂-抛丸-静电喷涂；</w:t>
            </w:r>
          </w:p>
          <w:p>
            <w:pPr>
              <w:bidi w:val="0"/>
              <w:rPr>
                <w:rFonts w:hint="eastAsia"/>
              </w:rPr>
            </w:pPr>
            <w:r>
              <w:rPr>
                <w:rFonts w:hint="eastAsia"/>
              </w:rPr>
              <w:t>6、器材采用直埋的安装方式。</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drawing>
                <wp:inline distT="0" distB="0" distL="114300" distR="114300">
                  <wp:extent cx="1067435" cy="1249045"/>
                  <wp:effectExtent l="0" t="0" r="1841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067435" cy="124904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95" w:type="dxa"/>
            <w:noWrap w:val="0"/>
            <w:vAlign w:val="center"/>
          </w:tcPr>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b w:val="0"/>
                <w:bCs w:val="0"/>
                <w:sz w:val="24"/>
                <w:szCs w:val="24"/>
              </w:rPr>
              <w:t>室外乒乓球台</w:t>
            </w:r>
          </w:p>
        </w:tc>
        <w:tc>
          <w:tcPr>
            <w:tcW w:w="2430" w:type="dxa"/>
            <w:noWrap w:val="0"/>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2、彩虹腿采用φ60mm×3mm优质钢管，在专用弯管机上弯管成形，主承载横梁采用20mm×30mm×2mm优质钢管组焊而成。</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3、球台台面采用材质为SMC材料整体高温模压一次成型，台板厚度为51mm，台高760mm；具有材料稳定性优良、耐候性强、防腐、防晒、防雨、阻燃，环保不易变形，零收缩，耐老化等优点。台面经盐雾、耐候性、冲击等试验，验证符合标准要求。</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4、表面处理工艺为：脱脂-抛丸-静电喷涂；</w:t>
            </w:r>
          </w:p>
          <w:p>
            <w:pPr>
              <w:widowControl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5、器材采用预埋的安装方式。</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color w:val="000000"/>
                <w:sz w:val="24"/>
                <w:szCs w:val="24"/>
              </w:rPr>
              <w:drawing>
                <wp:inline distT="0" distB="0" distL="114300" distR="114300">
                  <wp:extent cx="964565" cy="473075"/>
                  <wp:effectExtent l="0" t="0" r="6985" b="3175"/>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5"/>
                          <a:stretch>
                            <a:fillRect/>
                          </a:stretch>
                        </pic:blipFill>
                        <pic:spPr>
                          <a:xfrm>
                            <a:off x="0" y="0"/>
                            <a:ext cx="964565" cy="47307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60副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495" w:type="dxa"/>
            <w:noWrap w:val="0"/>
            <w:vAlign w:val="center"/>
          </w:tcPr>
          <w:p>
            <w:pPr>
              <w:pStyle w:val="6"/>
              <w:widowControl w:val="0"/>
              <w:bidi w:val="0"/>
              <w:spacing w:line="360" w:lineRule="auto"/>
              <w:jc w:val="both"/>
              <w:rPr>
                <w:rFonts w:hint="eastAsia" w:ascii="宋体" w:hAnsi="宋体" w:eastAsia="宋体" w:cs="宋体"/>
                <w:color w:val="000000"/>
                <w:sz w:val="24"/>
                <w:szCs w:val="24"/>
              </w:rPr>
            </w:pPr>
            <w:bookmarkStart w:id="15" w:name="_Toc9721"/>
            <w:r>
              <w:rPr>
                <w:rFonts w:hint="eastAsia" w:ascii="宋体" w:hAnsi="宋体" w:eastAsia="宋体" w:cs="宋体"/>
                <w:b w:val="0"/>
                <w:bCs w:val="0"/>
                <w:sz w:val="24"/>
                <w:szCs w:val="24"/>
              </w:rPr>
              <w:t>双位漫步机</w:t>
            </w:r>
            <w:bookmarkEnd w:id="15"/>
          </w:p>
        </w:tc>
        <w:tc>
          <w:tcPr>
            <w:tcW w:w="2430" w:type="dxa"/>
            <w:noWrap w:val="0"/>
            <w:vAlign w:val="top"/>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2、主立柱采用φ114mm×3mm优质钢管，主承载横梁采用φ60mm×3mm优质钢管；</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3、摆动部件限位采用优质铸钢内限位，摆腿摆动幅度应不大于65°，且无刚性碰撞；</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4、摆动部件下缘距地面或底面高度≥80mm，相邻运动的两踏板的间距≥100mm；</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5、表面处理工艺为：脱脂-抛丸-静电喷涂；</w:t>
            </w:r>
          </w:p>
          <w:p>
            <w:pPr>
              <w:widowControl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6、器材采用直埋的安装方式。</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color w:val="000000"/>
                <w:sz w:val="24"/>
                <w:szCs w:val="24"/>
              </w:rPr>
              <w:drawing>
                <wp:inline distT="0" distB="0" distL="114300" distR="114300">
                  <wp:extent cx="1075690" cy="762000"/>
                  <wp:effectExtent l="0" t="0" r="10160" b="0"/>
                  <wp:docPr id="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
                          <pic:cNvPicPr>
                            <a:picLocks noChangeAspect="1"/>
                          </pic:cNvPicPr>
                        </pic:nvPicPr>
                        <pic:blipFill>
                          <a:blip r:embed="rId6"/>
                          <a:stretch>
                            <a:fillRect/>
                          </a:stretch>
                        </pic:blipFill>
                        <pic:spPr>
                          <a:xfrm>
                            <a:off x="0" y="0"/>
                            <a:ext cx="1075690" cy="762000"/>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495" w:type="dxa"/>
            <w:noWrap w:val="0"/>
            <w:vAlign w:val="center"/>
          </w:tcPr>
          <w:p>
            <w:pPr>
              <w:pStyle w:val="6"/>
              <w:widowControl w:val="0"/>
              <w:bidi w:val="0"/>
              <w:spacing w:line="360" w:lineRule="auto"/>
              <w:jc w:val="both"/>
              <w:rPr>
                <w:rFonts w:hint="eastAsia" w:ascii="宋体" w:hAnsi="宋体" w:eastAsia="宋体" w:cs="宋体"/>
                <w:color w:val="000000"/>
                <w:sz w:val="24"/>
                <w:szCs w:val="24"/>
              </w:rPr>
            </w:pPr>
            <w:bookmarkStart w:id="16" w:name="_Toc22645"/>
            <w:r>
              <w:rPr>
                <w:rFonts w:hint="eastAsia" w:ascii="宋体" w:hAnsi="宋体" w:eastAsia="宋体" w:cs="宋体"/>
                <w:b w:val="0"/>
                <w:bCs w:val="0"/>
                <w:sz w:val="24"/>
                <w:szCs w:val="24"/>
              </w:rPr>
              <w:t>双人大转轮</w:t>
            </w:r>
            <w:bookmarkEnd w:id="16"/>
          </w:p>
        </w:tc>
        <w:tc>
          <w:tcPr>
            <w:tcW w:w="2430" w:type="dxa"/>
            <w:noWrap w:val="0"/>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2、主立柱采用φ114mm×3mm优质钢管，主承载横梁为φ60mm×3mm优质钢管；</w:t>
            </w:r>
          </w:p>
          <w:p>
            <w:pPr>
              <w:spacing w:line="360" w:lineRule="auto"/>
              <w:jc w:val="left"/>
              <w:rPr>
                <w:rFonts w:ascii="宋体" w:hAnsi="宋体" w:eastAsia="宋体" w:cs="宋体"/>
                <w:color w:val="000000"/>
                <w:sz w:val="24"/>
                <w:szCs w:val="24"/>
              </w:rPr>
            </w:pPr>
            <w:r>
              <w:rPr>
                <w:rFonts w:hint="eastAsia" w:cs="宋体"/>
                <w:color w:val="000000"/>
                <w:sz w:val="24"/>
                <w:szCs w:val="24"/>
                <w:lang w:val="en-US" w:eastAsia="zh-CN"/>
              </w:rPr>
              <w:t>3</w:t>
            </w:r>
            <w:r>
              <w:rPr>
                <w:rFonts w:hint="eastAsia" w:ascii="宋体" w:hAnsi="宋体" w:eastAsia="宋体" w:cs="宋体"/>
                <w:color w:val="000000"/>
                <w:sz w:val="24"/>
                <w:szCs w:val="24"/>
              </w:rPr>
              <w:t>、表面处理工艺为：脱脂-抛丸-静电喷涂；</w:t>
            </w:r>
          </w:p>
          <w:p>
            <w:pPr>
              <w:widowControl w:val="0"/>
              <w:spacing w:line="360" w:lineRule="auto"/>
              <w:jc w:val="left"/>
              <w:rPr>
                <w:rFonts w:hint="eastAsia" w:ascii="宋体" w:hAnsi="宋体" w:eastAsia="宋体" w:cs="宋体"/>
                <w:color w:val="000000"/>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、器材采用直埋的安装方式</w:t>
            </w:r>
            <w:r>
              <w:rPr>
                <w:rFonts w:hint="eastAsia" w:ascii="宋体" w:hAnsi="宋体" w:eastAsia="宋体" w:cs="宋体"/>
                <w:b w:val="0"/>
                <w:bCs w:val="0"/>
                <w:sz w:val="24"/>
                <w:szCs w:val="24"/>
              </w:rPr>
              <w:t>。</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color w:val="000000"/>
                <w:sz w:val="24"/>
                <w:szCs w:val="24"/>
              </w:rPr>
              <w:drawing>
                <wp:inline distT="0" distB="0" distL="114300" distR="114300">
                  <wp:extent cx="799465" cy="979805"/>
                  <wp:effectExtent l="0" t="0" r="635" b="1079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799465" cy="97980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495" w:type="dxa"/>
            <w:noWrap w:val="0"/>
            <w:vAlign w:val="center"/>
          </w:tcPr>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肋木架</w:t>
            </w:r>
          </w:p>
        </w:tc>
        <w:tc>
          <w:tcPr>
            <w:tcW w:w="2430" w:type="dxa"/>
            <w:noWrap w:val="0"/>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2、主立柱采用φ114mm×3mm优质钢管；主承载横梁为φ32mm×3mm优质钢管；横管为φ32mm×3mm钢管。</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3、表面处理工艺为：脱脂-抛丸-静电喷涂；</w:t>
            </w:r>
          </w:p>
          <w:p>
            <w:pPr>
              <w:widowControl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4、器材采用直埋的安装方式。</w:t>
            </w:r>
          </w:p>
        </w:tc>
        <w:tc>
          <w:tcPr>
            <w:tcW w:w="1770"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939800" cy="1483360"/>
                  <wp:effectExtent l="0" t="0" r="12700" b="2540"/>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8"/>
                          <a:stretch>
                            <a:fillRect/>
                          </a:stretch>
                        </pic:blipFill>
                        <pic:spPr>
                          <a:xfrm>
                            <a:off x="0" y="0"/>
                            <a:ext cx="939800" cy="1483360"/>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495" w:type="dxa"/>
            <w:noWrap w:val="0"/>
            <w:vAlign w:val="center"/>
          </w:tcPr>
          <w:p>
            <w:pPr>
              <w:pStyle w:val="6"/>
              <w:widowControl w:val="0"/>
              <w:bidi w:val="0"/>
              <w:spacing w:line="360" w:lineRule="auto"/>
              <w:jc w:val="both"/>
              <w:rPr>
                <w:rFonts w:hint="eastAsia" w:ascii="宋体" w:hAnsi="宋体" w:eastAsia="宋体" w:cs="宋体"/>
                <w:color w:val="000000"/>
                <w:sz w:val="24"/>
                <w:szCs w:val="24"/>
                <w:highlight w:val="none"/>
                <w:lang w:eastAsia="zh-CN"/>
              </w:rPr>
            </w:pPr>
            <w:r>
              <w:rPr>
                <w:rFonts w:hint="eastAsia" w:ascii="宋体" w:hAnsi="宋体" w:cs="宋体"/>
                <w:b w:val="0"/>
                <w:bCs/>
                <w:sz w:val="24"/>
                <w:szCs w:val="24"/>
                <w:highlight w:val="none"/>
                <w:lang w:eastAsia="zh-CN"/>
              </w:rPr>
              <w:t>扭腰背肌训练器</w:t>
            </w:r>
          </w:p>
        </w:tc>
        <w:tc>
          <w:tcPr>
            <w:tcW w:w="2430" w:type="dxa"/>
            <w:noWrap w:val="0"/>
            <w:vAlign w:val="top"/>
          </w:tcPr>
          <w:p>
            <w:pPr>
              <w:bidi w:val="0"/>
            </w:pPr>
            <w:r>
              <w:rPr>
                <w:rFonts w:hint="eastAsia"/>
              </w:rPr>
              <w:t>1、产品符合GB19272-2011《室外健身器材的安全 通用要求》国家标准及NSCC标准要求，具有国家体育用品质量监督检验中心</w:t>
            </w:r>
            <w:r>
              <w:rPr>
                <w:rFonts w:hint="eastAsia"/>
                <w:lang w:eastAsia="zh-CN"/>
              </w:rPr>
              <w:t>的检验报告</w:t>
            </w:r>
            <w:r>
              <w:rPr>
                <w:rFonts w:hint="eastAsia"/>
              </w:rPr>
              <w:t>及NSCC国体认证证书。</w:t>
            </w:r>
          </w:p>
          <w:p>
            <w:pPr>
              <w:bidi w:val="0"/>
            </w:pPr>
            <w:r>
              <w:rPr>
                <w:rFonts w:hint="eastAsia"/>
              </w:rPr>
              <w:t>2、主立柱采用φ114mm×3mm优质钢管；主承载横梁为Φ60mm×3mm优质钢管；</w:t>
            </w:r>
          </w:p>
          <w:p>
            <w:pPr>
              <w:bidi w:val="0"/>
            </w:pPr>
            <w:r>
              <w:rPr>
                <w:rFonts w:hint="eastAsia"/>
              </w:rPr>
              <w:t>3、转动部位加装阻尼。</w:t>
            </w:r>
          </w:p>
          <w:p>
            <w:pPr>
              <w:bidi w:val="0"/>
            </w:pPr>
            <w:r>
              <w:rPr>
                <w:rFonts w:hint="eastAsia"/>
                <w:lang w:val="en-US" w:eastAsia="zh-CN"/>
              </w:rPr>
              <w:t>4</w:t>
            </w:r>
            <w:r>
              <w:rPr>
                <w:rFonts w:hint="eastAsia"/>
              </w:rPr>
              <w:t>、表面处理工艺为：脱脂-抛丸-静电喷涂；</w:t>
            </w:r>
          </w:p>
          <w:p>
            <w:pPr>
              <w:bidi w:val="0"/>
              <w:rPr>
                <w:rFonts w:hint="eastAsia"/>
              </w:rPr>
            </w:pPr>
            <w:r>
              <w:rPr>
                <w:rFonts w:hint="eastAsia"/>
                <w:lang w:val="en-US" w:eastAsia="zh-CN"/>
              </w:rPr>
              <w:t>5</w:t>
            </w:r>
            <w:r>
              <w:rPr>
                <w:rFonts w:hint="eastAsia"/>
              </w:rPr>
              <w:t>、器材采用直埋的安装方式。</w:t>
            </w:r>
          </w:p>
        </w:tc>
        <w:tc>
          <w:tcPr>
            <w:tcW w:w="1770" w:type="dxa"/>
            <w:noWrap w:val="0"/>
            <w:vAlign w:val="center"/>
          </w:tcPr>
          <w:p>
            <w:pPr>
              <w:pStyle w:val="46"/>
              <w:widowControl/>
              <w:numPr>
                <w:ilvl w:val="0"/>
                <w:numId w:val="0"/>
              </w:num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1106805" cy="586740"/>
                  <wp:effectExtent l="0" t="0" r="17145" b="3810"/>
                  <wp:docPr id="3699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9" name="图片 8"/>
                          <pic:cNvPicPr>
                            <a:picLocks noChangeAspect="1"/>
                          </pic:cNvPicPr>
                        </pic:nvPicPr>
                        <pic:blipFill>
                          <a:blip r:embed="rId9"/>
                          <a:stretch>
                            <a:fillRect/>
                          </a:stretch>
                        </pic:blipFill>
                        <pic:spPr>
                          <a:xfrm>
                            <a:off x="0" y="0"/>
                            <a:ext cx="1106805" cy="586740"/>
                          </a:xfrm>
                          <a:prstGeom prst="rect">
                            <a:avLst/>
                          </a:prstGeom>
                          <a:noFill/>
                          <a:ln w="9525">
                            <a:noFill/>
                          </a:ln>
                        </pic:spPr>
                      </pic:pic>
                    </a:graphicData>
                  </a:graphic>
                </wp:inline>
              </w:drawing>
            </w:r>
          </w:p>
        </w:tc>
        <w:tc>
          <w:tcPr>
            <w:tcW w:w="1755" w:type="dxa"/>
            <w:noWrap w:val="0"/>
            <w:vAlign w:val="center"/>
          </w:tcPr>
          <w:p>
            <w:pPr>
              <w:widowControl/>
              <w:numPr>
                <w:ilvl w:val="0"/>
                <w:numId w:val="0"/>
              </w:numPr>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495" w:type="dxa"/>
            <w:noWrap w:val="0"/>
            <w:vAlign w:val="center"/>
          </w:tcPr>
          <w:p>
            <w:pPr>
              <w:widowControl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压腿勾腿训练器</w:t>
            </w:r>
          </w:p>
        </w:tc>
        <w:tc>
          <w:tcPr>
            <w:tcW w:w="2430" w:type="dxa"/>
            <w:noWrap w:val="0"/>
            <w:vAlign w:val="center"/>
          </w:tcPr>
          <w:p>
            <w:pPr>
              <w:bidi w:val="0"/>
            </w:pPr>
            <w:r>
              <w:rPr>
                <w:rFonts w:hint="eastAsia"/>
              </w:rPr>
              <w:t>1、产品符合GB19272-2011《室外健身器材的安全 通用要求》国家标准及NSCC标准要求，具有国家体育用品质量监督检验中心</w:t>
            </w:r>
            <w:r>
              <w:rPr>
                <w:rFonts w:hint="eastAsia"/>
                <w:lang w:eastAsia="zh-CN"/>
              </w:rPr>
              <w:t>的检验报告</w:t>
            </w:r>
            <w:r>
              <w:rPr>
                <w:rFonts w:hint="eastAsia"/>
              </w:rPr>
              <w:t>及NSCC国体认证证书。</w:t>
            </w:r>
          </w:p>
          <w:p>
            <w:pPr>
              <w:bidi w:val="0"/>
            </w:pPr>
            <w:r>
              <w:rPr>
                <w:rFonts w:hint="eastAsia"/>
              </w:rPr>
              <w:t>2、主立柱采用Φ114mm×3mm优质钢管，主承载横梁为φ60mm×3mm优质钢管；</w:t>
            </w:r>
          </w:p>
          <w:p>
            <w:pPr>
              <w:bidi w:val="0"/>
            </w:pPr>
            <w:r>
              <w:rPr>
                <w:rFonts w:hint="eastAsia"/>
              </w:rPr>
              <w:t>3、转动部位加装阻尼。</w:t>
            </w:r>
          </w:p>
          <w:p>
            <w:pPr>
              <w:bidi w:val="0"/>
            </w:pPr>
            <w:r>
              <w:rPr>
                <w:rFonts w:hint="eastAsia"/>
              </w:rPr>
              <w:t>4、表面处理工艺为：脱脂-抛丸-静电喷涂；</w:t>
            </w:r>
          </w:p>
          <w:p>
            <w:pPr>
              <w:bidi w:val="0"/>
              <w:rPr>
                <w:rFonts w:hint="eastAsia"/>
              </w:rPr>
            </w:pPr>
            <w:r>
              <w:rPr>
                <w:rFonts w:hint="eastAsia"/>
              </w:rPr>
              <w:t>5、器材采用直埋的安装方式。</w:t>
            </w:r>
          </w:p>
        </w:tc>
        <w:tc>
          <w:tcPr>
            <w:tcW w:w="1770"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958215" cy="899795"/>
                  <wp:effectExtent l="0" t="0" r="13335" b="1460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0"/>
                          <a:stretch>
                            <a:fillRect/>
                          </a:stretch>
                        </pic:blipFill>
                        <pic:spPr>
                          <a:xfrm>
                            <a:off x="0" y="0"/>
                            <a:ext cx="958215" cy="89979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495" w:type="dxa"/>
            <w:noWrap w:val="0"/>
            <w:vAlign w:val="center"/>
          </w:tcPr>
          <w:p>
            <w:pPr>
              <w:widowControl w:val="0"/>
              <w:spacing w:line="360" w:lineRule="auto"/>
              <w:jc w:val="center"/>
              <w:rPr>
                <w:rFonts w:hint="eastAsia" w:ascii="宋体" w:hAnsi="宋体" w:eastAsia="宋体" w:cs="宋体"/>
                <w:b w:val="0"/>
                <w:bCs w:val="0"/>
                <w:sz w:val="24"/>
                <w:szCs w:val="24"/>
              </w:rPr>
            </w:pPr>
          </w:p>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b w:val="0"/>
                <w:bCs w:val="0"/>
                <w:sz w:val="24"/>
                <w:szCs w:val="24"/>
              </w:rPr>
              <w:t>腿部按摩器</w:t>
            </w:r>
          </w:p>
        </w:tc>
        <w:tc>
          <w:tcPr>
            <w:tcW w:w="2430" w:type="dxa"/>
            <w:noWrap w:val="0"/>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2、主立柱采用φ114mm×3mm优质钢管，主载横梁采用φ60mm×3mm优质钢管；</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3、按摩轮为ABS材质。</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4、表面处理工艺为：脱脂-抛丸-静电喷涂；</w:t>
            </w:r>
          </w:p>
          <w:p>
            <w:pPr>
              <w:widowControl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5、器材采用直埋的安装方式。</w:t>
            </w:r>
          </w:p>
        </w:tc>
        <w:tc>
          <w:tcPr>
            <w:tcW w:w="1770"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color w:val="000000"/>
                <w:sz w:val="24"/>
                <w:szCs w:val="24"/>
              </w:rPr>
              <w:drawing>
                <wp:inline distT="0" distB="0" distL="114300" distR="114300">
                  <wp:extent cx="1003935" cy="1367155"/>
                  <wp:effectExtent l="0" t="0" r="5715" b="4445"/>
                  <wp:docPr id="312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4" name="图片 11"/>
                          <pic:cNvPicPr>
                            <a:picLocks noChangeAspect="1"/>
                          </pic:cNvPicPr>
                        </pic:nvPicPr>
                        <pic:blipFill>
                          <a:blip r:embed="rId11"/>
                          <a:stretch>
                            <a:fillRect/>
                          </a:stretch>
                        </pic:blipFill>
                        <pic:spPr>
                          <a:xfrm>
                            <a:off x="0" y="0"/>
                            <a:ext cx="1003935" cy="1367155"/>
                          </a:xfrm>
                          <a:prstGeom prst="rect">
                            <a:avLst/>
                          </a:prstGeom>
                          <a:noFill/>
                          <a:ln w="9525">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495" w:type="dxa"/>
            <w:noWrap w:val="0"/>
            <w:vAlign w:val="center"/>
          </w:tcPr>
          <w:p>
            <w:pPr>
              <w:pStyle w:val="6"/>
              <w:widowControl w:val="0"/>
              <w:bidi w:val="0"/>
              <w:spacing w:line="360" w:lineRule="auto"/>
              <w:jc w:val="both"/>
              <w:rPr>
                <w:rFonts w:hint="eastAsia" w:ascii="宋体" w:hAnsi="宋体" w:eastAsia="宋体" w:cs="宋体"/>
                <w:color w:val="000000"/>
                <w:sz w:val="24"/>
                <w:szCs w:val="24"/>
              </w:rPr>
            </w:pPr>
            <w:r>
              <w:rPr>
                <w:rFonts w:hint="eastAsia" w:ascii="宋体" w:hAnsi="宋体" w:cs="宋体"/>
                <w:b w:val="0"/>
                <w:bCs/>
                <w:sz w:val="24"/>
                <w:szCs w:val="24"/>
                <w:lang w:eastAsia="zh-CN"/>
              </w:rPr>
              <w:t>伸腰展背架</w:t>
            </w:r>
          </w:p>
        </w:tc>
        <w:tc>
          <w:tcPr>
            <w:tcW w:w="2430" w:type="dxa"/>
            <w:noWrap w:val="0"/>
            <w:vAlign w:val="top"/>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2、主立柱采用φ114mm×3mm优质钢管，主承载横梁为60mm×40mm×3mm优质钢管；</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3、表面处理工艺为：脱脂-抛丸-静电喷涂；</w:t>
            </w:r>
          </w:p>
          <w:p>
            <w:pPr>
              <w:widowControl w:val="0"/>
              <w:spacing w:line="360" w:lineRule="auto"/>
              <w:jc w:val="both"/>
              <w:rPr>
                <w:rFonts w:hint="eastAsia" w:ascii="宋体" w:hAnsi="宋体" w:eastAsia="宋体" w:cs="宋体"/>
                <w:color w:val="000000"/>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、器材采用直埋的安装方式。</w:t>
            </w:r>
          </w:p>
        </w:tc>
        <w:tc>
          <w:tcPr>
            <w:tcW w:w="1770"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989965" cy="887730"/>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989965" cy="887730"/>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495" w:type="dxa"/>
            <w:noWrap w:val="0"/>
            <w:vAlign w:val="center"/>
          </w:tcPr>
          <w:p>
            <w:pPr>
              <w:pStyle w:val="6"/>
              <w:widowControl w:val="0"/>
              <w:bidi w:val="0"/>
              <w:spacing w:line="360" w:lineRule="auto"/>
              <w:jc w:val="both"/>
              <w:rPr>
                <w:rFonts w:hint="eastAsia" w:ascii="宋体" w:hAnsi="宋体" w:eastAsia="宋体" w:cs="宋体"/>
                <w:b w:val="0"/>
                <w:bCs/>
                <w:sz w:val="24"/>
                <w:szCs w:val="24"/>
                <w:lang w:eastAsia="zh-CN"/>
              </w:rPr>
            </w:pPr>
            <w:r>
              <w:rPr>
                <w:rFonts w:hint="eastAsia" w:ascii="宋体" w:hAnsi="宋体" w:eastAsia="宋体" w:cs="宋体"/>
                <w:b w:val="0"/>
                <w:bCs w:val="0"/>
                <w:sz w:val="24"/>
                <w:szCs w:val="24"/>
                <w:vertAlign w:val="baseline"/>
                <w:lang w:eastAsia="zh-CN"/>
              </w:rPr>
              <w:t>腹肌板</w:t>
            </w:r>
          </w:p>
        </w:tc>
        <w:tc>
          <w:tcPr>
            <w:tcW w:w="2430" w:type="dxa"/>
            <w:noWrap w:val="0"/>
            <w:vAlign w:val="top"/>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1、产品符合GB19272-2011《室外健身器材的安全 通用要求》国家标准及NSCC标准要求，具有国家体育用品质量监督检验中心</w:t>
            </w:r>
            <w:r>
              <w:rPr>
                <w:rFonts w:hint="eastAsia" w:ascii="宋体" w:hAnsi="宋体" w:eastAsia="宋体" w:cs="宋体"/>
                <w:color w:val="000000"/>
                <w:sz w:val="24"/>
                <w:szCs w:val="24"/>
                <w:lang w:eastAsia="zh-CN"/>
              </w:rPr>
              <w:t>的检验报告</w:t>
            </w:r>
            <w:r>
              <w:rPr>
                <w:rFonts w:hint="eastAsia" w:ascii="宋体" w:hAnsi="宋体" w:eastAsia="宋体" w:cs="宋体"/>
                <w:color w:val="000000"/>
                <w:sz w:val="24"/>
                <w:szCs w:val="24"/>
              </w:rPr>
              <w:t>及NSCC国体认证证书。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2、主立柱支撑采用φ60mm×3mm优质钢管，主承载横梁为φ42mm×3mm优质钢管；</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3、表面处理工艺为：脱脂-抛丸-静电喷涂；</w:t>
            </w:r>
          </w:p>
          <w:p>
            <w:pPr>
              <w:widowControl w:val="0"/>
              <w:spacing w:line="360" w:lineRule="auto"/>
              <w:jc w:val="both"/>
              <w:rPr>
                <w:rFonts w:hint="eastAsia" w:ascii="宋体" w:hAnsi="宋体" w:eastAsia="宋体" w:cs="宋体"/>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、器材采用预埋的安装方式。</w:t>
            </w:r>
          </w:p>
        </w:tc>
        <w:tc>
          <w:tcPr>
            <w:tcW w:w="1770"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drawing>
                <wp:inline distT="0" distB="0" distL="114300" distR="114300">
                  <wp:extent cx="902335" cy="653415"/>
                  <wp:effectExtent l="0" t="0" r="12065" b="13335"/>
                  <wp:docPr id="2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pic:cNvPicPr>
                            <a:picLocks noChangeAspect="1"/>
                          </pic:cNvPicPr>
                        </pic:nvPicPr>
                        <pic:blipFill>
                          <a:blip r:embed="rId13"/>
                          <a:stretch>
                            <a:fillRect/>
                          </a:stretch>
                        </pic:blipFill>
                        <pic:spPr>
                          <a:xfrm>
                            <a:off x="0" y="0"/>
                            <a:ext cx="902335" cy="653415"/>
                          </a:xfrm>
                          <a:prstGeom prst="rect">
                            <a:avLst/>
                          </a:prstGeom>
                          <a:noFill/>
                          <a:ln>
                            <a:noFill/>
                          </a:ln>
                        </pic:spPr>
                      </pic:pic>
                    </a:graphicData>
                  </a:graphic>
                </wp:inline>
              </w:drawing>
            </w:r>
          </w:p>
        </w:tc>
        <w:tc>
          <w:tcPr>
            <w:tcW w:w="1755" w:type="dxa"/>
            <w:noWrap w:val="0"/>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40件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7" w:type="dxa"/>
            <w:noWrap w:val="0"/>
            <w:vAlign w:val="center"/>
          </w:tcPr>
          <w:p>
            <w:pPr>
              <w:spacing w:line="432" w:lineRule="auto"/>
              <w:jc w:val="center"/>
              <w:rPr>
                <w:rFonts w:hint="eastAsia" w:ascii="宋体" w:hAnsi="宋体" w:eastAsia="宋体" w:cs="宋体"/>
                <w:color w:val="000000"/>
                <w:sz w:val="24"/>
                <w:szCs w:val="24"/>
                <w:lang w:val="en-US" w:eastAsia="zh-CN"/>
              </w:rPr>
            </w:pPr>
          </w:p>
        </w:tc>
        <w:tc>
          <w:tcPr>
            <w:tcW w:w="495" w:type="dxa"/>
            <w:noWrap w:val="0"/>
            <w:vAlign w:val="center"/>
          </w:tcPr>
          <w:p>
            <w:pPr>
              <w:pStyle w:val="6"/>
              <w:widowControl w:val="0"/>
              <w:bidi w:val="0"/>
              <w:spacing w:line="360" w:lineRule="auto"/>
              <w:jc w:val="both"/>
              <w:rPr>
                <w:rFonts w:hint="eastAsia" w:ascii="宋体" w:hAnsi="宋体" w:eastAsia="宋体" w:cs="宋体"/>
                <w:b w:val="0"/>
                <w:bCs w:val="0"/>
                <w:sz w:val="24"/>
                <w:szCs w:val="24"/>
                <w:vertAlign w:val="baseline"/>
                <w:lang w:eastAsia="zh-CN"/>
              </w:rPr>
            </w:pPr>
          </w:p>
        </w:tc>
        <w:tc>
          <w:tcPr>
            <w:tcW w:w="2430" w:type="dxa"/>
            <w:noWrap w:val="0"/>
            <w:vAlign w:val="top"/>
          </w:tcPr>
          <w:p>
            <w:pPr>
              <w:widowControl w:val="0"/>
              <w:spacing w:line="360" w:lineRule="auto"/>
              <w:jc w:val="both"/>
              <w:rPr>
                <w:rFonts w:hint="eastAsia" w:ascii="宋体" w:hAnsi="宋体" w:eastAsia="宋体" w:cs="宋体"/>
                <w:sz w:val="24"/>
                <w:szCs w:val="24"/>
              </w:rPr>
            </w:pPr>
          </w:p>
        </w:tc>
        <w:tc>
          <w:tcPr>
            <w:tcW w:w="1770" w:type="dxa"/>
            <w:noWrap w:val="0"/>
            <w:vAlign w:val="center"/>
          </w:tcPr>
          <w:p>
            <w:pPr>
              <w:widowControl w:val="0"/>
              <w:spacing w:line="360" w:lineRule="auto"/>
              <w:jc w:val="center"/>
              <w:rPr>
                <w:rFonts w:hint="eastAsia" w:ascii="宋体" w:hAnsi="宋体" w:eastAsia="宋体" w:cs="宋体"/>
                <w:color w:val="000000"/>
                <w:sz w:val="24"/>
                <w:szCs w:val="24"/>
              </w:rPr>
            </w:pPr>
          </w:p>
        </w:tc>
        <w:tc>
          <w:tcPr>
            <w:tcW w:w="1755" w:type="dxa"/>
            <w:noWrap w:val="0"/>
            <w:vAlign w:val="center"/>
          </w:tcPr>
          <w:p>
            <w:pPr>
              <w:widowControl w:val="0"/>
              <w:spacing w:line="360" w:lineRule="auto"/>
              <w:jc w:val="center"/>
              <w:rPr>
                <w:rFonts w:hint="eastAsia" w:ascii="宋体" w:hAnsi="宋体" w:eastAsia="宋体" w:cs="宋体"/>
                <w:b w:val="0"/>
                <w:bCs w:val="0"/>
                <w:sz w:val="24"/>
                <w:szCs w:val="24"/>
                <w:lang w:val="en-US" w:eastAsia="zh-CN"/>
              </w:rPr>
            </w:pPr>
          </w:p>
        </w:tc>
      </w:tr>
    </w:tbl>
    <w:p>
      <w:pPr>
        <w:bidi w:val="0"/>
        <w:jc w:val="both"/>
        <w:rPr>
          <w:rFonts w:hint="eastAsia"/>
          <w:lang w:val="en-US" w:eastAsia="zh-CN"/>
        </w:rPr>
      </w:pPr>
    </w:p>
    <w:p/>
    <w:p>
      <w:pPr>
        <w:pStyle w:val="17"/>
        <w:ind w:firstLine="640"/>
        <w:rPr>
          <w:sz w:val="32"/>
          <w:szCs w:val="32"/>
        </w:rPr>
      </w:pPr>
    </w:p>
    <w:p>
      <w:pPr>
        <w:pStyle w:val="17"/>
        <w:ind w:firstLine="640"/>
        <w:rPr>
          <w:sz w:val="32"/>
          <w:szCs w:val="32"/>
        </w:rPr>
      </w:pPr>
      <w:r>
        <w:rPr>
          <w:rFonts w:hint="eastAsia"/>
          <w:sz w:val="32"/>
          <w:szCs w:val="32"/>
        </w:rPr>
        <w:t xml:space="preserve">  </w:t>
      </w:r>
    </w:p>
    <w:p>
      <w:pPr>
        <w:pStyle w:val="3"/>
        <w:jc w:val="center"/>
        <w:rPr>
          <w:rFonts w:ascii="宋体" w:hAnsi="宋体"/>
          <w:sz w:val="32"/>
          <w:szCs w:val="32"/>
        </w:rPr>
      </w:pPr>
      <w:r>
        <w:rPr>
          <w:rFonts w:hint="eastAsia" w:ascii="宋体" w:hAnsi="宋体"/>
          <w:sz w:val="32"/>
          <w:szCs w:val="32"/>
        </w:rPr>
        <w:t xml:space="preserve">     第三章  投标人须知</w:t>
      </w:r>
    </w:p>
    <w:p>
      <w:pPr>
        <w:pStyle w:val="4"/>
        <w:ind w:left="420"/>
        <w:jc w:val="center"/>
        <w:rPr>
          <w:sz w:val="21"/>
          <w:szCs w:val="21"/>
        </w:rPr>
      </w:pPr>
      <w:bookmarkStart w:id="17" w:name="_Toc24663"/>
      <w:bookmarkEnd w:id="17"/>
      <w:bookmarkStart w:id="18" w:name="_Toc24426"/>
      <w:bookmarkEnd w:id="18"/>
      <w:bookmarkStart w:id="19" w:name="_Toc15288"/>
      <w:bookmarkEnd w:id="19"/>
      <w:bookmarkStart w:id="20" w:name="_Toc31376"/>
      <w:r>
        <w:rPr>
          <w:rFonts w:hint="eastAsia" w:ascii="黑体" w:hAnsi="黑体"/>
        </w:rPr>
        <w:t>投标人须知前附表</w:t>
      </w:r>
      <w:bookmarkEnd w:id="20"/>
    </w:p>
    <w:tbl>
      <w:tblPr>
        <w:tblStyle w:val="18"/>
        <w:tblW w:w="0" w:type="auto"/>
        <w:tblInd w:w="8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5"/>
        <w:gridCol w:w="909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序号</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ind w:firstLine="2835" w:firstLineChars="1350"/>
              <w:jc w:val="left"/>
              <w:rPr>
                <w:rFonts w:ascii="宋体" w:hAnsi="宋体" w:eastAsia="宋体"/>
                <w:szCs w:val="21"/>
              </w:rPr>
            </w:pPr>
            <w:r>
              <w:rPr>
                <w:rFonts w:hint="eastAsia" w:ascii="宋体" w:hAnsi="宋体"/>
                <w:kern w:val="0"/>
              </w:rPr>
              <w:t>内容、要求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rPr>
              <w:t>1</w:t>
            </w:r>
          </w:p>
        </w:tc>
        <w:tc>
          <w:tcPr>
            <w:tcW w:w="9090" w:type="dxa"/>
            <w:tcBorders>
              <w:top w:val="single" w:color="auto" w:sz="4" w:space="0"/>
              <w:left w:val="nil"/>
              <w:bottom w:val="single" w:color="auto" w:sz="4" w:space="0"/>
              <w:right w:val="single" w:color="auto" w:sz="4" w:space="0"/>
            </w:tcBorders>
            <w:vAlign w:val="center"/>
          </w:tcPr>
          <w:p>
            <w:pPr>
              <w:pStyle w:val="15"/>
              <w:shd w:val="clear" w:color="auto" w:fill="FFFFFF"/>
              <w:spacing w:before="75" w:line="360" w:lineRule="auto"/>
              <w:rPr>
                <w:rFonts w:hint="eastAsia" w:ascii="Times New Roman" w:hAnsi="Times New Roman" w:eastAsia="宋体" w:cs="Times New Roman"/>
                <w:color w:val="000000"/>
                <w:kern w:val="2"/>
                <w:sz w:val="21"/>
                <w:szCs w:val="21"/>
                <w:lang w:eastAsia="zh-CN"/>
              </w:rPr>
            </w:pPr>
            <w:r>
              <w:rPr>
                <w:rFonts w:hint="eastAsia" w:ascii="Times New Roman" w:hAnsi="Times New Roman" w:cs="Times New Roman"/>
                <w:kern w:val="2"/>
                <w:sz w:val="21"/>
                <w:szCs w:val="21"/>
              </w:rPr>
              <w:t>1.1</w:t>
            </w:r>
            <w:r>
              <w:rPr>
                <w:rFonts w:hint="eastAsia" w:cs="Times New Roman"/>
                <w:kern w:val="2"/>
                <w:sz w:val="21"/>
                <w:szCs w:val="21"/>
              </w:rPr>
              <w:t>项目名称：</w:t>
            </w:r>
            <w:r>
              <w:rPr>
                <w:rFonts w:hint="eastAsia" w:cs="Times New Roman"/>
                <w:kern w:val="2"/>
                <w:sz w:val="21"/>
                <w:szCs w:val="21"/>
                <w:lang w:eastAsia="zh-CN"/>
              </w:rPr>
              <w:t>西峡县体育中心2023年度全民健身器材采购项目</w:t>
            </w:r>
          </w:p>
          <w:p>
            <w:pPr>
              <w:widowControl/>
              <w:snapToGrid w:val="0"/>
              <w:spacing w:before="100" w:beforeAutospacing="1" w:after="100" w:afterAutospacing="1" w:line="400" w:lineRule="exact"/>
              <w:jc w:val="left"/>
              <w:textAlignment w:val="bottom"/>
              <w:rPr>
                <w:rFonts w:hint="eastAsia" w:ascii="Times New Roman" w:hAnsi="Times New Roman" w:cs="Times New Roman" w:eastAsiaTheme="minorEastAsia"/>
                <w:szCs w:val="21"/>
                <w:lang w:eastAsia="zh-CN"/>
              </w:rPr>
            </w:pPr>
            <w:r>
              <w:rPr>
                <w:rFonts w:hint="eastAsia"/>
              </w:rPr>
              <w:t xml:space="preserve">1.2 </w:t>
            </w:r>
            <w:r>
              <w:rPr>
                <w:rFonts w:hint="eastAsia" w:ascii="宋体" w:hAnsi="宋体"/>
              </w:rPr>
              <w:t>采购编号：</w:t>
            </w:r>
            <w:r>
              <w:rPr>
                <w:rFonts w:hint="eastAsia" w:ascii="宋体" w:hAnsi="宋体"/>
                <w:lang w:eastAsia="zh-CN"/>
              </w:rPr>
              <w:t>西峡政采公开-2023-53</w:t>
            </w:r>
          </w:p>
          <w:p>
            <w:pPr>
              <w:widowControl/>
              <w:snapToGrid w:val="0"/>
              <w:spacing w:before="100" w:beforeAutospacing="1" w:after="100" w:afterAutospacing="1" w:line="400" w:lineRule="exact"/>
              <w:jc w:val="left"/>
              <w:textAlignment w:val="bottom"/>
              <w:rPr>
                <w:rFonts w:hint="eastAsia" w:ascii="宋体" w:hAnsi="宋体" w:eastAsiaTheme="minorEastAsia"/>
                <w:lang w:eastAsia="zh-CN"/>
              </w:rPr>
            </w:pPr>
            <w:r>
              <w:rPr>
                <w:rFonts w:hint="eastAsia"/>
              </w:rPr>
              <w:t xml:space="preserve">1.3 </w:t>
            </w:r>
            <w:r>
              <w:rPr>
                <w:rFonts w:hint="eastAsia" w:ascii="宋体" w:hAnsi="宋体"/>
              </w:rPr>
              <w:t>采购人名称：</w:t>
            </w:r>
            <w:r>
              <w:rPr>
                <w:rFonts w:hint="eastAsia" w:ascii="宋体" w:hAnsi="宋体"/>
                <w:lang w:eastAsia="zh-CN"/>
              </w:rPr>
              <w:t>西峡县体育事业发展中心</w:t>
            </w:r>
          </w:p>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rPr>
              <w:t>1.4</w:t>
            </w:r>
            <w:r>
              <w:rPr>
                <w:rFonts w:hint="eastAsia" w:ascii="宋体" w:hAnsi="宋体"/>
              </w:rPr>
              <w:t>采购内容：</w:t>
            </w:r>
            <w:r>
              <w:rPr>
                <w:rFonts w:hint="eastAsia" w:ascii="宋体" w:hAnsi="宋体"/>
                <w:lang w:eastAsia="zh-CN"/>
              </w:rPr>
              <w:t>采购两套笼式足球运动场、老年健身器材、行政村及社区室外健身器材</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2</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eastAsia="宋体"/>
                <w:szCs w:val="21"/>
              </w:rPr>
            </w:pPr>
            <w:r>
              <w:rPr>
                <w:rFonts w:hint="eastAsia" w:ascii="宋体" w:hAnsi="宋体"/>
                <w:kern w:val="0"/>
              </w:rPr>
              <w:t>合格投标人：具备招标公告第二项规定的条件。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3</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jc w:val="left"/>
              <w:rPr>
                <w:rFonts w:ascii="宋体" w:hAnsi="宋体"/>
                <w:szCs w:val="21"/>
              </w:rPr>
            </w:pPr>
            <w:r>
              <w:rPr>
                <w:rFonts w:hint="eastAsia" w:ascii="宋体" w:hAnsi="宋体"/>
                <w:kern w:val="0"/>
              </w:rPr>
              <w:t>3.1本项目投标以人民币报价。</w:t>
            </w:r>
          </w:p>
          <w:p>
            <w:pPr>
              <w:widowControl/>
              <w:snapToGrid w:val="0"/>
              <w:spacing w:before="100" w:beforeAutospacing="1" w:after="100" w:afterAutospacing="1"/>
              <w:jc w:val="left"/>
              <w:rPr>
                <w:rFonts w:ascii="宋体" w:hAnsi="宋体" w:eastAsia="宋体"/>
                <w:szCs w:val="21"/>
              </w:rPr>
            </w:pPr>
            <w:r>
              <w:rPr>
                <w:rFonts w:hint="eastAsia" w:ascii="宋体" w:hAnsi="宋体"/>
                <w:kern w:val="0"/>
              </w:rPr>
              <w:t>3</w:t>
            </w:r>
            <w:r>
              <w:rPr>
                <w:rFonts w:hint="eastAsia"/>
              </w:rPr>
              <w:t xml:space="preserve">.2 </w:t>
            </w:r>
            <w:r>
              <w:rPr>
                <w:rFonts w:hint="eastAsia"/>
                <w:lang w:val="en-US" w:eastAsia="zh-CN"/>
              </w:rPr>
              <w:t>一标段</w:t>
            </w:r>
            <w:r>
              <w:rPr>
                <w:rFonts w:hint="eastAsia" w:ascii="宋体" w:hAnsi="宋体"/>
              </w:rPr>
              <w:t>项目预算：</w:t>
            </w:r>
            <w:r>
              <w:rPr>
                <w:rFonts w:hint="eastAsia" w:ascii="宋体" w:hAnsi="宋体"/>
                <w:lang w:val="en-US" w:eastAsia="zh-CN"/>
              </w:rPr>
              <w:t>1350320</w:t>
            </w: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4</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kern w:val="0"/>
              </w:rPr>
              <w:t>现场踏勘或标前答疑：本项目不组织现场踏勘或标前答疑会，投标人根据需要可以自行现场踏勘。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5</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bookmarkStart w:id="21" w:name="_Toc21019"/>
            <w:r>
              <w:rPr>
                <w:rFonts w:hint="eastAsia" w:ascii="宋体" w:hAnsi="宋体"/>
                <w:kern w:val="0"/>
              </w:rPr>
              <w:t>样品要求：</w:t>
            </w:r>
            <w:bookmarkEnd w:id="21"/>
            <w:r>
              <w:rPr>
                <w:rFonts w:hint="eastAsia" w:ascii="宋体" w:hAnsi="宋体"/>
                <w:kern w:val="0"/>
              </w:rPr>
              <w:t>本项目不要求提供投标产品样品。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6</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rPr>
              <w:t>17337179764/18137798463</w:t>
            </w:r>
            <w:r>
              <w:rPr>
                <w:rFonts w:hint="eastAsia" w:ascii="宋体" w:hAnsi="宋体"/>
              </w:rPr>
              <w:t>。各投标人需在投标截止前登录网上不见面系统进行等候签到。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7</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rPr>
              <w:t>投标截止时间及地点：详见招标公告。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8</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宋体" w:hAnsi="宋体" w:eastAsia="宋体"/>
                <w:szCs w:val="21"/>
              </w:rPr>
            </w:pPr>
            <w:r>
              <w:rPr>
                <w:rFonts w:hint="eastAsia" w:ascii="宋体" w:hAnsi="宋体"/>
                <w:kern w:val="0"/>
              </w:rPr>
              <w:t>开标时间及地点：详见招标公告。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9</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kern w:val="0"/>
                <w:szCs w:val="21"/>
              </w:rPr>
            </w:pPr>
            <w:r>
              <w:rPr>
                <w:rFonts w:hint="eastAsia" w:ascii="宋体" w:hAnsi="宋体"/>
                <w:kern w:val="0"/>
              </w:rPr>
              <w:t>评标办法：采用综合评分法</w:t>
            </w:r>
          </w:p>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中标候选人数：3名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10</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中标公告及中标通知书：评审结束后，由采购人根据评标委员会提交的评标报告，于5个工作日内确定中标人，由采购代理机构在</w:t>
            </w:r>
            <w:r>
              <w:rPr>
                <w:rFonts w:hint="eastAsia" w:ascii="宋体" w:hAnsi="宋体"/>
                <w:color w:val="000000"/>
                <w:shd w:val="clear" w:color="auto" w:fill="FFFFFF"/>
              </w:rPr>
              <w:t>《河南省政府采购网》、《南阳市政府采购网》、《全国公共资源交易平台（河南省.西峡县）》、</w:t>
            </w:r>
            <w:r>
              <w:rPr>
                <w:rFonts w:hint="eastAsia" w:ascii="宋体" w:hAnsi="宋体"/>
                <w:kern w:val="0"/>
              </w:rPr>
              <w:t>等相关媒发布中标公告，并向中标人发出中标通知书。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11</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360" w:lineRule="auto"/>
              <w:jc w:val="left"/>
              <w:textAlignment w:val="bottom"/>
              <w:rPr>
                <w:rFonts w:ascii="宋体" w:hAnsi="宋体" w:eastAsia="宋体"/>
                <w:kern w:val="0"/>
                <w:szCs w:val="21"/>
              </w:rPr>
            </w:pPr>
            <w:r>
              <w:rPr>
                <w:rFonts w:hint="eastAsia" w:ascii="宋体" w:hAnsi="宋体"/>
                <w:kern w:val="0"/>
              </w:rPr>
              <w:t>依据河南省财政厅《关于优化政府采购营商环境有关问题的通知》（豫财购[2019]4号）文件要求，自2019年8月1日起在西峡县政府采购货物和服务招标投标活动中，不再向供应商收取投标保证金。供应商以投标承诺函的形式替代投标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12</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签订合同：中标通知书发出后 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13</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履约保证金的收取及退还: 采购人不再收取履约保证金。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6"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14</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color w:val="000000"/>
                <w:kern w:val="0"/>
              </w:rPr>
              <w:t>采购资金来源：财政资金，已落实</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2"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color w:val="auto"/>
                <w:kern w:val="0"/>
                <w:szCs w:val="21"/>
              </w:rPr>
            </w:pPr>
            <w:r>
              <w:rPr>
                <w:rFonts w:hint="eastAsia" w:ascii="宋体" w:hAnsi="宋体"/>
                <w:color w:val="auto"/>
                <w:kern w:val="0"/>
              </w:rPr>
              <w:t>15</w:t>
            </w:r>
          </w:p>
        </w:tc>
        <w:tc>
          <w:tcPr>
            <w:tcW w:w="909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eastAsia="宋体"/>
                <w:color w:val="auto"/>
                <w:szCs w:val="21"/>
              </w:rPr>
            </w:pPr>
            <w:r>
              <w:rPr>
                <w:rFonts w:hint="eastAsia" w:ascii="宋体" w:hAnsi="宋体"/>
                <w:color w:val="auto"/>
                <w:kern w:val="0"/>
              </w:rPr>
              <w:t>付款方式：</w:t>
            </w:r>
            <w:r>
              <w:rPr>
                <w:rFonts w:hint="eastAsia" w:ascii="宋体" w:hAnsi="宋体"/>
                <w:color w:val="auto"/>
                <w:kern w:val="0"/>
                <w:lang w:val="en-US" w:eastAsia="zh-CN"/>
              </w:rPr>
              <w:t>预付款50%，</w:t>
            </w:r>
            <w:r>
              <w:rPr>
                <w:rFonts w:hint="eastAsia" w:ascii="宋体" w:hAnsi="宋体"/>
                <w:color w:val="auto"/>
                <w:kern w:val="0"/>
              </w:rPr>
              <w:t>供货到位后支付</w:t>
            </w:r>
            <w:r>
              <w:rPr>
                <w:rFonts w:hint="eastAsia" w:ascii="宋体" w:hAnsi="宋体"/>
                <w:color w:val="auto"/>
                <w:kern w:val="0"/>
                <w:lang w:val="en-US" w:eastAsia="zh-CN"/>
              </w:rPr>
              <w:t>剩余</w:t>
            </w:r>
            <w:r>
              <w:rPr>
                <w:rFonts w:hint="eastAsia" w:ascii="宋体" w:hAnsi="宋体"/>
                <w:color w:val="auto"/>
                <w:kern w:val="0"/>
              </w:rPr>
              <w:t>50%。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olor w:val="000000"/>
                <w:kern w:val="0"/>
                <w:szCs w:val="21"/>
              </w:rPr>
            </w:pPr>
            <w:r>
              <w:rPr>
                <w:rFonts w:hint="eastAsia" w:ascii="宋体" w:hAnsi="宋体"/>
                <w:color w:val="000000"/>
                <w:kern w:val="0"/>
              </w:rPr>
              <w:t>16</w:t>
            </w:r>
          </w:p>
        </w:tc>
        <w:tc>
          <w:tcPr>
            <w:tcW w:w="909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eastAsia="宋体"/>
                <w:color w:val="000000"/>
                <w:kern w:val="0"/>
                <w:szCs w:val="21"/>
              </w:rPr>
            </w:pPr>
            <w:r>
              <w:rPr>
                <w:rFonts w:hint="eastAsia" w:ascii="宋体" w:hAnsi="宋体"/>
                <w:color w:val="000000"/>
                <w:kern w:val="0"/>
              </w:rPr>
              <w:t>供货期限：10日历天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17</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FF0000"/>
                <w:szCs w:val="21"/>
              </w:rPr>
            </w:pPr>
            <w:r>
              <w:rPr>
                <w:rFonts w:hint="eastAsia" w:ascii="宋体" w:hAnsi="宋体"/>
              </w:rPr>
              <w:t>交货地点：按招标人的要求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8"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auto"/>
                <w:kern w:val="0"/>
                <w:szCs w:val="21"/>
              </w:rPr>
            </w:pPr>
            <w:r>
              <w:rPr>
                <w:rFonts w:hint="eastAsia" w:ascii="宋体" w:hAnsi="宋体"/>
                <w:color w:val="auto"/>
                <w:kern w:val="0"/>
              </w:rPr>
              <w:t>18</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auto"/>
                <w:kern w:val="0"/>
                <w:szCs w:val="21"/>
              </w:rPr>
            </w:pPr>
            <w:r>
              <w:rPr>
                <w:rFonts w:hint="eastAsia" w:ascii="宋体" w:hAnsi="宋体"/>
                <w:color w:val="auto"/>
                <w:kern w:val="0"/>
              </w:rPr>
              <w:t>质保期：</w:t>
            </w:r>
            <w:r>
              <w:rPr>
                <w:rFonts w:hint="eastAsia" w:ascii="宋体" w:hAnsi="宋体"/>
                <w:color w:val="auto"/>
                <w:kern w:val="0"/>
                <w:lang w:val="en-US" w:eastAsia="zh-CN"/>
              </w:rPr>
              <w:t>1</w:t>
            </w:r>
            <w:r>
              <w:rPr>
                <w:rFonts w:hint="eastAsia" w:ascii="宋体" w:hAnsi="宋体"/>
                <w:color w:val="auto"/>
                <w:kern w:val="0"/>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19</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color w:val="000000"/>
                <w:kern w:val="0"/>
                <w:szCs w:val="21"/>
              </w:rPr>
            </w:pPr>
            <w:r>
              <w:rPr>
                <w:rFonts w:hint="eastAsia" w:ascii="宋体" w:hAnsi="宋体"/>
                <w:color w:val="000000"/>
                <w:kern w:val="0"/>
              </w:rPr>
              <w:t>质量要求：符合国家及行业相关规范和标准，</w:t>
            </w:r>
            <w:r>
              <w:rPr>
                <w:rFonts w:hint="eastAsia" w:ascii="宋体" w:hAnsi="宋体"/>
              </w:rPr>
              <w:t>通过采购人验收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rPr>
              <w:t>20</w:t>
            </w:r>
          </w:p>
        </w:tc>
        <w:tc>
          <w:tcPr>
            <w:tcW w:w="9090" w:type="dxa"/>
            <w:tcBorders>
              <w:top w:val="single" w:color="auto" w:sz="4" w:space="0"/>
              <w:left w:val="nil"/>
              <w:bottom w:val="single" w:color="auto" w:sz="4" w:space="0"/>
              <w:right w:val="single" w:color="auto" w:sz="4" w:space="0"/>
            </w:tcBorders>
            <w:vAlign w:val="center"/>
          </w:tcPr>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投标文件有效期：投标截止期结束后60日。中标人的投标文件是合同的组成部分,有效期至合同完全履行止。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rPr>
              <w:t>21</w:t>
            </w:r>
          </w:p>
        </w:tc>
        <w:tc>
          <w:tcPr>
            <w:tcW w:w="9090" w:type="dxa"/>
            <w:tcBorders>
              <w:top w:val="single" w:color="auto" w:sz="4" w:space="0"/>
              <w:left w:val="nil"/>
              <w:bottom w:val="single" w:color="auto" w:sz="4" w:space="0"/>
              <w:right w:val="single" w:color="auto" w:sz="4" w:space="0"/>
            </w:tcBorders>
            <w:vAlign w:val="center"/>
          </w:tcPr>
          <w:p>
            <w:pPr>
              <w:widowControl/>
              <w:numPr>
                <w:ilvl w:val="0"/>
                <w:numId w:val="3"/>
              </w:numPr>
              <w:snapToGrid w:val="0"/>
              <w:spacing w:before="100" w:beforeAutospacing="1" w:after="100" w:afterAutospacing="1" w:line="400" w:lineRule="exact"/>
              <w:jc w:val="left"/>
              <w:textAlignment w:val="bottom"/>
              <w:rPr>
                <w:rFonts w:ascii="宋体" w:hAnsi="宋体"/>
                <w:kern w:val="0"/>
                <w:szCs w:val="21"/>
              </w:rPr>
            </w:pPr>
            <w:r>
              <w:rPr>
                <w:rFonts w:hint="eastAsia" w:ascii="宋体" w:hAnsi="宋体"/>
                <w:kern w:val="0"/>
              </w:rPr>
              <w:t>对供应商投保财政部、国家发展改革委《关于调整节能产品政府采购清单的通知》文件内的节能产品（指最新一期），在同等条件下评委会将优先予以加分或推荐为中标候选人。</w:t>
            </w:r>
          </w:p>
          <w:p>
            <w:pPr>
              <w:widowControl/>
              <w:numPr>
                <w:ilvl w:val="0"/>
                <w:numId w:val="3"/>
              </w:numPr>
              <w:snapToGrid w:val="0"/>
              <w:spacing w:before="100" w:beforeAutospacing="1" w:after="100" w:afterAutospacing="1" w:line="400" w:lineRule="exact"/>
              <w:jc w:val="left"/>
              <w:textAlignment w:val="bottom"/>
              <w:rPr>
                <w:rFonts w:ascii="宋体" w:hAnsi="宋体"/>
                <w:kern w:val="0"/>
              </w:rPr>
            </w:pPr>
            <w:r>
              <w:rPr>
                <w:rFonts w:hint="eastAsia" w:ascii="宋体" w:hAnsi="宋体"/>
                <w:kern w:val="0"/>
              </w:rPr>
              <w:t>如本项目中涉及“政府采购节能清单”中规定的属实行政府强制采购产品的，无论招标文件是否特别指明，供应商均须投报《政府采购节能产品目录》内的产品，否则将视为无效投标。</w:t>
            </w:r>
          </w:p>
          <w:p>
            <w:pPr>
              <w:widowControl/>
              <w:snapToGrid w:val="0"/>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政府采购节能清单以财政部、国家发展和改革委员会最近时期公布的清单内容为准，清单在中国政府采购网上予以公布，敬请供应商及时查阅。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szCs w:val="21"/>
              </w:rPr>
            </w:pPr>
            <w:r>
              <w:rPr>
                <w:rFonts w:hint="eastAsia" w:ascii="宋体" w:hAnsi="宋体"/>
                <w:kern w:val="0"/>
              </w:rPr>
              <w:t>22</w:t>
            </w:r>
          </w:p>
        </w:tc>
        <w:tc>
          <w:tcPr>
            <w:tcW w:w="9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left"/>
              <w:textAlignment w:val="bottom"/>
              <w:rPr>
                <w:rFonts w:ascii="宋体" w:hAnsi="宋体"/>
                <w:szCs w:val="21"/>
              </w:rPr>
            </w:pPr>
            <w:r>
              <w:rPr>
                <w:rFonts w:hint="eastAsia" w:ascii="宋体" w:hAnsi="宋体"/>
                <w:kern w:val="0"/>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pPr>
              <w:widowControl/>
              <w:snapToGrid w:val="0"/>
              <w:spacing w:before="100" w:beforeAutospacing="1" w:after="100" w:afterAutospacing="1" w:line="400" w:lineRule="exact"/>
              <w:jc w:val="left"/>
              <w:textAlignment w:val="bottom"/>
              <w:rPr>
                <w:rFonts w:ascii="宋体" w:hAnsi="宋体" w:eastAsia="宋体"/>
                <w:szCs w:val="21"/>
              </w:rPr>
            </w:pPr>
            <w:r>
              <w:rPr>
                <w:rFonts w:hint="eastAsia" w:ascii="宋体" w:hAnsi="宋体"/>
                <w:kern w:val="0"/>
              </w:rPr>
              <w:t>按本款前述规定仍不能形成结论的，由采购人（或采购代理机构）负责解释。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23</w:t>
            </w:r>
          </w:p>
        </w:tc>
        <w:tc>
          <w:tcPr>
            <w:tcW w:w="90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400" w:lineRule="exact"/>
              <w:jc w:val="left"/>
              <w:textAlignment w:val="bottom"/>
              <w:rPr>
                <w:rFonts w:ascii="宋体" w:hAnsi="宋体" w:eastAsia="宋体"/>
                <w:kern w:val="0"/>
                <w:szCs w:val="21"/>
              </w:rPr>
            </w:pPr>
            <w:r>
              <w:rPr>
                <w:rFonts w:hint="eastAsia" w:ascii="宋体" w:hAnsi="宋体"/>
                <w:kern w:val="0"/>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宋体" w:hAnsi="宋体" w:eastAsia="宋体"/>
                <w:kern w:val="0"/>
                <w:szCs w:val="21"/>
              </w:rPr>
            </w:pPr>
            <w:r>
              <w:rPr>
                <w:rFonts w:hint="eastAsia" w:ascii="宋体" w:hAnsi="宋体"/>
                <w:kern w:val="0"/>
              </w:rPr>
              <w:t>24</w:t>
            </w:r>
          </w:p>
        </w:tc>
        <w:tc>
          <w:tcPr>
            <w:tcW w:w="9090" w:type="dxa"/>
            <w:tcBorders>
              <w:top w:val="single" w:color="auto" w:sz="4" w:space="0"/>
              <w:left w:val="nil"/>
              <w:bottom w:val="single" w:color="auto" w:sz="4" w:space="0"/>
              <w:right w:val="single" w:color="auto" w:sz="4" w:space="0"/>
            </w:tcBorders>
            <w:vAlign w:val="center"/>
          </w:tcPr>
          <w:p>
            <w:pPr>
              <w:pStyle w:val="15"/>
              <w:shd w:val="clear" w:color="auto" w:fill="FFFFFF"/>
              <w:autoSpaceDE w:val="0"/>
              <w:spacing w:line="360" w:lineRule="auto"/>
              <w:rPr>
                <w:rFonts w:cs="Times New Roman"/>
                <w:color w:val="000000"/>
                <w:sz w:val="21"/>
                <w:szCs w:val="21"/>
                <w:shd w:val="clear" w:color="auto" w:fill="FFFFFF"/>
              </w:rPr>
            </w:pPr>
            <w:r>
              <w:rPr>
                <w:rFonts w:hint="eastAsia" w:cs="Times New Roman"/>
              </w:rPr>
              <w:t>注意事项：</w:t>
            </w:r>
            <w:r>
              <w:rPr>
                <w:rFonts w:hint="eastAsia" w:cs="Times New Roman"/>
                <w:color w:val="000000"/>
                <w:sz w:val="21"/>
                <w:szCs w:val="21"/>
                <w:shd w:val="clear" w:color="auto" w:fill="FFFFFF"/>
              </w:rPr>
              <w:t>（1）该项目自行上传投标文件，无需寄送和递交加密投标文件电子版等。需要注意开标前登录网上不见面系统进行等候签到；招标时间截止后才可以签到，签到时间段系统设定为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p>
            <w:pPr>
              <w:pStyle w:val="15"/>
              <w:shd w:val="clear" w:color="auto" w:fill="FFFFFF"/>
              <w:autoSpaceDE w:val="0"/>
              <w:spacing w:line="360" w:lineRule="auto"/>
              <w:rPr>
                <w:rFonts w:cs="Times New Roman"/>
              </w:rPr>
            </w:pPr>
            <w:r>
              <w:rPr>
                <w:rFonts w:hint="eastAsia" w:cs="Times New Roman"/>
                <w:color w:val="000000"/>
                <w:sz w:val="21"/>
                <w:szCs w:val="21"/>
                <w:shd w:val="clear" w:color="auto" w:fill="FFFFFF"/>
              </w:rPr>
              <w:t>（2）网上不见面开标过程中，如因投标人准备不到位或网络问题造成未能及时解密的情况导致开标无法继续的，视为该投标人自动放弃投标，签到时间段截止后不再执行投标文件解密。</w:t>
            </w:r>
          </w:p>
        </w:tc>
      </w:tr>
    </w:tbl>
    <w:p>
      <w:pPr>
        <w:pStyle w:val="5"/>
        <w:rPr>
          <w:rFonts w:ascii="宋体" w:hAnsi="宋体"/>
        </w:rPr>
      </w:pPr>
      <w:r>
        <w:rPr>
          <w:rFonts w:hint="eastAsia" w:ascii="宋体" w:hAnsi="宋体"/>
        </w:rPr>
        <w:t xml:space="preserve"> </w:t>
      </w:r>
    </w:p>
    <w:p>
      <w:pPr>
        <w:pStyle w:val="5"/>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pStyle w:val="16"/>
        <w:ind w:left="63" w:right="63" w:firstLine="210"/>
      </w:pPr>
      <w:r>
        <w:rPr>
          <w:rFonts w:hint="eastAsia"/>
        </w:rPr>
        <w:t xml:space="preserve"> </w:t>
      </w:r>
    </w:p>
    <w:p>
      <w:pPr>
        <w:pStyle w:val="17"/>
      </w:pPr>
      <w:r>
        <w:rPr>
          <w:rFonts w:hint="eastAsia"/>
        </w:rPr>
        <w:t xml:space="preserve"> </w:t>
      </w:r>
    </w:p>
    <w:p>
      <w:pPr>
        <w:pStyle w:val="17"/>
      </w:pPr>
      <w:r>
        <w:rPr>
          <w:rFonts w:hint="eastAsia"/>
        </w:rPr>
        <w:t xml:space="preserve"> </w:t>
      </w:r>
    </w:p>
    <w:p>
      <w:pPr>
        <w:pStyle w:val="17"/>
      </w:pPr>
    </w:p>
    <w:p>
      <w:pPr>
        <w:pStyle w:val="17"/>
      </w:pPr>
    </w:p>
    <w:p>
      <w:pPr>
        <w:pStyle w:val="17"/>
      </w:pPr>
      <w:r>
        <w:rPr>
          <w:rFonts w:hint="eastAsia"/>
        </w:rPr>
        <w:t xml:space="preserve"> </w:t>
      </w:r>
    </w:p>
    <w:p>
      <w:pPr>
        <w:pStyle w:val="17"/>
        <w:ind w:left="0" w:leftChars="0" w:firstLine="0" w:firstLineChars="0"/>
      </w:pPr>
      <w:r>
        <w:rPr>
          <w:rFonts w:hint="eastAsia"/>
        </w:rPr>
        <w:t xml:space="preserve"> </w:t>
      </w:r>
    </w:p>
    <w:p>
      <w:pPr>
        <w:pStyle w:val="5"/>
        <w:jc w:val="center"/>
        <w:rPr>
          <w:rFonts w:ascii="宋体" w:hAnsi="宋体"/>
        </w:rPr>
      </w:pPr>
      <w:bookmarkStart w:id="22" w:name="_Toc14130"/>
      <w:bookmarkEnd w:id="22"/>
      <w:r>
        <w:rPr>
          <w:rFonts w:hint="eastAsia" w:ascii="宋体" w:hAnsi="宋体"/>
        </w:rPr>
        <w:t>一 、 说    明</w:t>
      </w:r>
    </w:p>
    <w:p>
      <w:pPr>
        <w:widowControl/>
        <w:wordWrap w:val="0"/>
        <w:snapToGrid w:val="0"/>
        <w:spacing w:line="400" w:lineRule="exact"/>
        <w:ind w:firstLine="422" w:firstLineChars="200"/>
        <w:jc w:val="left"/>
        <w:outlineLvl w:val="1"/>
        <w:rPr>
          <w:rFonts w:ascii="宋体" w:hAnsi="宋体"/>
          <w:b/>
          <w:kern w:val="0"/>
        </w:rPr>
      </w:pPr>
      <w:bookmarkStart w:id="23" w:name="_Toc25649"/>
      <w:bookmarkEnd w:id="23"/>
      <w:bookmarkStart w:id="24" w:name="_Toc6160"/>
      <w:bookmarkEnd w:id="24"/>
      <w:bookmarkStart w:id="25" w:name="_Toc13360"/>
      <w:bookmarkEnd w:id="25"/>
      <w:bookmarkStart w:id="26" w:name="_Toc28214"/>
      <w:bookmarkEnd w:id="26"/>
      <w:bookmarkStart w:id="27" w:name="_Toc27455"/>
      <w:bookmarkEnd w:id="27"/>
      <w:bookmarkStart w:id="28" w:name="_Toc5129"/>
      <w:r>
        <w:rPr>
          <w:rFonts w:hint="eastAsia" w:ascii="宋体" w:hAnsi="宋体"/>
          <w:b/>
          <w:kern w:val="0"/>
        </w:rPr>
        <w:t>1.适用范围</w:t>
      </w:r>
      <w:bookmarkEnd w:id="28"/>
    </w:p>
    <w:p>
      <w:pPr>
        <w:pStyle w:val="16"/>
        <w:ind w:left="63" w:right="63" w:firstLine="210"/>
      </w:pPr>
      <w:r>
        <w:rPr>
          <w:rFonts w:hint="eastAsia"/>
        </w:rPr>
        <w:t xml:space="preserve"> </w:t>
      </w:r>
    </w:p>
    <w:p>
      <w:pPr>
        <w:widowControl/>
        <w:wordWrap w:val="0"/>
        <w:spacing w:line="400" w:lineRule="exact"/>
        <w:ind w:firstLine="420" w:firstLineChars="200"/>
        <w:jc w:val="left"/>
        <w:rPr>
          <w:rFonts w:ascii="宋体" w:hAnsi="宋体"/>
        </w:rPr>
      </w:pPr>
      <w:r>
        <w:rPr>
          <w:rFonts w:hint="eastAsia" w:ascii="宋体" w:hAnsi="宋体"/>
          <w:kern w:val="0"/>
        </w:rPr>
        <w:t>本招标文件仅适用于招标公告中所叙述项目的货物及相关服务采购。</w:t>
      </w:r>
    </w:p>
    <w:p>
      <w:pPr>
        <w:widowControl/>
        <w:wordWrap w:val="0"/>
        <w:snapToGrid w:val="0"/>
        <w:spacing w:line="400" w:lineRule="exact"/>
        <w:ind w:firstLine="422" w:firstLineChars="200"/>
        <w:jc w:val="left"/>
        <w:outlineLvl w:val="1"/>
        <w:rPr>
          <w:rFonts w:ascii="宋体" w:hAnsi="宋体"/>
        </w:rPr>
      </w:pPr>
      <w:bookmarkStart w:id="29" w:name="_Toc24242"/>
      <w:bookmarkEnd w:id="29"/>
      <w:bookmarkStart w:id="30" w:name="_Toc7001"/>
      <w:bookmarkEnd w:id="30"/>
      <w:bookmarkStart w:id="31" w:name="_Toc758"/>
      <w:bookmarkEnd w:id="31"/>
      <w:bookmarkStart w:id="32" w:name="_Toc30160"/>
      <w:bookmarkEnd w:id="32"/>
      <w:bookmarkStart w:id="33" w:name="_Toc602"/>
      <w:bookmarkEnd w:id="33"/>
      <w:bookmarkStart w:id="34" w:name="_Toc15935"/>
      <w:r>
        <w:rPr>
          <w:rFonts w:hint="eastAsia" w:ascii="宋体" w:hAnsi="宋体"/>
          <w:b/>
          <w:kern w:val="0"/>
        </w:rPr>
        <w:t>2.定义</w:t>
      </w:r>
      <w:bookmarkEnd w:id="34"/>
    </w:p>
    <w:p>
      <w:pPr>
        <w:widowControl/>
        <w:wordWrap w:val="0"/>
        <w:spacing w:line="400" w:lineRule="exact"/>
        <w:ind w:firstLine="420" w:firstLineChars="200"/>
        <w:jc w:val="left"/>
        <w:rPr>
          <w:rFonts w:ascii="宋体" w:hAnsi="宋体"/>
        </w:rPr>
      </w:pPr>
      <w:r>
        <w:rPr>
          <w:rFonts w:hint="eastAsia" w:ascii="宋体" w:hAnsi="宋体"/>
          <w:kern w:val="0"/>
        </w:rPr>
        <w:t>2.1 “采购人”系指本次采购项目的业主方。</w:t>
      </w:r>
    </w:p>
    <w:p>
      <w:pPr>
        <w:widowControl/>
        <w:wordWrap w:val="0"/>
        <w:spacing w:line="400" w:lineRule="exact"/>
        <w:ind w:firstLine="420" w:firstLineChars="200"/>
        <w:jc w:val="left"/>
        <w:rPr>
          <w:rFonts w:ascii="宋体" w:hAnsi="宋体"/>
        </w:rPr>
      </w:pPr>
      <w:r>
        <w:rPr>
          <w:rFonts w:hint="eastAsia" w:ascii="宋体" w:hAnsi="宋体"/>
          <w:kern w:val="0"/>
        </w:rPr>
        <w:t>2.2 “采购代理机构”系指本次招标采购项目活动组织方。</w:t>
      </w:r>
    </w:p>
    <w:p>
      <w:pPr>
        <w:widowControl/>
        <w:wordWrap w:val="0"/>
        <w:spacing w:line="400" w:lineRule="exact"/>
        <w:ind w:firstLine="420" w:firstLineChars="200"/>
        <w:jc w:val="left"/>
        <w:rPr>
          <w:rFonts w:ascii="宋体" w:hAnsi="宋体"/>
        </w:rPr>
      </w:pPr>
      <w:r>
        <w:rPr>
          <w:rFonts w:hint="eastAsia" w:ascii="宋体" w:hAnsi="宋体"/>
          <w:kern w:val="0"/>
        </w:rPr>
        <w:t>2.3 “投标人”系指购买了本招标文件，且已经提交本次投标文件的制造商或经销商。</w:t>
      </w:r>
    </w:p>
    <w:p>
      <w:pPr>
        <w:widowControl/>
        <w:wordWrap w:val="0"/>
        <w:spacing w:line="400" w:lineRule="exact"/>
        <w:ind w:firstLine="420" w:firstLineChars="200"/>
        <w:jc w:val="left"/>
        <w:rPr>
          <w:rFonts w:ascii="宋体" w:hAnsi="宋体"/>
        </w:rPr>
      </w:pPr>
      <w:r>
        <w:rPr>
          <w:rFonts w:hint="eastAsia" w:ascii="宋体" w:hAnsi="宋体"/>
          <w:kern w:val="0"/>
        </w:rPr>
        <w:t>2.4 “投标人代表”系指代表投标人参加本次招标活动的投标人的法定代表人或其委托代理人。</w:t>
      </w:r>
    </w:p>
    <w:p>
      <w:pPr>
        <w:widowControl/>
        <w:wordWrap w:val="0"/>
        <w:spacing w:line="400" w:lineRule="exact"/>
        <w:ind w:firstLine="420" w:firstLineChars="200"/>
        <w:jc w:val="left"/>
        <w:rPr>
          <w:rFonts w:ascii="宋体" w:hAnsi="宋体"/>
        </w:rPr>
      </w:pPr>
      <w:r>
        <w:rPr>
          <w:rFonts w:hint="eastAsia" w:ascii="宋体" w:hAnsi="宋体"/>
          <w:kern w:val="0"/>
        </w:rPr>
        <w:t>2.5 “货物”系指投标人按招标文件规定向采购人提供的一切设备、机械、仪器仪表、备品备件、工具、手册及其它有关技术资料和材料。</w:t>
      </w:r>
    </w:p>
    <w:p>
      <w:pPr>
        <w:widowControl/>
        <w:wordWrap w:val="0"/>
        <w:spacing w:line="400" w:lineRule="exact"/>
        <w:ind w:firstLine="420" w:firstLineChars="200"/>
        <w:jc w:val="left"/>
        <w:rPr>
          <w:rFonts w:ascii="宋体" w:hAnsi="宋体"/>
        </w:rPr>
      </w:pPr>
      <w:r>
        <w:rPr>
          <w:rFonts w:hint="eastAsia" w:ascii="宋体" w:hAnsi="宋体"/>
          <w:kern w:val="0"/>
        </w:rPr>
        <w:t>2.6 “相关服务”系指招标文件规定投标人须承担的与本次采购货物相关的安装、调试、技术协助、校准、培训以及其他类似的义务。</w:t>
      </w:r>
    </w:p>
    <w:p>
      <w:pPr>
        <w:widowControl/>
        <w:wordWrap w:val="0"/>
        <w:spacing w:line="400" w:lineRule="exact"/>
        <w:ind w:firstLine="420" w:firstLineChars="200"/>
        <w:jc w:val="left"/>
        <w:rPr>
          <w:rFonts w:ascii="宋体" w:hAnsi="宋体"/>
        </w:rPr>
      </w:pPr>
      <w:r>
        <w:rPr>
          <w:rFonts w:hint="eastAsia" w:ascii="宋体" w:hAnsi="宋体"/>
          <w:kern w:val="0"/>
        </w:rPr>
        <w:t>2.7 “投标文件有效期” 系指本次采购项目投标截止之日起至合同签订之日止的期限。中标人的投标文件有效期至合同完全履行止。</w:t>
      </w:r>
    </w:p>
    <w:p>
      <w:pPr>
        <w:widowControl/>
        <w:spacing w:line="360" w:lineRule="auto"/>
        <w:rPr>
          <w:rFonts w:ascii="宋体" w:hAnsi="宋体"/>
          <w:b/>
          <w:kern w:val="0"/>
        </w:rPr>
      </w:pPr>
      <w:r>
        <w:rPr>
          <w:rFonts w:hint="eastAsia" w:ascii="宋体" w:hAnsi="宋体"/>
          <w:b/>
          <w:kern w:val="0"/>
        </w:rPr>
        <w:t xml:space="preserve">3.投标人应提交的证明文件 </w:t>
      </w:r>
    </w:p>
    <w:p>
      <w:pPr>
        <w:widowControl/>
        <w:spacing w:line="360" w:lineRule="auto"/>
        <w:rPr>
          <w:rFonts w:ascii="宋体" w:hAnsi="宋体"/>
          <w:color w:val="000000"/>
          <w:shd w:val="clear" w:color="auto" w:fill="FFFFFF"/>
        </w:rPr>
      </w:pPr>
      <w:bookmarkStart w:id="35" w:name="_Toc2131"/>
      <w:bookmarkEnd w:id="35"/>
      <w:bookmarkStart w:id="36" w:name="_Toc28466"/>
      <w:bookmarkEnd w:id="36"/>
      <w:bookmarkStart w:id="37" w:name="_Toc17612"/>
      <w:bookmarkEnd w:id="37"/>
      <w:bookmarkStart w:id="38" w:name="_Toc25607"/>
      <w:bookmarkEnd w:id="38"/>
      <w:bookmarkStart w:id="39" w:name="_Toc20107"/>
      <w:bookmarkEnd w:id="39"/>
      <w:bookmarkStart w:id="40" w:name="_Toc5639"/>
      <w:r>
        <w:rPr>
          <w:rFonts w:hint="eastAsia" w:ascii="宋体" w:hAnsi="宋体"/>
          <w:color w:val="000000"/>
          <w:shd w:val="clear" w:color="auto" w:fill="FFFFFF"/>
        </w:rPr>
        <w:t>1、</w:t>
      </w:r>
      <w:bookmarkEnd w:id="40"/>
      <w:r>
        <w:rPr>
          <w:rFonts w:hint="eastAsia" w:ascii="宋体" w:hAnsi="宋体"/>
          <w:color w:val="000000"/>
          <w:shd w:val="clear" w:color="auto" w:fill="FFFFFF"/>
        </w:rPr>
        <w:t>符合《政府采购法》第二十二条规定。</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color w:val="000000"/>
          <w:shd w:val="clear" w:color="auto" w:fill="FFFFFF"/>
          <w:lang w:eastAsia="zh-CN"/>
        </w:rPr>
        <w:t>落实政府采购政策满足的资格要求：根据《政府采购促进中小企业发展管理办法》财库〔2020〕46号规定，本项目专门面对中小微企业采购</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3、本项目特定资格要求：</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（1）</w:t>
      </w:r>
      <w:r>
        <w:rPr>
          <w:rFonts w:hint="eastAsia" w:ascii="宋体" w:hAnsi="宋体"/>
        </w:rPr>
        <w:t>具备独立法人资格，具有有效的营业执照、税务登记证、组织机构代码证或具有统一社会信用代码的营业执照</w:t>
      </w:r>
      <w:r>
        <w:rPr>
          <w:rFonts w:hint="eastAsia" w:ascii="宋体" w:hAnsi="宋体"/>
          <w:color w:val="000000"/>
          <w:shd w:val="clear" w:color="auto" w:fill="FFFFFF"/>
        </w:rPr>
        <w:t>。</w:t>
      </w:r>
    </w:p>
    <w:p>
      <w:pPr>
        <w:widowControl/>
        <w:spacing w:line="360" w:lineRule="auto"/>
        <w:rPr>
          <w:rFonts w:ascii="宋体" w:hAnsi="宋体"/>
          <w:color w:val="000000"/>
          <w:shd w:val="clear" w:color="auto" w:fill="FFFFFF"/>
        </w:rPr>
      </w:pPr>
      <w:r>
        <w:rPr>
          <w:rFonts w:hint="eastAsia" w:ascii="宋体" w:hAnsi="宋体"/>
          <w:color w:val="000000"/>
          <w:shd w:val="clear" w:color="auto" w:fill="FFFFFF"/>
        </w:rPr>
        <w:t>（2）</w:t>
      </w:r>
      <w:r>
        <w:rPr>
          <w:rFonts w:hint="eastAsia" w:ascii="宋体" w:hAnsi="宋体"/>
        </w:rPr>
        <w:t>需提供西峡县政府采购供应商信用承诺函。</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（3）本项目不接受联合体投标，</w:t>
      </w:r>
      <w:r>
        <w:rPr>
          <w:rFonts w:hint="eastAsia" w:cs="微软雅黑"/>
          <w:color w:val="000000"/>
          <w:sz w:val="21"/>
          <w:szCs w:val="21"/>
          <w:shd w:val="clear" w:color="auto" w:fill="FFFFFF"/>
        </w:rPr>
        <w:t>不允许转包和分包</w:t>
      </w:r>
      <w:r>
        <w:rPr>
          <w:rFonts w:hint="eastAsia"/>
          <w:color w:val="000000"/>
          <w:kern w:val="2"/>
          <w:sz w:val="21"/>
          <w:szCs w:val="21"/>
          <w:shd w:val="clear" w:color="auto" w:fill="FFFFFF"/>
        </w:rPr>
        <w:t>。</w:t>
      </w:r>
    </w:p>
    <w:p>
      <w:pPr>
        <w:pStyle w:val="15"/>
        <w:shd w:val="clear" w:color="auto" w:fill="FFFFFF"/>
        <w:spacing w:before="75" w:line="360" w:lineRule="auto"/>
        <w:rPr>
          <w:color w:val="000000"/>
          <w:kern w:val="2"/>
          <w:sz w:val="21"/>
          <w:szCs w:val="21"/>
          <w:shd w:val="clear" w:color="auto" w:fill="FFFFFF"/>
        </w:rPr>
      </w:pPr>
      <w:r>
        <w:rPr>
          <w:rFonts w:hint="eastAsia"/>
          <w:color w:val="000000"/>
          <w:kern w:val="2"/>
          <w:sz w:val="21"/>
          <w:szCs w:val="21"/>
          <w:shd w:val="clear" w:color="auto" w:fill="FFFFFF"/>
        </w:rPr>
        <w:t>（4）根据《关于在政府采购活动中查询及使用信用记录有关问题的通知》(财库[2016]125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4、本项目实行资格后审，资格审查的具体要求详见招标文件。资格后审不合格的投标人的投标文件将按废标处理，审查内容以投标截止时间24小时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15"/>
        <w:shd w:val="clear" w:color="auto" w:fill="FFFFFF"/>
        <w:spacing w:before="75" w:line="360" w:lineRule="auto"/>
        <w:rPr>
          <w:rFonts w:hint="eastAsia"/>
          <w:color w:val="000000"/>
          <w:kern w:val="2"/>
          <w:sz w:val="21"/>
          <w:szCs w:val="21"/>
          <w:shd w:val="clear" w:color="auto" w:fill="FFFFFF"/>
        </w:rPr>
      </w:pPr>
      <w:r>
        <w:rPr>
          <w:rFonts w:hint="eastAsia"/>
          <w:color w:val="000000"/>
          <w:kern w:val="2"/>
          <w:sz w:val="21"/>
          <w:szCs w:val="21"/>
          <w:shd w:val="clear" w:color="auto" w:fill="FFFFFF"/>
        </w:rPr>
        <w:t>5、 按照《西峡县政府采购信用评价实施办法》的规定，供应商在投标（响应）文件中提供“西峡县政府采购供应商信用记录表”（供应商注册后在系统内打印），网址：http://xixiaweb.nanyangzcxy.cn:8008/#/。</w:t>
      </w:r>
    </w:p>
    <w:p>
      <w:pPr>
        <w:widowControl/>
        <w:wordWrap w:val="0"/>
        <w:snapToGrid w:val="0"/>
        <w:spacing w:line="400" w:lineRule="exact"/>
        <w:ind w:firstLine="422" w:firstLineChars="200"/>
        <w:jc w:val="left"/>
        <w:outlineLvl w:val="1"/>
        <w:rPr>
          <w:rFonts w:ascii="宋体" w:hAnsi="宋体"/>
          <w:szCs w:val="21"/>
        </w:rPr>
      </w:pPr>
      <w:r>
        <w:rPr>
          <w:rFonts w:hint="eastAsia" w:ascii="宋体" w:hAnsi="宋体"/>
          <w:b/>
          <w:kern w:val="0"/>
        </w:rPr>
        <w:t>4.投标费用</w:t>
      </w:r>
    </w:p>
    <w:p>
      <w:pPr>
        <w:widowControl/>
        <w:wordWrap w:val="0"/>
        <w:snapToGrid w:val="0"/>
        <w:spacing w:line="400" w:lineRule="exact"/>
        <w:ind w:firstLine="420" w:firstLineChars="200"/>
        <w:jc w:val="left"/>
        <w:rPr>
          <w:rFonts w:ascii="宋体" w:hAnsi="宋体"/>
        </w:rPr>
      </w:pPr>
      <w:r>
        <w:rPr>
          <w:rFonts w:hint="eastAsia" w:ascii="宋体" w:hAnsi="宋体"/>
          <w:kern w:val="0"/>
        </w:rPr>
        <w:t>不论投标结果如何，投标人均应自行承担所有与投标有关的全部费用。</w:t>
      </w:r>
    </w:p>
    <w:p>
      <w:pPr>
        <w:widowControl/>
        <w:wordWrap w:val="0"/>
        <w:snapToGrid w:val="0"/>
        <w:spacing w:line="400" w:lineRule="exact"/>
        <w:ind w:firstLine="422" w:firstLineChars="200"/>
        <w:jc w:val="left"/>
        <w:rPr>
          <w:rFonts w:ascii="宋体" w:hAnsi="宋体"/>
        </w:rPr>
      </w:pPr>
      <w:r>
        <w:rPr>
          <w:rFonts w:hint="eastAsia" w:ascii="宋体" w:hAnsi="宋体"/>
          <w:b/>
          <w:kern w:val="0"/>
        </w:rPr>
        <w:t>5.关联企业投标</w:t>
      </w:r>
    </w:p>
    <w:p>
      <w:pPr>
        <w:widowControl/>
        <w:wordWrap w:val="0"/>
        <w:snapToGrid w:val="0"/>
        <w:spacing w:line="400" w:lineRule="exact"/>
        <w:ind w:firstLine="420" w:firstLineChars="200"/>
        <w:jc w:val="left"/>
        <w:rPr>
          <w:rFonts w:ascii="宋体" w:hAnsi="宋体"/>
        </w:rPr>
      </w:pPr>
      <w:r>
        <w:rPr>
          <w:rFonts w:hint="eastAsia" w:ascii="宋体" w:hAnsi="宋体"/>
          <w:kern w:val="0"/>
        </w:rPr>
        <w:t>5.1 本招标文件所称关联企业,是指存在关联关系的企业。“关联关系”的界定适用《中华人民共和国公司法》第二百一十七条之规定。</w:t>
      </w:r>
    </w:p>
    <w:p>
      <w:pPr>
        <w:widowControl/>
        <w:wordWrap w:val="0"/>
        <w:snapToGrid w:val="0"/>
        <w:spacing w:line="400" w:lineRule="exact"/>
        <w:ind w:firstLine="420" w:firstLineChars="200"/>
        <w:jc w:val="left"/>
        <w:rPr>
          <w:rFonts w:ascii="宋体" w:hAnsi="宋体"/>
        </w:rPr>
      </w:pPr>
      <w:r>
        <w:rPr>
          <w:rFonts w:hint="eastAsia" w:ascii="宋体" w:hAnsi="宋体"/>
          <w:kern w:val="0"/>
        </w:rPr>
        <w:t>5.2 关联企业中, 同一个法定代表人的两个及两个以上法人，母公司、全资子公司及其控股公司，都不得同时投标。一经发现，将导致投标同时被拒绝。</w:t>
      </w:r>
    </w:p>
    <w:p>
      <w:pPr>
        <w:widowControl/>
        <w:wordWrap w:val="0"/>
        <w:snapToGrid w:val="0"/>
        <w:spacing w:line="400" w:lineRule="exact"/>
        <w:ind w:firstLine="422" w:firstLineChars="200"/>
        <w:jc w:val="left"/>
        <w:outlineLvl w:val="1"/>
        <w:rPr>
          <w:rFonts w:ascii="宋体" w:hAnsi="宋体"/>
        </w:rPr>
      </w:pPr>
      <w:bookmarkStart w:id="41" w:name="_Toc20760"/>
      <w:bookmarkEnd w:id="41"/>
      <w:bookmarkStart w:id="42" w:name="_Toc8536"/>
      <w:bookmarkEnd w:id="42"/>
      <w:bookmarkStart w:id="43" w:name="_Toc22057"/>
      <w:bookmarkEnd w:id="43"/>
      <w:bookmarkStart w:id="44" w:name="_Toc8392"/>
      <w:bookmarkEnd w:id="44"/>
      <w:bookmarkStart w:id="45" w:name="_Toc19828"/>
      <w:bookmarkEnd w:id="45"/>
      <w:bookmarkStart w:id="46" w:name="_Toc28254"/>
      <w:r>
        <w:rPr>
          <w:rFonts w:hint="eastAsia" w:ascii="宋体" w:hAnsi="宋体"/>
          <w:b/>
          <w:kern w:val="0"/>
        </w:rPr>
        <w:t>6.特别说明：</w:t>
      </w:r>
      <w:bookmarkEnd w:id="46"/>
      <w:r>
        <w:rPr>
          <w:rFonts w:hint="eastAsia" w:ascii="宋体" w:hAnsi="宋体"/>
        </w:rPr>
        <w:t xml:space="preserve">   </w:t>
      </w:r>
    </w:p>
    <w:p>
      <w:pPr>
        <w:pStyle w:val="15"/>
        <w:wordWrap w:val="0"/>
        <w:snapToGrid w:val="0"/>
        <w:spacing w:line="400" w:lineRule="exact"/>
        <w:ind w:firstLine="420" w:firstLineChars="200"/>
        <w:rPr>
          <w:sz w:val="21"/>
          <w:szCs w:val="21"/>
        </w:rPr>
      </w:pPr>
      <w:r>
        <w:rPr>
          <w:rFonts w:hint="eastAsia"/>
          <w:sz w:val="21"/>
          <w:szCs w:val="21"/>
        </w:rPr>
        <w:t>6.1投标人代表只能接受一个投标人的委托参加投标。</w:t>
      </w:r>
    </w:p>
    <w:p>
      <w:pPr>
        <w:pStyle w:val="15"/>
        <w:wordWrap w:val="0"/>
        <w:snapToGrid w:val="0"/>
        <w:spacing w:line="400" w:lineRule="exact"/>
        <w:ind w:firstLine="420" w:firstLineChars="200"/>
        <w:rPr>
          <w:sz w:val="21"/>
          <w:szCs w:val="21"/>
        </w:rPr>
      </w:pPr>
      <w:r>
        <w:rPr>
          <w:rFonts w:hint="eastAsia"/>
          <w:sz w:val="21"/>
          <w:szCs w:val="21"/>
        </w:rPr>
        <w:t>6.2 投标人在投标活动中提供虚假材料或从事其他违法活动的,其投标无效，由相关部门查处。</w:t>
      </w:r>
    </w:p>
    <w:p>
      <w:pPr>
        <w:pStyle w:val="15"/>
        <w:wordWrap w:val="0"/>
        <w:snapToGrid w:val="0"/>
        <w:spacing w:line="400" w:lineRule="exact"/>
        <w:ind w:firstLine="422" w:firstLineChars="200"/>
        <w:outlineLvl w:val="1"/>
        <w:rPr>
          <w:sz w:val="21"/>
          <w:szCs w:val="21"/>
        </w:rPr>
      </w:pPr>
      <w:bookmarkStart w:id="47" w:name="_Toc27933"/>
      <w:bookmarkEnd w:id="47"/>
      <w:bookmarkStart w:id="48" w:name="_Toc19248"/>
      <w:bookmarkEnd w:id="48"/>
      <w:bookmarkStart w:id="49" w:name="_Toc12227"/>
      <w:bookmarkEnd w:id="49"/>
      <w:bookmarkStart w:id="50" w:name="_Toc20275"/>
      <w:bookmarkEnd w:id="50"/>
      <w:bookmarkStart w:id="51" w:name="_Toc20410"/>
      <w:bookmarkEnd w:id="51"/>
      <w:bookmarkStart w:id="52" w:name="_Toc7968"/>
      <w:r>
        <w:rPr>
          <w:rFonts w:hint="eastAsia"/>
          <w:b/>
          <w:sz w:val="21"/>
          <w:szCs w:val="21"/>
        </w:rPr>
        <w:t>7.质疑和投诉</w:t>
      </w:r>
      <w:bookmarkEnd w:id="52"/>
    </w:p>
    <w:p>
      <w:pPr>
        <w:widowControl/>
        <w:wordWrap w:val="0"/>
        <w:spacing w:line="400" w:lineRule="exact"/>
        <w:ind w:firstLine="420" w:firstLineChars="200"/>
        <w:jc w:val="left"/>
        <w:rPr>
          <w:rFonts w:ascii="宋体" w:hAnsi="宋体"/>
          <w:szCs w:val="21"/>
        </w:rPr>
      </w:pPr>
      <w:r>
        <w:rPr>
          <w:rFonts w:hint="eastAsia" w:ascii="宋体" w:hAnsi="宋体"/>
          <w:bCs/>
          <w:kern w:val="0"/>
        </w:rPr>
        <w:t>7.1投标人认为招标文件使自己的合法权益受到损害的，</w:t>
      </w:r>
      <w:r>
        <w:rPr>
          <w:rFonts w:hint="eastAsia" w:ascii="宋体" w:hAnsi="宋体"/>
          <w:kern w:val="0"/>
        </w:rPr>
        <w:t>应当在投标截止时间10日前</w:t>
      </w:r>
      <w:r>
        <w:rPr>
          <w:rFonts w:hint="eastAsia" w:ascii="宋体" w:hAnsi="宋体"/>
          <w:bCs/>
          <w:kern w:val="0"/>
        </w:rPr>
        <w:t>提出质疑；投标人认为招标过程和中标结果使自己的合法权益受到损害的，应当在知道或者应知其权益受到损害之日起7个工作日内提出质疑。</w:t>
      </w:r>
      <w:r>
        <w:rPr>
          <w:rFonts w:hint="eastAsia" w:ascii="宋体" w:hAnsi="宋体"/>
          <w:kern w:val="0"/>
        </w:rPr>
        <w:t>投标人对</w:t>
      </w:r>
      <w:r>
        <w:rPr>
          <w:rFonts w:hint="eastAsia" w:ascii="宋体" w:hAnsi="宋体"/>
          <w:bCs/>
          <w:kern w:val="0"/>
        </w:rPr>
        <w:t>采购人或采购代理机构</w:t>
      </w:r>
      <w:r>
        <w:rPr>
          <w:rFonts w:hint="eastAsia" w:ascii="宋体" w:hAnsi="宋体"/>
          <w:kern w:val="0"/>
        </w:rPr>
        <w:t>的质疑答复不满意或</w:t>
      </w:r>
      <w:r>
        <w:rPr>
          <w:rFonts w:hint="eastAsia" w:ascii="宋体" w:hAnsi="宋体"/>
          <w:bCs/>
          <w:kern w:val="0"/>
        </w:rPr>
        <w:t>采购人或采购代理机构</w:t>
      </w:r>
      <w:r>
        <w:rPr>
          <w:rFonts w:hint="eastAsia" w:ascii="宋体" w:hAnsi="宋体"/>
          <w:kern w:val="0"/>
        </w:rPr>
        <w:t>未在规定时间内作出答复的，可以在答复期满后15个工作日内向同级财政部门投诉。</w:t>
      </w:r>
    </w:p>
    <w:p>
      <w:pPr>
        <w:pStyle w:val="15"/>
        <w:wordWrap w:val="0"/>
        <w:snapToGrid w:val="0"/>
        <w:spacing w:line="400" w:lineRule="exact"/>
        <w:ind w:firstLine="420" w:firstLineChars="200"/>
        <w:rPr>
          <w:bCs/>
          <w:sz w:val="21"/>
          <w:szCs w:val="21"/>
        </w:rPr>
      </w:pPr>
      <w:r>
        <w:rPr>
          <w:rFonts w:hint="eastAsia"/>
          <w:bCs/>
          <w:sz w:val="21"/>
          <w:szCs w:val="21"/>
        </w:rPr>
        <w:t>7.2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15"/>
        <w:wordWrap w:val="0"/>
        <w:snapToGrid w:val="0"/>
        <w:spacing w:line="400" w:lineRule="exact"/>
        <w:ind w:firstLine="422" w:firstLineChars="200"/>
        <w:outlineLvl w:val="1"/>
        <w:rPr>
          <w:b/>
          <w:sz w:val="21"/>
          <w:szCs w:val="21"/>
        </w:rPr>
      </w:pPr>
      <w:r>
        <w:rPr>
          <w:rFonts w:hint="eastAsia"/>
          <w:b/>
          <w:sz w:val="21"/>
          <w:szCs w:val="21"/>
        </w:rPr>
        <w:t>8 分包</w:t>
      </w:r>
    </w:p>
    <w:p>
      <w:pPr>
        <w:pStyle w:val="15"/>
        <w:wordWrap w:val="0"/>
        <w:snapToGrid w:val="0"/>
        <w:spacing w:line="400" w:lineRule="exact"/>
        <w:ind w:firstLine="420" w:firstLineChars="200"/>
        <w:rPr>
          <w:bCs/>
          <w:sz w:val="21"/>
          <w:szCs w:val="21"/>
        </w:rPr>
      </w:pPr>
      <w:r>
        <w:rPr>
          <w:rFonts w:hint="eastAsia"/>
          <w:bCs/>
          <w:sz w:val="21"/>
          <w:szCs w:val="21"/>
        </w:rPr>
        <w:t>不允许。</w:t>
      </w:r>
    </w:p>
    <w:p>
      <w:pPr>
        <w:pStyle w:val="15"/>
        <w:wordWrap w:val="0"/>
        <w:snapToGrid w:val="0"/>
        <w:spacing w:line="400" w:lineRule="exact"/>
        <w:ind w:firstLine="422" w:firstLineChars="200"/>
        <w:outlineLvl w:val="1"/>
        <w:rPr>
          <w:b/>
          <w:sz w:val="21"/>
          <w:szCs w:val="21"/>
        </w:rPr>
      </w:pPr>
      <w:r>
        <w:rPr>
          <w:rFonts w:hint="eastAsia"/>
          <w:b/>
          <w:sz w:val="21"/>
          <w:szCs w:val="21"/>
        </w:rPr>
        <w:t>9偏离</w:t>
      </w:r>
    </w:p>
    <w:p>
      <w:pPr>
        <w:pStyle w:val="15"/>
        <w:wordWrap w:val="0"/>
        <w:snapToGrid w:val="0"/>
        <w:spacing w:line="400" w:lineRule="exact"/>
        <w:ind w:firstLine="420" w:firstLineChars="200"/>
        <w:rPr>
          <w:bCs/>
          <w:sz w:val="21"/>
          <w:szCs w:val="21"/>
        </w:rPr>
      </w:pPr>
      <w:r>
        <w:rPr>
          <w:rFonts w:hint="eastAsia"/>
          <w:bCs/>
          <w:sz w:val="21"/>
          <w:szCs w:val="21"/>
        </w:rPr>
        <w:t>投标人须知前附表允许投标文件偏离招标文件某些要求的，偏离应当符合招标文件规定的偏离范围和幅度。</w:t>
      </w:r>
    </w:p>
    <w:p>
      <w:pPr>
        <w:widowControl/>
        <w:wordWrap w:val="0"/>
        <w:snapToGrid w:val="0"/>
        <w:spacing w:line="400" w:lineRule="exact"/>
        <w:ind w:firstLine="422" w:firstLineChars="200"/>
        <w:jc w:val="left"/>
        <w:rPr>
          <w:rFonts w:ascii="宋体" w:hAnsi="宋体"/>
          <w:szCs w:val="21"/>
        </w:rPr>
      </w:pPr>
      <w:r>
        <w:rPr>
          <w:rFonts w:hint="eastAsia" w:ascii="宋体" w:hAnsi="宋体"/>
          <w:b/>
          <w:kern w:val="0"/>
        </w:rPr>
        <w:t>10.投标人的风险</w:t>
      </w:r>
    </w:p>
    <w:p>
      <w:pPr>
        <w:widowControl/>
        <w:wordWrap w:val="0"/>
        <w:snapToGrid w:val="0"/>
        <w:spacing w:line="400" w:lineRule="exact"/>
        <w:ind w:firstLine="420" w:firstLineChars="200"/>
        <w:jc w:val="left"/>
        <w:rPr>
          <w:rFonts w:ascii="宋体" w:hAnsi="宋体"/>
        </w:rPr>
      </w:pPr>
      <w:r>
        <w:rPr>
          <w:rFonts w:hint="eastAsia" w:ascii="宋体" w:hAnsi="宋体"/>
          <w:kern w:val="0"/>
        </w:rPr>
        <w:t>投标人没有按照招标文件要求提供全部资料，或者投标人没有对招标文件在各方面都作出实质性响应是投标人的风险，并可能导致其投标被拒绝。</w:t>
      </w:r>
    </w:p>
    <w:p>
      <w:pPr>
        <w:pStyle w:val="5"/>
        <w:rPr>
          <w:rFonts w:ascii="宋体" w:hAnsi="宋体"/>
        </w:rPr>
      </w:pPr>
      <w:bookmarkStart w:id="53" w:name="_Toc25455"/>
      <w:bookmarkEnd w:id="53"/>
      <w:bookmarkStart w:id="54" w:name="_Toc24087"/>
      <w:r>
        <w:rPr>
          <w:rFonts w:hint="eastAsia" w:ascii="宋体" w:hAnsi="宋体"/>
        </w:rPr>
        <w:t>二  招标文件</w:t>
      </w:r>
      <w:bookmarkEnd w:id="54"/>
    </w:p>
    <w:p>
      <w:pPr>
        <w:widowControl/>
        <w:wordWrap w:val="0"/>
        <w:snapToGrid w:val="0"/>
        <w:spacing w:line="400" w:lineRule="exact"/>
        <w:ind w:firstLine="422" w:firstLineChars="200"/>
        <w:jc w:val="left"/>
        <w:rPr>
          <w:rFonts w:ascii="宋体" w:hAnsi="宋体"/>
        </w:rPr>
      </w:pPr>
      <w:r>
        <w:rPr>
          <w:rFonts w:hint="eastAsia" w:ascii="宋体" w:hAnsi="宋体"/>
          <w:b/>
          <w:kern w:val="0"/>
        </w:rPr>
        <w:t>1.招标文件的构成。本招标文件由以下部分组成：</w:t>
      </w:r>
    </w:p>
    <w:p>
      <w:pPr>
        <w:pStyle w:val="15"/>
        <w:wordWrap w:val="0"/>
        <w:snapToGrid w:val="0"/>
        <w:spacing w:line="400" w:lineRule="exact"/>
        <w:ind w:firstLine="420" w:firstLineChars="200"/>
        <w:rPr>
          <w:sz w:val="21"/>
          <w:szCs w:val="21"/>
        </w:rPr>
      </w:pPr>
      <w:r>
        <w:rPr>
          <w:rFonts w:hint="eastAsia"/>
          <w:sz w:val="21"/>
          <w:szCs w:val="21"/>
        </w:rPr>
        <w:t>1.1 招标公告</w:t>
      </w:r>
    </w:p>
    <w:p>
      <w:pPr>
        <w:widowControl/>
        <w:wordWrap w:val="0"/>
        <w:snapToGrid w:val="0"/>
        <w:spacing w:line="400" w:lineRule="exact"/>
        <w:ind w:firstLine="420" w:firstLineChars="200"/>
        <w:jc w:val="left"/>
        <w:rPr>
          <w:rFonts w:ascii="宋体" w:hAnsi="宋体"/>
          <w:szCs w:val="21"/>
        </w:rPr>
      </w:pPr>
      <w:r>
        <w:rPr>
          <w:rFonts w:hint="eastAsia" w:ascii="宋体" w:hAnsi="宋体"/>
          <w:kern w:val="0"/>
        </w:rPr>
        <w:t>1.2 招标需求</w:t>
      </w:r>
    </w:p>
    <w:p>
      <w:pPr>
        <w:widowControl/>
        <w:wordWrap w:val="0"/>
        <w:snapToGrid w:val="0"/>
        <w:spacing w:line="400" w:lineRule="exact"/>
        <w:ind w:firstLine="420" w:firstLineChars="200"/>
        <w:jc w:val="left"/>
        <w:rPr>
          <w:rFonts w:ascii="宋体" w:hAnsi="宋体"/>
        </w:rPr>
      </w:pPr>
      <w:r>
        <w:rPr>
          <w:rFonts w:hint="eastAsia" w:ascii="宋体" w:hAnsi="宋体"/>
          <w:kern w:val="0"/>
        </w:rPr>
        <w:t>1.3 投标人须知</w:t>
      </w:r>
    </w:p>
    <w:p>
      <w:pPr>
        <w:widowControl/>
        <w:wordWrap w:val="0"/>
        <w:snapToGrid w:val="0"/>
        <w:spacing w:line="400" w:lineRule="exact"/>
        <w:ind w:firstLine="420" w:firstLineChars="200"/>
        <w:jc w:val="left"/>
        <w:rPr>
          <w:rFonts w:ascii="宋体" w:hAnsi="宋体"/>
        </w:rPr>
      </w:pPr>
      <w:r>
        <w:rPr>
          <w:rFonts w:hint="eastAsia" w:ascii="宋体" w:hAnsi="宋体"/>
          <w:kern w:val="0"/>
        </w:rPr>
        <w:t>1.4 评标办法及标准</w:t>
      </w:r>
    </w:p>
    <w:p>
      <w:pPr>
        <w:widowControl/>
        <w:wordWrap w:val="0"/>
        <w:snapToGrid w:val="0"/>
        <w:spacing w:line="400" w:lineRule="exact"/>
        <w:ind w:firstLine="420" w:firstLineChars="200"/>
        <w:jc w:val="left"/>
        <w:rPr>
          <w:rFonts w:ascii="宋体" w:hAnsi="宋体"/>
        </w:rPr>
      </w:pPr>
      <w:r>
        <w:rPr>
          <w:rFonts w:hint="eastAsia" w:ascii="宋体" w:hAnsi="宋体"/>
          <w:kern w:val="0"/>
        </w:rPr>
        <w:t>1.5 合同主要条款</w:t>
      </w:r>
    </w:p>
    <w:p>
      <w:pPr>
        <w:widowControl/>
        <w:wordWrap w:val="0"/>
        <w:snapToGrid w:val="0"/>
        <w:spacing w:line="400" w:lineRule="exact"/>
        <w:ind w:firstLine="420" w:firstLineChars="200"/>
        <w:jc w:val="left"/>
        <w:rPr>
          <w:rFonts w:ascii="宋体" w:hAnsi="宋体"/>
        </w:rPr>
      </w:pPr>
      <w:r>
        <w:rPr>
          <w:rFonts w:hint="eastAsia" w:ascii="宋体" w:hAnsi="宋体"/>
          <w:kern w:val="0"/>
        </w:rPr>
        <w:t>1.6 投标文件格式</w:t>
      </w:r>
    </w:p>
    <w:p>
      <w:pPr>
        <w:pStyle w:val="15"/>
        <w:wordWrap w:val="0"/>
        <w:snapToGrid w:val="0"/>
        <w:spacing w:line="400" w:lineRule="exact"/>
        <w:ind w:firstLine="422" w:firstLineChars="200"/>
        <w:rPr>
          <w:sz w:val="21"/>
          <w:szCs w:val="21"/>
        </w:rPr>
      </w:pPr>
      <w:r>
        <w:rPr>
          <w:rFonts w:hint="eastAsia"/>
          <w:b/>
          <w:sz w:val="21"/>
          <w:szCs w:val="21"/>
        </w:rPr>
        <w:t xml:space="preserve">2.招标文件的澄清与修改 </w:t>
      </w:r>
    </w:p>
    <w:p>
      <w:pPr>
        <w:widowControl/>
        <w:wordWrap w:val="0"/>
        <w:snapToGrid w:val="0"/>
        <w:spacing w:line="400" w:lineRule="exact"/>
        <w:ind w:firstLine="411" w:firstLineChars="196"/>
        <w:jc w:val="left"/>
        <w:rPr>
          <w:rFonts w:ascii="宋体" w:hAnsi="宋体"/>
          <w:szCs w:val="21"/>
        </w:rPr>
      </w:pPr>
      <w:r>
        <w:rPr>
          <w:rFonts w:hint="eastAsia" w:ascii="宋体" w:hAnsi="宋体"/>
          <w:kern w:val="0"/>
        </w:rPr>
        <w:t>2.1 采购代理机构对已发出的招标文件进行必要澄清、修改或补充的，应当在招标文件要求提交投标文件截止时间15</w:t>
      </w:r>
      <w:r>
        <w:rPr>
          <w:rFonts w:hint="eastAsia" w:ascii="宋体" w:hAnsi="宋体"/>
          <w:bCs/>
          <w:kern w:val="0"/>
        </w:rPr>
        <w:t>日</w:t>
      </w:r>
      <w:r>
        <w:rPr>
          <w:rFonts w:hint="eastAsia" w:ascii="宋体" w:hAnsi="宋体"/>
          <w:kern w:val="0"/>
        </w:rPr>
        <w:t>前，以书面形式通知所有招标文件收受人。</w:t>
      </w:r>
    </w:p>
    <w:p>
      <w:pPr>
        <w:pStyle w:val="15"/>
        <w:wordWrap w:val="0"/>
        <w:snapToGrid w:val="0"/>
        <w:spacing w:line="400" w:lineRule="exact"/>
        <w:ind w:firstLine="420" w:firstLineChars="200"/>
        <w:rPr>
          <w:sz w:val="21"/>
          <w:szCs w:val="21"/>
        </w:rPr>
      </w:pPr>
      <w:r>
        <w:rPr>
          <w:rFonts w:hint="eastAsia"/>
          <w:sz w:val="21"/>
          <w:szCs w:val="21"/>
        </w:rPr>
        <w:t>2.2 招标文件澄清、修改或补充的内容为招标文件的组成部分。</w:t>
      </w:r>
    </w:p>
    <w:p>
      <w:pPr>
        <w:pStyle w:val="15"/>
        <w:wordWrap w:val="0"/>
        <w:snapToGrid w:val="0"/>
        <w:spacing w:line="400" w:lineRule="exact"/>
        <w:ind w:firstLine="420" w:firstLineChars="200"/>
        <w:rPr>
          <w:sz w:val="21"/>
          <w:szCs w:val="21"/>
        </w:rPr>
      </w:pPr>
      <w:r>
        <w:rPr>
          <w:rFonts w:hint="eastAsia"/>
          <w:sz w:val="21"/>
          <w:szCs w:val="21"/>
        </w:rPr>
        <w:t>2.3 招标文件的澄清、修改或补充都应通过本代理机构以法定形式发布。采购人未通过本代理机构对招标文件进行的澄清、修改或补充无效，评标时不予认可。</w:t>
      </w:r>
    </w:p>
    <w:p>
      <w:pPr>
        <w:pStyle w:val="15"/>
        <w:wordWrap w:val="0"/>
        <w:snapToGrid w:val="0"/>
        <w:spacing w:line="400" w:lineRule="exact"/>
        <w:rPr>
          <w:sz w:val="21"/>
          <w:szCs w:val="21"/>
        </w:rPr>
      </w:pPr>
      <w:r>
        <w:rPr>
          <w:rFonts w:hint="eastAsia"/>
          <w:sz w:val="21"/>
          <w:szCs w:val="21"/>
        </w:rPr>
        <w:t xml:space="preserve">    2.4 采购代理机构可以视采购具体情况延长投标截止时间和开标时间，但至少应当在招标文件要求提交投标文件的截止时间3</w:t>
      </w:r>
      <w:r>
        <w:rPr>
          <w:rFonts w:hint="eastAsia"/>
          <w:bCs/>
          <w:sz w:val="21"/>
          <w:szCs w:val="21"/>
        </w:rPr>
        <w:t>日</w:t>
      </w:r>
      <w:r>
        <w:rPr>
          <w:rFonts w:hint="eastAsia"/>
          <w:sz w:val="21"/>
          <w:szCs w:val="21"/>
        </w:rPr>
        <w:t>前，将变更时间书面通知所有招标文件收受人。</w:t>
      </w:r>
    </w:p>
    <w:p>
      <w:pPr>
        <w:pStyle w:val="5"/>
        <w:rPr>
          <w:rFonts w:ascii="宋体" w:hAnsi="宋体"/>
          <w:sz w:val="21"/>
          <w:szCs w:val="21"/>
        </w:rPr>
      </w:pPr>
      <w:bookmarkStart w:id="55" w:name="_Toc5505"/>
      <w:bookmarkEnd w:id="55"/>
      <w:bookmarkStart w:id="56" w:name="_Toc76"/>
      <w:r>
        <w:rPr>
          <w:rFonts w:hint="eastAsia" w:ascii="宋体" w:hAnsi="宋体"/>
        </w:rPr>
        <w:t>三   投标文件的编制</w:t>
      </w:r>
      <w:bookmarkEnd w:id="56"/>
    </w:p>
    <w:p>
      <w:pPr>
        <w:widowControl/>
        <w:wordWrap w:val="0"/>
        <w:spacing w:line="400" w:lineRule="exact"/>
        <w:ind w:firstLine="422" w:firstLineChars="200"/>
        <w:jc w:val="left"/>
        <w:rPr>
          <w:rFonts w:ascii="宋体" w:hAnsi="宋体"/>
          <w:szCs w:val="21"/>
        </w:rPr>
      </w:pPr>
      <w:r>
        <w:rPr>
          <w:rFonts w:hint="eastAsia" w:ascii="宋体" w:hAnsi="宋体"/>
          <w:b/>
          <w:kern w:val="0"/>
        </w:rPr>
        <w:t>1.要求</w:t>
      </w:r>
    </w:p>
    <w:p>
      <w:pPr>
        <w:pStyle w:val="15"/>
        <w:wordWrap w:val="0"/>
        <w:snapToGrid w:val="0"/>
        <w:spacing w:line="400" w:lineRule="exact"/>
        <w:ind w:firstLine="420" w:firstLineChars="200"/>
        <w:rPr>
          <w:sz w:val="21"/>
          <w:szCs w:val="21"/>
        </w:rPr>
      </w:pPr>
      <w:r>
        <w:rPr>
          <w:rFonts w:hint="eastAsia"/>
          <w:sz w:val="21"/>
          <w:szCs w:val="21"/>
        </w:rPr>
        <w:t>1.1 投标人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人资格要求、技术要求、商务要求和投标文件格式中对投标的要求），投标人对所提供的全部资料的合法性、真实性负责。</w:t>
      </w:r>
    </w:p>
    <w:p>
      <w:pPr>
        <w:widowControl/>
        <w:wordWrap w:val="0"/>
        <w:spacing w:line="400" w:lineRule="exact"/>
        <w:ind w:firstLine="420" w:firstLineChars="200"/>
        <w:jc w:val="left"/>
        <w:rPr>
          <w:rFonts w:ascii="宋体" w:hAnsi="宋体"/>
          <w:szCs w:val="21"/>
        </w:rPr>
      </w:pPr>
      <w:r>
        <w:rPr>
          <w:rFonts w:hint="eastAsia" w:ascii="宋体" w:hAnsi="宋体"/>
          <w:kern w:val="0"/>
        </w:rPr>
        <w:t>1.2 投标人应完整签署投标文件格式附件中《投标书》和《抵制商业贿赂承诺》，不得增减或修改内容。否则视为对招标文件未作出实质性响应。</w:t>
      </w:r>
    </w:p>
    <w:p>
      <w:pPr>
        <w:widowControl/>
        <w:wordWrap w:val="0"/>
        <w:spacing w:line="400" w:lineRule="exact"/>
        <w:ind w:firstLine="422" w:firstLineChars="200"/>
        <w:jc w:val="left"/>
        <w:rPr>
          <w:rFonts w:ascii="宋体" w:hAnsi="宋体"/>
        </w:rPr>
      </w:pPr>
      <w:r>
        <w:rPr>
          <w:rFonts w:hint="eastAsia" w:ascii="宋体" w:hAnsi="宋体"/>
          <w:b/>
          <w:kern w:val="0"/>
        </w:rPr>
        <w:t>2.投标文件的语言和计量单位</w:t>
      </w:r>
    </w:p>
    <w:p>
      <w:pPr>
        <w:widowControl/>
        <w:wordWrap w:val="0"/>
        <w:snapToGrid w:val="0"/>
        <w:spacing w:line="400" w:lineRule="exact"/>
        <w:ind w:firstLine="420" w:firstLineChars="200"/>
        <w:jc w:val="left"/>
        <w:rPr>
          <w:rFonts w:ascii="宋体" w:hAnsi="宋体"/>
        </w:rPr>
      </w:pPr>
      <w:r>
        <w:rPr>
          <w:rFonts w:hint="eastAsia" w:ascii="宋体" w:hAnsi="宋体"/>
          <w:kern w:val="0"/>
        </w:rPr>
        <w:t>2.1投标文件以及投标人与采购人就有关投标事宜的所有来往函电均应使用简体中文书写。</w:t>
      </w:r>
    </w:p>
    <w:p>
      <w:pPr>
        <w:widowControl/>
        <w:wordWrap w:val="0"/>
        <w:snapToGrid w:val="0"/>
        <w:spacing w:line="400" w:lineRule="exact"/>
        <w:ind w:firstLine="420" w:firstLineChars="200"/>
        <w:jc w:val="left"/>
        <w:rPr>
          <w:rFonts w:ascii="宋体" w:hAnsi="宋体"/>
        </w:rPr>
      </w:pPr>
      <w:r>
        <w:rPr>
          <w:rFonts w:hint="eastAsia" w:ascii="宋体" w:hAnsi="宋体"/>
          <w:kern w:val="0"/>
        </w:rPr>
        <w:t>2.2 关于投标计量单位，招标文件已有明确规定的，使用招标文件规定的计量单位；招标文件没有规定的，应采用中华人民共和国法定计量单位。否则视为对招标文件未作出实质性响应。</w:t>
      </w:r>
    </w:p>
    <w:p>
      <w:pPr>
        <w:widowControl/>
        <w:wordWrap w:val="0"/>
        <w:snapToGrid w:val="0"/>
        <w:spacing w:line="400" w:lineRule="exact"/>
        <w:ind w:firstLine="420" w:firstLineChars="200"/>
        <w:jc w:val="left"/>
        <w:rPr>
          <w:rFonts w:ascii="宋体" w:hAnsi="宋体"/>
        </w:rPr>
      </w:pPr>
      <w:r>
        <w:rPr>
          <w:rFonts w:hint="eastAsia" w:ascii="宋体" w:hAnsi="宋体"/>
          <w:kern w:val="0"/>
        </w:rPr>
        <w:t xml:space="preserve">2.3 </w:t>
      </w:r>
      <w:r>
        <w:rPr>
          <w:rFonts w:hint="eastAsia" w:ascii="宋体" w:hAnsi="宋体"/>
          <w:spacing w:val="10"/>
          <w:kern w:val="0"/>
        </w:rPr>
        <w:t>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wordWrap w:val="0"/>
        <w:spacing w:line="400" w:lineRule="exact"/>
        <w:ind w:firstLine="422" w:firstLineChars="200"/>
        <w:jc w:val="left"/>
        <w:rPr>
          <w:rFonts w:ascii="宋体" w:hAnsi="宋体"/>
        </w:rPr>
      </w:pPr>
      <w:r>
        <w:rPr>
          <w:rFonts w:hint="eastAsia" w:ascii="宋体" w:hAnsi="宋体"/>
          <w:b/>
          <w:kern w:val="0"/>
        </w:rPr>
        <w:t>3.投标文件的组成</w:t>
      </w:r>
      <w:r>
        <w:rPr>
          <w:rFonts w:hint="eastAsia" w:ascii="宋体" w:hAnsi="宋体"/>
          <w:kern w:val="0"/>
        </w:rPr>
        <w:t>。</w:t>
      </w:r>
      <w:r>
        <w:rPr>
          <w:rFonts w:hint="eastAsia" w:ascii="宋体" w:hAnsi="宋体"/>
          <w:b/>
          <w:kern w:val="0"/>
        </w:rPr>
        <w:t>投标文件应包括下列部分：</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3.1 投标书</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3.2 开标一览表</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3.3投标报价明细表</w:t>
      </w:r>
    </w:p>
    <w:p>
      <w:pPr>
        <w:widowControl/>
        <w:wordWrap w:val="0"/>
        <w:spacing w:line="400" w:lineRule="exact"/>
        <w:ind w:firstLine="420" w:firstLineChars="200"/>
        <w:jc w:val="left"/>
        <w:rPr>
          <w:rFonts w:ascii="宋体" w:hAnsi="宋体"/>
          <w:color w:val="000000"/>
        </w:rPr>
      </w:pPr>
      <w:r>
        <w:rPr>
          <w:rFonts w:hint="eastAsia" w:ascii="宋体" w:hAnsi="宋体"/>
          <w:color w:val="000000"/>
          <w:kern w:val="0"/>
        </w:rPr>
        <w:t>3.4 供货范围清单</w:t>
      </w:r>
    </w:p>
    <w:p>
      <w:pPr>
        <w:pStyle w:val="15"/>
        <w:wordWrap w:val="0"/>
        <w:spacing w:line="400" w:lineRule="exact"/>
        <w:rPr>
          <w:color w:val="000000"/>
          <w:sz w:val="21"/>
          <w:szCs w:val="21"/>
        </w:rPr>
      </w:pPr>
      <w:r>
        <w:rPr>
          <w:rFonts w:hint="eastAsia"/>
          <w:color w:val="000000"/>
          <w:sz w:val="21"/>
          <w:szCs w:val="21"/>
        </w:rPr>
        <w:t xml:space="preserve">    3.5 技术偏离表</w:t>
      </w:r>
    </w:p>
    <w:p>
      <w:pPr>
        <w:pStyle w:val="15"/>
        <w:wordWrap w:val="0"/>
        <w:spacing w:line="400" w:lineRule="exact"/>
        <w:ind w:firstLine="420"/>
        <w:rPr>
          <w:color w:val="000000"/>
          <w:sz w:val="21"/>
          <w:szCs w:val="21"/>
        </w:rPr>
      </w:pPr>
      <w:r>
        <w:rPr>
          <w:rFonts w:hint="eastAsia"/>
          <w:color w:val="000000"/>
          <w:sz w:val="21"/>
          <w:szCs w:val="21"/>
        </w:rPr>
        <w:t>3.6 货物主要技术指标和性能的详细说明，及备件和专用工具清单</w:t>
      </w:r>
    </w:p>
    <w:p>
      <w:pPr>
        <w:widowControl/>
        <w:wordWrap w:val="0"/>
        <w:spacing w:line="400" w:lineRule="exact"/>
        <w:ind w:firstLine="420" w:firstLineChars="200"/>
        <w:jc w:val="left"/>
        <w:rPr>
          <w:rFonts w:ascii="宋体" w:hAnsi="宋体"/>
          <w:color w:val="000000"/>
          <w:kern w:val="0"/>
          <w:szCs w:val="21"/>
        </w:rPr>
      </w:pPr>
      <w:r>
        <w:rPr>
          <w:rFonts w:hint="eastAsia" w:ascii="宋体" w:hAnsi="宋体"/>
          <w:color w:val="000000"/>
          <w:kern w:val="0"/>
        </w:rPr>
        <w:t>3.7法定代表人或负责人身份证明</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3.8 法定代表人或负责人授权书</w:t>
      </w:r>
    </w:p>
    <w:p>
      <w:pPr>
        <w:widowControl/>
        <w:wordWrap w:val="0"/>
        <w:spacing w:line="400" w:lineRule="exact"/>
        <w:ind w:firstLine="420" w:firstLineChars="200"/>
        <w:jc w:val="left"/>
        <w:rPr>
          <w:rFonts w:ascii="宋体" w:hAnsi="宋体"/>
          <w:color w:val="000000"/>
          <w:kern w:val="0"/>
        </w:rPr>
      </w:pPr>
      <w:r>
        <w:rPr>
          <w:rFonts w:hint="eastAsia" w:ascii="宋体" w:hAnsi="宋体"/>
          <w:color w:val="000000"/>
          <w:kern w:val="0"/>
        </w:rPr>
        <w:t>3.9 售后服务承诺及保障</w:t>
      </w:r>
    </w:p>
    <w:p>
      <w:pPr>
        <w:pStyle w:val="15"/>
        <w:wordWrap w:val="0"/>
        <w:spacing w:line="400" w:lineRule="exact"/>
        <w:ind w:firstLine="420"/>
        <w:rPr>
          <w:color w:val="000000"/>
          <w:sz w:val="21"/>
          <w:szCs w:val="21"/>
        </w:rPr>
      </w:pPr>
      <w:r>
        <w:rPr>
          <w:rFonts w:hint="eastAsia"/>
          <w:color w:val="000000"/>
          <w:sz w:val="21"/>
          <w:szCs w:val="21"/>
        </w:rPr>
        <w:t>3.10抵制商业贿赂承诺</w:t>
      </w:r>
    </w:p>
    <w:p>
      <w:pPr>
        <w:pStyle w:val="15"/>
        <w:wordWrap w:val="0"/>
        <w:spacing w:line="400" w:lineRule="exact"/>
        <w:ind w:firstLine="420"/>
        <w:rPr>
          <w:color w:val="000000"/>
          <w:sz w:val="21"/>
          <w:szCs w:val="21"/>
        </w:rPr>
      </w:pPr>
      <w:r>
        <w:rPr>
          <w:rFonts w:hint="eastAsia"/>
          <w:color w:val="000000"/>
          <w:sz w:val="21"/>
          <w:szCs w:val="21"/>
        </w:rPr>
        <w:t>3.11投标承诺函</w:t>
      </w:r>
    </w:p>
    <w:p>
      <w:pPr>
        <w:widowControl/>
        <w:wordWrap w:val="0"/>
        <w:spacing w:line="400" w:lineRule="exact"/>
        <w:ind w:firstLine="420" w:firstLineChars="200"/>
        <w:jc w:val="left"/>
        <w:rPr>
          <w:rFonts w:ascii="宋体" w:hAnsi="宋体"/>
          <w:color w:val="000000"/>
          <w:szCs w:val="21"/>
        </w:rPr>
      </w:pPr>
      <w:r>
        <w:rPr>
          <w:rFonts w:hint="eastAsia" w:ascii="宋体" w:hAnsi="宋体"/>
          <w:color w:val="000000"/>
        </w:rPr>
        <w:t>3.12中小企业声明函</w:t>
      </w:r>
    </w:p>
    <w:p>
      <w:pPr>
        <w:widowControl/>
        <w:wordWrap w:val="0"/>
        <w:spacing w:line="400" w:lineRule="exact"/>
        <w:ind w:firstLine="420" w:firstLineChars="200"/>
        <w:jc w:val="left"/>
        <w:rPr>
          <w:rFonts w:ascii="宋体" w:hAnsi="宋体"/>
          <w:color w:val="000000"/>
        </w:rPr>
      </w:pPr>
      <w:r>
        <w:rPr>
          <w:rFonts w:hint="eastAsia" w:ascii="宋体" w:hAnsi="宋体"/>
          <w:color w:val="000000"/>
        </w:rPr>
        <w:t>3.13证明文件及其他</w:t>
      </w:r>
    </w:p>
    <w:p>
      <w:pPr>
        <w:widowControl/>
        <w:wordWrap w:val="0"/>
        <w:spacing w:line="400" w:lineRule="exact"/>
        <w:ind w:firstLine="420" w:firstLineChars="200"/>
        <w:jc w:val="left"/>
        <w:rPr>
          <w:rFonts w:ascii="宋体" w:hAnsi="宋体"/>
          <w:color w:val="000000"/>
        </w:rPr>
      </w:pPr>
      <w:r>
        <w:rPr>
          <w:rFonts w:hint="eastAsia" w:ascii="宋体" w:hAnsi="宋体"/>
          <w:color w:val="000000"/>
        </w:rPr>
        <w:t xml:space="preserve"> </w:t>
      </w:r>
    </w:p>
    <w:p>
      <w:pPr>
        <w:widowControl/>
        <w:wordWrap w:val="0"/>
        <w:spacing w:line="400" w:lineRule="exact"/>
        <w:ind w:firstLine="422" w:firstLineChars="200"/>
        <w:jc w:val="left"/>
        <w:rPr>
          <w:rFonts w:ascii="宋体" w:hAnsi="宋体"/>
        </w:rPr>
      </w:pPr>
      <w:r>
        <w:rPr>
          <w:rFonts w:hint="eastAsia" w:ascii="宋体" w:hAnsi="宋体"/>
          <w:b/>
          <w:kern w:val="0"/>
        </w:rPr>
        <w:t>4.投标有效期</w:t>
      </w:r>
    </w:p>
    <w:p>
      <w:pPr>
        <w:widowControl/>
        <w:wordWrap w:val="0"/>
        <w:spacing w:line="400" w:lineRule="exact"/>
        <w:ind w:firstLine="420" w:firstLineChars="200"/>
        <w:jc w:val="left"/>
        <w:rPr>
          <w:rFonts w:ascii="宋体" w:hAnsi="宋体"/>
        </w:rPr>
      </w:pPr>
      <w:r>
        <w:rPr>
          <w:rFonts w:hint="eastAsia" w:ascii="宋体" w:hAnsi="宋体"/>
          <w:kern w:val="0"/>
        </w:rPr>
        <w:t>4.1 投标文件从招标公告规定的投标截止期之后开始生效，在</w:t>
      </w:r>
      <w:r>
        <w:rPr>
          <w:rFonts w:hint="eastAsia" w:ascii="宋体" w:hAnsi="宋体"/>
          <w:bCs/>
          <w:kern w:val="0"/>
        </w:rPr>
        <w:t>投标人须知前附表</w:t>
      </w:r>
      <w:r>
        <w:rPr>
          <w:rFonts w:hint="eastAsia" w:ascii="宋体" w:hAnsi="宋体"/>
          <w:kern w:val="0"/>
        </w:rPr>
        <w:t>所规定的期限内保持有效。有效期不足将导致其投标文件被拒绝。中标人的投标文件有效期至合同完全履行止。</w:t>
      </w:r>
    </w:p>
    <w:p>
      <w:pPr>
        <w:widowControl/>
        <w:wordWrap w:val="0"/>
        <w:spacing w:line="400" w:lineRule="exact"/>
        <w:ind w:firstLine="420" w:firstLineChars="200"/>
        <w:jc w:val="left"/>
        <w:rPr>
          <w:rFonts w:ascii="宋体" w:hAnsi="宋体"/>
        </w:rPr>
      </w:pPr>
      <w:r>
        <w:rPr>
          <w:rFonts w:hint="eastAsia" w:ascii="宋体" w:hAnsi="宋体"/>
          <w:kern w:val="0"/>
        </w:rPr>
        <w:t>4.2特殊情况下采购代理机构可于投标有效期满之前书面要求投标人同意延长有效期，投标人应在采购代理机构规定的期限内以书面形式予以答复。投标人答复不明确或者逾期未答复的，均视为拒绝上述要求。对于接受该要求的投标人，既不要求也不允许其修改投标文件。</w:t>
      </w:r>
    </w:p>
    <w:p>
      <w:pPr>
        <w:widowControl/>
        <w:wordWrap w:val="0"/>
        <w:spacing w:line="400" w:lineRule="exact"/>
        <w:ind w:firstLine="422" w:firstLineChars="200"/>
        <w:jc w:val="left"/>
        <w:rPr>
          <w:rFonts w:ascii="宋体" w:hAnsi="宋体"/>
        </w:rPr>
      </w:pPr>
      <w:r>
        <w:rPr>
          <w:rFonts w:hint="eastAsia" w:ascii="宋体" w:hAnsi="宋体"/>
          <w:b/>
          <w:kern w:val="0"/>
        </w:rPr>
        <w:t>5.投标报价</w:t>
      </w:r>
    </w:p>
    <w:p>
      <w:pPr>
        <w:widowControl/>
        <w:wordWrap w:val="0"/>
        <w:snapToGrid w:val="0"/>
        <w:spacing w:line="400" w:lineRule="exact"/>
        <w:ind w:firstLine="420" w:firstLineChars="200"/>
        <w:jc w:val="left"/>
        <w:rPr>
          <w:rFonts w:ascii="宋体" w:hAnsi="宋体"/>
        </w:rPr>
      </w:pPr>
      <w:r>
        <w:rPr>
          <w:rFonts w:hint="eastAsia" w:ascii="宋体" w:hAnsi="宋体"/>
          <w:kern w:val="0"/>
        </w:rPr>
        <w:t>5.1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widowControl/>
        <w:wordWrap w:val="0"/>
        <w:spacing w:line="400" w:lineRule="exact"/>
        <w:ind w:firstLine="420" w:firstLineChars="200"/>
        <w:jc w:val="left"/>
        <w:rPr>
          <w:rFonts w:ascii="宋体" w:hAnsi="宋体"/>
        </w:rPr>
      </w:pPr>
      <w:r>
        <w:rPr>
          <w:rFonts w:hint="eastAsia" w:ascii="宋体" w:hAnsi="宋体"/>
          <w:kern w:val="0"/>
        </w:rPr>
        <w:t>5.2 投标人要按开标一览表、投标报价明细表的内容填写。</w:t>
      </w:r>
    </w:p>
    <w:p>
      <w:pPr>
        <w:widowControl/>
        <w:wordWrap w:val="0"/>
        <w:spacing w:line="400" w:lineRule="exact"/>
        <w:ind w:firstLine="420" w:firstLineChars="200"/>
        <w:jc w:val="left"/>
        <w:rPr>
          <w:rFonts w:ascii="宋体" w:hAnsi="宋体"/>
        </w:rPr>
      </w:pPr>
      <w:r>
        <w:rPr>
          <w:rFonts w:hint="eastAsia" w:ascii="宋体" w:hAnsi="宋体"/>
          <w:kern w:val="0"/>
        </w:rPr>
        <w:t>5.3 开标一览表中标明的价格在政府采购合同执行过程中是固定不变的，投标人不得以任何理由予以变更。以可调整的价格提交的投标将被作为无效投标处理。</w:t>
      </w:r>
    </w:p>
    <w:p>
      <w:pPr>
        <w:widowControl/>
        <w:wordWrap w:val="0"/>
        <w:spacing w:line="400" w:lineRule="exact"/>
        <w:ind w:firstLine="420" w:firstLineChars="200"/>
        <w:jc w:val="left"/>
        <w:rPr>
          <w:rFonts w:ascii="宋体" w:hAnsi="宋体"/>
        </w:rPr>
      </w:pPr>
      <w:r>
        <w:rPr>
          <w:rFonts w:hint="eastAsia" w:ascii="宋体" w:hAnsi="宋体"/>
          <w:kern w:val="0"/>
        </w:rPr>
        <w:t>5.4 采购代理机构不接受可选择的投标报价。</w:t>
      </w:r>
    </w:p>
    <w:p>
      <w:pPr>
        <w:widowControl/>
        <w:wordWrap w:val="0"/>
        <w:spacing w:line="400" w:lineRule="exact"/>
        <w:ind w:firstLine="420" w:firstLineChars="200"/>
        <w:jc w:val="left"/>
        <w:rPr>
          <w:rFonts w:ascii="宋体" w:hAnsi="宋体"/>
        </w:rPr>
      </w:pPr>
      <w:r>
        <w:rPr>
          <w:rFonts w:hint="eastAsia" w:ascii="宋体" w:hAnsi="宋体"/>
          <w:kern w:val="0"/>
        </w:rPr>
        <w:t>5.5 对于投标人在开标一览表和投标文件中列出的赠送条款，在评审时不得作为价格评分因素或者调整评标价格的依据。</w:t>
      </w:r>
    </w:p>
    <w:p>
      <w:pPr>
        <w:widowControl/>
        <w:wordWrap w:val="0"/>
        <w:spacing w:line="400" w:lineRule="exact"/>
        <w:ind w:firstLine="420" w:firstLineChars="200"/>
        <w:jc w:val="left"/>
        <w:rPr>
          <w:rFonts w:ascii="宋体" w:hAnsi="宋体"/>
        </w:rPr>
      </w:pPr>
      <w:r>
        <w:rPr>
          <w:rFonts w:hint="eastAsia" w:ascii="宋体" w:hAnsi="宋体"/>
          <w:kern w:val="0"/>
        </w:rPr>
        <w:t>5.6 对于有配件、耗材、选件和特殊工具的产品，还应填报投标产品配件、耗材、选件表和备件及特殊工具清单，注明品牌、型号、产地、功能、单价、批量折扣等内容，该表格式由投标人自行设计。为便于评标，投标人应按照上述要求分类报价，采购人有权按照投标人的配件、耗材、选件表和备件及特殊工具清单报价签订采购政府采购合同的权利。</w:t>
      </w:r>
    </w:p>
    <w:p>
      <w:pPr>
        <w:widowControl/>
        <w:wordWrap w:val="0"/>
        <w:spacing w:line="400" w:lineRule="exact"/>
        <w:ind w:firstLine="422" w:firstLineChars="200"/>
        <w:jc w:val="left"/>
        <w:rPr>
          <w:rFonts w:ascii="宋体" w:hAnsi="宋体"/>
        </w:rPr>
      </w:pPr>
      <w:r>
        <w:rPr>
          <w:rFonts w:hint="eastAsia" w:ascii="宋体" w:hAnsi="宋体"/>
          <w:b/>
          <w:kern w:val="0"/>
        </w:rPr>
        <w:t>6.投标承诺函</w:t>
      </w:r>
    </w:p>
    <w:p>
      <w:pPr>
        <w:widowControl/>
        <w:wordWrap w:val="0"/>
        <w:spacing w:line="400" w:lineRule="exact"/>
        <w:ind w:firstLine="420" w:firstLineChars="200"/>
        <w:jc w:val="left"/>
        <w:rPr>
          <w:rFonts w:ascii="宋体" w:hAnsi="宋体"/>
        </w:rPr>
      </w:pPr>
      <w:r>
        <w:rPr>
          <w:rFonts w:hint="eastAsia" w:ascii="宋体" w:hAnsi="宋体"/>
          <w:color w:val="000000"/>
        </w:rPr>
        <w:t>供应商以投标承诺函的形式替代投标保证金。</w:t>
      </w:r>
    </w:p>
    <w:p>
      <w:pPr>
        <w:widowControl/>
        <w:wordWrap w:val="0"/>
        <w:spacing w:line="400" w:lineRule="exact"/>
        <w:ind w:firstLine="422" w:firstLineChars="200"/>
        <w:jc w:val="left"/>
        <w:rPr>
          <w:rFonts w:ascii="宋体" w:hAnsi="宋体"/>
        </w:rPr>
      </w:pPr>
      <w:r>
        <w:rPr>
          <w:rFonts w:hint="eastAsia" w:ascii="宋体" w:hAnsi="宋体"/>
          <w:b/>
          <w:kern w:val="0"/>
        </w:rPr>
        <w:t>7.投标文件的签署</w:t>
      </w:r>
    </w:p>
    <w:p>
      <w:pPr>
        <w:widowControl/>
        <w:wordWrap w:val="0"/>
        <w:spacing w:line="400" w:lineRule="exact"/>
        <w:ind w:firstLine="420" w:firstLineChars="200"/>
        <w:jc w:val="left"/>
        <w:rPr>
          <w:rFonts w:ascii="宋体" w:hAnsi="宋体"/>
        </w:rPr>
      </w:pPr>
      <w:r>
        <w:rPr>
          <w:rFonts w:hint="eastAsia" w:ascii="宋体" w:hAnsi="宋体"/>
          <w:kern w:val="0"/>
        </w:rPr>
        <w:t>7.1 投标人应按本招标文件规定的格式和顺序编制投标文件。除了投标文件封面以外，每个页面都要在明显位置</w:t>
      </w:r>
      <w:r>
        <w:rPr>
          <w:rFonts w:hint="eastAsia" w:ascii="宋体" w:hAnsi="宋体"/>
          <w:b/>
          <w:bCs/>
          <w:kern w:val="0"/>
        </w:rPr>
        <w:t>编制页码</w:t>
      </w:r>
      <w:r>
        <w:rPr>
          <w:rFonts w:hint="eastAsia" w:ascii="宋体" w:hAnsi="宋体"/>
          <w:kern w:val="0"/>
        </w:rPr>
        <w:t>，按</w:t>
      </w:r>
      <w:r>
        <w:rPr>
          <w:rFonts w:hint="eastAsia" w:ascii="宋体" w:hAnsi="宋体"/>
          <w:b/>
          <w:bCs/>
          <w:kern w:val="0"/>
        </w:rPr>
        <w:t>流水顺序</w:t>
      </w:r>
      <w:r>
        <w:rPr>
          <w:rFonts w:hint="eastAsia" w:ascii="宋体" w:hAnsi="宋体"/>
          <w:kern w:val="0"/>
        </w:rPr>
        <w:t>填写，字迹必须清晰可认，投标文件的</w:t>
      </w:r>
      <w:r>
        <w:rPr>
          <w:rFonts w:hint="eastAsia" w:ascii="宋体" w:hAnsi="宋体"/>
          <w:b/>
          <w:bCs/>
          <w:kern w:val="0"/>
        </w:rPr>
        <w:t>目录宜编序</w:t>
      </w:r>
      <w:r>
        <w:rPr>
          <w:rFonts w:hint="eastAsia" w:ascii="宋体" w:hAnsi="宋体"/>
          <w:kern w:val="0"/>
        </w:rPr>
        <w:t>。投标文件内容不完整、编排混乱导致投标文件被误读、漏读或者查找不到相关内容的，由投标人负责。</w:t>
      </w:r>
    </w:p>
    <w:p>
      <w:pPr>
        <w:widowControl/>
        <w:wordWrap w:val="0"/>
        <w:spacing w:line="400" w:lineRule="exact"/>
        <w:ind w:firstLine="420" w:firstLineChars="200"/>
        <w:jc w:val="left"/>
        <w:rPr>
          <w:rFonts w:ascii="宋体" w:hAnsi="宋体"/>
        </w:rPr>
      </w:pPr>
      <w:r>
        <w:rPr>
          <w:rFonts w:hint="eastAsia" w:ascii="宋体" w:hAnsi="宋体"/>
          <w:kern w:val="0"/>
        </w:rPr>
        <w:t>7.2投标文件应按招标文件的要求签字、盖章。</w:t>
      </w:r>
    </w:p>
    <w:p>
      <w:pPr>
        <w:widowControl/>
        <w:wordWrap w:val="0"/>
        <w:spacing w:line="400" w:lineRule="exact"/>
        <w:ind w:firstLine="420" w:firstLineChars="200"/>
        <w:jc w:val="left"/>
        <w:rPr>
          <w:rFonts w:ascii="宋体" w:hAnsi="宋体"/>
        </w:rPr>
      </w:pPr>
      <w:r>
        <w:rPr>
          <w:rFonts w:hint="eastAsia" w:ascii="宋体" w:hAnsi="宋体"/>
          <w:color w:val="000000"/>
          <w:kern w:val="0"/>
        </w:rPr>
        <w:t>7.3 投标人应提交</w:t>
      </w:r>
      <w:r>
        <w:rPr>
          <w:rFonts w:hint="eastAsia" w:ascii="宋体" w:hAnsi="宋体"/>
          <w:kern w:val="0"/>
        </w:rPr>
        <w:t xml:space="preserve">证明其拟供货物符合招标文件要求的技术响应文件，该文件可以是文字资料、图纸和数据，并须提供货物主要技术性能的详细描述。                          </w:t>
      </w:r>
    </w:p>
    <w:p>
      <w:pPr>
        <w:widowControl/>
        <w:wordWrap w:val="0"/>
        <w:spacing w:line="400" w:lineRule="exact"/>
        <w:ind w:firstLine="420" w:firstLineChars="200"/>
        <w:jc w:val="left"/>
        <w:rPr>
          <w:rFonts w:ascii="宋体" w:hAnsi="宋体"/>
          <w:kern w:val="0"/>
        </w:rPr>
      </w:pPr>
      <w:r>
        <w:rPr>
          <w:rFonts w:hint="eastAsia" w:ascii="宋体" w:hAnsi="宋体"/>
          <w:kern w:val="0"/>
        </w:rPr>
        <w:t>7.4未按本须知规定的格式填写投标文件，导致评标委员无法认定是否实质性响应招标文件的,由此造成的后果投标人自行承担。</w:t>
      </w:r>
    </w:p>
    <w:p>
      <w:pPr>
        <w:pStyle w:val="5"/>
        <w:rPr>
          <w:rFonts w:ascii="宋体" w:hAnsi="宋体"/>
        </w:rPr>
      </w:pPr>
      <w:bookmarkStart w:id="57" w:name="_Toc11663"/>
      <w:bookmarkEnd w:id="57"/>
      <w:bookmarkStart w:id="58" w:name="_Toc14855"/>
      <w:r>
        <w:rPr>
          <w:rFonts w:hint="eastAsia" w:ascii="宋体" w:hAnsi="宋体"/>
        </w:rPr>
        <w:t>四  投标文件的递交</w:t>
      </w:r>
      <w:bookmarkEnd w:id="58"/>
    </w:p>
    <w:p>
      <w:pPr>
        <w:spacing w:line="440" w:lineRule="exact"/>
        <w:ind w:firstLine="420" w:firstLineChars="200"/>
        <w:rPr>
          <w:rFonts w:ascii="宋体" w:hAnsi="宋体"/>
        </w:rPr>
      </w:pPr>
      <w:r>
        <w:rPr>
          <w:rFonts w:hint="eastAsia" w:ascii="宋体" w:hAnsi="宋体"/>
        </w:rPr>
        <w:t>该项目自行上传投标文件，无需寄送和递交加密投标文件电子版等。需要注意开标前登录网上不见面系统进行等候签到；招标时间截止后才可以签到，签到时间段系统设定为 10 分钟，错过签到时间段，由此产生的后果，投标人承担一切责任。附件：操作手册地址(下载专区中自行下载)、不见面开标大厅地址http://www.zhaoecai.com/20630036/103_module/1001_main/1001_main_index.html?ORGID=411323</w:t>
      </w:r>
    </w:p>
    <w:p>
      <w:pPr>
        <w:widowControl/>
        <w:wordWrap w:val="0"/>
        <w:spacing w:line="400" w:lineRule="exact"/>
        <w:ind w:firstLine="422" w:firstLineChars="200"/>
        <w:jc w:val="left"/>
        <w:rPr>
          <w:rFonts w:ascii="宋体" w:hAnsi="宋体"/>
        </w:rPr>
      </w:pPr>
      <w:r>
        <w:rPr>
          <w:rFonts w:hint="eastAsia" w:ascii="宋体" w:hAnsi="宋体"/>
          <w:b/>
          <w:kern w:val="0"/>
        </w:rPr>
        <w:t>2.投标文件的修改和撤回</w:t>
      </w:r>
    </w:p>
    <w:p>
      <w:pPr>
        <w:widowControl/>
        <w:wordWrap w:val="0"/>
        <w:spacing w:line="400" w:lineRule="exact"/>
        <w:ind w:firstLine="420" w:firstLineChars="200"/>
        <w:jc w:val="left"/>
        <w:rPr>
          <w:rFonts w:ascii="宋体" w:hAnsi="宋体"/>
        </w:rPr>
      </w:pPr>
      <w:r>
        <w:rPr>
          <w:rFonts w:hint="eastAsia" w:ascii="宋体" w:hAnsi="宋体"/>
          <w:kern w:val="0"/>
        </w:rPr>
        <w:t>2.1 投标人在投标截止时间前，可以对所提交的投标文件进行补充、修改或者撤回，并书面通知采购代理机构。补充、修改的内容和撤回通知应当按本须知要求签署、盖章、密封，并作为投标文件的组成部分。</w:t>
      </w:r>
    </w:p>
    <w:p>
      <w:pPr>
        <w:widowControl/>
        <w:wordWrap w:val="0"/>
        <w:spacing w:line="400" w:lineRule="exact"/>
        <w:ind w:firstLine="420" w:firstLineChars="200"/>
        <w:jc w:val="left"/>
        <w:rPr>
          <w:rFonts w:ascii="宋体" w:hAnsi="宋体"/>
        </w:rPr>
      </w:pPr>
      <w:r>
        <w:rPr>
          <w:rFonts w:hint="eastAsia" w:ascii="宋体" w:hAnsi="宋体"/>
          <w:kern w:val="0"/>
        </w:rPr>
        <w:t>2.2 投标人在投标截止期后不得修改、撤回投标文件。投标人在投标截止期后修改投标文件的，其投标将被拒绝。</w:t>
      </w:r>
    </w:p>
    <w:p>
      <w:pPr>
        <w:pStyle w:val="5"/>
        <w:rPr>
          <w:rFonts w:ascii="宋体" w:hAnsi="宋体"/>
        </w:rPr>
      </w:pPr>
      <w:bookmarkStart w:id="59" w:name="_Toc22487"/>
      <w:bookmarkEnd w:id="59"/>
      <w:bookmarkStart w:id="60" w:name="_Toc23216"/>
      <w:r>
        <w:rPr>
          <w:rFonts w:hint="eastAsia" w:ascii="宋体" w:hAnsi="宋体"/>
        </w:rPr>
        <w:t>五   开标</w:t>
      </w:r>
      <w:bookmarkEnd w:id="60"/>
    </w:p>
    <w:p>
      <w:pPr>
        <w:rPr>
          <w:rFonts w:ascii="宋体" w:hAnsi="宋体"/>
        </w:rPr>
      </w:pPr>
      <w:r>
        <w:rPr>
          <w:rFonts w:hint="eastAsia"/>
        </w:rPr>
        <w:t xml:space="preserve">1 </w:t>
      </w:r>
      <w:r>
        <w:rPr>
          <w:rFonts w:hint="eastAsia" w:ascii="宋体" w:hAnsi="宋体"/>
        </w:rPr>
        <w:t>登陆开标大厅</w:t>
      </w:r>
    </w:p>
    <w:p>
      <w:pPr>
        <w:pStyle w:val="29"/>
        <w:ind w:firstLine="0" w:firstLineChars="0"/>
      </w:pPr>
      <w:r>
        <w:rPr>
          <w:rFonts w:hint="eastAsia"/>
        </w:rPr>
        <w:t>2 设置秘钥递交时间</w:t>
      </w:r>
    </w:p>
    <w:p>
      <w:pPr>
        <w:pStyle w:val="29"/>
        <w:ind w:firstLine="0" w:firstLineChars="0"/>
      </w:pPr>
      <w:r>
        <w:rPr>
          <w:rFonts w:hint="eastAsia"/>
        </w:rPr>
        <w:t xml:space="preserve">3 解密 </w:t>
      </w:r>
    </w:p>
    <w:p>
      <w:pPr>
        <w:pStyle w:val="29"/>
        <w:ind w:firstLine="0" w:firstLineChars="0"/>
      </w:pPr>
      <w:r>
        <w:rPr>
          <w:rFonts w:hint="eastAsia"/>
        </w:rPr>
        <w:t>4 参数录入</w:t>
      </w:r>
    </w:p>
    <w:p>
      <w:pPr>
        <w:pStyle w:val="29"/>
        <w:ind w:firstLine="0" w:firstLineChars="0"/>
      </w:pPr>
      <w:r>
        <w:rPr>
          <w:rFonts w:hint="eastAsia"/>
        </w:rPr>
        <w:t>5 唱标</w:t>
      </w:r>
    </w:p>
    <w:p>
      <w:pPr>
        <w:pStyle w:val="29"/>
        <w:ind w:firstLine="0" w:firstLineChars="0"/>
      </w:pPr>
      <w:r>
        <w:rPr>
          <w:rFonts w:hint="eastAsia"/>
        </w:rPr>
        <w:t>6 开标答疑</w:t>
      </w:r>
    </w:p>
    <w:p>
      <w:pPr>
        <w:pStyle w:val="29"/>
        <w:ind w:firstLine="0" w:firstLineChars="0"/>
      </w:pPr>
      <w:r>
        <w:rPr>
          <w:rFonts w:hint="eastAsia"/>
        </w:rPr>
        <w:t>7 开标结束</w:t>
      </w:r>
    </w:p>
    <w:p>
      <w:pPr>
        <w:pStyle w:val="5"/>
        <w:rPr>
          <w:rFonts w:ascii="宋体" w:hAnsi="宋体"/>
        </w:rPr>
      </w:pPr>
      <w:bookmarkStart w:id="61" w:name="_Toc21177"/>
      <w:bookmarkEnd w:id="61"/>
      <w:bookmarkStart w:id="62" w:name="_Toc14780"/>
      <w:r>
        <w:rPr>
          <w:rFonts w:hint="eastAsia" w:ascii="宋体" w:hAnsi="宋体"/>
        </w:rPr>
        <w:t>六   评标</w:t>
      </w:r>
      <w:bookmarkEnd w:id="62"/>
    </w:p>
    <w:p>
      <w:pPr>
        <w:widowControl/>
        <w:wordWrap w:val="0"/>
        <w:spacing w:line="400" w:lineRule="exact"/>
        <w:ind w:firstLine="422" w:firstLineChars="200"/>
        <w:jc w:val="left"/>
        <w:rPr>
          <w:rFonts w:ascii="宋体" w:hAnsi="宋体"/>
          <w:b/>
          <w:kern w:val="0"/>
        </w:rPr>
      </w:pPr>
      <w:r>
        <w:rPr>
          <w:rFonts w:hint="eastAsia" w:ascii="宋体" w:hAnsi="宋体"/>
          <w:b/>
          <w:kern w:val="0"/>
        </w:rPr>
        <w:t>6.1 评标委员会</w:t>
      </w:r>
    </w:p>
    <w:p>
      <w:pPr>
        <w:widowControl/>
        <w:wordWrap w:val="0"/>
        <w:spacing w:line="400" w:lineRule="exact"/>
        <w:ind w:firstLine="420" w:firstLineChars="200"/>
        <w:jc w:val="left"/>
        <w:rPr>
          <w:rFonts w:ascii="宋体" w:hAnsi="宋体"/>
          <w:kern w:val="0"/>
        </w:rPr>
      </w:pPr>
      <w:r>
        <w:rPr>
          <w:rFonts w:hint="eastAsia" w:ascii="宋体" w:hAnsi="宋体"/>
          <w:kern w:val="0"/>
        </w:rPr>
        <w:t>6.1.1 评标由招标人依法组建的评标委员会负责。评标委员会由招标人代表及有关技术、经济等方面的专家组成。评标委员会成员人数以及技术、经济等方面专家的确定方式见投标人须知前附表。</w:t>
      </w:r>
    </w:p>
    <w:p>
      <w:pPr>
        <w:widowControl/>
        <w:wordWrap w:val="0"/>
        <w:spacing w:line="400" w:lineRule="exact"/>
        <w:ind w:firstLine="420" w:firstLineChars="200"/>
        <w:jc w:val="left"/>
        <w:rPr>
          <w:rFonts w:ascii="宋体" w:hAnsi="宋体"/>
          <w:kern w:val="0"/>
        </w:rPr>
      </w:pPr>
      <w:r>
        <w:rPr>
          <w:rFonts w:hint="eastAsia" w:ascii="宋体" w:hAnsi="宋体"/>
          <w:kern w:val="0"/>
        </w:rPr>
        <w:t>6.1.2 评标委员会成员应严禁参加与本人有利害关系的政府采购项目的评审活动。因事先不知情而参与的，获悉与评审项目有利害关系后应立即告知退出。</w:t>
      </w:r>
    </w:p>
    <w:p>
      <w:pPr>
        <w:widowControl/>
        <w:wordWrap w:val="0"/>
        <w:spacing w:line="400" w:lineRule="exact"/>
        <w:ind w:firstLine="420" w:firstLineChars="200"/>
        <w:jc w:val="left"/>
        <w:rPr>
          <w:rFonts w:ascii="宋体" w:hAnsi="宋体"/>
          <w:kern w:val="0"/>
        </w:rPr>
      </w:pPr>
      <w:r>
        <w:rPr>
          <w:rFonts w:hint="eastAsia" w:ascii="宋体" w:hAnsi="宋体"/>
          <w:kern w:val="0"/>
        </w:rPr>
        <w:t>有利害关系是指，近三年内曾在参加该政府采购项目的投标人中任职（包括一般工作）或担任顾问，配偶或直系亲属在参加该政府采购项目的投标人中任职或担任顾问，与参加该政府采购项目投标人发生过法律纠纷，以及其他可能影响公正评标的情况。</w:t>
      </w:r>
    </w:p>
    <w:p>
      <w:pPr>
        <w:widowControl/>
        <w:wordWrap w:val="0"/>
        <w:spacing w:line="400" w:lineRule="exact"/>
        <w:ind w:firstLine="420" w:firstLineChars="200"/>
        <w:jc w:val="left"/>
        <w:rPr>
          <w:rFonts w:ascii="宋体" w:hAnsi="宋体"/>
          <w:kern w:val="0"/>
        </w:rPr>
      </w:pPr>
      <w:r>
        <w:rPr>
          <w:rFonts w:hint="eastAsia" w:ascii="宋体" w:hAnsi="宋体"/>
          <w:kern w:val="0"/>
        </w:rPr>
        <w:t>6.2 评标原则</w:t>
      </w:r>
    </w:p>
    <w:p>
      <w:pPr>
        <w:widowControl/>
        <w:wordWrap w:val="0"/>
        <w:spacing w:line="400" w:lineRule="exact"/>
        <w:ind w:firstLine="420" w:firstLineChars="200"/>
        <w:jc w:val="left"/>
        <w:rPr>
          <w:rFonts w:ascii="宋体" w:hAnsi="宋体"/>
          <w:kern w:val="0"/>
        </w:rPr>
      </w:pPr>
      <w:r>
        <w:rPr>
          <w:rFonts w:hint="eastAsia" w:ascii="宋体" w:hAnsi="宋体"/>
          <w:kern w:val="0"/>
        </w:rPr>
        <w:t>评标活动遵循公平、公正、科学和择优的原则。</w:t>
      </w:r>
    </w:p>
    <w:p>
      <w:pPr>
        <w:autoSpaceDE w:val="0"/>
        <w:spacing w:line="390" w:lineRule="exact"/>
        <w:ind w:firstLine="420" w:firstLineChars="200"/>
        <w:rPr>
          <w:rFonts w:ascii="宋体" w:hAnsi="宋体"/>
          <w:color w:val="000000"/>
        </w:rPr>
      </w:pPr>
      <w:r>
        <w:rPr>
          <w:rFonts w:hint="eastAsia" w:ascii="宋体" w:hAnsi="宋体"/>
          <w:color w:val="000000"/>
        </w:rPr>
        <w:t>6.3 评标</w:t>
      </w:r>
    </w:p>
    <w:p>
      <w:pPr>
        <w:widowControl/>
        <w:wordWrap w:val="0"/>
        <w:spacing w:line="400" w:lineRule="exact"/>
        <w:ind w:firstLine="420" w:firstLineChars="200"/>
        <w:jc w:val="left"/>
        <w:rPr>
          <w:rFonts w:ascii="宋体" w:hAnsi="宋体"/>
          <w:kern w:val="0"/>
        </w:rPr>
      </w:pPr>
      <w:r>
        <w:rPr>
          <w:rFonts w:hint="eastAsia" w:ascii="宋体" w:hAnsi="宋体"/>
          <w:color w:val="000000"/>
        </w:rPr>
        <w:t>6.3.1评标委员会按照第四章“评标办法”规定的方法、评审因素、标准和程序对投标文件进行评审。第四章</w:t>
      </w:r>
      <w:r>
        <w:rPr>
          <w:rFonts w:hint="eastAsia" w:ascii="宋体" w:hAnsi="宋体"/>
          <w:kern w:val="0"/>
        </w:rPr>
        <w:t>“评标办法”没有规定的方法、评审因素和标准，不作为评标依据。</w:t>
      </w:r>
    </w:p>
    <w:p>
      <w:pPr>
        <w:widowControl/>
        <w:wordWrap w:val="0"/>
        <w:spacing w:line="400" w:lineRule="exact"/>
        <w:ind w:firstLine="420" w:firstLineChars="200"/>
        <w:jc w:val="left"/>
        <w:rPr>
          <w:rFonts w:ascii="宋体" w:hAnsi="宋体"/>
          <w:kern w:val="0"/>
        </w:rPr>
      </w:pPr>
      <w:r>
        <w:rPr>
          <w:rFonts w:hint="eastAsia" w:ascii="宋体" w:hAnsi="宋体"/>
          <w:kern w:val="0"/>
        </w:rPr>
        <w:t>6.3.2 投标文件不符合下列情况的，在资格性、符合性审查时按照无效投标处理</w:t>
      </w:r>
    </w:p>
    <w:p>
      <w:pPr>
        <w:widowControl/>
        <w:wordWrap w:val="0"/>
        <w:spacing w:line="400" w:lineRule="exact"/>
        <w:ind w:firstLine="420" w:firstLineChars="200"/>
        <w:jc w:val="left"/>
        <w:rPr>
          <w:rFonts w:ascii="宋体" w:hAnsi="宋体"/>
          <w:kern w:val="0"/>
        </w:rPr>
      </w:pPr>
      <w:r>
        <w:rPr>
          <w:rFonts w:hint="eastAsia" w:ascii="宋体" w:hAnsi="宋体"/>
          <w:kern w:val="0"/>
        </w:rPr>
        <w:t>6.3.</w:t>
      </w:r>
      <w:r>
        <w:rPr>
          <w:rFonts w:hint="eastAsia" w:ascii="宋体" w:hAnsi="宋体"/>
          <w:color w:val="000000"/>
        </w:rPr>
        <w:t>评标委员会</w:t>
      </w:r>
      <w:r>
        <w:rPr>
          <w:rFonts w:hint="eastAsia" w:ascii="宋体" w:hAnsi="宋体"/>
          <w:kern w:val="0"/>
        </w:rPr>
        <w:t>只对确为实质性响应招标文件要求的投标文件，根据招标文件的要求采用相同的评标程序、评分办法及标准进行评价和比较。</w:t>
      </w:r>
    </w:p>
    <w:p>
      <w:pPr>
        <w:widowControl/>
        <w:wordWrap w:val="0"/>
        <w:spacing w:line="400" w:lineRule="exact"/>
        <w:ind w:firstLine="420" w:firstLineChars="200"/>
        <w:jc w:val="left"/>
        <w:rPr>
          <w:rFonts w:ascii="宋体" w:hAnsi="宋体"/>
          <w:kern w:val="0"/>
        </w:rPr>
      </w:pPr>
      <w:r>
        <w:rPr>
          <w:rFonts w:hint="eastAsia" w:ascii="宋体" w:hAnsi="宋体"/>
          <w:kern w:val="0"/>
        </w:rPr>
        <w:t>6.3.4具体评分标准见第四章。</w:t>
      </w:r>
    </w:p>
    <w:p>
      <w:pPr>
        <w:spacing w:line="400" w:lineRule="exact"/>
        <w:rPr>
          <w:rFonts w:ascii="Times New Roman" w:hAnsi="Times New Roman"/>
          <w:b/>
          <w:bCs/>
          <w:kern w:val="0"/>
          <w:sz w:val="32"/>
          <w:szCs w:val="32"/>
        </w:rPr>
      </w:pPr>
      <w:r>
        <w:rPr>
          <w:rFonts w:hint="eastAsia" w:ascii="宋体" w:hAnsi="宋体"/>
          <w:b/>
          <w:bCs/>
          <w:kern w:val="0"/>
          <w:sz w:val="32"/>
          <w:szCs w:val="32"/>
        </w:rPr>
        <w:t>七</w:t>
      </w:r>
      <w:r>
        <w:rPr>
          <w:rFonts w:hint="eastAsia"/>
          <w:b/>
          <w:bCs/>
          <w:kern w:val="0"/>
          <w:sz w:val="32"/>
          <w:szCs w:val="32"/>
        </w:rPr>
        <w:t xml:space="preserve">  </w:t>
      </w:r>
      <w:r>
        <w:rPr>
          <w:rFonts w:hint="eastAsia" w:ascii="宋体" w:hAnsi="宋体"/>
          <w:b/>
          <w:bCs/>
          <w:kern w:val="0"/>
          <w:sz w:val="32"/>
          <w:szCs w:val="32"/>
        </w:rPr>
        <w:t>合同授予</w:t>
      </w:r>
    </w:p>
    <w:p>
      <w:pPr>
        <w:spacing w:line="400" w:lineRule="exact"/>
        <w:ind w:firstLine="420" w:firstLineChars="200"/>
        <w:rPr>
          <w:rFonts w:ascii="宋体" w:hAnsi="宋体"/>
          <w:color w:val="000000"/>
          <w:szCs w:val="21"/>
        </w:rPr>
      </w:pPr>
      <w:r>
        <w:rPr>
          <w:rFonts w:hint="eastAsia" w:ascii="宋体" w:hAnsi="宋体"/>
          <w:color w:val="000000"/>
        </w:rPr>
        <w:t>7.1 定标方式</w:t>
      </w:r>
    </w:p>
    <w:p>
      <w:pPr>
        <w:spacing w:line="400" w:lineRule="exact"/>
        <w:ind w:firstLine="420" w:firstLineChars="200"/>
        <w:rPr>
          <w:rFonts w:ascii="宋体" w:hAnsi="宋体"/>
          <w:color w:val="000000"/>
        </w:rPr>
      </w:pPr>
      <w:r>
        <w:rPr>
          <w:rFonts w:hint="eastAsia" w:ascii="宋体" w:hAnsi="宋体"/>
          <w:color w:val="000000"/>
        </w:rPr>
        <w:t>除投标人须知前附表规定评标委员会直接确定中标人外，招标人依据评标委员会推荐的中标候选人确定中标人。</w:t>
      </w:r>
    </w:p>
    <w:p>
      <w:pPr>
        <w:spacing w:line="400" w:lineRule="exact"/>
        <w:ind w:firstLine="420" w:firstLineChars="200"/>
        <w:rPr>
          <w:rFonts w:ascii="宋体" w:hAnsi="宋体"/>
          <w:color w:val="000000"/>
        </w:rPr>
      </w:pPr>
      <w:r>
        <w:rPr>
          <w:rFonts w:hint="eastAsia" w:ascii="宋体" w:hAnsi="宋体"/>
          <w:color w:val="000000"/>
        </w:rPr>
        <w:t>7.2 中标候选人公告</w:t>
      </w:r>
    </w:p>
    <w:p>
      <w:pPr>
        <w:spacing w:line="400" w:lineRule="exact"/>
        <w:ind w:firstLine="420" w:firstLineChars="200"/>
        <w:rPr>
          <w:rFonts w:ascii="宋体" w:hAnsi="宋体"/>
          <w:color w:val="000000"/>
        </w:rPr>
      </w:pPr>
      <w:r>
        <w:rPr>
          <w:rFonts w:hint="eastAsia" w:ascii="宋体" w:hAnsi="宋体"/>
          <w:color w:val="000000"/>
        </w:rPr>
        <w:t>招标人在投标人须知前附表规定的媒介公告中标候选人。</w:t>
      </w:r>
    </w:p>
    <w:p>
      <w:pPr>
        <w:spacing w:line="400" w:lineRule="exact"/>
        <w:ind w:firstLine="420" w:firstLineChars="200"/>
        <w:rPr>
          <w:rFonts w:ascii="宋体" w:hAnsi="宋体"/>
          <w:color w:val="000000"/>
        </w:rPr>
      </w:pPr>
      <w:r>
        <w:rPr>
          <w:rFonts w:hint="eastAsia" w:ascii="宋体" w:hAnsi="宋体"/>
          <w:color w:val="000000"/>
        </w:rPr>
        <w:t>7.3 中标通知</w:t>
      </w:r>
    </w:p>
    <w:p>
      <w:pPr>
        <w:spacing w:line="400" w:lineRule="exact"/>
        <w:ind w:firstLine="420" w:firstLineChars="200"/>
        <w:rPr>
          <w:rFonts w:ascii="宋体" w:hAnsi="宋体"/>
          <w:color w:val="000000"/>
        </w:rPr>
      </w:pPr>
      <w:r>
        <w:rPr>
          <w:rFonts w:hint="eastAsia" w:ascii="宋体" w:hAnsi="宋体"/>
          <w:color w:val="000000"/>
        </w:rPr>
        <w:t>评标结果确定后，招标人以线上形式向中标人发出中标通知书，同时将中标结果通知未中标的投标人。</w:t>
      </w:r>
    </w:p>
    <w:p>
      <w:pPr>
        <w:spacing w:line="400" w:lineRule="exact"/>
        <w:ind w:firstLine="420" w:firstLineChars="200"/>
        <w:rPr>
          <w:rFonts w:ascii="宋体" w:hAnsi="宋体"/>
          <w:color w:val="000000"/>
        </w:rPr>
      </w:pPr>
      <w:r>
        <w:rPr>
          <w:rFonts w:hint="eastAsia" w:ascii="宋体" w:hAnsi="宋体"/>
          <w:color w:val="000000"/>
        </w:rPr>
        <w:t>7.4 履约担保</w:t>
      </w:r>
    </w:p>
    <w:p>
      <w:pPr>
        <w:spacing w:line="400" w:lineRule="exact"/>
        <w:ind w:firstLine="420" w:firstLineChars="200"/>
        <w:rPr>
          <w:rFonts w:ascii="宋体" w:hAnsi="宋体"/>
          <w:color w:val="000000"/>
        </w:rPr>
      </w:pPr>
      <w:r>
        <w:rPr>
          <w:rFonts w:hint="eastAsia" w:ascii="宋体" w:hAnsi="宋体"/>
          <w:color w:val="000000"/>
        </w:rPr>
        <w:t>见投标人须知前附表。</w:t>
      </w:r>
    </w:p>
    <w:p>
      <w:pPr>
        <w:spacing w:line="400" w:lineRule="exact"/>
        <w:ind w:firstLine="420" w:firstLineChars="200"/>
        <w:rPr>
          <w:rFonts w:ascii="宋体" w:hAnsi="宋体"/>
          <w:color w:val="000000"/>
        </w:rPr>
      </w:pPr>
      <w:r>
        <w:rPr>
          <w:rFonts w:hint="eastAsia" w:ascii="宋体" w:hAnsi="宋体"/>
          <w:color w:val="000000"/>
        </w:rPr>
        <w:t>7.5签订合同</w:t>
      </w:r>
    </w:p>
    <w:p>
      <w:pPr>
        <w:spacing w:line="400" w:lineRule="exact"/>
        <w:ind w:firstLine="420" w:firstLineChars="200"/>
        <w:rPr>
          <w:rFonts w:ascii="宋体" w:hAnsi="宋体"/>
          <w:color w:val="000000"/>
        </w:rPr>
      </w:pPr>
      <w:r>
        <w:rPr>
          <w:rFonts w:hint="eastAsia" w:ascii="宋体" w:hAnsi="宋体"/>
          <w:color w:val="000000"/>
        </w:rPr>
        <w:t>7.5.1 招标人和中标人应当自中标通知书发出后，根据招标文件和中标人的投标文件及招标人提供的合同订立书面合同。中标人无正当理由拒签合同的，招标人取消其中标资格；给招标人造成损失的，中标人还应当予以赔偿。</w:t>
      </w:r>
    </w:p>
    <w:p>
      <w:pPr>
        <w:spacing w:line="400" w:lineRule="exact"/>
        <w:ind w:firstLine="420" w:firstLineChars="200"/>
        <w:rPr>
          <w:rFonts w:ascii="宋体" w:hAnsi="宋体"/>
          <w:color w:val="000000"/>
        </w:rPr>
      </w:pPr>
      <w:r>
        <w:rPr>
          <w:rFonts w:hint="eastAsia" w:ascii="宋体" w:hAnsi="宋体"/>
          <w:color w:val="000000"/>
        </w:rPr>
        <w:t>8．重新招标和不再招标</w:t>
      </w:r>
    </w:p>
    <w:p>
      <w:pPr>
        <w:spacing w:line="400" w:lineRule="exact"/>
        <w:ind w:firstLine="420" w:firstLineChars="200"/>
        <w:rPr>
          <w:rFonts w:ascii="宋体" w:hAnsi="宋体"/>
          <w:color w:val="000000"/>
        </w:rPr>
      </w:pPr>
      <w:r>
        <w:rPr>
          <w:rFonts w:hint="eastAsia" w:ascii="宋体" w:hAnsi="宋体"/>
          <w:color w:val="000000"/>
        </w:rPr>
        <w:t>8.1 投标文件递交截止时间后参加投标人不足三家的，招标采购单位在报监管部门同意后，按以下原则处理：</w:t>
      </w:r>
    </w:p>
    <w:p>
      <w:pPr>
        <w:spacing w:line="400" w:lineRule="exact"/>
        <w:ind w:firstLine="420" w:firstLineChars="200"/>
        <w:rPr>
          <w:rFonts w:ascii="宋体" w:hAnsi="宋体"/>
          <w:color w:val="000000"/>
        </w:rPr>
      </w:pPr>
      <w:r>
        <w:rPr>
          <w:rFonts w:hint="eastAsia" w:ascii="宋体" w:hAnsi="宋体"/>
          <w:color w:val="000000"/>
        </w:rPr>
        <w:t>8.1.1招标文件没有不合理条款、招标公告时间及程序符合规定的，采取竞争性谈判、询价或者单一来源方式采购；</w:t>
      </w:r>
    </w:p>
    <w:p>
      <w:pPr>
        <w:spacing w:line="400" w:lineRule="exact"/>
        <w:ind w:firstLine="420" w:firstLineChars="200"/>
        <w:rPr>
          <w:rFonts w:ascii="宋体" w:hAnsi="宋体"/>
          <w:color w:val="000000"/>
        </w:rPr>
      </w:pPr>
      <w:r>
        <w:rPr>
          <w:rFonts w:hint="eastAsia" w:ascii="宋体" w:hAnsi="宋体"/>
          <w:color w:val="000000"/>
        </w:rPr>
        <w:t>8.1.2招标文件存在不合理条款的，招标公告时间及程序不符合规定的，将作废标处理并重新组织招标。</w:t>
      </w:r>
    </w:p>
    <w:p>
      <w:pPr>
        <w:spacing w:line="400" w:lineRule="exact"/>
        <w:ind w:firstLine="420" w:firstLineChars="200"/>
        <w:rPr>
          <w:rFonts w:ascii="宋体" w:hAnsi="宋体"/>
          <w:color w:val="000000"/>
        </w:rPr>
      </w:pPr>
      <w:r>
        <w:rPr>
          <w:rFonts w:hint="eastAsia" w:ascii="宋体" w:hAnsi="宋体"/>
          <w:color w:val="000000"/>
        </w:rPr>
        <w:t>8.2开标、评标时出现以下情况之一的，将按废标处理：</w:t>
      </w:r>
    </w:p>
    <w:p>
      <w:pPr>
        <w:spacing w:line="400" w:lineRule="exact"/>
        <w:ind w:firstLine="420" w:firstLineChars="200"/>
        <w:rPr>
          <w:rFonts w:ascii="宋体" w:hAnsi="宋体"/>
          <w:color w:val="000000"/>
        </w:rPr>
      </w:pPr>
      <w:r>
        <w:rPr>
          <w:rFonts w:hint="eastAsia" w:ascii="宋体" w:hAnsi="宋体"/>
          <w:color w:val="000000"/>
        </w:rPr>
        <w:t>8.2.2未按照招标文件规定要求签署、盖章的；</w:t>
      </w:r>
    </w:p>
    <w:p>
      <w:pPr>
        <w:spacing w:line="400" w:lineRule="exact"/>
        <w:ind w:firstLine="420" w:firstLineChars="200"/>
        <w:rPr>
          <w:rFonts w:ascii="宋体" w:hAnsi="宋体"/>
          <w:color w:val="000000"/>
        </w:rPr>
      </w:pPr>
      <w:r>
        <w:rPr>
          <w:rFonts w:hint="eastAsia" w:ascii="宋体" w:hAnsi="宋体"/>
          <w:color w:val="000000"/>
        </w:rPr>
        <w:t>8.2.3明显不符合资格、符合性、技术要求的；</w:t>
      </w:r>
    </w:p>
    <w:p>
      <w:pPr>
        <w:spacing w:line="400" w:lineRule="exact"/>
        <w:ind w:firstLine="420" w:firstLineChars="200"/>
        <w:rPr>
          <w:rFonts w:ascii="宋体" w:hAnsi="宋体"/>
          <w:color w:val="000000"/>
        </w:rPr>
      </w:pPr>
      <w:r>
        <w:rPr>
          <w:rFonts w:hint="eastAsia" w:ascii="宋体" w:hAnsi="宋体"/>
          <w:color w:val="000000"/>
        </w:rPr>
        <w:t>8.2.4投标报价超预算的；</w:t>
      </w:r>
    </w:p>
    <w:p>
      <w:pPr>
        <w:spacing w:line="400" w:lineRule="exact"/>
        <w:ind w:firstLine="420" w:firstLineChars="200"/>
        <w:rPr>
          <w:rFonts w:ascii="宋体" w:hAnsi="宋体"/>
          <w:color w:val="000000"/>
        </w:rPr>
      </w:pPr>
      <w:r>
        <w:rPr>
          <w:rFonts w:hint="eastAsia" w:ascii="宋体" w:hAnsi="宋体"/>
          <w:color w:val="000000"/>
        </w:rPr>
        <w:t>8.2.5投标文件附有采购人不能接受条件的；</w:t>
      </w:r>
    </w:p>
    <w:p>
      <w:pPr>
        <w:spacing w:line="400" w:lineRule="exact"/>
        <w:ind w:firstLine="420" w:firstLineChars="200"/>
        <w:rPr>
          <w:rFonts w:ascii="宋体" w:hAnsi="宋体"/>
          <w:color w:val="000000"/>
        </w:rPr>
      </w:pPr>
      <w:r>
        <w:rPr>
          <w:rFonts w:hint="eastAsia" w:ascii="宋体" w:hAnsi="宋体"/>
          <w:color w:val="000000"/>
        </w:rPr>
        <w:t>8.2.6其他不符合法律、法规和招标文件实质性要求的。</w:t>
      </w:r>
    </w:p>
    <w:p>
      <w:pPr>
        <w:spacing w:line="400" w:lineRule="exact"/>
        <w:ind w:firstLine="420" w:firstLineChars="200"/>
        <w:rPr>
          <w:rFonts w:ascii="宋体" w:hAnsi="宋体"/>
          <w:color w:val="000000"/>
        </w:rPr>
      </w:pPr>
      <w:r>
        <w:rPr>
          <w:rFonts w:hint="eastAsia" w:ascii="宋体" w:hAnsi="宋体"/>
          <w:color w:val="000000"/>
        </w:rPr>
        <w:t>8.3废标后，招标采购单位将通过指定的网站进行公告。</w:t>
      </w:r>
    </w:p>
    <w:p>
      <w:pPr>
        <w:spacing w:line="400" w:lineRule="exact"/>
        <w:ind w:firstLine="420" w:firstLineChars="200"/>
        <w:rPr>
          <w:rFonts w:ascii="宋体" w:hAnsi="宋体"/>
          <w:color w:val="000000"/>
        </w:rPr>
      </w:pPr>
      <w:r>
        <w:rPr>
          <w:rFonts w:hint="eastAsia" w:ascii="宋体" w:hAnsi="宋体"/>
          <w:color w:val="000000"/>
        </w:rPr>
        <w:t>8.4在评标期间，如出现符合专业条件的投标人或者对招标文件作出实质响应的投标人不足三家情形的，将比照第8.1条规定执行。</w:t>
      </w:r>
    </w:p>
    <w:p>
      <w:pPr>
        <w:spacing w:line="400" w:lineRule="exact"/>
        <w:ind w:firstLine="420" w:firstLineChars="200"/>
        <w:rPr>
          <w:rFonts w:ascii="宋体" w:hAnsi="宋体"/>
          <w:color w:val="000000"/>
        </w:rPr>
      </w:pPr>
      <w:r>
        <w:rPr>
          <w:rFonts w:hint="eastAsia" w:ascii="宋体" w:hAnsi="宋体"/>
          <w:color w:val="000000"/>
        </w:rPr>
        <w:t>8.5 不再招标</w:t>
      </w:r>
    </w:p>
    <w:p>
      <w:pPr>
        <w:spacing w:line="400" w:lineRule="exact"/>
        <w:ind w:firstLine="420" w:firstLineChars="200"/>
        <w:rPr>
          <w:rFonts w:ascii="宋体" w:hAnsi="宋体"/>
          <w:color w:val="000000"/>
        </w:rPr>
      </w:pPr>
      <w:r>
        <w:rPr>
          <w:rFonts w:hint="eastAsia" w:ascii="宋体" w:hAnsi="宋体"/>
          <w:color w:val="000000"/>
        </w:rPr>
        <w:t>因重大变故，采购任务取消的，经政府采购监管部门同意后不再进行招标。</w:t>
      </w:r>
    </w:p>
    <w:p>
      <w:pPr>
        <w:spacing w:line="400" w:lineRule="exact"/>
        <w:ind w:firstLine="420" w:firstLineChars="200"/>
        <w:rPr>
          <w:rFonts w:ascii="宋体" w:hAnsi="宋体"/>
          <w:color w:val="000000"/>
        </w:rPr>
      </w:pPr>
      <w:r>
        <w:rPr>
          <w:rFonts w:hint="eastAsia" w:ascii="宋体" w:hAnsi="宋体"/>
          <w:color w:val="000000"/>
        </w:rPr>
        <w:t>9．纪律和监督</w:t>
      </w:r>
    </w:p>
    <w:p>
      <w:pPr>
        <w:spacing w:line="400" w:lineRule="exact"/>
        <w:ind w:firstLine="420" w:firstLineChars="200"/>
        <w:rPr>
          <w:rFonts w:ascii="宋体" w:hAnsi="宋体"/>
          <w:color w:val="000000"/>
        </w:rPr>
      </w:pPr>
      <w:r>
        <w:rPr>
          <w:rFonts w:hint="eastAsia" w:ascii="宋体" w:hAnsi="宋体"/>
          <w:color w:val="000000"/>
        </w:rPr>
        <w:t>9.1 对招标人的纪律要求</w:t>
      </w:r>
    </w:p>
    <w:p>
      <w:pPr>
        <w:spacing w:line="400" w:lineRule="exact"/>
        <w:ind w:firstLine="420" w:firstLineChars="200"/>
        <w:rPr>
          <w:rFonts w:ascii="宋体" w:hAnsi="宋体"/>
          <w:color w:val="000000"/>
        </w:rPr>
      </w:pPr>
      <w:r>
        <w:rPr>
          <w:rFonts w:hint="eastAsia" w:ascii="宋体" w:hAnsi="宋体"/>
          <w:color w:val="000000"/>
        </w:rPr>
        <w:t>招标人不得泄漏招标投标活动中应当保密的情况和资料，不得与投标人串通损害国家利益、社会公共利益或者他人合法权益。</w:t>
      </w:r>
    </w:p>
    <w:p>
      <w:pPr>
        <w:spacing w:line="400" w:lineRule="exact"/>
        <w:ind w:firstLine="420" w:firstLineChars="200"/>
        <w:rPr>
          <w:rFonts w:ascii="宋体" w:hAnsi="宋体"/>
          <w:color w:val="000000"/>
        </w:rPr>
      </w:pPr>
      <w:r>
        <w:rPr>
          <w:rFonts w:hint="eastAsia" w:ascii="宋体" w:hAnsi="宋体"/>
          <w:color w:val="000000"/>
        </w:rPr>
        <w:t>9.2 对投标人的纪律要求</w:t>
      </w:r>
    </w:p>
    <w:p>
      <w:pPr>
        <w:spacing w:line="400" w:lineRule="exact"/>
        <w:ind w:firstLine="420" w:firstLineChars="200"/>
        <w:rPr>
          <w:rFonts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20" w:firstLineChars="200"/>
        <w:rPr>
          <w:rFonts w:ascii="宋体" w:hAnsi="宋体"/>
          <w:color w:val="000000"/>
        </w:rPr>
      </w:pPr>
      <w:r>
        <w:rPr>
          <w:rFonts w:hint="eastAsia" w:ascii="宋体" w:hAnsi="宋体"/>
          <w:color w:val="000000"/>
        </w:rPr>
        <w:t>9.2.1有下列情形之一的，属于投标人相互串通投标：</w:t>
      </w:r>
    </w:p>
    <w:p>
      <w:pPr>
        <w:spacing w:line="400" w:lineRule="exact"/>
        <w:ind w:firstLine="420" w:firstLineChars="200"/>
        <w:rPr>
          <w:rFonts w:ascii="宋体" w:hAnsi="宋体"/>
          <w:color w:val="000000"/>
        </w:rPr>
      </w:pPr>
      <w:r>
        <w:rPr>
          <w:rFonts w:hint="eastAsia" w:ascii="宋体" w:hAnsi="宋体"/>
          <w:color w:val="000000"/>
        </w:rPr>
        <w:t>（1）投标人之间协商投标报价等投标文件的实质性内容；</w:t>
      </w:r>
    </w:p>
    <w:p>
      <w:pPr>
        <w:spacing w:line="400" w:lineRule="exact"/>
        <w:ind w:firstLine="420" w:firstLineChars="200"/>
        <w:rPr>
          <w:rFonts w:ascii="宋体" w:hAnsi="宋体"/>
          <w:color w:val="000000"/>
        </w:rPr>
      </w:pPr>
      <w:r>
        <w:rPr>
          <w:rFonts w:hint="eastAsia" w:ascii="宋体" w:hAnsi="宋体"/>
          <w:color w:val="000000"/>
        </w:rPr>
        <w:t>（2）投标人之间约定中标人；</w:t>
      </w:r>
    </w:p>
    <w:p>
      <w:pPr>
        <w:spacing w:line="400" w:lineRule="exact"/>
        <w:ind w:firstLine="420" w:firstLineChars="200"/>
        <w:rPr>
          <w:rFonts w:ascii="宋体" w:hAnsi="宋体"/>
          <w:color w:val="000000"/>
        </w:rPr>
      </w:pPr>
      <w:r>
        <w:rPr>
          <w:rFonts w:hint="eastAsia" w:ascii="宋体" w:hAnsi="宋体"/>
          <w:color w:val="000000"/>
        </w:rPr>
        <w:t>（3）投标人之间约定部分投标人放弃投标或者中标；</w:t>
      </w:r>
    </w:p>
    <w:p>
      <w:pPr>
        <w:spacing w:line="400" w:lineRule="exact"/>
        <w:ind w:firstLine="420" w:firstLineChars="200"/>
        <w:rPr>
          <w:rFonts w:ascii="宋体" w:hAnsi="宋体"/>
          <w:color w:val="000000"/>
        </w:rPr>
      </w:pPr>
      <w:r>
        <w:rPr>
          <w:rFonts w:hint="eastAsia" w:ascii="宋体" w:hAnsi="宋体"/>
          <w:color w:val="000000"/>
        </w:rPr>
        <w:t>（4）属于同一集团、协会、商会等组织成员的投标人按照该组织要求协同投标；</w:t>
      </w:r>
    </w:p>
    <w:p>
      <w:pPr>
        <w:spacing w:line="400" w:lineRule="exact"/>
        <w:ind w:firstLine="420" w:firstLineChars="200"/>
        <w:rPr>
          <w:rFonts w:ascii="宋体" w:hAnsi="宋体"/>
          <w:color w:val="000000"/>
        </w:rPr>
      </w:pPr>
      <w:r>
        <w:rPr>
          <w:rFonts w:hint="eastAsia" w:ascii="宋体" w:hAnsi="宋体"/>
          <w:color w:val="000000"/>
        </w:rPr>
        <w:t>（5）投标人之间为谋取中标或者排斥特定投标人而采取的其他联合行动。</w:t>
      </w:r>
    </w:p>
    <w:p>
      <w:pPr>
        <w:spacing w:line="400" w:lineRule="exact"/>
        <w:ind w:firstLine="420" w:firstLineChars="200"/>
        <w:rPr>
          <w:rFonts w:ascii="宋体" w:hAnsi="宋体"/>
          <w:color w:val="000000"/>
        </w:rPr>
      </w:pPr>
      <w:r>
        <w:rPr>
          <w:rFonts w:hint="eastAsia" w:ascii="宋体" w:hAnsi="宋体"/>
          <w:color w:val="000000"/>
        </w:rPr>
        <w:t>9.2.2有下列情形之一的，视为投标人相互串通投标：</w:t>
      </w:r>
    </w:p>
    <w:p>
      <w:pPr>
        <w:spacing w:line="400" w:lineRule="exact"/>
        <w:ind w:firstLine="420" w:firstLineChars="200"/>
        <w:rPr>
          <w:rFonts w:ascii="宋体" w:hAnsi="宋体"/>
          <w:color w:val="000000"/>
        </w:rPr>
      </w:pPr>
      <w:r>
        <w:rPr>
          <w:rFonts w:hint="eastAsia" w:ascii="宋体" w:hAnsi="宋体"/>
          <w:color w:val="000000"/>
        </w:rPr>
        <w:t>（1）不同投标人的投标文件由同一单位或者个人编制；</w:t>
      </w:r>
    </w:p>
    <w:p>
      <w:pPr>
        <w:spacing w:line="400" w:lineRule="exact"/>
        <w:ind w:firstLine="420" w:firstLineChars="200"/>
        <w:rPr>
          <w:rFonts w:ascii="宋体" w:hAnsi="宋体"/>
          <w:color w:val="000000"/>
        </w:rPr>
      </w:pPr>
      <w:r>
        <w:rPr>
          <w:rFonts w:hint="eastAsia" w:ascii="宋体" w:hAnsi="宋体"/>
          <w:color w:val="000000"/>
        </w:rPr>
        <w:t>（2）不同投标人委托同一单位或者个人办理投标事宜；</w:t>
      </w:r>
    </w:p>
    <w:p>
      <w:pPr>
        <w:spacing w:line="400" w:lineRule="exact"/>
        <w:ind w:firstLine="420" w:firstLineChars="200"/>
        <w:rPr>
          <w:rFonts w:ascii="宋体" w:hAnsi="宋体"/>
          <w:color w:val="000000"/>
        </w:rPr>
      </w:pPr>
      <w:r>
        <w:rPr>
          <w:rFonts w:hint="eastAsia" w:ascii="宋体" w:hAnsi="宋体"/>
          <w:color w:val="000000"/>
        </w:rPr>
        <w:t>（3）不同投标人的投标文件载明的项目负责人为同一人；</w:t>
      </w:r>
    </w:p>
    <w:p>
      <w:pPr>
        <w:spacing w:line="400" w:lineRule="exact"/>
        <w:ind w:firstLine="420" w:firstLineChars="200"/>
        <w:rPr>
          <w:rFonts w:ascii="宋体" w:hAnsi="宋体"/>
          <w:color w:val="000000"/>
        </w:rPr>
      </w:pPr>
      <w:r>
        <w:rPr>
          <w:rFonts w:hint="eastAsia" w:ascii="宋体" w:hAnsi="宋体"/>
          <w:color w:val="000000"/>
        </w:rPr>
        <w:t>（4）不同投标人的投标文件相互混装；</w:t>
      </w:r>
    </w:p>
    <w:p>
      <w:pPr>
        <w:spacing w:line="400" w:lineRule="exact"/>
        <w:ind w:firstLine="420" w:firstLineChars="200"/>
        <w:rPr>
          <w:rFonts w:ascii="宋体" w:hAnsi="宋体"/>
          <w:color w:val="000000"/>
        </w:rPr>
      </w:pPr>
      <w:r>
        <w:rPr>
          <w:rFonts w:hint="eastAsia" w:ascii="宋体" w:hAnsi="宋体"/>
          <w:color w:val="000000"/>
        </w:rPr>
        <w:t>（</w:t>
      </w:r>
      <w:r>
        <w:rPr>
          <w:rFonts w:hint="eastAsia" w:ascii="宋体" w:hAnsi="宋体"/>
          <w:color w:val="000000"/>
          <w:lang w:val="en-US" w:eastAsia="zh-CN"/>
        </w:rPr>
        <w:t>5</w:t>
      </w:r>
      <w:r>
        <w:rPr>
          <w:rFonts w:hint="eastAsia" w:ascii="宋体" w:hAnsi="宋体"/>
          <w:color w:val="000000"/>
        </w:rPr>
        <w:t>）法律法规规章规定的其他围标串标行为。</w:t>
      </w:r>
    </w:p>
    <w:p>
      <w:pPr>
        <w:spacing w:line="400" w:lineRule="exact"/>
        <w:ind w:firstLine="420" w:firstLineChars="200"/>
        <w:rPr>
          <w:rFonts w:ascii="宋体" w:hAnsi="宋体"/>
          <w:color w:val="000000"/>
        </w:rPr>
      </w:pPr>
      <w:r>
        <w:rPr>
          <w:rFonts w:hint="eastAsia" w:ascii="宋体" w:hAnsi="宋体"/>
          <w:color w:val="000000"/>
        </w:rPr>
        <w:t>9.3 对评标委员会成员的纪律要求</w:t>
      </w:r>
    </w:p>
    <w:p>
      <w:pPr>
        <w:spacing w:line="400" w:lineRule="exact"/>
        <w:ind w:firstLine="420" w:firstLineChars="200"/>
        <w:rPr>
          <w:rFonts w:ascii="宋体" w:hAnsi="宋体"/>
          <w:color w:val="000000"/>
        </w:rPr>
      </w:pPr>
      <w:r>
        <w:rPr>
          <w:rFonts w:hint="eastAsia" w:ascii="宋体" w:hAnsi="宋体"/>
          <w:color w:val="000000"/>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3章“评标办法”没有规定的评审因素和标准进行评标。</w:t>
      </w:r>
    </w:p>
    <w:p>
      <w:pPr>
        <w:spacing w:line="400" w:lineRule="exact"/>
        <w:ind w:firstLine="420" w:firstLineChars="200"/>
        <w:rPr>
          <w:rFonts w:ascii="宋体" w:hAnsi="宋体"/>
          <w:color w:val="000000"/>
        </w:rPr>
      </w:pPr>
      <w:r>
        <w:rPr>
          <w:rFonts w:hint="eastAsia" w:ascii="宋体" w:hAnsi="宋体"/>
          <w:color w:val="000000"/>
        </w:rPr>
        <w:t>9.4 对与评标活动有关的工作人员的纪律要求</w:t>
      </w:r>
    </w:p>
    <w:p>
      <w:pPr>
        <w:spacing w:line="400" w:lineRule="exact"/>
        <w:ind w:firstLine="420" w:firstLineChars="200"/>
        <w:rPr>
          <w:rFonts w:ascii="宋体" w:hAnsi="宋体"/>
          <w:color w:val="000000"/>
        </w:rPr>
      </w:pPr>
      <w:r>
        <w:rPr>
          <w:rFonts w:hint="eastAsia" w:ascii="宋体" w:hAnsi="宋体"/>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00" w:lineRule="exact"/>
        <w:ind w:firstLine="420" w:firstLineChars="200"/>
        <w:rPr>
          <w:rFonts w:ascii="宋体" w:hAnsi="宋体"/>
          <w:color w:val="000000"/>
        </w:rPr>
      </w:pPr>
      <w:r>
        <w:rPr>
          <w:rFonts w:hint="eastAsia" w:ascii="宋体" w:hAnsi="宋体"/>
          <w:color w:val="000000"/>
        </w:rPr>
        <w:t>9.5 质疑</w:t>
      </w:r>
    </w:p>
    <w:p>
      <w:pPr>
        <w:spacing w:line="400" w:lineRule="exact"/>
        <w:ind w:firstLine="420" w:firstLineChars="200"/>
        <w:rPr>
          <w:rFonts w:ascii="宋体" w:hAnsi="宋体"/>
          <w:color w:val="000000"/>
        </w:rPr>
      </w:pPr>
      <w:r>
        <w:rPr>
          <w:rFonts w:hint="eastAsia" w:ascii="宋体" w:hAnsi="宋体"/>
          <w:color w:val="000000"/>
        </w:rPr>
        <w:t>9.5.1投标人认为采购文件、采购过程和中标（成交）结果给自身权益造成损害的，可以在知道或者应当知道其权益受到损害之日起7个工作日内，以书面形式向招标人、招标代理机构提出质疑。</w:t>
      </w:r>
    </w:p>
    <w:p>
      <w:pPr>
        <w:spacing w:line="400" w:lineRule="exact"/>
        <w:ind w:firstLine="420" w:firstLineChars="200"/>
        <w:rPr>
          <w:rFonts w:ascii="宋体" w:hAnsi="宋体"/>
          <w:color w:val="000000"/>
        </w:rPr>
      </w:pPr>
      <w:r>
        <w:rPr>
          <w:rFonts w:hint="eastAsia" w:ascii="宋体" w:hAnsi="宋体"/>
          <w:color w:val="000000"/>
        </w:rPr>
        <w:t>9.5.2招标人或者招标代理机构收到投标人的书面质疑后，应当签收回执。招标人或者招标代理机构应当自签收回执之日起7个工作日内对质疑事项依法予以处理并作出答复，书面通知提出质疑的投标人和相关的其他投标人。质疑事项成立的，应当中止采购活动并予以纠正。</w:t>
      </w:r>
    </w:p>
    <w:p>
      <w:pPr>
        <w:spacing w:line="400" w:lineRule="exact"/>
        <w:ind w:firstLine="420" w:firstLineChars="200"/>
        <w:rPr>
          <w:rFonts w:ascii="宋体" w:hAnsi="宋体"/>
          <w:color w:val="000000"/>
        </w:rPr>
      </w:pPr>
      <w:r>
        <w:rPr>
          <w:rFonts w:hint="eastAsia" w:ascii="宋体" w:hAnsi="宋体"/>
          <w:color w:val="000000"/>
        </w:rPr>
        <w:t>9.5 投诉</w:t>
      </w:r>
    </w:p>
    <w:p>
      <w:pPr>
        <w:spacing w:line="400" w:lineRule="exact"/>
        <w:ind w:firstLine="420" w:firstLineChars="200"/>
        <w:rPr>
          <w:rFonts w:ascii="宋体" w:hAnsi="宋体"/>
          <w:color w:val="000000"/>
        </w:rPr>
      </w:pPr>
      <w:r>
        <w:rPr>
          <w:rFonts w:hint="eastAsia" w:ascii="宋体" w:hAnsi="宋体"/>
          <w:color w:val="000000"/>
        </w:rPr>
        <w:t>9.5.1投标人对答复不满意或者招标人、招标代理机构逾期未答复的，可以在答复期满后15个工作日内向同级人民政府财政部门进行书面投诉，并列明具体事项及事实依据。投标人不得捏造事实进行虚假投诉。</w:t>
      </w:r>
    </w:p>
    <w:p>
      <w:pPr>
        <w:spacing w:line="400" w:lineRule="exact"/>
        <w:ind w:firstLine="420" w:firstLineChars="200"/>
        <w:rPr>
          <w:rFonts w:ascii="宋体" w:hAnsi="宋体"/>
          <w:color w:val="000000"/>
        </w:rPr>
      </w:pPr>
      <w:r>
        <w:rPr>
          <w:rFonts w:hint="eastAsia" w:ascii="宋体" w:hAnsi="宋体"/>
          <w:color w:val="000000"/>
        </w:rPr>
        <w:t>9.5.2财政部门收到投诉书后，应当在5个工作日内进行审查，并按照下列规定进行处理：</w:t>
      </w:r>
    </w:p>
    <w:p>
      <w:pPr>
        <w:spacing w:line="400" w:lineRule="exact"/>
        <w:ind w:firstLine="420" w:firstLineChars="200"/>
        <w:rPr>
          <w:rFonts w:ascii="宋体" w:hAnsi="宋体"/>
          <w:color w:val="000000"/>
        </w:rPr>
      </w:pPr>
      <w:r>
        <w:rPr>
          <w:rFonts w:hint="eastAsia" w:ascii="宋体" w:hAnsi="宋体"/>
          <w:color w:val="000000"/>
        </w:rPr>
        <w:t>（1）投诉不属于本部门管辖的，转送有管辖权的部门并书面告知投诉投标人；</w:t>
      </w:r>
    </w:p>
    <w:p>
      <w:pPr>
        <w:spacing w:line="400" w:lineRule="exact"/>
        <w:ind w:firstLine="420" w:firstLineChars="200"/>
        <w:rPr>
          <w:rFonts w:ascii="宋体" w:hAnsi="宋体"/>
          <w:color w:val="000000"/>
        </w:rPr>
      </w:pPr>
      <w:r>
        <w:rPr>
          <w:rFonts w:hint="eastAsia" w:ascii="宋体" w:hAnsi="宋体"/>
          <w:color w:val="000000"/>
        </w:rPr>
        <w:t>（2）投诉投标人、被投诉人不属于政府采购活动的直接当事人，全部投诉事项未经质疑，或者超过投诉有效期的，视为无效投诉，书面告知投诉投标人不予受理；</w:t>
      </w:r>
    </w:p>
    <w:p>
      <w:pPr>
        <w:spacing w:line="400" w:lineRule="exact"/>
        <w:ind w:firstLine="420" w:firstLineChars="200"/>
        <w:rPr>
          <w:rFonts w:ascii="宋体" w:hAnsi="宋体"/>
          <w:color w:val="000000"/>
        </w:rPr>
      </w:pPr>
      <w:r>
        <w:rPr>
          <w:rFonts w:hint="eastAsia" w:ascii="宋体" w:hAnsi="宋体"/>
          <w:color w:val="000000"/>
        </w:rPr>
        <w:t>（3）投诉材料不齐全或者缺乏事实依据的，书面告知投诉投标人限期补正，无法告知投诉投标人或者投诉投标人无正当理由逾期不补正的，视为放弃投诉；</w:t>
      </w:r>
    </w:p>
    <w:p>
      <w:pPr>
        <w:spacing w:line="400" w:lineRule="exact"/>
        <w:ind w:firstLine="420" w:firstLineChars="200"/>
        <w:rPr>
          <w:rFonts w:ascii="宋体" w:hAnsi="宋体"/>
          <w:color w:val="000000"/>
        </w:rPr>
      </w:pPr>
      <w:r>
        <w:rPr>
          <w:rFonts w:hint="eastAsia" w:ascii="宋体" w:hAnsi="宋体"/>
          <w:color w:val="000000"/>
        </w:rPr>
        <w:t>（4）符合规定条件的，予以受理。</w:t>
      </w:r>
    </w:p>
    <w:p>
      <w:pPr>
        <w:spacing w:line="400" w:lineRule="exact"/>
        <w:ind w:firstLine="420" w:firstLineChars="200"/>
        <w:rPr>
          <w:rFonts w:ascii="宋体" w:hAnsi="宋体"/>
          <w:color w:val="000000"/>
        </w:rPr>
      </w:pPr>
      <w:r>
        <w:rPr>
          <w:rFonts w:hint="eastAsia" w:ascii="宋体" w:hAnsi="宋体"/>
          <w:color w:val="000000"/>
        </w:rPr>
        <w:t>10、需要补充的其他内容</w:t>
      </w:r>
    </w:p>
    <w:p>
      <w:pPr>
        <w:spacing w:line="400" w:lineRule="exact"/>
        <w:ind w:firstLine="420" w:firstLineChars="200"/>
        <w:rPr>
          <w:rFonts w:ascii="宋体" w:hAnsi="宋体"/>
        </w:rPr>
      </w:pPr>
      <w:r>
        <w:rPr>
          <w:rFonts w:hint="eastAsia" w:ascii="宋体" w:hAnsi="宋体"/>
          <w:color w:val="000000"/>
        </w:rPr>
        <w:t>需要补充的其他内容：见投标人须知前附表。</w:t>
      </w:r>
    </w:p>
    <w:p>
      <w:pPr>
        <w:widowControl/>
        <w:wordWrap w:val="0"/>
        <w:spacing w:line="400" w:lineRule="exact"/>
        <w:jc w:val="left"/>
        <w:rPr>
          <w:rFonts w:ascii="宋体" w:hAnsi="宋体"/>
        </w:rPr>
      </w:pPr>
      <w:r>
        <w:rPr>
          <w:rFonts w:hint="eastAsia" w:ascii="宋体" w:hAnsi="宋体"/>
        </w:rPr>
        <w:t xml:space="preserve"> </w:t>
      </w:r>
    </w:p>
    <w:p>
      <w:pPr>
        <w:pStyle w:val="27"/>
      </w:pPr>
      <w:r>
        <w:rPr>
          <w:rFonts w:hint="eastAsia"/>
        </w:rPr>
        <w:t xml:space="preserve"> </w:t>
      </w:r>
    </w:p>
    <w:p>
      <w:pPr>
        <w:rPr>
          <w:rFonts w:ascii="宋体" w:hAnsi="宋体"/>
        </w:rPr>
      </w:pPr>
      <w:r>
        <w:rPr>
          <w:rFonts w:hint="eastAsia" w:ascii="宋体" w:hAnsi="宋体"/>
        </w:rPr>
        <w:t xml:space="preserve"> </w:t>
      </w:r>
    </w:p>
    <w:p>
      <w:pPr>
        <w:pStyle w:val="27"/>
      </w:pPr>
      <w:r>
        <w:rPr>
          <w:rFonts w:hint="eastAsia"/>
        </w:rPr>
        <w:t xml:space="preserve"> </w:t>
      </w:r>
    </w:p>
    <w:p/>
    <w:p>
      <w:pPr>
        <w:rPr>
          <w:rFonts w:ascii="宋体" w:hAnsi="宋体"/>
        </w:rPr>
      </w:pPr>
      <w:r>
        <w:rPr>
          <w:rFonts w:hint="eastAsia" w:ascii="宋体" w:hAnsi="宋体"/>
        </w:rPr>
        <w:t xml:space="preserve"> </w:t>
      </w:r>
    </w:p>
    <w:p>
      <w:pPr>
        <w:pStyle w:val="3"/>
        <w:jc w:val="center"/>
        <w:rPr>
          <w:rFonts w:ascii="宋体" w:hAnsi="宋体"/>
        </w:rPr>
      </w:pPr>
      <w:bookmarkStart w:id="63" w:name="_Toc32289"/>
      <w:bookmarkEnd w:id="63"/>
      <w:r>
        <w:rPr>
          <w:rFonts w:hint="eastAsia" w:ascii="宋体" w:hAnsi="宋体"/>
        </w:rPr>
        <w:t>第四章  评标办法及评分标准</w:t>
      </w:r>
    </w:p>
    <w:p>
      <w:pPr>
        <w:widowControl/>
        <w:numPr>
          <w:ilvl w:val="0"/>
          <w:numId w:val="4"/>
        </w:numPr>
        <w:spacing w:line="360" w:lineRule="auto"/>
        <w:ind w:firstLine="359" w:firstLineChars="171"/>
        <w:jc w:val="left"/>
        <w:rPr>
          <w:rFonts w:ascii="宋体" w:hAnsi="宋体"/>
          <w:b/>
          <w:bCs/>
          <w:kern w:val="0"/>
        </w:rPr>
      </w:pPr>
      <w:r>
        <w:rPr>
          <w:rFonts w:hint="eastAsia" w:ascii="宋体" w:hAnsi="宋体"/>
          <w:kern w:val="0"/>
        </w:rPr>
        <w:t>本项目采用以下综合评分法评标办法进行评标。按照评标程序的规定及评分标准，评委分别对各投标人对招标文件要求的响应情况进行评议和比较，投标人的最终得分为所有评委对其打分的算术平均值。按综合得分的高低次序排出名次，高分者中标。</w:t>
      </w:r>
    </w:p>
    <w:p>
      <w:pPr>
        <w:widowControl/>
        <w:numPr>
          <w:ilvl w:val="0"/>
          <w:numId w:val="4"/>
        </w:numPr>
        <w:spacing w:line="360" w:lineRule="auto"/>
        <w:ind w:firstLine="359" w:firstLineChars="171"/>
        <w:jc w:val="left"/>
        <w:rPr>
          <w:rFonts w:ascii="宋体" w:hAnsi="宋体"/>
          <w:b/>
          <w:bCs/>
          <w:kern w:val="0"/>
        </w:rPr>
      </w:pPr>
      <w:r>
        <w:rPr>
          <w:rFonts w:hint="eastAsia" w:ascii="宋体" w:hAnsi="宋体"/>
          <w:kern w:val="0"/>
        </w:rPr>
        <w:t>评分标准和评分细则见下表。</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604"/>
        <w:gridCol w:w="2183"/>
        <w:gridCol w:w="5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条款号</w:t>
            </w: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评审因素</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vMerge w:val="restart"/>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2.1.1</w:t>
            </w:r>
          </w:p>
        </w:tc>
        <w:tc>
          <w:tcPr>
            <w:tcW w:w="604" w:type="dxa"/>
            <w:vMerge w:val="restart"/>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资格评审标准</w:t>
            </w: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营业执照</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具有有效的营业执照、税务登记证、组织机构代码证或具有统一社会信用代码的营业执照。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信用承诺函</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需提供西峡县政府采购供应商信用承诺函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kern w:val="0"/>
                <w:shd w:val="clear" w:color="auto" w:fill="FFFFFF"/>
              </w:rPr>
              <w:t>联合体投标</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kern w:val="0"/>
                <w:shd w:val="clear" w:color="auto" w:fill="FFFFFF"/>
              </w:rPr>
              <w:t>本项目不接受联合体投标（提供相应承诺函）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其他要求</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jc w:val="left"/>
              <w:textAlignment w:val="baseline"/>
              <w:rPr>
                <w:rFonts w:ascii="宋体" w:hAnsi="宋体" w:eastAsia="宋体"/>
                <w:szCs w:val="21"/>
              </w:rPr>
            </w:pPr>
            <w:r>
              <w:rPr>
                <w:rFonts w:hint="eastAsia" w:ascii="宋体" w:hAnsi="宋体"/>
                <w:kern w:val="0"/>
              </w:rPr>
              <w:t>符合“招标公告”规定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35" w:type="dxa"/>
            <w:vMerge w:val="restart"/>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2.1.2</w:t>
            </w:r>
          </w:p>
        </w:tc>
        <w:tc>
          <w:tcPr>
            <w:tcW w:w="604" w:type="dxa"/>
            <w:vMerge w:val="restart"/>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形式评审标准</w:t>
            </w:r>
          </w:p>
        </w:tc>
        <w:tc>
          <w:tcPr>
            <w:tcW w:w="2183" w:type="dxa"/>
            <w:tcBorders>
              <w:top w:val="single" w:color="auto" w:sz="4" w:space="0"/>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交货地点</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供货安装期</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投标有效期</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符合第三章“投标人须知前附表”第20项规定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投标承诺函</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符合第三章“投标人须知前附表”第11项规定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szCs w:val="21"/>
              </w:rPr>
            </w:pPr>
          </w:p>
        </w:tc>
        <w:tc>
          <w:tcPr>
            <w:tcW w:w="604" w:type="dxa"/>
            <w:vMerge w:val="continue"/>
            <w:tcBorders>
              <w:top w:val="nil"/>
              <w:left w:val="nil"/>
              <w:bottom w:val="nil"/>
              <w:right w:val="single" w:color="auto" w:sz="4" w:space="0"/>
            </w:tcBorders>
            <w:vAlign w:val="center"/>
          </w:tcPr>
          <w:p>
            <w:pPr>
              <w:widowControl/>
              <w:jc w:val="left"/>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投标价格</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kern w:val="0"/>
                <w:szCs w:val="21"/>
              </w:rPr>
            </w:pPr>
            <w:r>
              <w:rPr>
                <w:rFonts w:hint="eastAsia" w:ascii="宋体" w:hAnsi="宋体"/>
              </w:rPr>
              <w:t>不高于第三章“投标人须知前附表”第3.2款载明的采购预算价。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投标人名称</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投标函签字盖章</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spacing w:val="1"/>
                <w:kern w:val="0"/>
              </w:rPr>
              <w:t>加盖单位章并有法定代表人或负责人或其授权委托人签字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投标文件格式</w:t>
            </w:r>
          </w:p>
        </w:tc>
        <w:tc>
          <w:tcPr>
            <w:tcW w:w="5858"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nil"/>
              <w:left w:val="single" w:color="auto" w:sz="4" w:space="0"/>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604" w:type="dxa"/>
            <w:tcBorders>
              <w:top w:val="nil"/>
              <w:left w:val="nil"/>
              <w:bottom w:val="nil"/>
              <w:right w:val="single" w:color="auto" w:sz="4" w:space="0"/>
            </w:tcBorders>
            <w:vAlign w:val="center"/>
          </w:tcPr>
          <w:p>
            <w:pPr>
              <w:adjustRightInd w:val="0"/>
              <w:spacing w:line="0" w:lineRule="atLeast"/>
              <w:jc w:val="center"/>
              <w:textAlignment w:val="baseline"/>
              <w:rPr>
                <w:rFonts w:ascii="宋体" w:hAnsi="宋体" w:eastAsia="宋体"/>
                <w:szCs w:val="21"/>
              </w:rPr>
            </w:pPr>
          </w:p>
        </w:tc>
        <w:tc>
          <w:tcPr>
            <w:tcW w:w="2183" w:type="dxa"/>
            <w:tcBorders>
              <w:top w:val="single" w:color="auto" w:sz="4" w:space="0"/>
              <w:left w:val="nil"/>
              <w:bottom w:val="single" w:color="auto" w:sz="4" w:space="0"/>
              <w:right w:val="single" w:color="auto" w:sz="4" w:space="0"/>
            </w:tcBorders>
            <w:vAlign w:val="center"/>
          </w:tcPr>
          <w:p>
            <w:pPr>
              <w:adjustRightInd w:val="0"/>
              <w:spacing w:line="0" w:lineRule="atLeast"/>
              <w:jc w:val="center"/>
              <w:textAlignment w:val="baseline"/>
              <w:rPr>
                <w:rFonts w:ascii="宋体" w:hAnsi="宋体" w:eastAsia="宋体"/>
                <w:szCs w:val="21"/>
              </w:rPr>
            </w:pPr>
            <w:r>
              <w:rPr>
                <w:rFonts w:hint="eastAsia" w:ascii="宋体" w:hAnsi="宋体"/>
              </w:rPr>
              <w:t>报价唯一</w:t>
            </w:r>
          </w:p>
        </w:tc>
        <w:tc>
          <w:tcPr>
            <w:tcW w:w="5858" w:type="dxa"/>
            <w:tcBorders>
              <w:top w:val="single" w:color="auto" w:sz="4" w:space="0"/>
              <w:left w:val="nil"/>
              <w:bottom w:val="single" w:color="auto" w:sz="4" w:space="0"/>
              <w:right w:val="single" w:color="auto" w:sz="4" w:space="0"/>
            </w:tcBorders>
            <w:vAlign w:val="center"/>
          </w:tcPr>
          <w:p>
            <w:pPr>
              <w:adjustRightInd w:val="0"/>
              <w:spacing w:line="0" w:lineRule="atLeast"/>
              <w:textAlignment w:val="baseline"/>
              <w:rPr>
                <w:rFonts w:ascii="宋体" w:hAnsi="宋体" w:eastAsia="宋体"/>
                <w:szCs w:val="21"/>
              </w:rPr>
            </w:pPr>
            <w:r>
              <w:rPr>
                <w:rFonts w:hint="eastAsia" w:ascii="宋体" w:hAnsi="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eastAsia="宋体"/>
                <w:bCs/>
                <w:kern w:val="0"/>
                <w:szCs w:val="21"/>
              </w:rPr>
            </w:pPr>
            <w:r>
              <w:rPr>
                <w:rFonts w:hint="eastAsia" w:ascii="宋体" w:hAnsi="宋体"/>
                <w:bCs/>
              </w:rPr>
              <w:t>考核项目</w:t>
            </w:r>
          </w:p>
        </w:tc>
        <w:tc>
          <w:tcPr>
            <w:tcW w:w="2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eastAsia="宋体"/>
                <w:bCs/>
                <w:kern w:val="0"/>
                <w:szCs w:val="21"/>
              </w:rPr>
            </w:pPr>
            <w:r>
              <w:rPr>
                <w:rFonts w:hint="eastAsia" w:ascii="宋体" w:hAnsi="宋体"/>
                <w:bCs/>
              </w:rPr>
              <w:t>分值</w:t>
            </w:r>
          </w:p>
        </w:tc>
        <w:tc>
          <w:tcPr>
            <w:tcW w:w="585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textAlignment w:val="baseline"/>
              <w:rPr>
                <w:rFonts w:ascii="宋体" w:hAnsi="宋体" w:eastAsia="宋体"/>
                <w:bCs/>
                <w:kern w:val="0"/>
                <w:szCs w:val="21"/>
              </w:rPr>
            </w:pPr>
            <w:r>
              <w:rPr>
                <w:rFonts w:hint="eastAsia" w:ascii="宋体" w:hAnsi="宋体"/>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kern w:val="0"/>
              </w:rPr>
              <w:t>总体</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kern w:val="0"/>
              </w:rPr>
              <w:t>100分</w:t>
            </w:r>
          </w:p>
        </w:tc>
        <w:tc>
          <w:tcPr>
            <w:tcW w:w="585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10" w:firstLineChars="100"/>
              <w:jc w:val="left"/>
              <w:rPr>
                <w:rFonts w:ascii="宋体" w:hAnsi="宋体"/>
                <w:szCs w:val="21"/>
              </w:rPr>
            </w:pPr>
            <w:r>
              <w:rPr>
                <w:rFonts w:hint="eastAsia" w:ascii="宋体" w:hAnsi="宋体"/>
              </w:rPr>
              <w:t>商务部分：</w:t>
            </w:r>
            <w:r>
              <w:rPr>
                <w:rFonts w:hint="eastAsia"/>
              </w:rPr>
              <w:t>36</w:t>
            </w:r>
            <w:r>
              <w:rPr>
                <w:rFonts w:hint="eastAsia" w:ascii="宋体" w:hAnsi="宋体"/>
              </w:rPr>
              <w:t>分，技术部分：</w:t>
            </w:r>
            <w:r>
              <w:rPr>
                <w:rFonts w:hint="eastAsia"/>
              </w:rPr>
              <w:t>45</w:t>
            </w:r>
            <w:r>
              <w:rPr>
                <w:rFonts w:hint="eastAsia" w:ascii="宋体" w:hAnsi="宋体"/>
              </w:rPr>
              <w:t>分，综合部分：</w:t>
            </w:r>
            <w:r>
              <w:rPr>
                <w:rFonts w:hint="eastAsia"/>
              </w:rPr>
              <w:t>19</w:t>
            </w:r>
            <w:r>
              <w:rPr>
                <w:rFonts w:hint="eastAsia" w:ascii="宋体" w:hAnsi="宋体"/>
              </w:rPr>
              <w:t>分</w:t>
            </w:r>
          </w:p>
          <w:p>
            <w:pPr>
              <w:widowControl/>
              <w:spacing w:line="360" w:lineRule="exact"/>
              <w:ind w:firstLine="210" w:firstLineChars="100"/>
              <w:jc w:val="left"/>
              <w:rPr>
                <w:rFonts w:ascii="宋体" w:hAnsi="宋体" w:eastAsia="宋体"/>
                <w:szCs w:val="21"/>
              </w:rPr>
            </w:pPr>
            <w:r>
              <w:rPr>
                <w:rFonts w:hint="eastAsia" w:ascii="宋体" w:hAnsi="宋体"/>
              </w:rPr>
              <w:t>对招标分项评分、总分均保留两位小数，第三位小数四舍五入。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rPr>
              <w:t>商务部分</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bCs/>
              </w:rPr>
              <w:t>投标报价</w:t>
            </w:r>
            <w:r>
              <w:rPr>
                <w:rFonts w:hint="eastAsia" w:ascii="宋体" w:hAnsi="宋体"/>
                <w:bCs/>
                <w:kern w:val="0"/>
              </w:rPr>
              <w:t>36分</w:t>
            </w:r>
          </w:p>
        </w:tc>
        <w:tc>
          <w:tcPr>
            <w:tcW w:w="5858" w:type="dxa"/>
            <w:tcBorders>
              <w:top w:val="single" w:color="auto" w:sz="4" w:space="0"/>
              <w:left w:val="single" w:color="auto" w:sz="4" w:space="0"/>
              <w:bottom w:val="single" w:color="auto" w:sz="4" w:space="0"/>
              <w:right w:val="single" w:color="auto" w:sz="4" w:space="0"/>
            </w:tcBorders>
            <w:vAlign w:val="center"/>
          </w:tcPr>
          <w:p>
            <w:pPr>
              <w:spacing w:line="273" w:lineRule="auto"/>
              <w:rPr>
                <w:szCs w:val="21"/>
              </w:rPr>
            </w:pPr>
            <w:r>
              <w:rPr>
                <w:rFonts w:hint="eastAsia"/>
              </w:rPr>
              <w:t>1</w:t>
            </w:r>
            <w:r>
              <w:rPr>
                <w:rFonts w:hint="eastAsia" w:ascii="宋体" w:hAnsi="宋体"/>
              </w:rPr>
              <w:t>、投标报价明显低于其它投标报价，使得其投标报价可能低于其个别成本的，应当要求该投标人作出书面说明并提供相关证明材料。投标人不能合理说明或者不能提供相关证明材料的，由评标委员会认定该投标人以低于成本报价，其投标应作废标处理。</w:t>
            </w:r>
          </w:p>
          <w:p>
            <w:pPr>
              <w:spacing w:line="273" w:lineRule="auto"/>
            </w:pPr>
            <w:r>
              <w:rPr>
                <w:rFonts w:hint="eastAsia"/>
              </w:rPr>
              <w:t>2</w:t>
            </w:r>
            <w:r>
              <w:rPr>
                <w:rFonts w:hint="eastAsia" w:ascii="宋体" w:hAnsi="宋体"/>
              </w:rPr>
              <w:t>、投标报价不高于采购预算价为有效投标报价，最终报价得分采用低价优先法计算，即满足采购文件要求且报价最低的报价为评标基准价。</w:t>
            </w:r>
          </w:p>
          <w:p>
            <w:pPr>
              <w:spacing w:line="273" w:lineRule="auto"/>
            </w:pPr>
            <w:r>
              <w:rPr>
                <w:rFonts w:hint="eastAsia"/>
              </w:rPr>
              <w:t>3</w:t>
            </w:r>
            <w:r>
              <w:rPr>
                <w:rFonts w:hint="eastAsia" w:ascii="宋体" w:hAnsi="宋体"/>
              </w:rPr>
              <w:t>、满足招标文件实质性要求且投标价格最低的投标报价为评标基准价，其价格分为满分</w:t>
            </w:r>
            <w:r>
              <w:rPr>
                <w:rFonts w:hint="eastAsia"/>
              </w:rPr>
              <w:t>36</w:t>
            </w:r>
            <w:r>
              <w:rPr>
                <w:rFonts w:hint="eastAsia" w:ascii="宋体" w:hAnsi="宋体"/>
              </w:rPr>
              <w:t>分。投标报价得分</w:t>
            </w:r>
            <w:r>
              <w:rPr>
                <w:rFonts w:hint="eastAsia"/>
              </w:rPr>
              <w:t>=(</w:t>
            </w:r>
            <w:r>
              <w:rPr>
                <w:rFonts w:hint="eastAsia" w:ascii="宋体" w:hAnsi="宋体"/>
              </w:rPr>
              <w:t>评标基准价</w:t>
            </w:r>
            <w:r>
              <w:rPr>
                <w:rFonts w:hint="eastAsia"/>
              </w:rPr>
              <w:t>/</w:t>
            </w:r>
            <w:r>
              <w:rPr>
                <w:rFonts w:hint="eastAsia" w:ascii="宋体" w:hAnsi="宋体"/>
              </w:rPr>
              <w:t>投标报价</w:t>
            </w:r>
            <w:r>
              <w:rPr>
                <w:rFonts w:hint="eastAsia"/>
              </w:rPr>
              <w:t>)</w:t>
            </w:r>
            <w:r>
              <w:rPr>
                <w:rFonts w:hint="eastAsia" w:ascii="宋体" w:hAnsi="宋体"/>
              </w:rPr>
              <w:t>×</w:t>
            </w:r>
            <w:r>
              <w:rPr>
                <w:rFonts w:hint="eastAsia"/>
              </w:rPr>
              <w:t>36</w:t>
            </w:r>
            <w:r>
              <w:rPr>
                <w:rFonts w:hint="eastAsia" w:ascii="宋体" w:hAnsi="宋体"/>
              </w:rPr>
              <w:t>（最终得分计算保留小数点两位）</w:t>
            </w:r>
          </w:p>
          <w:p>
            <w:pPr>
              <w:spacing w:line="273" w:lineRule="auto"/>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4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szCs w:val="21"/>
              </w:rPr>
            </w:pPr>
            <w:r>
              <w:rPr>
                <w:rFonts w:hint="eastAsia" w:ascii="宋体" w:hAnsi="宋体"/>
                <w:bCs/>
              </w:rPr>
              <w:t>技术部分</w:t>
            </w:r>
          </w:p>
        </w:tc>
        <w:tc>
          <w:tcPr>
            <w:tcW w:w="2183" w:type="dxa"/>
            <w:tcBorders>
              <w:top w:val="single" w:color="auto" w:sz="4" w:space="0"/>
              <w:left w:val="single" w:color="auto" w:sz="4" w:space="0"/>
              <w:bottom w:val="single" w:color="auto" w:sz="4" w:space="0"/>
              <w:right w:val="single" w:color="auto" w:sz="4" w:space="0"/>
            </w:tcBorders>
            <w:vAlign w:val="center"/>
          </w:tcPr>
          <w:p>
            <w:pPr>
              <w:pStyle w:val="17"/>
              <w:ind w:left="0" w:leftChars="0" w:firstLine="0" w:firstLineChars="0"/>
            </w:pPr>
            <w:r>
              <w:rPr>
                <w:rFonts w:hint="eastAsia" w:ascii="宋体"/>
              </w:rPr>
              <w:t>技术和服务水平（45分）</w:t>
            </w:r>
          </w:p>
        </w:tc>
        <w:tc>
          <w:tcPr>
            <w:tcW w:w="585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left="63" w:right="63"/>
              <w:jc w:val="left"/>
              <w:rPr>
                <w:color w:val="auto"/>
              </w:rPr>
            </w:pPr>
            <w:r>
              <w:rPr>
                <w:rFonts w:hint="eastAsia"/>
                <w:color w:val="auto"/>
              </w:rPr>
              <w:t>1</w:t>
            </w:r>
            <w:r>
              <w:rPr>
                <w:rFonts w:hint="eastAsia" w:ascii="宋体" w:hAnsi="宋体"/>
                <w:color w:val="auto"/>
              </w:rPr>
              <w:t>投标货物技术性能及产品功能全部满足招标文件要求得基本分</w:t>
            </w:r>
            <w:r>
              <w:rPr>
                <w:rFonts w:hint="eastAsia" w:ascii="宋体" w:hAnsi="宋体"/>
                <w:color w:val="auto"/>
                <w:lang w:val="en-US" w:eastAsia="zh-CN"/>
              </w:rPr>
              <w:t>28</w:t>
            </w:r>
            <w:r>
              <w:rPr>
                <w:rFonts w:hint="eastAsia" w:ascii="宋体" w:hAnsi="宋体"/>
                <w:color w:val="auto"/>
              </w:rPr>
              <w:t xml:space="preserve">分；投标人投标产品每出现一处负偏离扣 </w:t>
            </w:r>
            <w:r>
              <w:rPr>
                <w:rFonts w:hint="eastAsia" w:ascii="宋体" w:hAnsi="宋体"/>
                <w:color w:val="auto"/>
                <w:lang w:val="en-US" w:eastAsia="zh-CN"/>
              </w:rPr>
              <w:t>2</w:t>
            </w:r>
            <w:r>
              <w:rPr>
                <w:rFonts w:hint="eastAsia" w:ascii="宋体" w:hAnsi="宋体"/>
                <w:color w:val="auto"/>
              </w:rPr>
              <w:t>分，扣完为止，核心产品不允许偏离。</w:t>
            </w:r>
          </w:p>
          <w:p>
            <w:pPr>
              <w:pStyle w:val="2"/>
              <w:spacing w:line="360" w:lineRule="auto"/>
              <w:ind w:left="63" w:right="63"/>
              <w:jc w:val="left"/>
            </w:pPr>
            <w:r>
              <w:rPr>
                <w:rFonts w:hint="eastAsia"/>
              </w:rPr>
              <w:t>2</w:t>
            </w:r>
            <w:r>
              <w:rPr>
                <w:rFonts w:hint="eastAsia" w:ascii="宋体" w:hAnsi="宋体"/>
              </w:rPr>
              <w:t>根据供应商的项目组织实施方案（包括：实施前期工作、供货安排、人员配备、时间安排、工具配备等）合理性、可实施性、时效性等进行打分。实施过程中所需的工具、材料均由中标人负责。（</w:t>
            </w:r>
            <w:r>
              <w:rPr>
                <w:rFonts w:hint="eastAsia"/>
              </w:rPr>
              <w:t>0-1</w:t>
            </w:r>
            <w:r>
              <w:rPr>
                <w:rFonts w:hint="eastAsia"/>
                <w:lang w:val="en-US" w:eastAsia="zh-CN"/>
              </w:rPr>
              <w:t>7</w:t>
            </w:r>
            <w:r>
              <w:rPr>
                <w:rFonts w:hint="eastAsia" w:ascii="宋体" w:hAnsi="宋体"/>
              </w:rPr>
              <w:t>分）</w:t>
            </w:r>
          </w:p>
          <w:p>
            <w:pPr>
              <w:pStyle w:val="2"/>
              <w:spacing w:line="360" w:lineRule="auto"/>
              <w:ind w:left="63" w:right="63"/>
              <w:jc w:val="left"/>
            </w:pPr>
            <w:r>
              <w:rPr>
                <w:rFonts w:hint="eastAsia" w:ascii="宋体" w:hAnsi="宋体"/>
              </w:rPr>
              <w:t>（</w:t>
            </w:r>
            <w:r>
              <w:rPr>
                <w:rFonts w:hint="eastAsia"/>
              </w:rPr>
              <w:t>1</w:t>
            </w:r>
            <w:r>
              <w:rPr>
                <w:rFonts w:hint="eastAsia" w:ascii="宋体" w:hAnsi="宋体"/>
              </w:rPr>
              <w:t>）实施前期工作方案优的得</w:t>
            </w:r>
            <w:r>
              <w:rPr>
                <w:rFonts w:hint="eastAsia" w:ascii="宋体" w:hAnsi="宋体"/>
                <w:lang w:val="en-US" w:eastAsia="zh-CN"/>
              </w:rPr>
              <w:t>4</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2"/>
              <w:spacing w:line="360" w:lineRule="auto"/>
              <w:ind w:left="63" w:right="63"/>
              <w:jc w:val="left"/>
            </w:pPr>
            <w:r>
              <w:rPr>
                <w:rFonts w:hint="eastAsia" w:ascii="宋体" w:hAnsi="宋体"/>
              </w:rPr>
              <w:t>（</w:t>
            </w:r>
            <w:r>
              <w:rPr>
                <w:rFonts w:hint="eastAsia"/>
              </w:rPr>
              <w:t>2</w:t>
            </w:r>
            <w:r>
              <w:rPr>
                <w:rFonts w:hint="eastAsia" w:ascii="宋体" w:hAnsi="宋体"/>
              </w:rPr>
              <w:t>）供货安排工作方案优的得</w:t>
            </w:r>
            <w:r>
              <w:rPr>
                <w:rFonts w:hint="eastAsia" w:ascii="宋体" w:hAnsi="宋体"/>
                <w:lang w:val="en-US" w:eastAsia="zh-CN"/>
              </w:rPr>
              <w:t>4</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2"/>
              <w:spacing w:line="360" w:lineRule="auto"/>
              <w:ind w:left="63" w:right="63"/>
              <w:jc w:val="left"/>
            </w:pPr>
            <w:r>
              <w:rPr>
                <w:rFonts w:hint="eastAsia" w:ascii="宋体" w:hAnsi="宋体"/>
              </w:rPr>
              <w:t>（</w:t>
            </w:r>
            <w:r>
              <w:rPr>
                <w:rFonts w:hint="eastAsia"/>
              </w:rPr>
              <w:t>3</w:t>
            </w:r>
            <w:r>
              <w:rPr>
                <w:rFonts w:hint="eastAsia" w:ascii="宋体" w:hAnsi="宋体"/>
              </w:rPr>
              <w:t>）人员配备工作方案优的得</w:t>
            </w:r>
            <w:r>
              <w:rPr>
                <w:rFonts w:hint="eastAsia" w:ascii="宋体" w:hAnsi="宋体"/>
                <w:lang w:val="en-US" w:eastAsia="zh-CN"/>
              </w:rPr>
              <w:t>3</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2"/>
              <w:spacing w:line="360" w:lineRule="auto"/>
              <w:ind w:left="63" w:right="63"/>
              <w:jc w:val="left"/>
            </w:pPr>
            <w:r>
              <w:rPr>
                <w:rFonts w:hint="eastAsia" w:ascii="宋体" w:hAnsi="宋体"/>
              </w:rPr>
              <w:t>（</w:t>
            </w:r>
            <w:r>
              <w:rPr>
                <w:rFonts w:hint="eastAsia"/>
              </w:rPr>
              <w:t>4</w:t>
            </w:r>
            <w:r>
              <w:rPr>
                <w:rFonts w:hint="eastAsia" w:ascii="宋体" w:hAnsi="宋体"/>
              </w:rPr>
              <w:t>）时间安排工作方案优的得</w:t>
            </w:r>
            <w:r>
              <w:rPr>
                <w:rFonts w:hint="eastAsia"/>
              </w:rPr>
              <w:t>3</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p>
            <w:pPr>
              <w:pStyle w:val="2"/>
              <w:spacing w:line="360" w:lineRule="auto"/>
              <w:ind w:left="63" w:right="63"/>
              <w:jc w:val="left"/>
              <w:rPr>
                <w:rFonts w:ascii="宋体" w:hAnsi="宋体"/>
              </w:rPr>
            </w:pPr>
            <w:r>
              <w:rPr>
                <w:rFonts w:hint="eastAsia" w:ascii="宋体" w:hAnsi="宋体"/>
              </w:rPr>
              <w:t>（</w:t>
            </w:r>
            <w:r>
              <w:rPr>
                <w:rFonts w:hint="eastAsia"/>
              </w:rPr>
              <w:t>5</w:t>
            </w:r>
            <w:r>
              <w:rPr>
                <w:rFonts w:hint="eastAsia" w:ascii="宋体" w:hAnsi="宋体"/>
              </w:rPr>
              <w:t>）工具配备工作方案优的得</w:t>
            </w:r>
            <w:r>
              <w:rPr>
                <w:rFonts w:hint="eastAsia"/>
              </w:rPr>
              <w:t>3</w:t>
            </w:r>
            <w:r>
              <w:rPr>
                <w:rFonts w:hint="eastAsia" w:ascii="宋体" w:hAnsi="宋体"/>
              </w:rPr>
              <w:t>分，一般的得</w:t>
            </w:r>
            <w:r>
              <w:rPr>
                <w:rFonts w:hint="eastAsia"/>
              </w:rPr>
              <w:t>2</w:t>
            </w:r>
            <w:r>
              <w:rPr>
                <w:rFonts w:hint="eastAsia" w:ascii="宋体" w:hAnsi="宋体"/>
              </w:rPr>
              <w:t>分，差的得</w:t>
            </w:r>
            <w:r>
              <w:rPr>
                <w:rFonts w:hint="eastAsia"/>
              </w:rPr>
              <w:t>1</w:t>
            </w:r>
            <w:r>
              <w:rPr>
                <w:rFonts w:hint="eastAsia" w:ascii="宋体" w:hAnsi="宋体"/>
              </w:rPr>
              <w:t>分，缺项</w:t>
            </w:r>
            <w:r>
              <w:rPr>
                <w:rFonts w:hint="eastAsia"/>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2" w:hRule="atLeast"/>
        </w:trPr>
        <w:tc>
          <w:tcPr>
            <w:tcW w:w="1439"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Cs w:val="21"/>
              </w:rPr>
            </w:pPr>
            <w:r>
              <w:rPr>
                <w:rFonts w:hint="eastAsia" w:ascii="宋体" w:hAnsi="宋体"/>
              </w:rPr>
              <w:t>综合部分（</w:t>
            </w:r>
            <w:r>
              <w:rPr>
                <w:rFonts w:hint="eastAsia"/>
              </w:rPr>
              <w:t>19</w:t>
            </w:r>
            <w:r>
              <w:rPr>
                <w:rFonts w:hint="eastAsia" w:ascii="宋体" w:hAnsi="宋体"/>
              </w:rPr>
              <w:t>分）</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bCs/>
                <w:kern w:val="0"/>
                <w:szCs w:val="21"/>
              </w:rPr>
            </w:pPr>
            <w:r>
              <w:rPr>
                <w:rFonts w:hint="eastAsia" w:ascii="宋体" w:hAnsi="宋体"/>
              </w:rPr>
              <w:t>综合实力1</w:t>
            </w:r>
            <w:r>
              <w:rPr>
                <w:rFonts w:hint="eastAsia" w:ascii="宋体" w:hAnsi="宋体"/>
                <w:lang w:val="en-US" w:eastAsia="zh-CN"/>
              </w:rPr>
              <w:t>3</w:t>
            </w:r>
            <w:r>
              <w:rPr>
                <w:rFonts w:hint="eastAsia" w:ascii="宋体" w:hAnsi="宋体"/>
              </w:rPr>
              <w:t>分</w:t>
            </w:r>
          </w:p>
        </w:tc>
        <w:tc>
          <w:tcPr>
            <w:tcW w:w="5858" w:type="dxa"/>
            <w:tcBorders>
              <w:top w:val="single" w:color="auto" w:sz="4" w:space="0"/>
              <w:left w:val="single" w:color="auto" w:sz="4" w:space="0"/>
              <w:bottom w:val="single" w:color="auto" w:sz="4" w:space="0"/>
              <w:right w:val="single" w:color="auto" w:sz="4" w:space="0"/>
            </w:tcBorders>
            <w:vAlign w:val="center"/>
          </w:tcPr>
          <w:p>
            <w:pPr>
              <w:pStyle w:val="2"/>
              <w:numPr>
                <w:ilvl w:val="0"/>
                <w:numId w:val="5"/>
              </w:numPr>
              <w:spacing w:line="360" w:lineRule="auto"/>
              <w:ind w:left="63" w:right="63" w:firstLine="420"/>
              <w:jc w:val="left"/>
            </w:pPr>
            <w:r>
              <w:rPr>
                <w:rFonts w:hint="eastAsia" w:ascii="宋体" w:hAnsi="宋体"/>
              </w:rPr>
              <w:t>投标人提供</w:t>
            </w:r>
            <w:r>
              <w:rPr>
                <w:rFonts w:hint="eastAsia"/>
              </w:rPr>
              <w:t>2018</w:t>
            </w:r>
            <w:r>
              <w:rPr>
                <w:rFonts w:hint="eastAsia" w:ascii="宋体" w:hAnsi="宋体"/>
              </w:rPr>
              <w:t>年以来同类产品供货合同的，每一个合同文件得</w:t>
            </w:r>
            <w:r>
              <w:rPr>
                <w:rFonts w:hint="eastAsia"/>
              </w:rPr>
              <w:t>3</w:t>
            </w:r>
            <w:r>
              <w:rPr>
                <w:rFonts w:hint="eastAsia" w:ascii="宋体" w:hAnsi="宋体"/>
              </w:rPr>
              <w:t>分，最多得</w:t>
            </w:r>
            <w:r>
              <w:rPr>
                <w:rFonts w:hint="eastAsia"/>
              </w:rPr>
              <w:t>9</w:t>
            </w:r>
            <w:r>
              <w:rPr>
                <w:rFonts w:hint="eastAsia" w:ascii="宋体" w:hAnsi="宋体"/>
              </w:rPr>
              <w:t>分；未提供合同原件或原件复印件不对应者不得分。</w:t>
            </w:r>
          </w:p>
          <w:p>
            <w:pPr>
              <w:pStyle w:val="2"/>
              <w:numPr>
                <w:ilvl w:val="0"/>
                <w:numId w:val="5"/>
              </w:numPr>
              <w:spacing w:line="360" w:lineRule="auto"/>
              <w:ind w:left="63" w:right="63" w:firstLine="420"/>
              <w:jc w:val="left"/>
            </w:pPr>
            <w:r>
              <w:rPr>
                <w:rFonts w:hint="eastAsia" w:ascii="宋体" w:hAnsi="宋体"/>
              </w:rPr>
              <w:t>投标人或制造商通过ISO9001质量管理体系认证、ISO14001环境管理体系认证、ISO45001职业健康安全管理体系认证，信用机构提供的“AAA”级信用等级证书的得4分，缺一项扣1分 ，扣完为止。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08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szCs w:val="21"/>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kern w:val="0"/>
                <w:szCs w:val="21"/>
              </w:rPr>
            </w:pPr>
            <w:r>
              <w:rPr>
                <w:rFonts w:hint="eastAsia" w:ascii="宋体" w:hAnsi="宋体"/>
                <w:bCs/>
                <w:kern w:val="0"/>
              </w:rPr>
              <w:t>售后服务</w:t>
            </w:r>
          </w:p>
          <w:p>
            <w:pPr>
              <w:spacing w:line="360" w:lineRule="auto"/>
              <w:jc w:val="center"/>
              <w:rPr>
                <w:rFonts w:ascii="宋体" w:hAnsi="宋体" w:eastAsia="宋体"/>
                <w:szCs w:val="21"/>
              </w:rPr>
            </w:pPr>
            <w:r>
              <w:rPr>
                <w:rFonts w:hint="eastAsia" w:ascii="宋体" w:hAnsi="宋体"/>
                <w:bCs/>
                <w:kern w:val="0"/>
              </w:rPr>
              <w:t>（</w:t>
            </w:r>
            <w:r>
              <w:rPr>
                <w:rFonts w:hint="eastAsia" w:ascii="宋体" w:hAnsi="宋体"/>
                <w:bCs/>
                <w:kern w:val="0"/>
                <w:lang w:val="en-US" w:eastAsia="zh-CN"/>
              </w:rPr>
              <w:t>6</w:t>
            </w:r>
            <w:r>
              <w:rPr>
                <w:rFonts w:hint="eastAsia" w:ascii="宋体" w:hAnsi="宋体"/>
                <w:bCs/>
                <w:kern w:val="0"/>
              </w:rPr>
              <w:t>分）</w:t>
            </w:r>
          </w:p>
        </w:tc>
        <w:tc>
          <w:tcPr>
            <w:tcW w:w="5858"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rPr>
                <w:rFonts w:ascii="宋体" w:hAnsi="宋体"/>
                <w:szCs w:val="21"/>
              </w:rPr>
            </w:pPr>
            <w:r>
              <w:rPr>
                <w:rFonts w:hint="eastAsia" w:ascii="宋体" w:hAnsi="宋体"/>
              </w:rPr>
              <w:t xml:space="preserve">响应招标文件中售后服务要求，根据各供应商的售后方案中产品质保期、响应时间，服务保障体系、售后人员的配备及现场服务措施进行比较。优得 </w:t>
            </w:r>
            <w:r>
              <w:rPr>
                <w:rFonts w:hint="eastAsia" w:ascii="宋体" w:hAnsi="宋体"/>
                <w:lang w:val="en-US" w:eastAsia="zh-CN"/>
              </w:rPr>
              <w:t>3</w:t>
            </w:r>
            <w:r>
              <w:rPr>
                <w:rFonts w:hint="eastAsia" w:ascii="宋体" w:hAnsi="宋体"/>
              </w:rPr>
              <w:t>分；良得 2 分；差得 1 分，未提供得 0 分。</w:t>
            </w:r>
          </w:p>
          <w:p>
            <w:pPr>
              <w:numPr>
                <w:ilvl w:val="0"/>
                <w:numId w:val="6"/>
              </w:numPr>
              <w:spacing w:line="360" w:lineRule="auto"/>
              <w:rPr>
                <w:rFonts w:ascii="宋体" w:hAnsi="宋体" w:eastAsia="宋体"/>
                <w:szCs w:val="21"/>
              </w:rPr>
            </w:pPr>
            <w:r>
              <w:rPr>
                <w:rFonts w:hint="eastAsia" w:ascii="宋体" w:hAnsi="宋体"/>
              </w:rPr>
              <w:t>提供的优惠承诺条件能为采购人带来实实在在的优惠并有切实可行的方案，评标委员会根据方案中提供的优惠承诺条件的多少和可实现的程度给与评分。 优得3分；良得2分；差得1分：未提供得0分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4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Cs/>
                <w:kern w:val="0"/>
                <w:szCs w:val="21"/>
              </w:rPr>
            </w:pPr>
            <w:r>
              <w:rPr>
                <w:rFonts w:hint="eastAsia" w:ascii="宋体" w:hAnsi="宋体"/>
                <w:b/>
                <w:color w:val="000000"/>
                <w:sz w:val="24"/>
              </w:rPr>
              <w:t>评标时以投标截止时间前填报上传企业诚信库信息为准，未提供不得分。</w:t>
            </w:r>
          </w:p>
        </w:tc>
      </w:tr>
    </w:tbl>
    <w:p>
      <w:pPr>
        <w:pStyle w:val="17"/>
        <w:ind w:left="0" w:leftChars="0" w:firstLine="0" w:firstLineChars="0"/>
      </w:pPr>
      <w:bookmarkStart w:id="64" w:name="_Toc14773"/>
      <w:bookmarkEnd w:id="64"/>
      <w:bookmarkStart w:id="65" w:name="_Toc8162"/>
      <w:r>
        <w:rPr>
          <w:rFonts w:hint="eastAsia"/>
        </w:rPr>
        <w:t xml:space="preserve"> </w:t>
      </w:r>
      <w:bookmarkEnd w:id="65"/>
    </w:p>
    <w:p>
      <w:pPr>
        <w:pStyle w:val="2"/>
        <w:ind w:left="63" w:right="63"/>
      </w:pPr>
      <w:r>
        <w:rPr>
          <w:rFonts w:hint="eastAsia"/>
        </w:rPr>
        <w:t xml:space="preserve"> </w:t>
      </w:r>
    </w:p>
    <w:p>
      <w:pPr>
        <w:pStyle w:val="3"/>
        <w:rPr>
          <w:rFonts w:hint="eastAsia" w:ascii="宋体" w:hAnsi="宋体"/>
        </w:rPr>
      </w:pPr>
      <w:bookmarkStart w:id="66" w:name="_Toc15014"/>
      <w:bookmarkEnd w:id="66"/>
      <w:r>
        <w:rPr>
          <w:rFonts w:hint="eastAsia" w:ascii="宋体" w:hAnsi="宋体"/>
        </w:rPr>
        <w:t xml:space="preserve"> </w:t>
      </w:r>
    </w:p>
    <w:p>
      <w:pPr>
        <w:rPr>
          <w:rFonts w:hint="eastAsia" w:ascii="宋体" w:hAnsi="宋体"/>
        </w:rPr>
      </w:pPr>
    </w:p>
    <w:p>
      <w:pPr>
        <w:pStyle w:val="2"/>
        <w:rPr>
          <w:rFonts w:hint="eastAsia" w:ascii="宋体" w:hAnsi="宋体"/>
        </w:rPr>
      </w:pPr>
    </w:p>
    <w:p>
      <w:pPr>
        <w:rPr>
          <w:rFonts w:hint="eastAsia" w:ascii="宋体" w:hAnsi="宋体"/>
        </w:rPr>
      </w:pPr>
    </w:p>
    <w:p>
      <w:pPr>
        <w:pStyle w:val="2"/>
      </w:pPr>
    </w:p>
    <w:p>
      <w:pPr>
        <w:pStyle w:val="3"/>
        <w:jc w:val="center"/>
        <w:rPr>
          <w:rFonts w:ascii="宋体" w:hAnsi="宋体"/>
        </w:rPr>
      </w:pPr>
      <w:r>
        <w:rPr>
          <w:rFonts w:hint="eastAsia" w:ascii="宋体" w:hAnsi="宋体"/>
        </w:rPr>
        <w:t xml:space="preserve"> </w:t>
      </w:r>
    </w:p>
    <w:p>
      <w:pPr>
        <w:pStyle w:val="3"/>
        <w:jc w:val="center"/>
        <w:rPr>
          <w:rFonts w:ascii="宋体" w:hAnsi="宋体"/>
        </w:rPr>
      </w:pPr>
      <w:r>
        <w:rPr>
          <w:rFonts w:hint="eastAsia" w:ascii="宋体" w:hAnsi="宋体"/>
        </w:rPr>
        <w:t>第五章 政府采购合同（仅供参考）</w:t>
      </w:r>
    </w:p>
    <w:p>
      <w:pPr>
        <w:widowControl/>
        <w:wordWrap w:val="0"/>
        <w:snapToGrid w:val="0"/>
        <w:spacing w:line="400" w:lineRule="exact"/>
        <w:ind w:firstLine="482" w:firstLineChars="200"/>
        <w:jc w:val="center"/>
        <w:rPr>
          <w:rFonts w:ascii="宋体" w:hAnsi="宋体"/>
          <w:b/>
          <w:bCs/>
          <w:sz w:val="36"/>
          <w:szCs w:val="36"/>
        </w:rPr>
      </w:pPr>
      <w:r>
        <w:rPr>
          <w:rFonts w:hint="eastAsia" w:ascii="宋体" w:hAnsi="宋体"/>
          <w:b/>
          <w:kern w:val="0"/>
          <w:sz w:val="24"/>
        </w:rPr>
        <w:t>（</w:t>
      </w:r>
      <w:r>
        <w:rPr>
          <w:rFonts w:hint="eastAsia" w:ascii="宋体" w:hAnsi="宋体"/>
          <w:kern w:val="0"/>
          <w:sz w:val="24"/>
        </w:rPr>
        <w:t>采购人可根据采购项目的实际情况增减条款和内容</w:t>
      </w:r>
      <w:r>
        <w:rPr>
          <w:rFonts w:hint="eastAsia" w:ascii="宋体" w:hAnsi="宋体"/>
          <w:b/>
          <w:kern w:val="0"/>
          <w:sz w:val="24"/>
        </w:rPr>
        <w:t>）</w:t>
      </w:r>
    </w:p>
    <w:p>
      <w:pPr>
        <w:pStyle w:val="15"/>
        <w:wordWrap w:val="0"/>
        <w:snapToGrid w:val="0"/>
        <w:spacing w:line="360" w:lineRule="auto"/>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合同编号：              </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                                  签约时间：    年   月   日</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                                  签约地点：西峡</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供、需双方依据   签发的     [采购编号： ]中标通知书，根据《中华人民共和国合同法》等有关规定以及需方采购文件和供方投标文件的内容，供需双方经友好协商，现达成以下条款：</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一、合同标的与价款</w:t>
      </w:r>
    </w:p>
    <w:p>
      <w:pPr>
        <w:pStyle w:val="15"/>
        <w:wordWrap w:val="0"/>
        <w:snapToGrid w:val="0"/>
        <w:spacing w:line="360" w:lineRule="auto"/>
        <w:ind w:firstLine="420" w:firstLineChars="200"/>
        <w:rPr>
          <w:rFonts w:cs="仿宋_GB2312"/>
          <w:sz w:val="21"/>
          <w:szCs w:val="21"/>
        </w:rPr>
      </w:pPr>
      <w:r>
        <w:rPr>
          <w:rFonts w:hint="eastAsia" w:cs="仿宋_GB2312"/>
          <w:sz w:val="21"/>
          <w:szCs w:val="21"/>
        </w:rPr>
        <w:t>本合同所指货物为需方        （主要技术参数及配置见附件一、附件二），合同总价款为人民币      万元（大写：     整）（含税）。</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二、货物质量要求与售后服务要求</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供方应保证货物是全新、未使用过的，并完全符合强制性的国家技术质量规范和本合同附件一与附件二规定的质量、规格、性能及技术规范等的要求。</w:t>
      </w:r>
    </w:p>
    <w:p>
      <w:pPr>
        <w:pStyle w:val="15"/>
        <w:wordWrap w:val="0"/>
        <w:snapToGrid w:val="0"/>
        <w:spacing w:line="360" w:lineRule="auto"/>
        <w:ind w:firstLine="420" w:firstLineChars="200"/>
        <w:rPr>
          <w:rFonts w:cs="仿宋_GB2312"/>
          <w:sz w:val="21"/>
          <w:szCs w:val="21"/>
        </w:rPr>
      </w:pPr>
      <w:r>
        <w:rPr>
          <w:rFonts w:hint="eastAsia" w:cs="仿宋_GB2312"/>
          <w:sz w:val="21"/>
          <w:szCs w:val="21"/>
        </w:rPr>
        <w:t>售后服务要求按采购文件及投标文件相应条款执行。</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三、合同履行的地点及进度</w:t>
      </w:r>
    </w:p>
    <w:p>
      <w:pPr>
        <w:pStyle w:val="15"/>
        <w:wordWrap w:val="0"/>
        <w:snapToGrid w:val="0"/>
        <w:spacing w:line="360" w:lineRule="auto"/>
        <w:ind w:firstLine="420" w:firstLineChars="200"/>
        <w:rPr>
          <w:rFonts w:cs="仿宋_GB2312"/>
          <w:sz w:val="21"/>
          <w:szCs w:val="21"/>
        </w:rPr>
      </w:pPr>
      <w:r>
        <w:rPr>
          <w:rFonts w:hint="eastAsia" w:cs="仿宋_GB2312"/>
          <w:sz w:val="21"/>
          <w:szCs w:val="21"/>
        </w:rPr>
        <w:t>合同签字盖章生效后，供方应于      年      月      日前将合同条款中的全部货物运送到</w:t>
      </w:r>
      <w:r>
        <w:rPr>
          <w:rFonts w:hint="eastAsia" w:cs="仿宋_GB2312"/>
          <w:sz w:val="21"/>
          <w:szCs w:val="21"/>
          <w:u w:val="single"/>
        </w:rPr>
        <w:t xml:space="preserve">    </w:t>
      </w:r>
      <w:r>
        <w:rPr>
          <w:rFonts w:hint="eastAsia" w:cs="仿宋_GB2312"/>
          <w:sz w:val="21"/>
          <w:szCs w:val="21"/>
        </w:rPr>
        <w:t xml:space="preserve"> 指定地点（实际到货日期为需方国资部门收到到货开箱验收报告的日期），并于      年      月      日前按需方要求完成货物的安装、调试和人员培训。所发生的费用由供方负责。需方应在货物到达指定地点后，提供符合安装条件的场地、电源、环境等。</w:t>
      </w:r>
    </w:p>
    <w:p>
      <w:pPr>
        <w:pStyle w:val="15"/>
        <w:wordWrap w:val="0"/>
        <w:snapToGrid w:val="0"/>
        <w:spacing w:line="360" w:lineRule="auto"/>
        <w:ind w:firstLine="420" w:firstLineChars="200"/>
        <w:rPr>
          <w:rFonts w:cs="仿宋_GB2312"/>
          <w:sz w:val="21"/>
          <w:szCs w:val="21"/>
        </w:rPr>
      </w:pPr>
      <w:r>
        <w:rPr>
          <w:rFonts w:hint="eastAsia" w:cs="仿宋_GB2312"/>
          <w:sz w:val="21"/>
          <w:szCs w:val="21"/>
        </w:rPr>
        <w:t>四、技术资料</w:t>
      </w:r>
    </w:p>
    <w:p>
      <w:pPr>
        <w:pStyle w:val="15"/>
        <w:wordWrap w:val="0"/>
        <w:snapToGrid w:val="0"/>
        <w:spacing w:line="360" w:lineRule="auto"/>
        <w:ind w:firstLine="420" w:firstLineChars="200"/>
        <w:rPr>
          <w:rFonts w:cs="仿宋_GB2312"/>
          <w:sz w:val="21"/>
          <w:szCs w:val="21"/>
        </w:rPr>
      </w:pPr>
      <w:r>
        <w:rPr>
          <w:rFonts w:hint="eastAsia" w:cs="仿宋_GB2312"/>
          <w:sz w:val="21"/>
          <w:szCs w:val="21"/>
        </w:rPr>
        <w:t>合同生效后7天之内，供方应将每套货物的中文技术资料一套（如目录索引、操作手册、使用指南、维修指南（或）服务手册）寄给需方。另外一套完整的上述资料供方应包装好随同每批货物装箱发运。</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五、使用合同文件和资料</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事先未经需方书面同意，供方不得将由需方或代表需方提供的有关合同或任何合同条文、规格、计划、模型等提供给与履行本合同无关的任何其它人。即使向与履行本合同有关的人员提供，也应注意保密并限于履行合同所必需的范围。</w:t>
      </w:r>
    </w:p>
    <w:p>
      <w:pPr>
        <w:pStyle w:val="15"/>
        <w:wordWrap w:val="0"/>
        <w:snapToGrid w:val="0"/>
        <w:spacing w:line="360" w:lineRule="auto"/>
        <w:ind w:firstLine="420" w:firstLineChars="200"/>
        <w:rPr>
          <w:rFonts w:cs="仿宋_GB2312"/>
          <w:sz w:val="21"/>
          <w:szCs w:val="21"/>
        </w:rPr>
      </w:pPr>
      <w:r>
        <w:rPr>
          <w:rFonts w:hint="eastAsia" w:cs="仿宋_GB2312"/>
          <w:sz w:val="21"/>
          <w:szCs w:val="21"/>
        </w:rPr>
        <w:t>六、检验和测试</w:t>
      </w:r>
    </w:p>
    <w:p>
      <w:pPr>
        <w:pStyle w:val="15"/>
        <w:wordWrap w:val="0"/>
        <w:snapToGrid w:val="0"/>
        <w:spacing w:line="360" w:lineRule="auto"/>
        <w:ind w:firstLine="420" w:firstLineChars="200"/>
        <w:rPr>
          <w:rFonts w:cs="仿宋_GB2312"/>
          <w:sz w:val="21"/>
          <w:szCs w:val="21"/>
        </w:rPr>
      </w:pPr>
      <w:r>
        <w:rPr>
          <w:rFonts w:hint="eastAsia" w:cs="仿宋_GB2312"/>
          <w:sz w:val="21"/>
          <w:szCs w:val="21"/>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24小时内解决问题。</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如果供方在收到通知后7天内没有解决问题，需方可采取必要的补救措施，但由此引发的风险和费用均由供方承担。</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如供、需双方对货物的质量发生争议，可委托具有国家规定相关资质的第三方检验机构检验，检验和测试不论在何处发生，一切费用均由供方承担。</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七、验收</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供方在货物到达目的地后应按要求及时填写到货开箱验收报告，需方在安装调试、人员培训完毕，且成套货物正常运行后应在30个工作日内完成验收。</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严格按合同内容进行验收，供方不得随意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pPr>
        <w:pStyle w:val="15"/>
        <w:wordWrap w:val="0"/>
        <w:snapToGrid w:val="0"/>
        <w:spacing w:line="360" w:lineRule="auto"/>
        <w:ind w:firstLine="420" w:firstLineChars="200"/>
        <w:rPr>
          <w:rFonts w:cs="仿宋_GB2312"/>
          <w:sz w:val="21"/>
          <w:szCs w:val="21"/>
        </w:rPr>
      </w:pPr>
      <w:r>
        <w:rPr>
          <w:rFonts w:hint="eastAsia" w:cs="仿宋_GB2312"/>
          <w:sz w:val="21"/>
          <w:szCs w:val="21"/>
        </w:rPr>
        <w:t>八、人员培训</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供方免费对需方人员进行技术培训。</w:t>
      </w:r>
    </w:p>
    <w:p>
      <w:pPr>
        <w:pStyle w:val="15"/>
        <w:wordWrap w:val="0"/>
        <w:snapToGrid w:val="0"/>
        <w:spacing w:line="360" w:lineRule="auto"/>
        <w:ind w:firstLine="420" w:firstLineChars="200"/>
        <w:rPr>
          <w:rFonts w:cs="仿宋_GB2312"/>
          <w:sz w:val="21"/>
          <w:szCs w:val="21"/>
        </w:rPr>
      </w:pPr>
      <w:r>
        <w:rPr>
          <w:rFonts w:hint="eastAsia" w:cs="仿宋_GB2312"/>
          <w:sz w:val="21"/>
          <w:szCs w:val="21"/>
        </w:rPr>
        <w:t>九、付款方式及期限</w:t>
      </w:r>
    </w:p>
    <w:p>
      <w:pPr>
        <w:pStyle w:val="15"/>
        <w:wordWrap w:val="0"/>
        <w:snapToGrid w:val="0"/>
        <w:spacing w:line="360" w:lineRule="auto"/>
        <w:ind w:firstLine="420" w:firstLineChars="200"/>
        <w:rPr>
          <w:rFonts w:cs="仿宋_GB2312"/>
          <w:sz w:val="21"/>
          <w:szCs w:val="21"/>
        </w:rPr>
      </w:pPr>
      <w:r>
        <w:rPr>
          <w:rFonts w:hint="eastAsia" w:cs="仿宋_GB2312"/>
          <w:sz w:val="21"/>
          <w:szCs w:val="21"/>
        </w:rPr>
        <w:t>付款期限和比例按照采购文件规定。</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十、供、需双方应严格遵守需方招标文件中的投标要求和投标人须知，如有违反，按投标要求和投标人须知规定予以处理。</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十一、采购文件及其修改、投标文件及其修改、澄清以及本合同书的附件均为本合同的组成部分。其效力顺序为：首先，本合同书及其附件，其次，采购文件及其修改，再次，投标文件及其修改、澄清。</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十二、违约与索赔</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未按期交付货物的，应向需方偿付违约金，违约金按每周迟交货物交货价的0.5%计收。该违约金的最高限额为迟交货物合同价的5%。一周按7天计算，不足7天按一周计算。如果达到最高限额，需方有权解除合同，同时保留向供方追诉的权利。</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供方不能交付货物的，应向需方偿付合同总额5%的违约金，同时需方有权解除合同。需方无正当理由拒收货物，应向供方偿付拒收货物款额总值5%的违约金。</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如果供方对货物的偏差负有责任，而需方在规定的检验、安装、调试、验收和质量保证期内提出了索赔，供方应按照需方同意的下列一种或几种方式解决索赔事宜：</w:t>
      </w:r>
    </w:p>
    <w:p>
      <w:pPr>
        <w:pStyle w:val="15"/>
        <w:wordWrap w:val="0"/>
        <w:snapToGrid w:val="0"/>
        <w:spacing w:line="360" w:lineRule="auto"/>
        <w:ind w:firstLine="420" w:firstLineChars="200"/>
        <w:rPr>
          <w:rFonts w:cs="仿宋_GB2312"/>
          <w:sz w:val="21"/>
          <w:szCs w:val="21"/>
        </w:rPr>
      </w:pPr>
      <w:r>
        <w:rPr>
          <w:rFonts w:hint="eastAsia" w:cs="仿宋_GB2312"/>
          <w:sz w:val="21"/>
          <w:szCs w:val="21"/>
        </w:rPr>
        <w:t>1.供方同意退货并用合同规定的货币将货款退还给需方，并承担由此发生的一切损失和费用，包括利息、银行手续费、运费、保险费、检验费、仓储费、装卸费以及为看管和保护退回货物所需的其它必要费用。</w:t>
      </w:r>
    </w:p>
    <w:p>
      <w:pPr>
        <w:pStyle w:val="15"/>
        <w:wordWrap w:val="0"/>
        <w:snapToGrid w:val="0"/>
        <w:spacing w:line="360" w:lineRule="auto"/>
        <w:ind w:firstLine="420" w:firstLineChars="200"/>
        <w:rPr>
          <w:rFonts w:cs="仿宋_GB2312"/>
          <w:sz w:val="21"/>
          <w:szCs w:val="21"/>
        </w:rPr>
      </w:pPr>
      <w:r>
        <w:rPr>
          <w:rFonts w:hint="eastAsia" w:cs="仿宋_GB2312"/>
          <w:sz w:val="21"/>
          <w:szCs w:val="21"/>
        </w:rPr>
        <w:t>2.根据货物的偏差情况、损坏程度以及需方所遭受损失的金额，经需供双方商定降低货物的价格。</w:t>
      </w:r>
    </w:p>
    <w:p>
      <w:pPr>
        <w:pStyle w:val="15"/>
        <w:wordWrap w:val="0"/>
        <w:snapToGrid w:val="0"/>
        <w:spacing w:line="360" w:lineRule="auto"/>
        <w:ind w:firstLine="420" w:firstLineChars="200"/>
        <w:rPr>
          <w:rFonts w:cs="仿宋_GB2312"/>
          <w:sz w:val="21"/>
          <w:szCs w:val="21"/>
        </w:rPr>
      </w:pPr>
      <w:r>
        <w:rPr>
          <w:rFonts w:hint="eastAsia" w:cs="仿宋_GB2312"/>
          <w:sz w:val="21"/>
          <w:szCs w:val="21"/>
        </w:rPr>
        <w:t>3.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pPr>
        <w:pStyle w:val="15"/>
        <w:wordWrap w:val="0"/>
        <w:snapToGrid w:val="0"/>
        <w:spacing w:line="360" w:lineRule="auto"/>
        <w:ind w:firstLine="420" w:firstLineChars="200"/>
        <w:rPr>
          <w:rFonts w:cs="仿宋_GB2312"/>
          <w:sz w:val="21"/>
          <w:szCs w:val="21"/>
        </w:rPr>
      </w:pPr>
      <w:r>
        <w:rPr>
          <w:rFonts w:hint="eastAsia" w:cs="仿宋_GB2312"/>
          <w:sz w:val="21"/>
          <w:szCs w:val="21"/>
        </w:rPr>
        <w:t>如果在需方发出索赔通知后三十（30）天内，供方未作答复，需方所选择的上述索赔方式之一应视为已被供方接受。如供方未能在需方发出索赔通知后三十（30）天内或需方同意的延长期限内，按照需方同意的上述规定的任何一种方法解决索赔事宜，需方将从合同货款中扣回索赔金额。</w:t>
      </w:r>
    </w:p>
    <w:p>
      <w:pPr>
        <w:pStyle w:val="15"/>
        <w:wordWrap w:val="0"/>
        <w:snapToGrid w:val="0"/>
        <w:spacing w:line="360" w:lineRule="auto"/>
        <w:ind w:firstLine="420" w:firstLineChars="200"/>
        <w:rPr>
          <w:rFonts w:cs="仿宋_GB2312"/>
          <w:sz w:val="21"/>
          <w:szCs w:val="21"/>
        </w:rPr>
      </w:pPr>
      <w:r>
        <w:rPr>
          <w:rFonts w:hint="eastAsia" w:cs="仿宋_GB2312"/>
          <w:sz w:val="21"/>
          <w:szCs w:val="21"/>
        </w:rPr>
        <w:t>需方将根据违约严重程度视情况将供方列入需方的不良诚信记录名单，并向政府有关部门报送不良诚信记录。</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十三、本合同签订和履行适用中华人民共和国法律，因履行合同发生的争议，由供需双方直接协商解决，如协商不成向合同签订地人民法院诉讼。</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十四、本合同未尽事宜，供需双方可签订补充协议，与本合同具有同等法律效力。</w:t>
      </w:r>
    </w:p>
    <w:p>
      <w:pPr>
        <w:pStyle w:val="15"/>
        <w:wordWrap w:val="0"/>
        <w:snapToGrid w:val="0"/>
        <w:spacing w:line="360" w:lineRule="auto"/>
        <w:ind w:firstLine="420" w:firstLineChars="200"/>
        <w:rPr>
          <w:rFonts w:cs="仿宋_GB2312"/>
          <w:sz w:val="21"/>
          <w:szCs w:val="21"/>
        </w:rPr>
      </w:pPr>
      <w:r>
        <w:rPr>
          <w:rFonts w:hint="eastAsia" w:cs="仿宋_GB2312"/>
          <w:sz w:val="21"/>
          <w:szCs w:val="21"/>
        </w:rPr>
        <w:t>十五、合同生效及其他</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供方应无需提供履约保证金。</w:t>
      </w:r>
    </w:p>
    <w:p>
      <w:pPr>
        <w:pStyle w:val="15"/>
        <w:wordWrap w:val="0"/>
        <w:snapToGrid w:val="0"/>
        <w:spacing w:line="360" w:lineRule="auto"/>
        <w:ind w:firstLine="420" w:firstLineChars="200"/>
        <w:rPr>
          <w:rFonts w:cs="仿宋_GB2312"/>
          <w:sz w:val="21"/>
          <w:szCs w:val="21"/>
        </w:rPr>
      </w:pPr>
      <w:r>
        <w:rPr>
          <w:rFonts w:hint="eastAsia" w:cs="仿宋_GB2312"/>
          <w:sz w:val="21"/>
          <w:szCs w:val="21"/>
        </w:rPr>
        <w:t>本合同经双方代表签字、加盖公章后生效。本合同（共      页）一式  份，需方四份，供方      份，招标公司二份。</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供方（开户名）：                    需方（开户名）：</w:t>
      </w:r>
    </w:p>
    <w:p>
      <w:pPr>
        <w:pStyle w:val="15"/>
        <w:wordWrap w:val="0"/>
        <w:snapToGrid w:val="0"/>
        <w:spacing w:line="360" w:lineRule="auto"/>
        <w:ind w:firstLine="420" w:firstLineChars="200"/>
        <w:rPr>
          <w:rFonts w:cs="仿宋_GB2312"/>
          <w:sz w:val="21"/>
          <w:szCs w:val="21"/>
        </w:rPr>
      </w:pPr>
      <w:r>
        <w:rPr>
          <w:rFonts w:hint="eastAsia" w:cs="仿宋_GB2312"/>
          <w:sz w:val="21"/>
          <w:szCs w:val="21"/>
        </w:rPr>
        <w:t>地址：                              地址：</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委托代理人：（签字）</w:t>
      </w:r>
    </w:p>
    <w:p>
      <w:pPr>
        <w:pStyle w:val="15"/>
        <w:wordWrap w:val="0"/>
        <w:snapToGrid w:val="0"/>
        <w:spacing w:line="360" w:lineRule="auto"/>
        <w:ind w:firstLine="420" w:firstLineChars="200"/>
        <w:rPr>
          <w:rFonts w:cs="仿宋_GB2312"/>
          <w:sz w:val="21"/>
          <w:szCs w:val="21"/>
        </w:rPr>
      </w:pPr>
      <w:r>
        <w:rPr>
          <w:rFonts w:hint="eastAsia" w:cs="仿宋_GB2312"/>
          <w:sz w:val="21"/>
          <w:szCs w:val="21"/>
        </w:rPr>
        <w:t>委托代理人（签字）：                技术联系人签字：</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电话：固话+手机                     电话：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开户行：                            开户行：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银行帐号：                          银行帐号：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 xml:space="preserve"> </w:t>
      </w:r>
    </w:p>
    <w:p>
      <w:pPr>
        <w:pStyle w:val="15"/>
        <w:wordWrap w:val="0"/>
        <w:snapToGrid w:val="0"/>
        <w:spacing w:line="360" w:lineRule="auto"/>
        <w:ind w:firstLine="420" w:firstLineChars="200"/>
        <w:rPr>
          <w:rFonts w:cs="仿宋_GB2312"/>
          <w:sz w:val="21"/>
          <w:szCs w:val="21"/>
        </w:rPr>
      </w:pPr>
      <w:r>
        <w:rPr>
          <w:rFonts w:hint="eastAsia" w:cs="仿宋_GB2312"/>
          <w:sz w:val="21"/>
          <w:szCs w:val="21"/>
        </w:rPr>
        <w:t>附件</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一、货物规格报价一览表</w:t>
      </w:r>
    </w:p>
    <w:p>
      <w:pPr>
        <w:pStyle w:val="15"/>
        <w:wordWrap w:val="0"/>
        <w:snapToGrid w:val="0"/>
        <w:spacing w:line="360" w:lineRule="auto"/>
        <w:ind w:firstLine="420" w:firstLineChars="200"/>
        <w:rPr>
          <w:rFonts w:cs="仿宋_GB2312"/>
          <w:sz w:val="21"/>
          <w:szCs w:val="21"/>
        </w:rPr>
      </w:pPr>
      <w:r>
        <w:rPr>
          <w:rFonts w:hint="eastAsia" w:cs="仿宋_GB2312"/>
          <w:sz w:val="21"/>
          <w:szCs w:val="21"/>
        </w:rPr>
        <w:t>二、货物主要技术参数</w:t>
      </w:r>
    </w:p>
    <w:p>
      <w:pPr>
        <w:pStyle w:val="15"/>
        <w:wordWrap w:val="0"/>
        <w:snapToGrid w:val="0"/>
        <w:spacing w:line="360" w:lineRule="auto"/>
        <w:ind w:firstLine="420" w:firstLineChars="200"/>
        <w:rPr>
          <w:rFonts w:cs="仿宋_GB2312"/>
          <w:sz w:val="21"/>
          <w:szCs w:val="21"/>
        </w:rPr>
      </w:pPr>
      <w:r>
        <w:rPr>
          <w:rFonts w:hint="eastAsia" w:cs="仿宋_GB2312"/>
          <w:sz w:val="21"/>
          <w:szCs w:val="21"/>
        </w:rPr>
        <w:t>三、售后服务计划书</w:t>
      </w:r>
    </w:p>
    <w:p>
      <w:pPr>
        <w:pStyle w:val="15"/>
        <w:wordWrap w:val="0"/>
        <w:snapToGrid w:val="0"/>
        <w:spacing w:line="360" w:lineRule="auto"/>
        <w:ind w:firstLine="420" w:firstLineChars="200"/>
        <w:rPr>
          <w:rFonts w:cs="仿宋_GB2312"/>
          <w:sz w:val="21"/>
          <w:szCs w:val="21"/>
        </w:rPr>
      </w:pPr>
      <w:r>
        <w:rPr>
          <w:rFonts w:hint="eastAsia" w:cs="仿宋_GB2312"/>
          <w:sz w:val="21"/>
          <w:szCs w:val="21"/>
        </w:rPr>
        <w:t>四、到货开箱验收报告</w:t>
      </w:r>
    </w:p>
    <w:p>
      <w:pPr>
        <w:pStyle w:val="15"/>
        <w:wordWrap w:val="0"/>
        <w:snapToGrid w:val="0"/>
        <w:spacing w:line="360" w:lineRule="auto"/>
        <w:rPr>
          <w:sz w:val="21"/>
          <w:szCs w:val="21"/>
        </w:rPr>
      </w:pPr>
      <w:r>
        <w:rPr>
          <w:rFonts w:hint="eastAsia" w:cs="仿宋_GB2312"/>
          <w:sz w:val="21"/>
          <w:szCs w:val="21"/>
        </w:rPr>
        <w:br w:type="page"/>
      </w:r>
      <w:r>
        <w:rPr>
          <w:rFonts w:hint="eastAsia"/>
          <w:sz w:val="21"/>
          <w:szCs w:val="21"/>
        </w:rPr>
        <w:t xml:space="preserve">附件一               </w:t>
      </w:r>
    </w:p>
    <w:p>
      <w:pPr>
        <w:pStyle w:val="15"/>
        <w:wordWrap w:val="0"/>
        <w:snapToGrid w:val="0"/>
        <w:spacing w:line="320" w:lineRule="exact"/>
        <w:ind w:firstLine="420" w:firstLineChars="200"/>
        <w:rPr>
          <w:sz w:val="21"/>
          <w:szCs w:val="21"/>
        </w:rPr>
      </w:pPr>
      <w:r>
        <w:rPr>
          <w:rFonts w:hint="eastAsia"/>
          <w:sz w:val="21"/>
          <w:szCs w:val="21"/>
        </w:rPr>
        <w:t>货物规格报价一览表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28"/>
        <w:gridCol w:w="3780"/>
        <w:gridCol w:w="900"/>
        <w:gridCol w:w="100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序号</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货物名称</w:t>
            </w: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品牌型号及制造商</w:t>
            </w: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rPr>
                <w:rFonts w:cs="Times New Roman"/>
                <w:sz w:val="21"/>
                <w:szCs w:val="21"/>
              </w:rPr>
            </w:pPr>
            <w:r>
              <w:rPr>
                <w:rFonts w:hint="eastAsia" w:cs="Times New Roman"/>
                <w:sz w:val="21"/>
                <w:szCs w:val="21"/>
              </w:rPr>
              <w:t>数量</w:t>
            </w: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单价</w:t>
            </w:r>
          </w:p>
          <w:p>
            <w:pPr>
              <w:pStyle w:val="15"/>
              <w:wordWrap w:val="0"/>
              <w:snapToGrid w:val="0"/>
              <w:spacing w:line="320" w:lineRule="exact"/>
              <w:rPr>
                <w:rFonts w:cs="Times New Roman"/>
                <w:sz w:val="21"/>
                <w:szCs w:val="21"/>
              </w:rPr>
            </w:pPr>
            <w:r>
              <w:rPr>
                <w:rFonts w:hint="eastAsia" w:cs="Times New Roman"/>
                <w:sz w:val="21"/>
                <w:szCs w:val="21"/>
              </w:rPr>
              <w:t xml:space="preserve"> （元）</w:t>
            </w: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jc w:val="center"/>
              <w:rPr>
                <w:rFonts w:cs="Times New Roman"/>
                <w:sz w:val="21"/>
                <w:szCs w:val="21"/>
              </w:rPr>
            </w:pPr>
            <w:r>
              <w:rPr>
                <w:rFonts w:hint="eastAsia" w:cs="Times New Roman"/>
                <w:sz w:val="21"/>
                <w:szCs w:val="21"/>
              </w:rPr>
              <w:t>合计</w:t>
            </w:r>
          </w:p>
          <w:p>
            <w:pPr>
              <w:pStyle w:val="15"/>
              <w:wordWrap w:val="0"/>
              <w:snapToGrid w:val="0"/>
              <w:spacing w:line="320" w:lineRule="exact"/>
              <w:rPr>
                <w:rFonts w:cs="Times New Roman"/>
                <w:sz w:val="21"/>
                <w:szCs w:val="21"/>
              </w:rPr>
            </w:pPr>
            <w:r>
              <w:rPr>
                <w:rFonts w:hint="eastAsia" w:cs="Times New Roman"/>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1</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2</w:t>
            </w: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2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378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008"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bl>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附件二</w:t>
      </w:r>
    </w:p>
    <w:p>
      <w:pPr>
        <w:pStyle w:val="15"/>
        <w:wordWrap w:val="0"/>
        <w:snapToGrid w:val="0"/>
        <w:spacing w:line="320" w:lineRule="exact"/>
        <w:ind w:firstLine="420" w:firstLineChars="200"/>
        <w:rPr>
          <w:sz w:val="21"/>
          <w:szCs w:val="21"/>
        </w:rPr>
      </w:pPr>
      <w:r>
        <w:rPr>
          <w:rFonts w:hint="eastAsia"/>
          <w:sz w:val="21"/>
          <w:szCs w:val="21"/>
        </w:rPr>
        <w:t>货物主要技术参数</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8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rPr>
                <w:rFonts w:cs="Times New Roman"/>
                <w:sz w:val="21"/>
                <w:szCs w:val="21"/>
              </w:rPr>
            </w:pPr>
            <w:r>
              <w:rPr>
                <w:rFonts w:hint="eastAsia" w:cs="Times New Roman"/>
                <w:sz w:val="21"/>
                <w:szCs w:val="21"/>
              </w:rPr>
              <w:t>货物名称</w:t>
            </w: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1. …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2. …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w:t>
            </w: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4" w:type="dxa"/>
            <w:tcBorders>
              <w:top w:val="single" w:color="000000" w:sz="4" w:space="0"/>
              <w:left w:val="single" w:color="000000" w:sz="4" w:space="0"/>
              <w:bottom w:val="single" w:color="000000" w:sz="4" w:space="0"/>
              <w:right w:val="single" w:color="000000" w:sz="4" w:space="0"/>
            </w:tcBorders>
          </w:tcPr>
          <w:p>
            <w:pPr>
              <w:pStyle w:val="15"/>
              <w:wordWrap w:val="0"/>
              <w:snapToGrid w:val="0"/>
              <w:spacing w:line="320" w:lineRule="exact"/>
              <w:ind w:firstLine="420" w:firstLineChars="200"/>
              <w:rPr>
                <w:rFonts w:cs="Times New Roman"/>
                <w:sz w:val="21"/>
                <w:szCs w:val="21"/>
              </w:rPr>
            </w:pPr>
          </w:p>
        </w:tc>
        <w:tc>
          <w:tcPr>
            <w:tcW w:w="8568" w:type="dxa"/>
            <w:tcBorders>
              <w:top w:val="single" w:color="000000" w:sz="4" w:space="0"/>
              <w:left w:val="single" w:color="000000" w:sz="4" w:space="0"/>
              <w:bottom w:val="single" w:color="000000" w:sz="4" w:space="0"/>
              <w:right w:val="single" w:color="000000" w:sz="4" w:space="0"/>
            </w:tcBorders>
            <w:vAlign w:val="center"/>
          </w:tcPr>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tc>
      </w:tr>
    </w:tbl>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20" w:lineRule="exact"/>
        <w:ind w:firstLine="420" w:firstLineChars="200"/>
        <w:rPr>
          <w:sz w:val="21"/>
          <w:szCs w:val="21"/>
        </w:rPr>
      </w:pPr>
      <w:r>
        <w:rPr>
          <w:rFonts w:hint="eastAsia"/>
          <w:sz w:val="21"/>
          <w:szCs w:val="21"/>
        </w:rPr>
        <w:t xml:space="preserve"> </w:t>
      </w:r>
    </w:p>
    <w:p>
      <w:pPr>
        <w:pStyle w:val="15"/>
        <w:wordWrap w:val="0"/>
        <w:snapToGrid w:val="0"/>
        <w:spacing w:line="360" w:lineRule="auto"/>
        <w:rPr>
          <w:sz w:val="21"/>
          <w:szCs w:val="21"/>
        </w:rPr>
      </w:pPr>
      <w:r>
        <w:rPr>
          <w:rFonts w:hint="eastAsia"/>
          <w:sz w:val="21"/>
          <w:szCs w:val="21"/>
        </w:rPr>
        <w:t xml:space="preserve">附件三            </w:t>
      </w:r>
    </w:p>
    <w:p>
      <w:pPr>
        <w:pStyle w:val="15"/>
        <w:wordWrap w:val="0"/>
        <w:snapToGrid w:val="0"/>
        <w:spacing w:line="360" w:lineRule="auto"/>
        <w:ind w:firstLine="420" w:firstLineChars="200"/>
        <w:rPr>
          <w:sz w:val="21"/>
          <w:szCs w:val="21"/>
        </w:rPr>
      </w:pPr>
      <w:r>
        <w:rPr>
          <w:rFonts w:hint="eastAsia"/>
          <w:sz w:val="21"/>
          <w:szCs w:val="21"/>
        </w:rPr>
        <w:t>售后服务计划书</w:t>
      </w:r>
    </w:p>
    <w:p>
      <w:pPr>
        <w:pStyle w:val="15"/>
        <w:wordWrap w:val="0"/>
        <w:snapToGrid w:val="0"/>
        <w:spacing w:line="360" w:lineRule="auto"/>
        <w:ind w:firstLine="420" w:firstLineChars="200"/>
        <w:rPr>
          <w:sz w:val="21"/>
          <w:szCs w:val="21"/>
        </w:rPr>
      </w:pPr>
      <w:r>
        <w:rPr>
          <w:rFonts w:hint="eastAsia"/>
          <w:sz w:val="21"/>
          <w:szCs w:val="21"/>
        </w:rPr>
        <w:t>1.</w:t>
      </w:r>
    </w:p>
    <w:p>
      <w:pPr>
        <w:pStyle w:val="15"/>
        <w:wordWrap w:val="0"/>
        <w:snapToGrid w:val="0"/>
        <w:spacing w:line="360" w:lineRule="auto"/>
        <w:ind w:firstLine="420" w:firstLineChars="200"/>
        <w:rPr>
          <w:sz w:val="21"/>
          <w:szCs w:val="21"/>
        </w:rPr>
      </w:pPr>
      <w:r>
        <w:rPr>
          <w:rFonts w:hint="eastAsia"/>
          <w:sz w:val="21"/>
          <w:szCs w:val="21"/>
        </w:rPr>
        <w:t>2.</w:t>
      </w:r>
    </w:p>
    <w:p>
      <w:pPr>
        <w:pStyle w:val="15"/>
        <w:wordWrap w:val="0"/>
        <w:snapToGrid w:val="0"/>
        <w:spacing w:line="360" w:lineRule="auto"/>
        <w:ind w:firstLine="420" w:firstLineChars="200"/>
        <w:rPr>
          <w:sz w:val="21"/>
          <w:szCs w:val="21"/>
        </w:rPr>
      </w:pPr>
      <w:r>
        <w:rPr>
          <w:rFonts w:hint="eastAsia"/>
          <w:sz w:val="21"/>
          <w:szCs w:val="21"/>
        </w:rPr>
        <w:t>3.</w:t>
      </w:r>
    </w:p>
    <w:p>
      <w:pPr>
        <w:pStyle w:val="15"/>
        <w:wordWrap w:val="0"/>
        <w:snapToGrid w:val="0"/>
        <w:spacing w:line="360" w:lineRule="auto"/>
        <w:ind w:firstLine="420" w:firstLineChars="200"/>
        <w:rPr>
          <w:sz w:val="21"/>
          <w:szCs w:val="21"/>
        </w:rPr>
      </w:pPr>
      <w:r>
        <w:rPr>
          <w:rFonts w:hint="eastAsia"/>
          <w:sz w:val="21"/>
          <w:szCs w:val="21"/>
        </w:rPr>
        <w:t xml:space="preserve">4. </w:t>
      </w:r>
    </w:p>
    <w:p>
      <w:pPr>
        <w:pStyle w:val="15"/>
        <w:wordWrap w:val="0"/>
        <w:snapToGrid w:val="0"/>
        <w:spacing w:line="360" w:lineRule="auto"/>
        <w:ind w:firstLine="420" w:firstLineChars="200"/>
        <w:rPr>
          <w:sz w:val="21"/>
          <w:szCs w:val="21"/>
        </w:rPr>
      </w:pPr>
      <w:r>
        <w:rPr>
          <w:rFonts w:hint="eastAsia"/>
          <w:sz w:val="21"/>
          <w:szCs w:val="21"/>
        </w:rPr>
        <w:t>5.售后单位及电话</w:t>
      </w:r>
    </w:p>
    <w:p>
      <w:pPr>
        <w:pStyle w:val="15"/>
        <w:wordWrap w:val="0"/>
        <w:snapToGrid w:val="0"/>
        <w:spacing w:line="360" w:lineRule="auto"/>
        <w:ind w:firstLine="420" w:firstLineChars="200"/>
        <w:rPr>
          <w:sz w:val="21"/>
          <w:szCs w:val="21"/>
        </w:rPr>
      </w:pPr>
      <w:r>
        <w:rPr>
          <w:rFonts w:hint="eastAsia"/>
          <w:sz w:val="21"/>
          <w:szCs w:val="21"/>
        </w:rPr>
        <w:t>售后单位名称：</w:t>
      </w:r>
    </w:p>
    <w:p>
      <w:pPr>
        <w:pStyle w:val="15"/>
        <w:wordWrap w:val="0"/>
        <w:snapToGrid w:val="0"/>
        <w:spacing w:line="360" w:lineRule="auto"/>
        <w:ind w:firstLine="420" w:firstLineChars="200"/>
        <w:rPr>
          <w:sz w:val="21"/>
          <w:szCs w:val="21"/>
        </w:rPr>
      </w:pPr>
      <w:r>
        <w:rPr>
          <w:rFonts w:hint="eastAsia"/>
          <w:sz w:val="21"/>
          <w:szCs w:val="21"/>
        </w:rPr>
        <w:t>联系人：</w:t>
      </w:r>
    </w:p>
    <w:p>
      <w:pPr>
        <w:pStyle w:val="15"/>
        <w:wordWrap w:val="0"/>
        <w:snapToGrid w:val="0"/>
        <w:spacing w:line="360" w:lineRule="auto"/>
        <w:ind w:firstLine="420" w:firstLineChars="200"/>
        <w:rPr>
          <w:sz w:val="21"/>
          <w:szCs w:val="21"/>
        </w:rPr>
      </w:pPr>
      <w:r>
        <w:rPr>
          <w:rFonts w:hint="eastAsia"/>
          <w:sz w:val="21"/>
          <w:szCs w:val="21"/>
        </w:rPr>
        <w:t>电话：固话+手机</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 xml:space="preserve"> </w:t>
      </w:r>
    </w:p>
    <w:p>
      <w:pPr>
        <w:pStyle w:val="15"/>
        <w:wordWrap w:val="0"/>
        <w:snapToGrid w:val="0"/>
        <w:spacing w:line="320" w:lineRule="exact"/>
        <w:rPr>
          <w:sz w:val="21"/>
          <w:szCs w:val="21"/>
        </w:rPr>
      </w:pPr>
      <w:r>
        <w:rPr>
          <w:rFonts w:hint="eastAsia"/>
          <w:sz w:val="21"/>
          <w:szCs w:val="21"/>
        </w:rPr>
        <w:t>附件四</w:t>
      </w:r>
    </w:p>
    <w:p>
      <w:pPr>
        <w:pStyle w:val="15"/>
        <w:wordWrap w:val="0"/>
        <w:snapToGrid w:val="0"/>
        <w:spacing w:line="320" w:lineRule="exact"/>
        <w:ind w:firstLine="420" w:firstLineChars="200"/>
        <w:rPr>
          <w:sz w:val="21"/>
          <w:szCs w:val="21"/>
        </w:rPr>
      </w:pPr>
      <w:r>
        <w:rPr>
          <w:rFonts w:hint="eastAsia"/>
          <w:sz w:val="21"/>
          <w:szCs w:val="21"/>
        </w:rPr>
        <w:t>到货开箱验收报告</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45"/>
        <w:gridCol w:w="2245"/>
        <w:gridCol w:w="2618"/>
        <w:gridCol w:w="125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供应商</w:t>
            </w:r>
          </w:p>
        </w:tc>
        <w:tc>
          <w:tcPr>
            <w:tcW w:w="7499" w:type="dxa"/>
            <w:gridSpan w:val="4"/>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使用单位</w:t>
            </w:r>
          </w:p>
        </w:tc>
        <w:tc>
          <w:tcPr>
            <w:tcW w:w="7499" w:type="dxa"/>
            <w:gridSpan w:val="4"/>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合同号</w:t>
            </w:r>
          </w:p>
        </w:tc>
        <w:tc>
          <w:tcPr>
            <w:tcW w:w="2245"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1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主要货物名称</w:t>
            </w:r>
          </w:p>
        </w:tc>
        <w:tc>
          <w:tcPr>
            <w:tcW w:w="2636" w:type="dxa"/>
            <w:gridSpan w:val="2"/>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合同规定</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到货日期</w:t>
            </w:r>
          </w:p>
        </w:tc>
        <w:tc>
          <w:tcPr>
            <w:tcW w:w="2245"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c>
          <w:tcPr>
            <w:tcW w:w="261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实际到货日期</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(即报送此表的日期，由国资处填写)</w:t>
            </w:r>
          </w:p>
        </w:tc>
        <w:tc>
          <w:tcPr>
            <w:tcW w:w="2636" w:type="dxa"/>
            <w:gridSpan w:val="2"/>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8" w:type="dxa"/>
            <w:vMerge w:val="restart"/>
            <w:tcBorders>
              <w:top w:val="nil"/>
              <w:left w:val="single" w:color="auto" w:sz="4" w:space="0"/>
              <w:bottom w:val="single" w:color="auto" w:sz="4" w:space="0"/>
              <w:right w:val="single" w:color="auto" w:sz="4" w:space="0"/>
            </w:tcBorders>
            <w:vAlign w:val="center"/>
          </w:tcPr>
          <w:p>
            <w:pPr>
              <w:pStyle w:val="15"/>
              <w:wordWrap w:val="0"/>
              <w:snapToGrid w:val="0"/>
              <w:spacing w:line="320" w:lineRule="exact"/>
              <w:rPr>
                <w:rFonts w:cs="Times New Roman"/>
                <w:sz w:val="21"/>
                <w:szCs w:val="21"/>
              </w:rPr>
            </w:pPr>
            <w:r>
              <w:rPr>
                <w:rFonts w:hint="eastAsia" w:cs="Times New Roman"/>
                <w:sz w:val="21"/>
                <w:szCs w:val="21"/>
              </w:rPr>
              <w:t>验收情况说明</w:t>
            </w: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设备外包装情况</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合格</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说明书、合格证、检验证、使用手册、维护手册、装箱清单等其它技术文档情况</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齐全</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设备外观质量（损伤、损坏、锈蚀情况）是否合格</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合格</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设备主机、附件、零配件、工具等数量是否齐全（按合同、装箱单检查）</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齐全</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kern w:val="0"/>
                <w:szCs w:val="21"/>
              </w:rPr>
            </w:pPr>
          </w:p>
        </w:tc>
        <w:tc>
          <w:tcPr>
            <w:tcW w:w="6208" w:type="dxa"/>
            <w:gridSpan w:val="3"/>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设备名称、规格、型号、制造商是否完全符合合同要求（按采购合同检查）</w:t>
            </w:r>
          </w:p>
        </w:tc>
        <w:tc>
          <w:tcPr>
            <w:tcW w:w="125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符合</w:t>
            </w:r>
          </w:p>
        </w:tc>
        <w:tc>
          <w:tcPr>
            <w:tcW w:w="1378" w:type="dxa"/>
            <w:tcBorders>
              <w:top w:val="single" w:color="auto" w:sz="4" w:space="0"/>
              <w:left w:val="nil"/>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供应商</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（上述验收情况是否属实，有无其他说明）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 xml:space="preserve">代表（签字）：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使用单位</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（上述验收情况是否属实，有无其他说明）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验收小组</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成员意见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（单件十万元以上设备参与）</w:t>
            </w:r>
          </w:p>
          <w:p>
            <w:pPr>
              <w:pStyle w:val="15"/>
              <w:wordWrap w:val="0"/>
              <w:snapToGrid w:val="0"/>
              <w:spacing w:line="320" w:lineRule="exact"/>
              <w:ind w:firstLine="420" w:firstLineChars="200"/>
              <w:rPr>
                <w:rFonts w:cs="Times New Roman"/>
                <w:sz w:val="21"/>
                <w:szCs w:val="21"/>
              </w:rPr>
            </w:pPr>
          </w:p>
          <w:p>
            <w:pPr>
              <w:pStyle w:val="15"/>
              <w:wordWrap w:val="0"/>
              <w:snapToGrid w:val="0"/>
              <w:spacing w:line="320" w:lineRule="exact"/>
              <w:ind w:firstLine="420" w:firstLineChars="200"/>
              <w:rPr>
                <w:rFonts w:cs="Times New Roman"/>
                <w:sz w:val="21"/>
                <w:szCs w:val="21"/>
              </w:rPr>
            </w:pPr>
            <w:r>
              <w:rPr>
                <w:rFonts w:hint="eastAsia" w:cs="Times New Roman"/>
                <w:sz w:val="21"/>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校档案室</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意见</w:t>
            </w:r>
          </w:p>
        </w:tc>
        <w:tc>
          <w:tcPr>
            <w:tcW w:w="7499" w:type="dxa"/>
            <w:gridSpan w:val="4"/>
            <w:tcBorders>
              <w:top w:val="single" w:color="auto" w:sz="4" w:space="0"/>
              <w:left w:val="nil"/>
              <w:bottom w:val="single" w:color="auto" w:sz="4" w:space="0"/>
              <w:right w:val="single" w:color="auto" w:sz="4" w:space="0"/>
            </w:tcBorders>
          </w:tcPr>
          <w:p>
            <w:pPr>
              <w:pStyle w:val="15"/>
              <w:wordWrap w:val="0"/>
              <w:snapToGrid w:val="0"/>
              <w:spacing w:line="320" w:lineRule="exact"/>
              <w:ind w:firstLine="420" w:firstLineChars="200"/>
              <w:rPr>
                <w:rFonts w:cs="Times New Roman"/>
                <w:sz w:val="21"/>
                <w:szCs w:val="21"/>
              </w:rPr>
            </w:pPr>
            <w:r>
              <w:rPr>
                <w:rFonts w:hint="eastAsia" w:cs="Times New Roman"/>
                <w:sz w:val="21"/>
                <w:szCs w:val="21"/>
              </w:rPr>
              <w:t>大型仪器设备存档资料：</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 xml:space="preserve"> </w:t>
            </w:r>
          </w:p>
          <w:p>
            <w:pPr>
              <w:pStyle w:val="15"/>
              <w:wordWrap w:val="0"/>
              <w:snapToGrid w:val="0"/>
              <w:spacing w:line="320" w:lineRule="exact"/>
              <w:ind w:firstLine="420" w:firstLineChars="200"/>
              <w:rPr>
                <w:rFonts w:cs="Times New Roman"/>
                <w:sz w:val="21"/>
                <w:szCs w:val="21"/>
              </w:rPr>
            </w:pPr>
            <w:r>
              <w:rPr>
                <w:rFonts w:hint="eastAsia" w:cs="Times New Roman"/>
                <w:sz w:val="21"/>
                <w:szCs w:val="21"/>
              </w:rPr>
              <w:t>负责人（签字）：                        年    月    日</w:t>
            </w:r>
          </w:p>
        </w:tc>
      </w:tr>
    </w:tbl>
    <w:p>
      <w:pPr>
        <w:pStyle w:val="15"/>
        <w:wordWrap w:val="0"/>
        <w:snapToGrid w:val="0"/>
        <w:spacing w:line="320" w:lineRule="exact"/>
        <w:ind w:firstLine="420" w:firstLineChars="200"/>
        <w:rPr>
          <w:sz w:val="21"/>
          <w:szCs w:val="21"/>
        </w:rPr>
      </w:pPr>
      <w:r>
        <w:rPr>
          <w:rFonts w:hint="eastAsia"/>
          <w:sz w:val="21"/>
          <w:szCs w:val="21"/>
        </w:rPr>
        <w:t>注：本表填写完毕，请送交国资处资产管理科备查。</w:t>
      </w:r>
    </w:p>
    <w:p>
      <w:pPr>
        <w:pStyle w:val="3"/>
        <w:numPr>
          <w:ilvl w:val="0"/>
          <w:numId w:val="7"/>
        </w:numPr>
        <w:ind w:left="420"/>
        <w:jc w:val="center"/>
        <w:rPr>
          <w:rFonts w:ascii="宋体" w:hAnsi="宋体"/>
        </w:rPr>
      </w:pPr>
      <w:bookmarkStart w:id="67" w:name="_Toc27821"/>
      <w:bookmarkEnd w:id="67"/>
      <w:bookmarkStart w:id="68" w:name="_Toc23365"/>
      <w:r>
        <w:rPr>
          <w:rFonts w:hint="eastAsia" w:ascii="宋体" w:hAnsi="宋体"/>
        </w:rPr>
        <w:t xml:space="preserve"> </w:t>
      </w:r>
      <w:bookmarkEnd w:id="68"/>
      <w:bookmarkStart w:id="69" w:name="_Toc5178"/>
      <w:bookmarkEnd w:id="69"/>
      <w:r>
        <w:rPr>
          <w:rFonts w:hint="eastAsia" w:ascii="宋体" w:hAnsi="宋体"/>
        </w:rPr>
        <w:t>投标文件格式</w:t>
      </w:r>
    </w:p>
    <w:p>
      <w:pPr>
        <w:rPr>
          <w:rFonts w:ascii="宋体" w:hAnsi="宋体"/>
        </w:rPr>
      </w:pPr>
      <w:r>
        <w:rPr>
          <w:rFonts w:hint="eastAsia" w:ascii="宋体" w:hAnsi="宋体"/>
        </w:rPr>
        <w:t xml:space="preserve"> </w:t>
      </w:r>
    </w:p>
    <w:p>
      <w:pPr>
        <w:pStyle w:val="15"/>
        <w:wordWrap w:val="0"/>
        <w:snapToGrid w:val="0"/>
        <w:spacing w:line="400" w:lineRule="exact"/>
        <w:jc w:val="center"/>
        <w:rPr>
          <w:b/>
          <w:sz w:val="21"/>
          <w:szCs w:val="21"/>
        </w:rPr>
      </w:pPr>
      <w:r>
        <w:rPr>
          <w:rFonts w:hint="eastAsia"/>
          <w:b/>
          <w:sz w:val="36"/>
          <w:szCs w:val="36"/>
        </w:rPr>
        <w:t>目    录</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 xml:space="preserve">1 </w:t>
      </w:r>
      <w:r>
        <w:rPr>
          <w:rFonts w:hint="eastAsia" w:ascii="宋体" w:hAnsi="宋体"/>
          <w:bCs/>
          <w:kern w:val="0"/>
          <w:sz w:val="28"/>
          <w:szCs w:val="28"/>
        </w:rPr>
        <w:t>投标文件封面</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2投标函</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3 法定代表人或负责人身份证明</w:t>
      </w:r>
    </w:p>
    <w:p>
      <w:pPr>
        <w:widowControl/>
        <w:wordWrap w:val="0"/>
        <w:spacing w:line="480" w:lineRule="auto"/>
        <w:ind w:firstLine="560" w:firstLineChars="200"/>
        <w:jc w:val="left"/>
        <w:rPr>
          <w:rFonts w:ascii="宋体" w:hAnsi="宋体"/>
          <w:kern w:val="0"/>
          <w:sz w:val="28"/>
          <w:szCs w:val="28"/>
        </w:rPr>
      </w:pPr>
      <w:r>
        <w:rPr>
          <w:rFonts w:hint="eastAsia" w:ascii="宋体" w:hAnsi="宋体"/>
          <w:kern w:val="0"/>
          <w:sz w:val="28"/>
          <w:szCs w:val="28"/>
        </w:rPr>
        <w:t>4 法定代表人或负责人授权书</w:t>
      </w:r>
    </w:p>
    <w:p>
      <w:pPr>
        <w:widowControl/>
        <w:wordWrap w:val="0"/>
        <w:spacing w:line="480" w:lineRule="auto"/>
        <w:ind w:firstLine="560" w:firstLineChars="200"/>
        <w:jc w:val="left"/>
        <w:rPr>
          <w:rFonts w:ascii="宋体" w:hAnsi="宋体"/>
          <w:sz w:val="28"/>
          <w:szCs w:val="28"/>
        </w:rPr>
      </w:pPr>
      <w:r>
        <w:rPr>
          <w:rFonts w:hint="eastAsia" w:ascii="宋体" w:hAnsi="宋体"/>
          <w:kern w:val="0"/>
          <w:sz w:val="28"/>
          <w:szCs w:val="28"/>
        </w:rPr>
        <w:t>5投标一览表</w:t>
      </w:r>
    </w:p>
    <w:p>
      <w:pPr>
        <w:pStyle w:val="15"/>
        <w:wordWrap w:val="0"/>
        <w:spacing w:line="480" w:lineRule="auto"/>
        <w:rPr>
          <w:sz w:val="28"/>
          <w:szCs w:val="28"/>
        </w:rPr>
      </w:pPr>
      <w:r>
        <w:rPr>
          <w:rFonts w:hint="eastAsia"/>
          <w:sz w:val="28"/>
          <w:szCs w:val="28"/>
        </w:rPr>
        <w:t xml:space="preserve">    6 证明文件及其他</w:t>
      </w:r>
    </w:p>
    <w:p>
      <w:pPr>
        <w:pStyle w:val="15"/>
        <w:wordWrap w:val="0"/>
        <w:spacing w:line="480" w:lineRule="auto"/>
        <w:rPr>
          <w:sz w:val="28"/>
          <w:szCs w:val="28"/>
        </w:rPr>
      </w:pPr>
      <w:r>
        <w:rPr>
          <w:rFonts w:hint="eastAsia"/>
          <w:sz w:val="28"/>
          <w:szCs w:val="28"/>
        </w:rPr>
        <w:t xml:space="preserve">    7 报价明细表</w:t>
      </w:r>
    </w:p>
    <w:p>
      <w:pPr>
        <w:widowControl/>
        <w:wordWrap w:val="0"/>
        <w:spacing w:line="480" w:lineRule="auto"/>
        <w:ind w:firstLine="560" w:firstLineChars="200"/>
        <w:jc w:val="left"/>
        <w:rPr>
          <w:rFonts w:ascii="宋体" w:hAnsi="宋体"/>
          <w:sz w:val="28"/>
          <w:szCs w:val="28"/>
        </w:rPr>
      </w:pPr>
      <w:r>
        <w:rPr>
          <w:rFonts w:hint="eastAsia"/>
          <w:sz w:val="28"/>
          <w:szCs w:val="28"/>
        </w:rPr>
        <w:t xml:space="preserve">8 </w:t>
      </w:r>
      <w:r>
        <w:rPr>
          <w:rFonts w:hint="eastAsia" w:ascii="宋体" w:hAnsi="宋体"/>
          <w:sz w:val="28"/>
          <w:szCs w:val="28"/>
        </w:rPr>
        <w:t>货物主要技术指标和性能的详细说明及备件和专用工具清单。</w:t>
      </w:r>
    </w:p>
    <w:p>
      <w:pPr>
        <w:widowControl/>
        <w:wordWrap w:val="0"/>
        <w:spacing w:line="480" w:lineRule="auto"/>
        <w:ind w:firstLine="560" w:firstLineChars="200"/>
        <w:jc w:val="left"/>
        <w:rPr>
          <w:rFonts w:ascii="宋体" w:hAnsi="宋体"/>
          <w:sz w:val="28"/>
          <w:szCs w:val="28"/>
        </w:rPr>
      </w:pPr>
      <w:r>
        <w:rPr>
          <w:rFonts w:hint="eastAsia"/>
          <w:sz w:val="28"/>
          <w:szCs w:val="28"/>
        </w:rPr>
        <w:t xml:space="preserve">9 </w:t>
      </w:r>
      <w:r>
        <w:rPr>
          <w:rFonts w:hint="eastAsia" w:ascii="宋体" w:hAnsi="宋体"/>
          <w:sz w:val="28"/>
          <w:szCs w:val="28"/>
        </w:rPr>
        <w:t>技术规格响应</w:t>
      </w:r>
    </w:p>
    <w:p>
      <w:pPr>
        <w:widowControl/>
        <w:wordWrap w:val="0"/>
        <w:spacing w:line="480" w:lineRule="auto"/>
        <w:ind w:firstLine="560" w:firstLineChars="200"/>
        <w:jc w:val="left"/>
        <w:rPr>
          <w:rFonts w:ascii="宋体" w:hAnsi="宋体"/>
          <w:kern w:val="0"/>
          <w:sz w:val="28"/>
          <w:szCs w:val="28"/>
        </w:rPr>
      </w:pPr>
      <w:r>
        <w:rPr>
          <w:rFonts w:hint="eastAsia" w:ascii="宋体" w:hAnsi="宋体"/>
          <w:kern w:val="0"/>
          <w:sz w:val="28"/>
          <w:szCs w:val="28"/>
        </w:rPr>
        <w:t>10商务条款响应/偏离表</w:t>
      </w:r>
    </w:p>
    <w:p>
      <w:pPr>
        <w:pStyle w:val="15"/>
        <w:wordWrap w:val="0"/>
        <w:spacing w:line="480" w:lineRule="auto"/>
        <w:ind w:firstLine="560" w:firstLineChars="200"/>
        <w:rPr>
          <w:sz w:val="28"/>
          <w:szCs w:val="28"/>
        </w:rPr>
      </w:pPr>
      <w:r>
        <w:rPr>
          <w:rFonts w:hint="eastAsia"/>
          <w:sz w:val="28"/>
          <w:szCs w:val="28"/>
        </w:rPr>
        <w:t>11 服务承诺及保障</w:t>
      </w:r>
    </w:p>
    <w:p>
      <w:pPr>
        <w:pStyle w:val="15"/>
        <w:wordWrap w:val="0"/>
        <w:spacing w:line="480" w:lineRule="auto"/>
        <w:ind w:firstLine="560" w:firstLineChars="200"/>
        <w:rPr>
          <w:sz w:val="28"/>
          <w:szCs w:val="28"/>
        </w:rPr>
      </w:pPr>
      <w:r>
        <w:rPr>
          <w:rFonts w:hint="eastAsia"/>
          <w:sz w:val="28"/>
          <w:szCs w:val="28"/>
        </w:rPr>
        <w:t>12投标人认为需要补充的其他文件或资料</w:t>
      </w:r>
    </w:p>
    <w:p>
      <w:pPr>
        <w:pStyle w:val="15"/>
        <w:wordWrap w:val="0"/>
        <w:spacing w:line="480" w:lineRule="auto"/>
        <w:ind w:firstLine="560" w:firstLineChars="200"/>
        <w:rPr>
          <w:sz w:val="28"/>
          <w:szCs w:val="28"/>
        </w:rPr>
      </w:pPr>
      <w:r>
        <w:rPr>
          <w:rFonts w:hint="eastAsia"/>
          <w:sz w:val="28"/>
          <w:szCs w:val="28"/>
        </w:rPr>
        <w:t xml:space="preserve"> </w:t>
      </w:r>
    </w:p>
    <w:p>
      <w:pPr>
        <w:pStyle w:val="16"/>
        <w:ind w:left="63" w:right="63" w:firstLine="210"/>
      </w:pPr>
      <w:r>
        <w:rPr>
          <w:rFonts w:hint="eastAsia"/>
        </w:rPr>
        <w:t xml:space="preserve"> </w:t>
      </w:r>
    </w:p>
    <w:p>
      <w:pPr>
        <w:pStyle w:val="3"/>
        <w:spacing w:line="240" w:lineRule="atLeast"/>
        <w:jc w:val="left"/>
        <w:rPr>
          <w:rFonts w:ascii="宋体" w:hAnsi="宋体"/>
          <w:sz w:val="28"/>
          <w:szCs w:val="28"/>
        </w:rPr>
      </w:pPr>
      <w:r>
        <w:rPr>
          <w:rFonts w:hint="eastAsia" w:ascii="宋体" w:hAnsi="宋体"/>
          <w:sz w:val="28"/>
          <w:szCs w:val="28"/>
        </w:rPr>
        <w:t xml:space="preserve"> </w:t>
      </w:r>
    </w:p>
    <w:p>
      <w:pPr>
        <w:widowControl/>
        <w:wordWrap w:val="0"/>
        <w:snapToGrid w:val="0"/>
        <w:spacing w:before="100" w:beforeAutospacing="1" w:after="100" w:afterAutospacing="1" w:line="340" w:lineRule="exact"/>
        <w:jc w:val="left"/>
        <w:outlineLvl w:val="1"/>
        <w:rPr>
          <w:rFonts w:hint="eastAsia" w:ascii="宋体" w:hAnsi="宋体"/>
          <w:b/>
          <w:kern w:val="0"/>
          <w:sz w:val="28"/>
          <w:szCs w:val="28"/>
        </w:rPr>
      </w:pPr>
      <w:bookmarkStart w:id="70" w:name="_Toc3093"/>
      <w:bookmarkEnd w:id="70"/>
      <w:bookmarkStart w:id="71" w:name="_Toc19941"/>
      <w:bookmarkEnd w:id="71"/>
      <w:bookmarkStart w:id="72" w:name="_Toc25794"/>
      <w:bookmarkEnd w:id="72"/>
      <w:bookmarkStart w:id="73" w:name="_Toc5159"/>
      <w:r>
        <w:rPr>
          <w:rFonts w:hint="eastAsia" w:ascii="宋体" w:hAnsi="宋体"/>
          <w:b/>
          <w:kern w:val="0"/>
          <w:sz w:val="28"/>
          <w:szCs w:val="28"/>
        </w:rPr>
        <w:t xml:space="preserve"> </w:t>
      </w:r>
      <w:bookmarkEnd w:id="73"/>
    </w:p>
    <w:p>
      <w:pPr>
        <w:pStyle w:val="2"/>
      </w:pPr>
    </w:p>
    <w:p>
      <w:pPr>
        <w:pStyle w:val="27"/>
        <w:rPr>
          <w:b/>
          <w:sz w:val="28"/>
          <w:szCs w:val="28"/>
        </w:rPr>
      </w:pPr>
      <w:r>
        <w:rPr>
          <w:rFonts w:hint="eastAsia"/>
          <w:b/>
          <w:sz w:val="28"/>
          <w:szCs w:val="28"/>
        </w:rPr>
        <w:t xml:space="preserve"> </w:t>
      </w:r>
    </w:p>
    <w:p>
      <w:pPr>
        <w:rPr>
          <w:rFonts w:ascii="宋体" w:hAnsi="宋体"/>
          <w:szCs w:val="21"/>
        </w:rPr>
      </w:pPr>
      <w:r>
        <w:rPr>
          <w:rFonts w:hint="eastAsia" w:ascii="宋体" w:hAnsi="宋体"/>
        </w:rPr>
        <w:t xml:space="preserve"> </w:t>
      </w:r>
    </w:p>
    <w:p>
      <w:pPr>
        <w:widowControl/>
        <w:wordWrap w:val="0"/>
        <w:snapToGrid w:val="0"/>
        <w:spacing w:before="100" w:beforeAutospacing="1" w:after="100" w:afterAutospacing="1" w:line="340" w:lineRule="exact"/>
        <w:ind w:firstLine="562" w:firstLineChars="200"/>
        <w:jc w:val="left"/>
        <w:outlineLvl w:val="1"/>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100" w:beforeAutospacing="1" w:after="100" w:afterAutospacing="1" w:line="340" w:lineRule="exact"/>
        <w:ind w:firstLine="562" w:firstLineChars="200"/>
        <w:jc w:val="center"/>
        <w:outlineLvl w:val="1"/>
        <w:rPr>
          <w:rFonts w:ascii="宋体" w:hAnsi="宋体"/>
          <w:bCs/>
          <w:kern w:val="0"/>
          <w:sz w:val="28"/>
          <w:szCs w:val="28"/>
        </w:rPr>
      </w:pPr>
      <w:bookmarkStart w:id="74" w:name="_Toc6057"/>
      <w:bookmarkEnd w:id="74"/>
      <w:bookmarkStart w:id="75" w:name="_Toc13121"/>
      <w:bookmarkEnd w:id="75"/>
      <w:bookmarkStart w:id="76" w:name="_Toc3614"/>
      <w:bookmarkEnd w:id="76"/>
      <w:bookmarkStart w:id="77" w:name="_Toc8410"/>
      <w:bookmarkEnd w:id="77"/>
      <w:bookmarkStart w:id="78" w:name="_Toc19603"/>
      <w:bookmarkEnd w:id="78"/>
      <w:bookmarkStart w:id="79" w:name="_Toc8276"/>
      <w:r>
        <w:rPr>
          <w:rFonts w:hint="eastAsia" w:ascii="宋体" w:hAnsi="宋体"/>
          <w:b/>
          <w:kern w:val="0"/>
          <w:sz w:val="28"/>
          <w:szCs w:val="28"/>
        </w:rPr>
        <w:t>1、</w:t>
      </w:r>
      <w:bookmarkEnd w:id="79"/>
      <w:r>
        <w:rPr>
          <w:rFonts w:hint="eastAsia" w:ascii="宋体" w:hAnsi="宋体"/>
          <w:b/>
          <w:kern w:val="0"/>
          <w:sz w:val="28"/>
          <w:szCs w:val="28"/>
        </w:rPr>
        <w:t xml:space="preserve"> 投标文件封面</w:t>
      </w:r>
    </w:p>
    <w:p>
      <w:pPr>
        <w:widowControl/>
        <w:wordWrap w:val="0"/>
        <w:snapToGrid w:val="0"/>
        <w:spacing w:before="100" w:beforeAutospacing="1" w:after="100" w:afterAutospacing="1" w:line="400" w:lineRule="exact"/>
        <w:jc w:val="left"/>
        <w:outlineLvl w:val="1"/>
        <w:rPr>
          <w:rFonts w:ascii="宋体" w:hAnsi="宋体"/>
          <w:bCs/>
          <w:kern w:val="0"/>
          <w:szCs w:val="21"/>
        </w:rPr>
      </w:pPr>
      <w:r>
        <w:rPr>
          <w:rFonts w:hint="eastAsia" w:ascii="宋体" w:hAnsi="宋体"/>
          <w:bCs/>
          <w:kern w:val="0"/>
        </w:rPr>
        <w:t xml:space="preserve"> </w:t>
      </w:r>
    </w:p>
    <w:p>
      <w:pPr>
        <w:widowControl/>
        <w:wordWrap w:val="0"/>
        <w:snapToGrid w:val="0"/>
        <w:spacing w:before="100" w:beforeAutospacing="1" w:after="100" w:afterAutospacing="1" w:line="400" w:lineRule="exact"/>
        <w:jc w:val="left"/>
        <w:outlineLvl w:val="1"/>
        <w:rPr>
          <w:rFonts w:ascii="宋体" w:hAnsi="宋体"/>
          <w:bCs/>
          <w:kern w:val="0"/>
        </w:rPr>
      </w:pPr>
      <w:r>
        <w:rPr>
          <w:rFonts w:hint="eastAsia" w:ascii="宋体" w:hAnsi="宋体"/>
          <w:bCs/>
          <w:kern w:val="0"/>
        </w:rPr>
        <w:t xml:space="preserve"> </w:t>
      </w:r>
    </w:p>
    <w:p>
      <w:pPr>
        <w:widowControl/>
        <w:wordWrap w:val="0"/>
        <w:snapToGrid w:val="0"/>
        <w:spacing w:before="100" w:beforeAutospacing="1" w:after="100" w:afterAutospacing="1" w:line="400" w:lineRule="exact"/>
        <w:jc w:val="left"/>
        <w:outlineLvl w:val="1"/>
        <w:rPr>
          <w:rFonts w:ascii="宋体" w:hAnsi="宋体"/>
          <w:bCs/>
          <w:kern w:val="0"/>
          <w:u w:val="single"/>
        </w:rPr>
      </w:pPr>
      <w:r>
        <w:rPr>
          <w:rFonts w:hint="eastAsia" w:ascii="宋体" w:hAnsi="宋体"/>
          <w:bCs/>
          <w:kern w:val="0"/>
          <w:u w:val="single"/>
        </w:rPr>
        <w:t xml:space="preserve"> </w:t>
      </w:r>
    </w:p>
    <w:p>
      <w:pPr>
        <w:widowControl/>
        <w:wordWrap w:val="0"/>
        <w:spacing w:before="100" w:beforeAutospacing="1" w:after="100" w:afterAutospacing="1" w:line="400" w:lineRule="exact"/>
        <w:ind w:firstLine="1389" w:firstLineChars="494"/>
        <w:rPr>
          <w:rFonts w:ascii="宋体" w:hAnsi="宋体"/>
          <w:b/>
          <w:kern w:val="0"/>
          <w:sz w:val="28"/>
          <w:szCs w:val="28"/>
          <w:u w:val="single"/>
        </w:rPr>
      </w:pPr>
      <w:r>
        <w:rPr>
          <w:rFonts w:hint="eastAsia" w:ascii="宋体" w:hAnsi="宋体"/>
          <w:b/>
          <w:kern w:val="0"/>
          <w:sz w:val="28"/>
          <w:szCs w:val="28"/>
          <w:u w:val="single"/>
        </w:rPr>
        <w:t xml:space="preserve">                              （项目名称）  </w:t>
      </w:r>
      <w:r>
        <w:rPr>
          <w:rFonts w:hint="eastAsia" w:ascii="宋体" w:hAnsi="宋体"/>
          <w:b/>
          <w:kern w:val="0"/>
          <w:sz w:val="28"/>
          <w:szCs w:val="28"/>
          <w:u w:val="single"/>
          <w:lang w:val="en-US" w:eastAsia="zh-CN"/>
        </w:rPr>
        <w:t>标段</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采购编号：</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100" w:beforeAutospacing="1" w:after="100" w:afterAutospacing="1" w:line="400" w:lineRule="exact"/>
        <w:jc w:val="left"/>
        <w:outlineLvl w:val="1"/>
        <w:rPr>
          <w:rFonts w:ascii="宋体" w:hAnsi="宋体"/>
          <w:bCs/>
          <w:kern w:val="0"/>
          <w:sz w:val="28"/>
          <w:szCs w:val="28"/>
        </w:rPr>
      </w:pPr>
      <w:r>
        <w:rPr>
          <w:rFonts w:hint="eastAsia" w:ascii="宋体" w:hAnsi="宋体"/>
          <w:bCs/>
          <w:kern w:val="0"/>
          <w:sz w:val="28"/>
          <w:szCs w:val="28"/>
        </w:rPr>
        <w:t xml:space="preserve"> </w:t>
      </w:r>
    </w:p>
    <w:p>
      <w:pPr>
        <w:widowControl/>
        <w:wordWrap w:val="0"/>
        <w:spacing w:before="100" w:beforeAutospacing="1" w:after="100" w:afterAutospacing="1" w:line="600" w:lineRule="auto"/>
        <w:ind w:firstLine="562" w:firstLineChars="200"/>
        <w:rPr>
          <w:rFonts w:ascii="宋体" w:hAnsi="宋体"/>
          <w:b/>
          <w:kern w:val="0"/>
          <w:sz w:val="28"/>
          <w:szCs w:val="28"/>
        </w:rPr>
      </w:pPr>
      <w:r>
        <w:rPr>
          <w:rFonts w:hint="eastAsia" w:ascii="宋体" w:hAnsi="宋体"/>
          <w:b/>
          <w:kern w:val="0"/>
          <w:sz w:val="28"/>
          <w:szCs w:val="28"/>
        </w:rPr>
        <w:t xml:space="preserve">                          投  标  文  件</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jc w:val="left"/>
        <w:rPr>
          <w:rFonts w:ascii="宋体" w:hAnsi="宋体"/>
          <w:b/>
          <w:kern w:val="0"/>
          <w:sz w:val="28"/>
          <w:szCs w:val="28"/>
        </w:rPr>
      </w:pPr>
      <w:r>
        <w:rPr>
          <w:rFonts w:hint="eastAsia" w:ascii="宋体" w:hAnsi="宋体"/>
          <w:b/>
          <w:kern w:val="0"/>
          <w:sz w:val="28"/>
          <w:szCs w:val="28"/>
        </w:rPr>
        <w:t xml:space="preserve">     </w:t>
      </w:r>
    </w:p>
    <w:p>
      <w:pPr>
        <w:pStyle w:val="27"/>
        <w:rPr>
          <w:b/>
          <w:sz w:val="28"/>
          <w:szCs w:val="28"/>
        </w:rPr>
      </w:pPr>
      <w:r>
        <w:rPr>
          <w:rFonts w:hint="eastAsia"/>
          <w:b/>
          <w:sz w:val="28"/>
          <w:szCs w:val="28"/>
        </w:rPr>
        <w:t xml:space="preserve"> </w:t>
      </w:r>
    </w:p>
    <w:p>
      <w:pPr>
        <w:pStyle w:val="27"/>
        <w:rPr>
          <w:b/>
          <w:sz w:val="28"/>
          <w:szCs w:val="28"/>
        </w:rPr>
      </w:pPr>
      <w:r>
        <w:rPr>
          <w:rFonts w:hint="eastAsia"/>
          <w:b/>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u w:val="single"/>
        </w:rPr>
      </w:pPr>
      <w:r>
        <w:rPr>
          <w:rFonts w:hint="eastAsia" w:ascii="宋体" w:hAnsi="宋体"/>
          <w:b/>
          <w:kern w:val="0"/>
          <w:sz w:val="28"/>
          <w:szCs w:val="28"/>
        </w:rPr>
        <w:t>投标人（全称及盖章） ：</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1389" w:firstLineChars="494"/>
        <w:jc w:val="left"/>
        <w:rPr>
          <w:rFonts w:ascii="宋体" w:hAnsi="宋体"/>
          <w:b/>
          <w:kern w:val="0"/>
          <w:sz w:val="28"/>
          <w:szCs w:val="28"/>
          <w:u w:val="single"/>
        </w:rPr>
      </w:pPr>
      <w:r>
        <w:rPr>
          <w:rFonts w:hint="eastAsia" w:ascii="宋体" w:hAnsi="宋体"/>
          <w:b/>
          <w:kern w:val="0"/>
          <w:sz w:val="28"/>
          <w:szCs w:val="28"/>
        </w:rPr>
        <w:t>投标人代表（签字或盖章）：</w:t>
      </w:r>
      <w:r>
        <w:rPr>
          <w:rFonts w:hint="eastAsia" w:ascii="宋体" w:hAnsi="宋体"/>
          <w:b/>
          <w:kern w:val="0"/>
          <w:sz w:val="28"/>
          <w:szCs w:val="28"/>
          <w:u w:val="single"/>
        </w:rPr>
        <w:t xml:space="preserve">            </w:t>
      </w:r>
    </w:p>
    <w:p>
      <w:pPr>
        <w:widowControl/>
        <w:wordWrap w:val="0"/>
        <w:spacing w:before="100" w:beforeAutospacing="1" w:after="100" w:afterAutospacing="1" w:line="400" w:lineRule="exact"/>
        <w:ind w:firstLine="562" w:firstLineChars="200"/>
        <w:jc w:val="left"/>
        <w:rPr>
          <w:rFonts w:ascii="宋体" w:hAnsi="宋体"/>
          <w:szCs w:val="21"/>
        </w:rPr>
      </w:pPr>
      <w:r>
        <w:rPr>
          <w:rFonts w:hint="eastAsia" w:ascii="宋体" w:hAnsi="宋体"/>
          <w:b/>
          <w:kern w:val="0"/>
          <w:sz w:val="28"/>
          <w:szCs w:val="28"/>
        </w:rPr>
        <w:t xml:space="preserve">      日                期 ：</w:t>
      </w:r>
      <w:r>
        <w:rPr>
          <w:rFonts w:hint="eastAsia" w:ascii="宋体" w:hAnsi="宋体"/>
          <w:b/>
          <w:kern w:val="0"/>
          <w:sz w:val="28"/>
          <w:szCs w:val="28"/>
          <w:u w:val="single"/>
        </w:rPr>
        <w:t xml:space="preserve">  </w:t>
      </w:r>
      <w:r>
        <w:rPr>
          <w:rFonts w:hint="eastAsia" w:ascii="宋体" w:hAnsi="宋体"/>
          <w:b/>
          <w:kern w:val="0"/>
          <w:u w:val="single"/>
        </w:rPr>
        <w:t xml:space="preserve">              </w:t>
      </w:r>
    </w:p>
    <w:p>
      <w:pPr>
        <w:widowControl/>
        <w:wordWrap w:val="0"/>
        <w:spacing w:before="100" w:beforeAutospacing="1" w:after="100" w:afterAutospacing="1" w:line="400" w:lineRule="exact"/>
        <w:jc w:val="left"/>
        <w:rPr>
          <w:rFonts w:hint="eastAsia" w:ascii="宋体" w:hAnsi="宋体"/>
          <w:b/>
          <w:kern w:val="0"/>
        </w:rPr>
      </w:pPr>
      <w:r>
        <w:rPr>
          <w:rFonts w:hint="eastAsia" w:ascii="宋体" w:hAnsi="宋体"/>
          <w:b/>
          <w:kern w:val="0"/>
        </w:rPr>
        <w:t xml:space="preserve"> </w:t>
      </w:r>
    </w:p>
    <w:p>
      <w:pPr>
        <w:pStyle w:val="2"/>
        <w:rPr>
          <w:rFonts w:hint="eastAsia" w:ascii="宋体" w:hAnsi="宋体"/>
          <w:b/>
          <w:kern w:val="0"/>
        </w:rPr>
      </w:pPr>
    </w:p>
    <w:p/>
    <w:p>
      <w:pPr>
        <w:widowControl/>
        <w:wordWrap w:val="0"/>
        <w:spacing w:before="100" w:beforeAutospacing="1" w:after="100" w:afterAutospacing="1" w:line="400" w:lineRule="exact"/>
        <w:ind w:firstLine="562" w:firstLineChars="200"/>
        <w:jc w:val="center"/>
        <w:rPr>
          <w:rFonts w:ascii="宋体" w:hAnsi="宋体"/>
          <w:sz w:val="28"/>
          <w:szCs w:val="28"/>
        </w:rPr>
      </w:pPr>
      <w:r>
        <w:rPr>
          <w:rFonts w:hint="eastAsia" w:ascii="宋体" w:hAnsi="宋体"/>
          <w:b/>
          <w:kern w:val="0"/>
          <w:sz w:val="28"/>
          <w:szCs w:val="28"/>
        </w:rPr>
        <w:t>2 投  标  函</w:t>
      </w:r>
    </w:p>
    <w:p>
      <w:pPr>
        <w:widowControl/>
        <w:wordWrap w:val="0"/>
        <w:snapToGrid w:val="0"/>
        <w:spacing w:line="400" w:lineRule="exact"/>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line="400" w:lineRule="exact"/>
        <w:jc w:val="left"/>
        <w:rPr>
          <w:rFonts w:ascii="宋体" w:hAnsi="宋体"/>
          <w:sz w:val="28"/>
          <w:szCs w:val="28"/>
        </w:rPr>
      </w:pPr>
      <w:r>
        <w:rPr>
          <w:rFonts w:hint="eastAsia" w:ascii="宋体" w:hAnsi="宋体"/>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p>
    <w:p>
      <w:pPr>
        <w:widowControl/>
        <w:wordWrap w:val="0"/>
        <w:spacing w:line="400" w:lineRule="exact"/>
        <w:jc w:val="lef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kern w:val="0"/>
          <w:sz w:val="28"/>
          <w:szCs w:val="28"/>
        </w:rPr>
        <w:t xml:space="preserve">（投标人名称）现委托 </w:t>
      </w:r>
      <w:r>
        <w:rPr>
          <w:rFonts w:hint="eastAsia" w:ascii="宋体" w:hAnsi="宋体"/>
          <w:kern w:val="0"/>
          <w:sz w:val="28"/>
          <w:szCs w:val="28"/>
          <w:u w:val="single"/>
        </w:rPr>
        <w:t xml:space="preserve">         </w:t>
      </w:r>
      <w:r>
        <w:rPr>
          <w:rFonts w:hint="eastAsia" w:ascii="宋体" w:hAnsi="宋体"/>
          <w:kern w:val="0"/>
          <w:sz w:val="28"/>
          <w:szCs w:val="28"/>
        </w:rPr>
        <w:t>（姓名）为我方代理人，参加贵方组织的</w:t>
      </w:r>
      <w:r>
        <w:rPr>
          <w:rFonts w:hint="eastAsia" w:ascii="宋体" w:hAnsi="宋体"/>
          <w:kern w:val="0"/>
          <w:sz w:val="28"/>
          <w:szCs w:val="28"/>
          <w:u w:val="single"/>
        </w:rPr>
        <w:t xml:space="preserve">                       项目</w:t>
      </w:r>
      <w:r>
        <w:rPr>
          <w:rFonts w:hint="eastAsia" w:ascii="宋体" w:hAnsi="宋体"/>
          <w:kern w:val="0"/>
          <w:sz w:val="28"/>
          <w:szCs w:val="28"/>
          <w:u w:val="single"/>
          <w:lang w:val="en-US" w:eastAsia="zh-CN"/>
        </w:rPr>
        <w:t xml:space="preserve">   标段 </w:t>
      </w:r>
      <w:r>
        <w:rPr>
          <w:rFonts w:hint="eastAsia" w:ascii="宋体" w:hAnsi="宋体"/>
          <w:kern w:val="0"/>
          <w:sz w:val="28"/>
          <w:szCs w:val="28"/>
        </w:rPr>
        <w:t>（</w:t>
      </w:r>
      <w:r>
        <w:rPr>
          <w:rFonts w:hint="eastAsia" w:ascii="宋体" w:hAnsi="宋体"/>
          <w:kern w:val="0"/>
          <w:sz w:val="28"/>
          <w:szCs w:val="28"/>
          <w:u w:val="single"/>
        </w:rPr>
        <w:t xml:space="preserve">采购编号：        </w:t>
      </w:r>
      <w:r>
        <w:rPr>
          <w:rFonts w:hint="eastAsia" w:ascii="宋体" w:hAnsi="宋体"/>
          <w:kern w:val="0"/>
          <w:sz w:val="28"/>
          <w:szCs w:val="28"/>
        </w:rPr>
        <w:t>）的投标。</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1、投标一览表。</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2、供货范围清单。</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3、证明文件。</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4、抵制商业贿赂承诺。</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5、提供投标承诺函。</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为便于贵方公正、择优地确定中标人及其投标产品和服务，我方就本次投标有关事项郑重声明并宣布同意如下：</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我方承诺已经具备招标文件中规定的参加政府采购活动的投标人应当具备的条件。我方愿意向贵方提供任何与本招标项目投标有关的数据、情况和技术资料，并根据需要提供一切承诺的证明材料，并保证其真实、合法、有效。</w:t>
      </w:r>
    </w:p>
    <w:p>
      <w:pPr>
        <w:pStyle w:val="15"/>
        <w:wordWrap w:val="0"/>
        <w:snapToGrid w:val="0"/>
        <w:spacing w:line="400" w:lineRule="exact"/>
        <w:ind w:firstLine="560" w:firstLineChars="200"/>
        <w:rPr>
          <w:sz w:val="28"/>
          <w:szCs w:val="28"/>
        </w:rPr>
      </w:pPr>
      <w:r>
        <w:rPr>
          <w:rFonts w:hint="eastAsia"/>
          <w:sz w:val="28"/>
          <w:szCs w:val="28"/>
        </w:rPr>
        <w:t>2、我方承诺在投标活动中提供的各种材料真实有效。</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3、我方同意在投标文件有效期内（60日历天）遵守本投标文件中的承诺且在此期限期满之前均具有约束力。如果我方中标，投标文件有效期与合同履行期相同。</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4、我方已详细审查全部招标文件，包括修改文件（如有的话）和有关附件，将自行承担因对全部招标文件理解不正确或误解而产生的相应后果。</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5、我方理解并遵守招标文件的全部规定，接受招标文件中政府采购合同的全部条款且无任何异议。</w:t>
      </w:r>
    </w:p>
    <w:p>
      <w:pPr>
        <w:pStyle w:val="15"/>
        <w:wordWrap w:val="0"/>
        <w:snapToGrid w:val="0"/>
        <w:spacing w:line="400" w:lineRule="exact"/>
        <w:ind w:firstLine="560" w:firstLineChars="200"/>
        <w:rPr>
          <w:sz w:val="28"/>
          <w:szCs w:val="28"/>
        </w:rPr>
      </w:pPr>
      <w:r>
        <w:rPr>
          <w:rFonts w:hint="eastAsia"/>
          <w:sz w:val="28"/>
          <w:szCs w:val="28"/>
        </w:rPr>
        <w:t>6、如果我方代表</w:t>
      </w:r>
      <w:r>
        <w:rPr>
          <w:rFonts w:hint="eastAsia"/>
          <w:bCs/>
          <w:sz w:val="28"/>
          <w:szCs w:val="28"/>
        </w:rPr>
        <w:t>未按时参加开标的，视同放弃开标监督权利，认可开标结果。</w:t>
      </w:r>
    </w:p>
    <w:p>
      <w:pPr>
        <w:widowControl/>
        <w:wordWrap w:val="0"/>
        <w:snapToGrid w:val="0"/>
        <w:spacing w:line="400" w:lineRule="exact"/>
        <w:ind w:firstLine="560" w:firstLineChars="200"/>
        <w:jc w:val="left"/>
        <w:rPr>
          <w:rFonts w:ascii="宋体" w:hAnsi="宋体"/>
          <w:sz w:val="28"/>
          <w:szCs w:val="28"/>
        </w:rPr>
      </w:pPr>
      <w:r>
        <w:rPr>
          <w:rFonts w:hint="eastAsia" w:ascii="宋体" w:hAnsi="宋体"/>
          <w:kern w:val="0"/>
          <w:sz w:val="28"/>
          <w:szCs w:val="28"/>
        </w:rPr>
        <w:t>7、如果被确定为中标人，我方同意按招标文件的规定领取中标通知书并缴纳服务费。否则，视为我方中标后自动放弃中标资格，承担由此引起的一切后果。</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8、如果被确定为中标人，我方同意在领取中标通知书之日起</w:t>
      </w:r>
      <w:r>
        <w:rPr>
          <w:rFonts w:hint="eastAsia" w:ascii="宋体" w:hAnsi="宋体"/>
          <w:kern w:val="0"/>
          <w:sz w:val="28"/>
          <w:szCs w:val="28"/>
          <w:u w:val="single"/>
        </w:rPr>
        <w:t xml:space="preserve"> 30 </w:t>
      </w:r>
      <w:r>
        <w:rPr>
          <w:rFonts w:hint="eastAsia" w:ascii="宋体" w:hAnsi="宋体"/>
          <w:kern w:val="0"/>
          <w:sz w:val="28"/>
          <w:szCs w:val="28"/>
        </w:rPr>
        <w:t>日内，按照招标文件的规定与采购人签订采购合同。否则，视为我方中标后无正当理由不与采购人签订合同并承担相应法律责任。</w:t>
      </w:r>
    </w:p>
    <w:p>
      <w:pPr>
        <w:pStyle w:val="15"/>
        <w:wordWrap w:val="0"/>
        <w:snapToGrid w:val="0"/>
        <w:spacing w:line="400" w:lineRule="exact"/>
        <w:ind w:firstLine="560" w:firstLineChars="200"/>
        <w:rPr>
          <w:sz w:val="28"/>
          <w:szCs w:val="28"/>
        </w:rPr>
      </w:pPr>
      <w:r>
        <w:rPr>
          <w:rFonts w:hint="eastAsia"/>
          <w:sz w:val="28"/>
          <w:szCs w:val="28"/>
        </w:rPr>
        <w:t>9、以上事项如有虚假或隐瞒，我方愿意承担一切后果和责任。</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10、与本投标有关的一切正式往来通讯请寄：</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 xml:space="preserve">   地址： </w:t>
      </w:r>
      <w:r>
        <w:rPr>
          <w:rFonts w:hint="eastAsia" w:ascii="宋体" w:hAnsi="宋体"/>
          <w:kern w:val="0"/>
          <w:sz w:val="28"/>
          <w:szCs w:val="28"/>
          <w:u w:val="single"/>
        </w:rPr>
        <w:t xml:space="preserve">                </w:t>
      </w:r>
      <w:r>
        <w:rPr>
          <w:rFonts w:hint="eastAsia" w:ascii="宋体" w:hAnsi="宋体"/>
          <w:kern w:val="0"/>
          <w:sz w:val="28"/>
          <w:szCs w:val="28"/>
        </w:rPr>
        <w:t xml:space="preserve"> 邮编： </w:t>
      </w:r>
      <w:r>
        <w:rPr>
          <w:rFonts w:hint="eastAsia" w:ascii="宋体" w:hAnsi="宋体"/>
          <w:kern w:val="0"/>
          <w:sz w:val="28"/>
          <w:szCs w:val="28"/>
          <w:u w:val="single"/>
        </w:rPr>
        <w:t xml:space="preserve">                 </w:t>
      </w:r>
    </w:p>
    <w:p>
      <w:pPr>
        <w:widowControl/>
        <w:wordWrap w:val="0"/>
        <w:spacing w:line="400" w:lineRule="exact"/>
        <w:ind w:firstLine="560" w:firstLineChars="200"/>
        <w:jc w:val="left"/>
        <w:rPr>
          <w:rFonts w:ascii="宋体" w:hAnsi="宋体"/>
          <w:sz w:val="28"/>
          <w:szCs w:val="28"/>
        </w:rPr>
      </w:pPr>
      <w:r>
        <w:rPr>
          <w:rFonts w:hint="eastAsia" w:ascii="宋体" w:hAnsi="宋体"/>
          <w:kern w:val="0"/>
          <w:sz w:val="28"/>
          <w:szCs w:val="28"/>
        </w:rPr>
        <w:t xml:space="preserve">   电话： </w:t>
      </w:r>
      <w:r>
        <w:rPr>
          <w:rFonts w:hint="eastAsia" w:ascii="宋体" w:hAnsi="宋体"/>
          <w:kern w:val="0"/>
          <w:sz w:val="28"/>
          <w:szCs w:val="28"/>
          <w:u w:val="single"/>
        </w:rPr>
        <w:t xml:space="preserve">                </w:t>
      </w:r>
      <w:r>
        <w:rPr>
          <w:rFonts w:hint="eastAsia" w:ascii="宋体" w:hAnsi="宋体"/>
          <w:kern w:val="0"/>
          <w:sz w:val="28"/>
          <w:szCs w:val="28"/>
        </w:rPr>
        <w:t xml:space="preserve"> 邮箱： </w:t>
      </w:r>
      <w:r>
        <w:rPr>
          <w:rFonts w:hint="eastAsia" w:ascii="宋体" w:hAnsi="宋体"/>
          <w:kern w:val="0"/>
          <w:sz w:val="28"/>
          <w:szCs w:val="28"/>
          <w:u w:val="single"/>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rPr>
          <w:rFonts w:ascii="宋体" w:hAnsi="宋体"/>
          <w:kern w:val="0"/>
          <w:sz w:val="28"/>
          <w:szCs w:val="28"/>
          <w:u w:val="single"/>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 xml:space="preserve">（全称并盖章）  </w:t>
      </w:r>
    </w:p>
    <w:p>
      <w:pPr>
        <w:widowControl/>
        <w:wordWrap w:val="0"/>
        <w:spacing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p>
    <w:p>
      <w:pPr>
        <w:widowControl/>
        <w:wordWrap w:val="0"/>
        <w:spacing w:line="400" w:lineRule="exact"/>
        <w:ind w:firstLine="5320" w:firstLineChars="1900"/>
        <w:jc w:val="left"/>
        <w:rPr>
          <w:rFonts w:ascii="宋体" w:hAnsi="宋体"/>
          <w:kern w:val="0"/>
          <w:sz w:val="28"/>
          <w:szCs w:val="28"/>
        </w:rPr>
      </w:pPr>
      <w:r>
        <w:rPr>
          <w:rFonts w:hint="eastAsia" w:ascii="宋体" w:hAnsi="宋体"/>
          <w:kern w:val="0"/>
          <w:sz w:val="28"/>
          <w:szCs w:val="28"/>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pStyle w:val="17"/>
        <w:ind w:firstLine="562"/>
        <w:rPr>
          <w:rFonts w:ascii="宋体"/>
          <w:b/>
          <w:kern w:val="0"/>
          <w:sz w:val="28"/>
          <w:szCs w:val="28"/>
        </w:rPr>
      </w:pPr>
      <w:r>
        <w:rPr>
          <w:rFonts w:hint="eastAsia" w:ascii="宋体"/>
          <w:b/>
          <w:kern w:val="0"/>
          <w:sz w:val="28"/>
          <w:szCs w:val="28"/>
        </w:rPr>
        <w:t xml:space="preserve"> </w:t>
      </w:r>
    </w:p>
    <w:p>
      <w:pPr>
        <w:rPr>
          <w:rFonts w:ascii="宋体" w:hAnsi="宋体"/>
          <w:szCs w:val="21"/>
        </w:rPr>
      </w:pPr>
      <w:r>
        <w:rPr>
          <w:rFonts w:hint="eastAsia" w:ascii="宋体" w:hAnsi="宋体"/>
        </w:rPr>
        <w:t xml:space="preserve"> </w:t>
      </w:r>
    </w:p>
    <w:p>
      <w:pPr>
        <w:pStyle w:val="17"/>
        <w:ind w:firstLine="562"/>
        <w:rPr>
          <w:rFonts w:ascii="宋体"/>
          <w:b/>
          <w:kern w:val="0"/>
          <w:sz w:val="28"/>
          <w:szCs w:val="28"/>
        </w:rPr>
      </w:pPr>
      <w:r>
        <w:rPr>
          <w:rFonts w:hint="eastAsia" w:asci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jc w:val="left"/>
        <w:rPr>
          <w:rFonts w:ascii="宋体" w:hAnsi="宋体"/>
          <w:b/>
          <w:kern w:val="0"/>
          <w:sz w:val="28"/>
          <w:szCs w:val="28"/>
        </w:rPr>
      </w:pPr>
      <w:r>
        <w:rPr>
          <w:rFonts w:hint="eastAsia" w:ascii="宋体" w:hAnsi="宋体"/>
          <w:b/>
          <w:kern w:val="0"/>
          <w:sz w:val="28"/>
          <w:szCs w:val="28"/>
        </w:rPr>
        <w:t xml:space="preserve"> </w:t>
      </w:r>
    </w:p>
    <w:p>
      <w:pPr>
        <w:pStyle w:val="4"/>
        <w:pageBreakBefore/>
        <w:spacing w:line="400" w:lineRule="exact"/>
        <w:ind w:firstLine="562" w:firstLineChars="200"/>
        <w:jc w:val="center"/>
        <w:rPr>
          <w:rFonts w:ascii="宋体" w:hAnsi="宋体" w:eastAsia="宋体"/>
        </w:rPr>
      </w:pPr>
      <w:r>
        <w:rPr>
          <w:rFonts w:hint="eastAsia" w:ascii="宋体" w:hAnsi="宋体" w:eastAsia="宋体"/>
          <w:bCs w:val="0"/>
          <w:sz w:val="28"/>
          <w:szCs w:val="28"/>
        </w:rPr>
        <w:t xml:space="preserve">        3 法定代表人或负责人身份证明</w:t>
      </w:r>
    </w:p>
    <w:p>
      <w:pPr>
        <w:spacing w:line="360" w:lineRule="auto"/>
        <w:ind w:firstLine="480" w:firstLineChars="200"/>
        <w:rPr>
          <w:rFonts w:ascii="宋体" w:hAnsi="宋体" w:eastAsia="宋体"/>
          <w:sz w:val="24"/>
          <w:u w:val="single"/>
        </w:rPr>
      </w:pPr>
      <w:bookmarkStart w:id="80" w:name="_Toc256695502"/>
      <w:bookmarkEnd w:id="80"/>
      <w:bookmarkStart w:id="81" w:name="_Toc256691626"/>
      <w:r>
        <w:rPr>
          <w:rFonts w:hint="eastAsia" w:ascii="宋体" w:hAnsi="宋体"/>
          <w:sz w:val="24"/>
        </w:rPr>
        <w:t>投标人名称：</w:t>
      </w:r>
      <w:bookmarkEnd w:id="81"/>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2" w:name="_Toc256691627"/>
      <w:bookmarkEnd w:id="82"/>
      <w:bookmarkStart w:id="83" w:name="_Toc256695503"/>
      <w:r>
        <w:rPr>
          <w:rFonts w:hint="eastAsia" w:ascii="宋体" w:hAnsi="宋体"/>
          <w:sz w:val="24"/>
        </w:rPr>
        <w:t>单位性质：</w:t>
      </w:r>
      <w:bookmarkEnd w:id="83"/>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4" w:name="_Toc256695504"/>
      <w:bookmarkEnd w:id="84"/>
      <w:bookmarkStart w:id="85" w:name="_Toc256691628"/>
      <w:r>
        <w:rPr>
          <w:rFonts w:hint="eastAsia" w:ascii="宋体" w:hAnsi="宋体"/>
          <w:sz w:val="24"/>
        </w:rPr>
        <w:t>地址：</w:t>
      </w:r>
      <w:bookmarkEnd w:id="85"/>
      <w:r>
        <w:rPr>
          <w:rFonts w:hint="eastAsia" w:ascii="宋体" w:hAnsi="宋体"/>
          <w:sz w:val="24"/>
          <w:u w:val="single"/>
        </w:rPr>
        <w:t xml:space="preserve">                             </w:t>
      </w:r>
    </w:p>
    <w:p>
      <w:pPr>
        <w:spacing w:line="360" w:lineRule="auto"/>
        <w:ind w:firstLine="480" w:firstLineChars="200"/>
        <w:rPr>
          <w:rFonts w:ascii="宋体" w:hAnsi="宋体"/>
          <w:sz w:val="24"/>
          <w:u w:val="single"/>
        </w:rPr>
      </w:pPr>
      <w:bookmarkStart w:id="86" w:name="_Toc256695505"/>
      <w:bookmarkEnd w:id="86"/>
      <w:bookmarkStart w:id="87" w:name="_Toc256691629"/>
      <w:r>
        <w:rPr>
          <w:rFonts w:hint="eastAsia" w:ascii="宋体" w:hAnsi="宋体"/>
          <w:sz w:val="24"/>
        </w:rPr>
        <w:t>成立时间：</w:t>
      </w:r>
      <w:bookmarkEnd w:id="87"/>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u w:val="single"/>
        </w:rPr>
      </w:pPr>
      <w:bookmarkStart w:id="88" w:name="_Toc256695506"/>
      <w:bookmarkEnd w:id="88"/>
      <w:bookmarkStart w:id="89" w:name="_Toc256691630"/>
      <w:r>
        <w:rPr>
          <w:rFonts w:hint="eastAsia" w:ascii="宋体" w:hAnsi="宋体"/>
          <w:sz w:val="24"/>
        </w:rPr>
        <w:t>经营期限：</w:t>
      </w:r>
      <w:bookmarkEnd w:id="89"/>
      <w:r>
        <w:rPr>
          <w:rFonts w:hint="eastAsia" w:ascii="宋体" w:hAnsi="宋体"/>
          <w:sz w:val="24"/>
          <w:u w:val="single"/>
        </w:rPr>
        <w:t xml:space="preserve">                         </w:t>
      </w:r>
    </w:p>
    <w:p>
      <w:pPr>
        <w:spacing w:line="360" w:lineRule="auto"/>
        <w:ind w:firstLine="480" w:firstLineChars="200"/>
        <w:rPr>
          <w:rFonts w:ascii="宋体" w:hAnsi="宋体"/>
          <w:sz w:val="24"/>
        </w:rPr>
      </w:pPr>
      <w:bookmarkStart w:id="90" w:name="_Toc256691631"/>
      <w:bookmarkEnd w:id="90"/>
      <w:bookmarkStart w:id="91" w:name="_Toc256695507"/>
      <w:r>
        <w:rPr>
          <w:rFonts w:hint="eastAsia" w:ascii="宋体" w:hAnsi="宋体"/>
          <w:sz w:val="24"/>
        </w:rPr>
        <w:t>姓名：</w:t>
      </w:r>
      <w:bookmarkEnd w:id="91"/>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身份证号码：</w:t>
      </w:r>
      <w:r>
        <w:rPr>
          <w:rFonts w:hint="eastAsia" w:ascii="宋体" w:hAnsi="宋体"/>
          <w:sz w:val="24"/>
          <w:u w:val="single"/>
        </w:rPr>
        <w:t xml:space="preserve">                   </w:t>
      </w:r>
    </w:p>
    <w:p>
      <w:pPr>
        <w:spacing w:line="360" w:lineRule="auto"/>
        <w:ind w:firstLine="480" w:firstLineChars="200"/>
        <w:rPr>
          <w:rFonts w:ascii="宋体" w:hAnsi="宋体"/>
          <w:sz w:val="24"/>
        </w:rPr>
      </w:pPr>
      <w:bookmarkStart w:id="92" w:name="_Toc256695508"/>
      <w:bookmarkEnd w:id="92"/>
      <w:bookmarkStart w:id="93" w:name="_Toc256691632"/>
      <w:r>
        <w:rPr>
          <w:rFonts w:hint="eastAsia" w:ascii="宋体" w:hAnsi="宋体"/>
          <w:sz w:val="24"/>
        </w:rPr>
        <w:t>职务：</w:t>
      </w:r>
      <w:bookmarkEnd w:id="93"/>
      <w:r>
        <w:rPr>
          <w:rFonts w:hint="eastAsia" w:ascii="宋体" w:hAnsi="宋体"/>
          <w:sz w:val="24"/>
          <w:u w:val="single"/>
        </w:rPr>
        <w:t xml:space="preserve">               </w:t>
      </w:r>
      <w:r>
        <w:rPr>
          <w:rFonts w:hint="eastAsia" w:ascii="宋体" w:hAnsi="宋体"/>
          <w:sz w:val="24"/>
        </w:rPr>
        <w:t xml:space="preserve">  系</w:t>
      </w:r>
      <w:r>
        <w:rPr>
          <w:rFonts w:hint="eastAsia" w:ascii="宋体" w:hAnsi="宋体"/>
          <w:sz w:val="24"/>
          <w:u w:val="single"/>
        </w:rPr>
        <w:t xml:space="preserve">                   </w:t>
      </w:r>
      <w:r>
        <w:rPr>
          <w:rFonts w:hint="eastAsia" w:ascii="宋体" w:hAnsi="宋体"/>
          <w:sz w:val="24"/>
        </w:rPr>
        <w:t>（投标人名称）的法定代表人。</w:t>
      </w:r>
    </w:p>
    <w:p>
      <w:pPr>
        <w:spacing w:line="360" w:lineRule="auto"/>
        <w:ind w:firstLine="480" w:firstLineChars="200"/>
        <w:rPr>
          <w:rFonts w:ascii="宋体" w:hAnsi="宋体"/>
          <w:sz w:val="24"/>
        </w:rPr>
      </w:pPr>
      <w:bookmarkStart w:id="94" w:name="_Toc256695509"/>
      <w:bookmarkEnd w:id="94"/>
      <w:bookmarkStart w:id="95" w:name="_Toc256691633"/>
      <w:r>
        <w:rPr>
          <w:rFonts w:hint="eastAsia" w:ascii="宋体" w:hAnsi="宋体"/>
          <w:sz w:val="24"/>
        </w:rPr>
        <w:t>特此证明。</w:t>
      </w:r>
      <w:bookmarkEnd w:id="95"/>
    </w:p>
    <w:tbl>
      <w:tblPr>
        <w:tblStyle w:val="18"/>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8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b/>
              </w:rPr>
              <w:t>附：法定代表人或负责人身份证（正反面）</w:t>
            </w:r>
          </w:p>
        </w:tc>
      </w:tr>
    </w:tbl>
    <w:p>
      <w:pPr>
        <w:spacing w:line="360" w:lineRule="auto"/>
        <w:ind w:right="105" w:firstLine="480" w:firstLineChars="200"/>
        <w:jc w:val="right"/>
        <w:rPr>
          <w:rFonts w:ascii="宋体" w:hAnsi="宋体" w:cs="Times New Roman"/>
          <w:sz w:val="24"/>
        </w:rPr>
      </w:pPr>
      <w:bookmarkStart w:id="96" w:name="_Toc256695510"/>
      <w:bookmarkEnd w:id="96"/>
      <w:bookmarkStart w:id="97" w:name="_Toc256691634"/>
      <w:r>
        <w:rPr>
          <w:rFonts w:hint="eastAsia" w:ascii="宋体" w:hAnsi="宋体"/>
          <w:sz w:val="24"/>
        </w:rPr>
        <w:t xml:space="preserve"> </w:t>
      </w:r>
      <w:bookmarkEnd w:id="97"/>
    </w:p>
    <w:p>
      <w:pPr>
        <w:spacing w:line="360" w:lineRule="auto"/>
        <w:ind w:right="105" w:firstLine="480" w:firstLineChars="200"/>
        <w:jc w:val="right"/>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 xml:space="preserve">（电子签章） </w:t>
      </w:r>
    </w:p>
    <w:p>
      <w:pPr>
        <w:wordWrap w:val="0"/>
        <w:spacing w:line="360" w:lineRule="auto"/>
        <w:ind w:firstLine="480" w:firstLineChars="200"/>
        <w:jc w:val="right"/>
        <w:rPr>
          <w:rFonts w:ascii="宋体" w:hAnsi="宋体"/>
          <w:sz w:val="24"/>
        </w:rPr>
      </w:pPr>
      <w:bookmarkStart w:id="98" w:name="_Toc256695511"/>
      <w:bookmarkEnd w:id="98"/>
      <w:bookmarkStart w:id="99" w:name="_Toc256691635"/>
      <w:r>
        <w:rPr>
          <w:rFonts w:hint="eastAsia" w:ascii="宋体" w:hAnsi="宋体"/>
          <w:sz w:val="24"/>
        </w:rPr>
        <w:t>年</w:t>
      </w:r>
      <w:bookmarkEnd w:id="99"/>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pStyle w:val="2"/>
      </w:pP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pStyle w:val="15"/>
        <w:wordWrap w:val="0"/>
        <w:spacing w:line="400" w:lineRule="exact"/>
        <w:jc w:val="center"/>
        <w:rPr>
          <w:sz w:val="28"/>
          <w:szCs w:val="28"/>
        </w:rPr>
      </w:pPr>
      <w:r>
        <w:rPr>
          <w:rFonts w:hint="eastAsia"/>
          <w:b/>
          <w:sz w:val="28"/>
          <w:szCs w:val="28"/>
        </w:rPr>
        <w:t>4法定代表人或负责人授权书</w:t>
      </w:r>
    </w:p>
    <w:p>
      <w:pPr>
        <w:widowControl/>
        <w:wordWrap w:val="0"/>
        <w:snapToGrid w:val="0"/>
        <w:spacing w:before="100" w:beforeAutospacing="1" w:after="100" w:afterAutospacing="1" w:line="400" w:lineRule="exact"/>
        <w:jc w:val="left"/>
        <w:rPr>
          <w:rFonts w:ascii="宋体" w:hAnsi="宋体"/>
          <w:sz w:val="28"/>
          <w:szCs w:val="28"/>
        </w:rPr>
      </w:pPr>
      <w:r>
        <w:rPr>
          <w:rFonts w:hint="eastAsia" w:ascii="宋体" w:hAnsi="宋体"/>
          <w:bCs/>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r>
        <w:rPr>
          <w:rFonts w:hint="eastAsia" w:ascii="宋体" w:hAnsi="宋体"/>
          <w:b/>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我</w:t>
      </w:r>
      <w:r>
        <w:rPr>
          <w:rFonts w:hint="eastAsia" w:ascii="宋体" w:hAnsi="宋体"/>
          <w:kern w:val="0"/>
          <w:sz w:val="28"/>
          <w:szCs w:val="28"/>
          <w:u w:val="single"/>
        </w:rPr>
        <w:t xml:space="preserve">                 </w:t>
      </w:r>
      <w:r>
        <w:rPr>
          <w:rFonts w:hint="eastAsia" w:ascii="宋体" w:hAnsi="宋体"/>
          <w:kern w:val="0"/>
          <w:sz w:val="28"/>
          <w:szCs w:val="28"/>
        </w:rPr>
        <w:t>姓名）系</w:t>
      </w:r>
      <w:r>
        <w:rPr>
          <w:rFonts w:hint="eastAsia" w:ascii="宋体" w:hAnsi="宋体"/>
          <w:kern w:val="0"/>
          <w:sz w:val="28"/>
          <w:szCs w:val="28"/>
          <w:u w:val="single"/>
        </w:rPr>
        <w:t xml:space="preserve">                   </w:t>
      </w:r>
      <w:r>
        <w:rPr>
          <w:rFonts w:hint="eastAsia" w:ascii="宋体" w:hAnsi="宋体"/>
          <w:kern w:val="0"/>
          <w:sz w:val="28"/>
          <w:szCs w:val="28"/>
        </w:rPr>
        <w:t>（投标人名称）的法定代表人</w:t>
      </w:r>
      <w:r>
        <w:rPr>
          <w:rFonts w:hint="eastAsia" w:ascii="宋体" w:hAnsi="宋体"/>
          <w:bCs/>
          <w:sz w:val="28"/>
          <w:szCs w:val="28"/>
        </w:rPr>
        <w:t>或负责人</w:t>
      </w:r>
      <w:r>
        <w:rPr>
          <w:rFonts w:hint="eastAsia" w:ascii="宋体" w:hAnsi="宋体"/>
          <w:kern w:val="0"/>
          <w:sz w:val="28"/>
          <w:szCs w:val="28"/>
        </w:rPr>
        <w:t xml:space="preserve">，现委托 </w:t>
      </w:r>
      <w:r>
        <w:rPr>
          <w:rFonts w:hint="eastAsia" w:ascii="宋体" w:hAnsi="宋体"/>
          <w:kern w:val="0"/>
          <w:sz w:val="28"/>
          <w:szCs w:val="28"/>
          <w:u w:val="single"/>
        </w:rPr>
        <w:t xml:space="preserve">       </w:t>
      </w:r>
      <w:r>
        <w:rPr>
          <w:rFonts w:hint="eastAsia" w:ascii="宋体" w:hAnsi="宋体"/>
          <w:kern w:val="0"/>
          <w:sz w:val="28"/>
          <w:szCs w:val="28"/>
        </w:rPr>
        <w:t>（姓名）为我方代理人。代理人根据本授权，以我方的名义参加</w:t>
      </w:r>
      <w:r>
        <w:rPr>
          <w:rFonts w:hint="eastAsia" w:ascii="宋体" w:hAnsi="宋体"/>
          <w:kern w:val="0"/>
          <w:sz w:val="28"/>
          <w:szCs w:val="28"/>
          <w:u w:val="single"/>
        </w:rPr>
        <w:t xml:space="preserve">                项目</w:t>
      </w:r>
      <w:r>
        <w:rPr>
          <w:rFonts w:hint="eastAsia" w:ascii="宋体" w:hAnsi="宋体"/>
          <w:kern w:val="0"/>
          <w:sz w:val="28"/>
          <w:szCs w:val="28"/>
          <w:u w:val="single"/>
          <w:lang w:val="en-US" w:eastAsia="zh-CN"/>
        </w:rPr>
        <w:t xml:space="preserve">  标段 </w:t>
      </w:r>
      <w:r>
        <w:rPr>
          <w:rFonts w:hint="eastAsia" w:ascii="宋体" w:hAnsi="宋体"/>
          <w:kern w:val="0"/>
          <w:sz w:val="28"/>
          <w:szCs w:val="28"/>
        </w:rPr>
        <w:t>（</w:t>
      </w:r>
      <w:r>
        <w:rPr>
          <w:rFonts w:hint="eastAsia" w:ascii="宋体" w:hAnsi="宋体"/>
          <w:kern w:val="0"/>
          <w:sz w:val="28"/>
          <w:szCs w:val="28"/>
          <w:u w:val="single"/>
        </w:rPr>
        <w:t xml:space="preserve">采购编号：        </w:t>
      </w:r>
      <w:r>
        <w:rPr>
          <w:rFonts w:hint="eastAsia" w:ascii="宋体" w:hAnsi="宋体"/>
          <w:kern w:val="0"/>
          <w:sz w:val="28"/>
          <w:szCs w:val="28"/>
        </w:rPr>
        <w:t xml:space="preserve"> ）的投标活动，并代表我方全权办理针对上述项目的投标、开标、评标、签约等具体事务和签署相关文件。</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我方对代理人的签名负全部责任。在撤销授权的书面通知以前，本授权书一直有效。代理人在授权书有效期内签署的所有文件不因授权的撤销而失效。</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如果本次采购活动现场变更采购方式，本授权书有效。</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代理人无转委托权。</w:t>
      </w:r>
    </w:p>
    <w:p>
      <w:pPr>
        <w:pStyle w:val="15"/>
        <w:wordWrap w:val="0"/>
        <w:snapToGrid w:val="0"/>
        <w:spacing w:line="400" w:lineRule="exact"/>
        <w:ind w:firstLine="560" w:firstLineChars="200"/>
        <w:rPr>
          <w:sz w:val="28"/>
          <w:szCs w:val="28"/>
        </w:rPr>
      </w:pPr>
      <w:r>
        <w:rPr>
          <w:rFonts w:hint="eastAsia"/>
          <w:sz w:val="28"/>
          <w:szCs w:val="28"/>
        </w:rPr>
        <w:t>委托期限：</w:t>
      </w:r>
      <w:r>
        <w:rPr>
          <w:rFonts w:hint="eastAsia"/>
          <w:sz w:val="28"/>
          <w:szCs w:val="28"/>
          <w:u w:val="single"/>
        </w:rPr>
        <w:t xml:space="preserve">                                            </w:t>
      </w:r>
      <w:r>
        <w:rPr>
          <w:rFonts w:hint="eastAsia"/>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委托代理人（签字或盖章）：</w:t>
      </w:r>
      <w:r>
        <w:rPr>
          <w:rFonts w:hint="eastAsia" w:ascii="宋体" w:hAnsi="宋体"/>
          <w:kern w:val="0"/>
          <w:sz w:val="28"/>
          <w:szCs w:val="28"/>
          <w:u w:val="single"/>
        </w:rPr>
        <w:t xml:space="preserve">          </w:t>
      </w:r>
      <w:r>
        <w:rPr>
          <w:rFonts w:hint="eastAsia" w:ascii="宋体" w:hAnsi="宋体"/>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 xml:space="preserve"> 法定代表人</w:t>
      </w:r>
      <w:r>
        <w:rPr>
          <w:rFonts w:hint="eastAsia" w:ascii="宋体" w:hAnsi="宋体"/>
          <w:bCs/>
          <w:sz w:val="28"/>
          <w:szCs w:val="28"/>
        </w:rPr>
        <w:t>或负责人</w:t>
      </w:r>
      <w:r>
        <w:rPr>
          <w:rFonts w:hint="eastAsia" w:ascii="宋体" w:hAnsi="宋体"/>
          <w:kern w:val="0"/>
          <w:sz w:val="28"/>
          <w:szCs w:val="28"/>
        </w:rPr>
        <w:t>（签字或盖章）：</w:t>
      </w:r>
      <w:r>
        <w:rPr>
          <w:rFonts w:hint="eastAsia" w:ascii="宋体" w:hAnsi="宋体"/>
          <w:kern w:val="0"/>
          <w:sz w:val="28"/>
          <w:szCs w:val="28"/>
          <w:u w:val="single"/>
        </w:rPr>
        <w:t xml:space="preserve">          </w:t>
      </w:r>
    </w:p>
    <w:p>
      <w:pPr>
        <w:widowControl/>
        <w:wordWrap w:val="0"/>
        <w:snapToGrid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委托代理人身份证号码：</w:t>
      </w:r>
      <w:r>
        <w:rPr>
          <w:rFonts w:hint="eastAsia" w:ascii="宋体" w:hAnsi="宋体"/>
          <w:kern w:val="0"/>
          <w:sz w:val="28"/>
          <w:szCs w:val="28"/>
          <w:u w:val="single"/>
        </w:rPr>
        <w:t xml:space="preserve">                             </w:t>
      </w:r>
      <w:r>
        <w:rPr>
          <w:rFonts w:hint="eastAsia" w:ascii="宋体" w:hAnsi="宋体"/>
          <w:kern w:val="0"/>
          <w:sz w:val="28"/>
          <w:szCs w:val="28"/>
        </w:rPr>
        <w:t xml:space="preserve">           </w:t>
      </w:r>
    </w:p>
    <w:p>
      <w:pPr>
        <w:widowControl/>
        <w:wordWrap w:val="0"/>
        <w:snapToGrid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附：委托代理人</w:t>
      </w:r>
      <w:r>
        <w:rPr>
          <w:rFonts w:hint="eastAsia" w:ascii="宋体" w:hAnsi="宋体"/>
          <w:bCs/>
          <w:kern w:val="0"/>
          <w:sz w:val="28"/>
          <w:szCs w:val="28"/>
        </w:rPr>
        <w:t>身份证复印件</w:t>
      </w:r>
      <w:r>
        <w:rPr>
          <w:rFonts w:hint="eastAsia" w:ascii="宋体" w:hAnsi="宋体"/>
          <w:color w:val="FF0000"/>
          <w:kern w:val="0"/>
          <w:sz w:val="28"/>
          <w:szCs w:val="28"/>
        </w:rPr>
        <w:t xml:space="preserve"> </w:t>
      </w:r>
      <w:r>
        <w:rPr>
          <w:rFonts w:hint="eastAsia" w:ascii="宋体" w:hAnsi="宋体"/>
          <w:kern w:val="0"/>
          <w:sz w:val="28"/>
          <w:szCs w:val="28"/>
        </w:rPr>
        <w:t xml:space="preserve">                       </w:t>
      </w:r>
    </w:p>
    <w:p>
      <w:pPr>
        <w:widowControl/>
        <w:wordWrap w:val="0"/>
        <w:spacing w:before="100" w:beforeAutospacing="1" w:after="100" w:afterAutospacing="1" w:line="400" w:lineRule="exact"/>
        <w:ind w:firstLine="280" w:firstLineChars="100"/>
        <w:jc w:val="right"/>
        <w:rPr>
          <w:rFonts w:ascii="宋体" w:hAnsi="宋体"/>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（全称并盖章）</w:t>
      </w:r>
    </w:p>
    <w:p>
      <w:pPr>
        <w:widowControl/>
        <w:wordWrap w:val="0"/>
        <w:spacing w:before="100" w:beforeAutospacing="1" w:after="100" w:afterAutospacing="1" w:line="400" w:lineRule="exact"/>
        <w:ind w:firstLine="560" w:firstLineChars="200"/>
        <w:jc w:val="lef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widowControl/>
        <w:wordWrap w:val="0"/>
        <w:snapToGrid w:val="0"/>
        <w:spacing w:before="50" w:after="50" w:line="400" w:lineRule="exact"/>
        <w:ind w:firstLine="562" w:firstLineChars="200"/>
        <w:jc w:val="left"/>
        <w:rPr>
          <w:rFonts w:ascii="宋体" w:hAnsi="宋体"/>
          <w:b/>
          <w:kern w:val="0"/>
          <w:sz w:val="28"/>
          <w:szCs w:val="28"/>
        </w:rPr>
      </w:pPr>
      <w:r>
        <w:rPr>
          <w:rFonts w:hint="eastAsia" w:ascii="宋体" w:hAnsi="宋体"/>
          <w:b/>
          <w:kern w:val="0"/>
          <w:sz w:val="28"/>
          <w:szCs w:val="28"/>
        </w:rPr>
        <w:t xml:space="preserve"> </w:t>
      </w:r>
    </w:p>
    <w:p>
      <w:pPr>
        <w:pStyle w:val="27"/>
      </w:pPr>
      <w:r>
        <w:rPr>
          <w:rFonts w:hint="eastAsia"/>
        </w:rPr>
        <w:t xml:space="preserve"> </w:t>
      </w:r>
    </w:p>
    <w:p>
      <w:pPr>
        <w:widowControl/>
        <w:wordWrap w:val="0"/>
        <w:snapToGrid w:val="0"/>
        <w:spacing w:before="50" w:after="50" w:line="400" w:lineRule="exact"/>
        <w:ind w:firstLine="562" w:firstLineChars="200"/>
        <w:jc w:val="left"/>
        <w:rPr>
          <w:rFonts w:hint="eastAsia" w:ascii="宋体" w:hAnsi="宋体"/>
          <w:b/>
          <w:kern w:val="0"/>
          <w:sz w:val="28"/>
          <w:szCs w:val="28"/>
        </w:rPr>
      </w:pPr>
      <w:r>
        <w:rPr>
          <w:rFonts w:hint="eastAsia" w:ascii="宋体" w:hAnsi="宋体"/>
          <w:b/>
          <w:kern w:val="0"/>
          <w:sz w:val="28"/>
          <w:szCs w:val="28"/>
        </w:rPr>
        <w:t xml:space="preserve"> </w:t>
      </w:r>
    </w:p>
    <w:p>
      <w:pPr>
        <w:pStyle w:val="2"/>
      </w:pPr>
    </w:p>
    <w:p>
      <w:pPr>
        <w:widowControl/>
        <w:wordWrap w:val="0"/>
        <w:snapToGrid w:val="0"/>
        <w:spacing w:before="50" w:after="50" w:line="400" w:lineRule="exact"/>
        <w:ind w:firstLine="562" w:firstLineChars="200"/>
        <w:jc w:val="center"/>
        <w:rPr>
          <w:rFonts w:ascii="宋体" w:hAnsi="宋体"/>
          <w:sz w:val="28"/>
          <w:szCs w:val="28"/>
        </w:rPr>
      </w:pPr>
      <w:r>
        <w:rPr>
          <w:rFonts w:hint="eastAsia" w:ascii="宋体" w:hAnsi="宋体"/>
          <w:b/>
          <w:kern w:val="0"/>
          <w:sz w:val="28"/>
          <w:szCs w:val="28"/>
        </w:rPr>
        <w:t>5投标一览表</w:t>
      </w:r>
    </w:p>
    <w:p>
      <w:pPr>
        <w:widowControl/>
        <w:wordWrap w:val="0"/>
        <w:snapToGrid w:val="0"/>
        <w:spacing w:before="50" w:after="50" w:line="400" w:lineRule="exact"/>
        <w:jc w:val="left"/>
        <w:rPr>
          <w:rFonts w:ascii="宋体" w:hAnsi="宋体"/>
          <w:kern w:val="0"/>
          <w:sz w:val="28"/>
          <w:szCs w:val="28"/>
        </w:rPr>
      </w:pPr>
      <w:r>
        <w:rPr>
          <w:rFonts w:hint="eastAsia" w:ascii="宋体" w:hAnsi="宋体"/>
          <w:kern w:val="0"/>
          <w:sz w:val="28"/>
          <w:szCs w:val="28"/>
        </w:rPr>
        <w:t xml:space="preserve">                                                          货币单位：元</w:t>
      </w:r>
    </w:p>
    <w:tbl>
      <w:tblPr>
        <w:tblStyle w:val="18"/>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141"/>
        <w:gridCol w:w="53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bottom"/>
          </w:tcPr>
          <w:p>
            <w:pPr>
              <w:widowControl/>
              <w:snapToGrid w:val="0"/>
              <w:spacing w:before="50" w:after="50" w:line="400" w:lineRule="exact"/>
              <w:jc w:val="center"/>
              <w:rPr>
                <w:rFonts w:eastAsia="宋体"/>
                <w:sz w:val="28"/>
                <w:szCs w:val="28"/>
              </w:rPr>
            </w:pPr>
            <w:r>
              <w:rPr>
                <w:rFonts w:hint="eastAsia" w:ascii="宋体" w:hAnsi="宋体"/>
                <w:kern w:val="0"/>
                <w:sz w:val="28"/>
                <w:szCs w:val="28"/>
              </w:rPr>
              <w:t>投标人名称</w:t>
            </w:r>
          </w:p>
        </w:tc>
        <w:tc>
          <w:tcPr>
            <w:tcW w:w="5343" w:type="dxa"/>
            <w:tcBorders>
              <w:top w:val="single" w:color="auto" w:sz="4" w:space="0"/>
              <w:left w:val="nil"/>
              <w:bottom w:val="single" w:color="auto" w:sz="4" w:space="0"/>
              <w:right w:val="single" w:color="auto" w:sz="4" w:space="0"/>
            </w:tcBorders>
            <w:vAlign w:val="bottom"/>
          </w:tcPr>
          <w:p>
            <w:pPr>
              <w:widowControl/>
              <w:snapToGrid w:val="0"/>
              <w:spacing w:before="50" w:after="50" w:line="400" w:lineRule="exact"/>
              <w:jc w:val="center"/>
              <w:rPr>
                <w:rFonts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投标总报价（大写）</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投标总报价（小写）</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1" w:hRule="atLeast"/>
          <w:jc w:val="center"/>
        </w:trPr>
        <w:tc>
          <w:tcPr>
            <w:tcW w:w="3141" w:type="dxa"/>
            <w:tcBorders>
              <w:top w:val="single" w:color="auto" w:sz="4" w:space="0"/>
              <w:left w:val="single" w:color="auto" w:sz="4" w:space="0"/>
              <w:bottom w:val="inset" w:color="auto" w:sz="6"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交货期</w:t>
            </w:r>
          </w:p>
        </w:tc>
        <w:tc>
          <w:tcPr>
            <w:tcW w:w="5343" w:type="dxa"/>
            <w:tcBorders>
              <w:top w:val="single" w:color="auto" w:sz="4" w:space="0"/>
              <w:left w:val="nil"/>
              <w:bottom w:val="single" w:color="auto" w:sz="4" w:space="0"/>
              <w:right w:val="single" w:color="auto" w:sz="4" w:space="0"/>
            </w:tcBorders>
            <w:vAlign w:val="center"/>
          </w:tcPr>
          <w:p>
            <w:pPr>
              <w:spacing w:line="40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质量保证期</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投标有效期</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31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8"/>
                <w:szCs w:val="28"/>
              </w:rPr>
            </w:pPr>
            <w:r>
              <w:rPr>
                <w:rFonts w:hint="eastAsia" w:ascii="宋体" w:hAnsi="宋体"/>
                <w:sz w:val="28"/>
                <w:szCs w:val="28"/>
              </w:rPr>
              <w:t>其他声明</w:t>
            </w:r>
          </w:p>
        </w:tc>
        <w:tc>
          <w:tcPr>
            <w:tcW w:w="53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sz w:val="28"/>
                <w:szCs w:val="28"/>
              </w:rPr>
            </w:pPr>
          </w:p>
        </w:tc>
      </w:tr>
    </w:tbl>
    <w:p>
      <w:pPr>
        <w:widowControl/>
        <w:wordWrap w:val="0"/>
        <w:snapToGrid w:val="0"/>
        <w:spacing w:before="50" w:after="50" w:line="400" w:lineRule="exact"/>
        <w:jc w:val="left"/>
        <w:rPr>
          <w:rFonts w:ascii="宋体" w:hAnsi="宋体" w:cs="Times New Roman"/>
          <w:sz w:val="28"/>
          <w:szCs w:val="28"/>
        </w:rPr>
      </w:pPr>
      <w:r>
        <w:rPr>
          <w:rFonts w:hint="eastAsia" w:ascii="宋体" w:hAnsi="宋体"/>
          <w:sz w:val="28"/>
          <w:szCs w:val="28"/>
        </w:rPr>
        <w:t xml:space="preserve"> </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注:1、凡需用专用耗材的专用设备类采购项目，应按招标文件规定的耗材量或按耗材的常规试用量提供报价。</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2、投标费用包括项目实施所需的人工费、服务费、运输费、安装调试费、税费、服务费及其他一切费用。</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3、以上报价应与“报价明细表”中的报价相一致。</w:t>
      </w:r>
    </w:p>
    <w:p>
      <w:pPr>
        <w:widowControl/>
        <w:wordWrap w:val="0"/>
        <w:snapToGrid w:val="0"/>
        <w:spacing w:before="50" w:after="50" w:line="400" w:lineRule="exact"/>
        <w:ind w:firstLine="560" w:firstLineChars="200"/>
        <w:jc w:val="left"/>
        <w:rPr>
          <w:rFonts w:ascii="宋体" w:hAnsi="宋体"/>
          <w:sz w:val="28"/>
          <w:szCs w:val="28"/>
        </w:rPr>
      </w:pPr>
      <w:r>
        <w:rPr>
          <w:rFonts w:hint="eastAsia" w:ascii="宋体" w:hAnsi="宋体"/>
          <w:kern w:val="0"/>
          <w:sz w:val="28"/>
          <w:szCs w:val="28"/>
        </w:rPr>
        <w:t>4、投标人按格式填列，不得自行更改。否则引起的不利后果由投标人承担。</w:t>
      </w:r>
    </w:p>
    <w:p>
      <w:pPr>
        <w:widowControl/>
        <w:wordWrap w:val="0"/>
        <w:snapToGrid w:val="0"/>
        <w:spacing w:before="50" w:after="50"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before="50" w:after="50" w:line="400" w:lineRule="exact"/>
        <w:ind w:firstLine="840" w:firstLineChars="300"/>
        <w:jc w:val="left"/>
        <w:rPr>
          <w:rFonts w:ascii="宋体" w:hAnsi="宋体"/>
          <w:kern w:val="0"/>
          <w:sz w:val="28"/>
          <w:szCs w:val="28"/>
        </w:rPr>
      </w:pPr>
      <w:r>
        <w:rPr>
          <w:rFonts w:hint="eastAsia" w:ascii="宋体" w:hAnsi="宋体"/>
          <w:kern w:val="0"/>
          <w:sz w:val="28"/>
          <w:szCs w:val="28"/>
        </w:rPr>
        <w:t xml:space="preserve"> </w:t>
      </w:r>
    </w:p>
    <w:p>
      <w:pPr>
        <w:widowControl/>
        <w:wordWrap w:val="0"/>
        <w:snapToGrid w:val="0"/>
        <w:spacing w:before="50" w:after="50" w:line="400" w:lineRule="exact"/>
        <w:ind w:firstLine="840" w:firstLineChars="300"/>
        <w:jc w:val="left"/>
        <w:rPr>
          <w:rFonts w:ascii="宋体" w:hAnsi="宋体"/>
          <w:sz w:val="28"/>
          <w:szCs w:val="28"/>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before="100" w:beforeAutospacing="1" w:after="100" w:afterAutospacing="1" w:line="400" w:lineRule="exact"/>
        <w:ind w:firstLine="560" w:firstLineChars="200"/>
        <w:jc w:val="left"/>
        <w:rPr>
          <w:rFonts w:ascii="宋体" w:hAnsi="宋体"/>
          <w:kern w:val="0"/>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 xml:space="preserve">（全称并盖章）                                                    </w:t>
      </w:r>
    </w:p>
    <w:p>
      <w:pPr>
        <w:widowControl/>
        <w:wordWrap w:val="0"/>
        <w:spacing w:before="100" w:beforeAutospacing="1" w:after="100" w:afterAutospacing="1" w:line="400" w:lineRule="exact"/>
        <w:ind w:firstLine="5320" w:firstLineChars="1900"/>
        <w:jc w:val="left"/>
        <w:rPr>
          <w:rFonts w:ascii="宋体" w:hAnsi="宋体"/>
          <w:b/>
          <w:sz w:val="28"/>
          <w:szCs w:val="28"/>
        </w:rPr>
      </w:pPr>
      <w:r>
        <w:rPr>
          <w:rFonts w:hint="eastAsia" w:ascii="宋体" w:hAnsi="宋体"/>
          <w:kern w:val="0"/>
          <w:sz w:val="28"/>
          <w:szCs w:val="28"/>
        </w:rPr>
        <w:t xml:space="preserve">  </w:t>
      </w:r>
      <w:r>
        <w:rPr>
          <w:rFonts w:hint="eastAsia" w:ascii="宋体" w:hAnsi="宋体"/>
          <w:kern w:val="0"/>
          <w:sz w:val="28"/>
          <w:szCs w:val="28"/>
          <w:u w:val="single"/>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ind w:firstLine="562" w:firstLineChars="200"/>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napToGrid w:val="0"/>
        <w:spacing w:line="400" w:lineRule="exact"/>
        <w:jc w:val="center"/>
        <w:rPr>
          <w:color w:val="000000"/>
          <w:sz w:val="28"/>
          <w:szCs w:val="28"/>
        </w:rPr>
      </w:pPr>
      <w:r>
        <w:rPr>
          <w:rFonts w:hint="eastAsia"/>
          <w:b/>
          <w:sz w:val="28"/>
          <w:szCs w:val="28"/>
        </w:rPr>
        <w:t>6</w:t>
      </w:r>
      <w:r>
        <w:rPr>
          <w:rFonts w:hint="eastAsia"/>
          <w:b/>
          <w:color w:val="000000"/>
          <w:sz w:val="28"/>
          <w:szCs w:val="28"/>
        </w:rPr>
        <w:t>证明文件及其他</w:t>
      </w:r>
    </w:p>
    <w:p>
      <w:pPr>
        <w:widowControl/>
        <w:jc w:val="center"/>
        <w:rPr>
          <w:szCs w:val="21"/>
        </w:rPr>
      </w:pPr>
      <w:r>
        <w:rPr>
          <w:rFonts w:hint="eastAsia"/>
          <w:b/>
          <w:bCs/>
          <w:kern w:val="44"/>
          <w:sz w:val="32"/>
          <w:szCs w:val="32"/>
        </w:rPr>
        <w:t>6.1</w:t>
      </w:r>
      <w:r>
        <w:rPr>
          <w:rFonts w:hint="eastAsia" w:ascii="宋体" w:hAnsi="宋体"/>
          <w:b/>
          <w:bCs/>
          <w:kern w:val="44"/>
          <w:sz w:val="32"/>
          <w:szCs w:val="32"/>
        </w:rPr>
        <w:t>西峡县政府采购供应商信用承诺函</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致(采购人或采购代理机构)：        单位名称(自然人姓名):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统一社会信用代码(身份证号码):      法定代表人(负责人):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联系地址和电话:                                 </w:t>
      </w:r>
    </w:p>
    <w:p>
      <w:pPr>
        <w:spacing w:line="400" w:lineRule="exact"/>
        <w:ind w:firstLine="1120" w:firstLineChars="400"/>
        <w:rPr>
          <w:rFonts w:ascii="宋体" w:hAnsi="宋体" w:cs="黑体"/>
          <w:kern w:val="0"/>
          <w:sz w:val="28"/>
          <w:szCs w:val="28"/>
        </w:rPr>
      </w:pPr>
      <w:r>
        <w:rPr>
          <w:rFonts w:hint="eastAsia" w:ascii="宋体" w:hAnsi="宋体" w:cs="黑体"/>
          <w:kern w:val="0"/>
          <w:sz w:val="28"/>
          <w:szCs w:val="28"/>
        </w:rPr>
        <w:t xml:space="preserve">为维护公平、公正、公开的政府采购市场秩序,树立诚实守信的政府采购供应商形象,我单位(本人)自愿作出以下承诺: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一、我单位(本人) 自愿参加本次政府采购活动,严格遵守 《中华人民共和国政府采购法》及相关法律法规,依法诚信经 营。我单位 (本人) 郑重承诺 , 我单位 (本人) 符合《中华人 </w:t>
      </w:r>
    </w:p>
    <w:p>
      <w:pPr>
        <w:spacing w:line="400" w:lineRule="exact"/>
        <w:rPr>
          <w:rFonts w:ascii="宋体" w:hAnsi="宋体" w:cs="黑体"/>
          <w:kern w:val="0"/>
          <w:sz w:val="28"/>
          <w:szCs w:val="28"/>
        </w:rPr>
      </w:pPr>
      <w:r>
        <w:rPr>
          <w:rFonts w:hint="eastAsia" w:ascii="宋体" w:hAnsi="宋体" w:cs="黑体"/>
          <w:kern w:val="0"/>
          <w:sz w:val="28"/>
          <w:szCs w:val="28"/>
        </w:rPr>
        <w:t xml:space="preserve">民共和国政府采购法》第二十二条规定和采购文件、本承诺书的条件: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（一）具有独立承担民事责任的能力;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（二）具有良好的商业信誉和健全的财务会计制度;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（三）具有履行合同所必需的设备和专业技术能力;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（四）有依法缴纳税收和社会保障资金的良好记录;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（五）参加政府采购活动前三年内,在经营活动中没有重大违法记录;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（六）未被列入经营异常名录或者严重违法失信名单、 失信被执行人、重大税收违法案件当事人名单、政府采购严重违 法失信行为记录名单;-</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（七）未被相关监管部门作出行政处罚且尚在处罚有效期 内；</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（八）未曾作出虚假采购承诺;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（九）符合法律、行政法规规定的其他条件。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二、我单位(本人)保证上述承诺事项的真实性。如有弄虚作假或其他违法违规行为,自愿按照规定将违背承诺行为作为失信行为记录到社会信用信息平台,并视同为提供虚假材料谋 </w:t>
      </w:r>
    </w:p>
    <w:p>
      <w:pPr>
        <w:spacing w:line="400" w:lineRule="exact"/>
        <w:rPr>
          <w:rFonts w:ascii="宋体" w:hAnsi="宋体" w:cs="黑体"/>
          <w:kern w:val="0"/>
          <w:sz w:val="28"/>
          <w:szCs w:val="28"/>
        </w:rPr>
      </w:pPr>
      <w:r>
        <w:rPr>
          <w:rFonts w:hint="eastAsia" w:ascii="宋体" w:hAnsi="宋体" w:cs="黑体"/>
          <w:kern w:val="0"/>
          <w:sz w:val="28"/>
          <w:szCs w:val="28"/>
        </w:rPr>
        <w:t xml:space="preserve">取中标、成交。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供应商(电子印章):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法定代表人、负责人、本人、或授权代表(签字或电子印章) :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日期: 年 月 日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注: 1.投标人须在投标文件中按此模板提供承诺函,未提供视为未实质性响应招标文件要求,按无效投标处理。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2.投标人的法定代表人或者授权代表的签字或盖章应真实、有效,如由授权代表签字或盖章的,应提供“法定代表人授权书”。</w:t>
      </w:r>
    </w:p>
    <w:p>
      <w:pPr>
        <w:pStyle w:val="29"/>
        <w:ind w:firstLine="560"/>
        <w:rPr>
          <w:rFonts w:cs="黑体"/>
          <w:kern w:val="0"/>
          <w:sz w:val="28"/>
          <w:szCs w:val="28"/>
        </w:rPr>
      </w:pPr>
      <w:r>
        <w:rPr>
          <w:rFonts w:hint="eastAsia"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供应商在政府采购活动中,只需在资格审查环节提供满足相应资格条件的书面承诺,不再提供以下证明材料: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1、财务状况报告,依法缴纳税收和社会保障资金的相关材料；</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2、具备履行合同所必需的设备和专业技术能力的证明材 料；</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3、参加政府采购活动前 3 年内在经营活动中没有重大违法记录的书面声明； </w:t>
      </w:r>
    </w:p>
    <w:p>
      <w:pPr>
        <w:spacing w:line="400" w:lineRule="exact"/>
        <w:ind w:firstLine="560" w:firstLineChars="200"/>
        <w:rPr>
          <w:rFonts w:ascii="宋体" w:hAnsi="宋体" w:cs="黑体"/>
          <w:kern w:val="0"/>
          <w:sz w:val="28"/>
          <w:szCs w:val="28"/>
        </w:rPr>
      </w:pPr>
      <w:r>
        <w:rPr>
          <w:rFonts w:hint="eastAsia" w:ascii="宋体" w:hAnsi="宋体" w:cs="黑体"/>
          <w:kern w:val="0"/>
          <w:sz w:val="28"/>
          <w:szCs w:val="28"/>
        </w:rPr>
        <w:t xml:space="preserve">4、未被列入失信被执行人、重大税收违法案件当事人名单、政府采购严重违法失信行为记录名单的证明材料。 </w:t>
      </w:r>
    </w:p>
    <w:p>
      <w:pPr>
        <w:pStyle w:val="4"/>
        <w:rPr>
          <w:rFonts w:ascii="宋体" w:hAnsi="宋体" w:eastAsia="宋体" w:cs="黑体"/>
          <w:sz w:val="28"/>
          <w:szCs w:val="28"/>
        </w:rPr>
      </w:pPr>
      <w:r>
        <w:rPr>
          <w:rFonts w:hint="eastAsia" w:ascii="宋体" w:hAnsi="宋体" w:eastAsia="宋体" w:cs="黑体"/>
          <w:sz w:val="28"/>
          <w:szCs w:val="28"/>
        </w:rPr>
        <w:t xml:space="preserve"> </w:t>
      </w:r>
    </w:p>
    <w:p>
      <w:pPr>
        <w:pStyle w:val="17"/>
        <w:ind w:left="0" w:leftChars="0" w:firstLine="3080" w:firstLineChars="1100"/>
        <w:jc w:val="left"/>
        <w:rPr>
          <w:rFonts w:ascii="宋体" w:cs="黑体"/>
          <w:kern w:val="0"/>
          <w:sz w:val="28"/>
          <w:szCs w:val="28"/>
        </w:rPr>
      </w:pPr>
      <w:r>
        <w:rPr>
          <w:rFonts w:hint="eastAsia" w:ascii="宋体" w:cs="黑体"/>
          <w:kern w:val="0"/>
          <w:sz w:val="28"/>
          <w:szCs w:val="28"/>
        </w:rPr>
        <w:t xml:space="preserve"> </w:t>
      </w:r>
    </w:p>
    <w:p>
      <w:pPr>
        <w:pStyle w:val="17"/>
        <w:ind w:left="0" w:leftChars="0" w:firstLine="3092" w:firstLineChars="1100"/>
        <w:jc w:val="left"/>
        <w:rPr>
          <w:b/>
          <w:color w:val="000000"/>
          <w:sz w:val="28"/>
          <w:szCs w:val="28"/>
        </w:rPr>
      </w:pPr>
      <w:r>
        <w:rPr>
          <w:rFonts w:hint="eastAsia"/>
          <w:b/>
          <w:color w:val="000000"/>
          <w:sz w:val="28"/>
          <w:szCs w:val="28"/>
        </w:rPr>
        <w:t xml:space="preserve"> </w:t>
      </w:r>
    </w:p>
    <w:p>
      <w:pPr>
        <w:pStyle w:val="2"/>
        <w:ind w:left="63" w:right="63" w:firstLine="562"/>
        <w:rPr>
          <w:b/>
          <w:color w:val="000000"/>
          <w:sz w:val="28"/>
          <w:szCs w:val="28"/>
        </w:rPr>
      </w:pPr>
      <w:r>
        <w:rPr>
          <w:rFonts w:hint="eastAsia"/>
          <w:b/>
          <w:color w:val="000000"/>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b/>
          <w:sz w:val="28"/>
          <w:szCs w:val="28"/>
        </w:rPr>
      </w:pPr>
      <w:r>
        <w:rPr>
          <w:rFonts w:hint="eastAsia"/>
          <w:b/>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b/>
          <w:sz w:val="28"/>
          <w:szCs w:val="28"/>
        </w:rPr>
      </w:pPr>
      <w:r>
        <w:rPr>
          <w:rFonts w:hint="eastAsia"/>
          <w:b/>
          <w:sz w:val="28"/>
          <w:szCs w:val="28"/>
        </w:rPr>
        <w:t xml:space="preserve"> </w:t>
      </w:r>
    </w:p>
    <w:p>
      <w:pPr>
        <w:rPr>
          <w:rFonts w:ascii="宋体" w:hAnsi="宋体"/>
          <w:b/>
          <w:color w:val="000000"/>
          <w:sz w:val="28"/>
          <w:szCs w:val="28"/>
        </w:rPr>
      </w:pPr>
      <w:r>
        <w:rPr>
          <w:rFonts w:hint="eastAsia" w:ascii="宋体" w:hAnsi="宋体"/>
          <w:b/>
          <w:color w:val="000000"/>
          <w:sz w:val="28"/>
          <w:szCs w:val="28"/>
        </w:rPr>
        <w:t xml:space="preserve"> </w:t>
      </w:r>
    </w:p>
    <w:p>
      <w:pPr>
        <w:pStyle w:val="27"/>
        <w:rPr>
          <w:rFonts w:hint="eastAsia"/>
          <w:b/>
          <w:sz w:val="28"/>
          <w:szCs w:val="28"/>
        </w:rPr>
      </w:pPr>
      <w:r>
        <w:rPr>
          <w:rFonts w:hint="eastAsia"/>
          <w:b/>
          <w:sz w:val="28"/>
          <w:szCs w:val="28"/>
        </w:rPr>
        <w:t xml:space="preserve"> </w:t>
      </w:r>
    </w:p>
    <w:p/>
    <w:p>
      <w:pPr>
        <w:rPr>
          <w:rFonts w:ascii="宋体" w:hAnsi="宋体"/>
          <w:szCs w:val="21"/>
        </w:rPr>
      </w:pPr>
      <w:r>
        <w:rPr>
          <w:rFonts w:hint="eastAsia" w:ascii="宋体" w:hAnsi="宋体"/>
        </w:rPr>
        <w:t xml:space="preserve"> </w:t>
      </w:r>
    </w:p>
    <w:p>
      <w:pPr>
        <w:pStyle w:val="15"/>
        <w:wordWrap w:val="0"/>
        <w:spacing w:line="400" w:lineRule="exact"/>
        <w:ind w:firstLine="562" w:firstLineChars="200"/>
        <w:rPr>
          <w:b/>
          <w:color w:val="000000"/>
          <w:sz w:val="28"/>
          <w:szCs w:val="28"/>
        </w:rPr>
      </w:pPr>
      <w:r>
        <w:rPr>
          <w:rFonts w:hint="eastAsia"/>
          <w:b/>
          <w:color w:val="000000"/>
          <w:sz w:val="28"/>
          <w:szCs w:val="28"/>
        </w:rPr>
        <w:t xml:space="preserve"> </w:t>
      </w:r>
    </w:p>
    <w:p>
      <w:pPr>
        <w:widowControl/>
        <w:jc w:val="center"/>
        <w:rPr>
          <w:rFonts w:ascii="宋体" w:hAnsi="宋体"/>
          <w:b/>
          <w:color w:val="000000"/>
          <w:kern w:val="0"/>
          <w:sz w:val="28"/>
          <w:szCs w:val="28"/>
        </w:rPr>
      </w:pPr>
      <w:r>
        <w:rPr>
          <w:rFonts w:hint="eastAsia" w:ascii="宋体" w:hAnsi="宋体"/>
          <w:b/>
          <w:color w:val="000000"/>
          <w:kern w:val="0"/>
          <w:sz w:val="28"/>
          <w:szCs w:val="28"/>
        </w:rPr>
        <w:t>6.2投标承诺函</w:t>
      </w:r>
    </w:p>
    <w:p>
      <w:pPr>
        <w:autoSpaceDE w:val="0"/>
        <w:autoSpaceDN w:val="0"/>
        <w:adjustRightInd w:val="0"/>
        <w:spacing w:line="420" w:lineRule="exact"/>
        <w:rPr>
          <w:rFonts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spacing w:line="420" w:lineRule="exact"/>
        <w:rPr>
          <w:rFonts w:ascii="宋体" w:hAnsi="宋体" w:cs="黑体"/>
          <w:kern w:val="0"/>
          <w:sz w:val="28"/>
          <w:szCs w:val="28"/>
        </w:rPr>
      </w:pPr>
      <w:r>
        <w:rPr>
          <w:rFonts w:hint="eastAsia" w:ascii="宋体" w:hAnsi="宋体" w:cs="黑体"/>
          <w:kern w:val="0"/>
          <w:sz w:val="28"/>
          <w:szCs w:val="28"/>
        </w:rPr>
        <w:t xml:space="preserve">致：（采购人及代理机构） </w:t>
      </w:r>
    </w:p>
    <w:p>
      <w:pPr>
        <w:pStyle w:val="16"/>
        <w:ind w:left="63" w:right="63" w:firstLine="280"/>
        <w:jc w:val="left"/>
        <w:rPr>
          <w:rFonts w:ascii="宋体" w:hAnsi="宋体" w:cs="黑体"/>
          <w:kern w:val="0"/>
          <w:sz w:val="28"/>
          <w:szCs w:val="28"/>
        </w:rPr>
      </w:pPr>
      <w:r>
        <w:rPr>
          <w:rFonts w:hint="eastAsia" w:ascii="宋体" w:hAnsi="宋体" w:cs="黑体"/>
          <w:kern w:val="0"/>
          <w:sz w:val="28"/>
          <w:szCs w:val="28"/>
        </w:rPr>
        <w:t xml:space="preserve">  我单位将按时参加贵公司组织的 </w:t>
      </w:r>
      <w:r>
        <w:rPr>
          <w:rFonts w:hint="eastAsia" w:ascii="宋体" w:hAnsi="宋体" w:cs="黑体"/>
          <w:kern w:val="0"/>
          <w:sz w:val="28"/>
          <w:szCs w:val="28"/>
          <w:u w:val="single"/>
        </w:rPr>
        <w:t xml:space="preserve">               项目</w:t>
      </w:r>
      <w:r>
        <w:rPr>
          <w:rFonts w:hint="eastAsia" w:ascii="宋体" w:hAnsi="宋体" w:cs="黑体"/>
          <w:kern w:val="0"/>
          <w:sz w:val="28"/>
          <w:szCs w:val="28"/>
          <w:u w:val="single"/>
          <w:lang w:val="en-US" w:eastAsia="zh-CN"/>
        </w:rPr>
        <w:t xml:space="preserve">   标段</w:t>
      </w:r>
      <w:r>
        <w:rPr>
          <w:rFonts w:hint="eastAsia" w:ascii="宋体" w:hAnsi="宋体" w:cs="黑体"/>
          <w:kern w:val="0"/>
          <w:sz w:val="28"/>
          <w:szCs w:val="28"/>
        </w:rPr>
        <w:t>投标，我方承诺在规定的投标有效期内不撤销或修改其投标文件，我方承诺在收到中标通知书后，在中标通知书规定的期限内按照采购文件与业主及时签订合同，合同签订后及时上传合同原件至交易中心系统，我方承担保证责任。</w:t>
      </w:r>
    </w:p>
    <w:p>
      <w:pPr>
        <w:pStyle w:val="17"/>
        <w:ind w:firstLine="560"/>
        <w:rPr>
          <w:rFonts w:ascii="宋体" w:cs="黑体"/>
          <w:kern w:val="0"/>
          <w:sz w:val="28"/>
          <w:szCs w:val="28"/>
        </w:rPr>
      </w:pPr>
      <w:r>
        <w:rPr>
          <w:rFonts w:hint="eastAsia" w:ascii="宋体" w:cs="黑体"/>
          <w:kern w:val="0"/>
          <w:sz w:val="28"/>
          <w:szCs w:val="28"/>
        </w:rPr>
        <w:t>本投标承诺函在投标有效期内保持有效。</w:t>
      </w:r>
    </w:p>
    <w:p>
      <w:pPr>
        <w:pStyle w:val="17"/>
        <w:ind w:firstLine="560"/>
        <w:rPr>
          <w:rFonts w:ascii="宋体" w:cs="黑体"/>
          <w:kern w:val="0"/>
          <w:sz w:val="28"/>
          <w:szCs w:val="28"/>
        </w:rPr>
      </w:pPr>
      <w:r>
        <w:rPr>
          <w:rFonts w:hint="eastAsia" w:ascii="宋体" w:cs="黑体"/>
          <w:kern w:val="0"/>
          <w:sz w:val="28"/>
          <w:szCs w:val="28"/>
        </w:rPr>
        <w:t xml:space="preserve"> </w:t>
      </w:r>
    </w:p>
    <w:p>
      <w:pPr>
        <w:pStyle w:val="17"/>
        <w:ind w:firstLine="560"/>
        <w:rPr>
          <w:rFonts w:ascii="宋体" w:cs="黑体"/>
          <w:kern w:val="0"/>
          <w:sz w:val="28"/>
          <w:szCs w:val="28"/>
        </w:rPr>
      </w:pPr>
      <w:r>
        <w:rPr>
          <w:rFonts w:hint="eastAsia" w:ascii="宋体" w:cs="黑体"/>
          <w:kern w:val="0"/>
          <w:sz w:val="28"/>
          <w:szCs w:val="28"/>
        </w:rPr>
        <w:t xml:space="preserve"> </w:t>
      </w:r>
    </w:p>
    <w:p>
      <w:pPr>
        <w:pStyle w:val="17"/>
        <w:ind w:left="0" w:leftChars="0" w:firstLine="0" w:firstLineChars="0"/>
        <w:jc w:val="left"/>
        <w:rPr>
          <w:rFonts w:ascii="宋体" w:cs="黑体"/>
          <w:kern w:val="0"/>
          <w:sz w:val="28"/>
          <w:szCs w:val="28"/>
        </w:rPr>
      </w:pPr>
      <w:r>
        <w:rPr>
          <w:rFonts w:hint="eastAsia" w:ascii="宋体" w:cs="黑体"/>
          <w:kern w:val="0"/>
          <w:sz w:val="28"/>
          <w:szCs w:val="28"/>
        </w:rPr>
        <w:t>投标人</w:t>
      </w:r>
      <w:r>
        <w:rPr>
          <w:rFonts w:hint="eastAsia" w:ascii="宋体" w:cs="黑体"/>
          <w:kern w:val="0"/>
          <w:sz w:val="28"/>
          <w:szCs w:val="28"/>
          <w:u w:val="single"/>
        </w:rPr>
        <w:t xml:space="preserve">：                      </w:t>
      </w:r>
    </w:p>
    <w:p>
      <w:pPr>
        <w:pStyle w:val="17"/>
        <w:ind w:left="0" w:leftChars="0" w:firstLine="0" w:firstLineChars="0"/>
        <w:jc w:val="left"/>
        <w:rPr>
          <w:rFonts w:ascii="宋体" w:cs="黑体"/>
          <w:kern w:val="0"/>
          <w:sz w:val="28"/>
          <w:szCs w:val="28"/>
          <w:u w:val="single"/>
        </w:rPr>
      </w:pPr>
      <w:r>
        <w:rPr>
          <w:rFonts w:hint="eastAsia" w:ascii="宋体" w:cs="黑体"/>
          <w:kern w:val="0"/>
          <w:sz w:val="28"/>
          <w:szCs w:val="28"/>
        </w:rPr>
        <w:t>法定代表人</w:t>
      </w:r>
      <w:r>
        <w:rPr>
          <w:rFonts w:hint="eastAsia" w:ascii="宋体"/>
          <w:bCs/>
          <w:sz w:val="28"/>
          <w:szCs w:val="28"/>
        </w:rPr>
        <w:t>或负责人</w:t>
      </w:r>
      <w:r>
        <w:rPr>
          <w:rFonts w:hint="eastAsia" w:ascii="宋体" w:cs="黑体"/>
          <w:kern w:val="0"/>
          <w:sz w:val="28"/>
          <w:szCs w:val="28"/>
        </w:rPr>
        <w:t>（或授权委托人）</w:t>
      </w:r>
      <w:r>
        <w:rPr>
          <w:rFonts w:hint="eastAsia" w:ascii="宋体" w:cs="黑体"/>
          <w:kern w:val="0"/>
          <w:sz w:val="28"/>
          <w:szCs w:val="28"/>
          <w:u w:val="single"/>
        </w:rPr>
        <w:t xml:space="preserve">：             </w:t>
      </w:r>
    </w:p>
    <w:p>
      <w:pPr>
        <w:pStyle w:val="17"/>
        <w:ind w:left="0" w:leftChars="0" w:firstLine="0" w:firstLineChars="0"/>
        <w:jc w:val="left"/>
        <w:rPr>
          <w:rFonts w:ascii="宋体" w:cs="黑体"/>
          <w:kern w:val="0"/>
        </w:rPr>
      </w:pPr>
      <w:r>
        <w:rPr>
          <w:rFonts w:hint="eastAsia" w:ascii="宋体" w:cs="黑体"/>
          <w:kern w:val="0"/>
          <w:u w:val="single"/>
        </w:rPr>
        <w:t xml:space="preserve">     </w:t>
      </w:r>
      <w:r>
        <w:rPr>
          <w:rFonts w:hint="eastAsia" w:ascii="宋体" w:cs="黑体"/>
          <w:kern w:val="0"/>
        </w:rPr>
        <w:t>年</w:t>
      </w:r>
      <w:r>
        <w:rPr>
          <w:rFonts w:hint="eastAsia" w:ascii="宋体" w:cs="黑体"/>
          <w:kern w:val="0"/>
          <w:u w:val="single"/>
        </w:rPr>
        <w:t xml:space="preserve">      </w:t>
      </w:r>
      <w:r>
        <w:rPr>
          <w:rFonts w:hint="eastAsia" w:ascii="宋体" w:cs="黑体"/>
          <w:kern w:val="0"/>
        </w:rPr>
        <w:t>月</w:t>
      </w:r>
      <w:r>
        <w:rPr>
          <w:rFonts w:hint="eastAsia" w:ascii="宋体" w:cs="黑体"/>
          <w:kern w:val="0"/>
          <w:u w:val="single"/>
        </w:rPr>
        <w:t xml:space="preserve">      </w:t>
      </w:r>
      <w:r>
        <w:rPr>
          <w:rFonts w:hint="eastAsia" w:ascii="宋体" w:cs="黑体"/>
          <w:kern w:val="0"/>
        </w:rPr>
        <w:t>日</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rFonts w:ascii="宋体" w:hAnsi="宋体"/>
          <w:sz w:val="28"/>
          <w:szCs w:val="28"/>
        </w:rPr>
      </w:pPr>
      <w:r>
        <w:rPr>
          <w:rFonts w:hint="eastAsia"/>
          <w:b/>
          <w:sz w:val="21"/>
          <w:szCs w:val="21"/>
        </w:rPr>
        <w:t xml:space="preserve"> </w:t>
      </w:r>
      <w:r>
        <w:rPr>
          <w:rFonts w:hint="eastAsia"/>
          <w:b/>
          <w:sz w:val="21"/>
          <w:szCs w:val="21"/>
          <w:lang w:val="en-US" w:eastAsia="zh-CN"/>
        </w:rPr>
        <w:t xml:space="preserve"> </w:t>
      </w:r>
      <w:r>
        <w:rPr>
          <w:rFonts w:hint="eastAsia" w:ascii="宋体" w:hAnsi="宋体"/>
          <w:b/>
          <w:kern w:val="0"/>
          <w:sz w:val="28"/>
          <w:szCs w:val="28"/>
        </w:rPr>
        <w:t>6.3投标人自觉抵制政府采购领域商业贿赂行为承诺书</w:t>
      </w:r>
    </w:p>
    <w:p>
      <w:pPr>
        <w:widowControl/>
        <w:wordWrap w:val="0"/>
        <w:spacing w:line="360" w:lineRule="auto"/>
        <w:jc w:val="left"/>
        <w:rPr>
          <w:rFonts w:ascii="宋体" w:hAnsi="宋体"/>
          <w:sz w:val="28"/>
          <w:szCs w:val="28"/>
        </w:rPr>
      </w:pPr>
      <w:r>
        <w:rPr>
          <w:rFonts w:hint="eastAsia" w:ascii="宋体" w:hAnsi="宋体"/>
          <w:bCs/>
          <w:kern w:val="0"/>
          <w:sz w:val="28"/>
          <w:szCs w:val="28"/>
        </w:rPr>
        <w:t>致：</w:t>
      </w:r>
      <w:r>
        <w:rPr>
          <w:rFonts w:hint="eastAsia" w:ascii="宋体" w:hAnsi="宋体"/>
          <w:kern w:val="0"/>
          <w:sz w:val="28"/>
          <w:szCs w:val="28"/>
          <w:u w:val="single"/>
        </w:rPr>
        <w:t xml:space="preserve">           </w:t>
      </w:r>
      <w:r>
        <w:rPr>
          <w:rFonts w:hint="eastAsia" w:ascii="宋体" w:hAnsi="宋体"/>
          <w:kern w:val="0"/>
          <w:sz w:val="28"/>
          <w:szCs w:val="28"/>
        </w:rPr>
        <w:t>（采购人）</w:t>
      </w:r>
      <w:r>
        <w:rPr>
          <w:rFonts w:hint="eastAsia" w:ascii="宋体" w:hAnsi="宋体"/>
          <w:b/>
          <w:kern w:val="0"/>
          <w:sz w:val="28"/>
          <w:szCs w:val="28"/>
        </w:rPr>
        <w:t xml:space="preserve"> </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进一步规范政府采购行为，营造公平竞争的政府采购市场环境，维护政府采购制度良好声誉，在参与贵单位组织的招标活动中，我方庄重承诺：</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一、依法参与招标活动，遵纪守法，诚信经营，公平竞争。</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二、不向采购人、采购代理机构和评审专家提供任何形式的商业贿赂，对索取或接受商业贿赂的单位和个人，及时向财政部门和纪检监察机关举报。</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三、不以提供虚假资质文件等形式参与招标活动，不以虚假材料谋取中标。</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四、不采取不正当手段诋毁、排挤其它投标人，与其它参与招标活动的投标人保持良性的竞争关系。</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五、不与采购人、采购代理机构和评审专家恶意串通，自觉维护政府采购公平竞争的市场秩序。</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六、不与其它投标人串通采取围标、陪标等商业欺诈手段谋取中标，积极维护国家利益、社会公共利益和采购人的合法权益。</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七、严格履行政府采购合同约定义务，不在政府采购合同执行过程中采取降低质量或标准、减少数量、拖延交付时间等方式损害采购人的利益，并自觉承担违约责任。</w:t>
      </w:r>
    </w:p>
    <w:p>
      <w:pPr>
        <w:widowControl/>
        <w:wordWrap w:val="0"/>
        <w:spacing w:line="360" w:lineRule="auto"/>
        <w:ind w:firstLine="560" w:firstLineChars="200"/>
        <w:jc w:val="left"/>
        <w:rPr>
          <w:rFonts w:ascii="宋体" w:hAnsi="宋体"/>
          <w:sz w:val="28"/>
          <w:szCs w:val="28"/>
        </w:rPr>
      </w:pPr>
      <w:r>
        <w:rPr>
          <w:rFonts w:hint="eastAsia" w:ascii="宋体" w:hAnsi="宋体"/>
          <w:kern w:val="0"/>
          <w:sz w:val="28"/>
          <w:szCs w:val="28"/>
        </w:rPr>
        <w:t>八、自觉接受并积极配合相关监督部门实施的监督检查，如实反映情况，及时提供有关证明材料。</w:t>
      </w:r>
    </w:p>
    <w:p>
      <w:pPr>
        <w:widowControl/>
        <w:wordWrap w:val="0"/>
        <w:spacing w:line="360" w:lineRule="auto"/>
        <w:ind w:firstLine="2800" w:firstLineChars="1000"/>
        <w:jc w:val="left"/>
        <w:rPr>
          <w:rFonts w:ascii="宋体" w:hAnsi="宋体"/>
          <w:sz w:val="28"/>
          <w:szCs w:val="28"/>
        </w:rPr>
      </w:pPr>
      <w:r>
        <w:rPr>
          <w:rFonts w:hint="eastAsia" w:ascii="宋体" w:hAnsi="宋体"/>
          <w:kern w:val="0"/>
          <w:sz w:val="28"/>
          <w:szCs w:val="28"/>
        </w:rPr>
        <w:t xml:space="preserve">投标人代表（签字或盖章）： </w:t>
      </w:r>
      <w:r>
        <w:rPr>
          <w:rFonts w:hint="eastAsia" w:ascii="宋体" w:hAnsi="宋体"/>
          <w:kern w:val="0"/>
          <w:sz w:val="28"/>
          <w:szCs w:val="28"/>
          <w:u w:val="single"/>
        </w:rPr>
        <w:t xml:space="preserve">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投标人：</w:t>
      </w:r>
      <w:r>
        <w:rPr>
          <w:rFonts w:hint="eastAsia" w:ascii="宋体" w:hAnsi="宋体"/>
          <w:kern w:val="0"/>
          <w:sz w:val="28"/>
          <w:szCs w:val="28"/>
          <w:u w:val="single"/>
        </w:rPr>
        <w:t xml:space="preserve">                       </w:t>
      </w:r>
      <w:r>
        <w:rPr>
          <w:rFonts w:hint="eastAsia" w:ascii="宋体" w:hAnsi="宋体"/>
          <w:kern w:val="0"/>
          <w:sz w:val="28"/>
          <w:szCs w:val="28"/>
        </w:rPr>
        <w:t>（全称并盖章）</w:t>
      </w:r>
    </w:p>
    <w:p>
      <w:pPr>
        <w:widowControl/>
        <w:wordWrap w:val="0"/>
        <w:spacing w:line="360" w:lineRule="auto"/>
        <w:ind w:firstLine="560" w:firstLineChars="200"/>
        <w:jc w:val="left"/>
        <w:rPr>
          <w:rFonts w:ascii="宋体" w:hAnsi="宋体"/>
          <w:b/>
          <w:szCs w:val="21"/>
        </w:rPr>
      </w:pPr>
      <w:r>
        <w:rPr>
          <w:rFonts w:hint="eastAsia" w:ascii="宋体" w:hAnsi="宋体"/>
          <w:kern w:val="0"/>
          <w:sz w:val="28"/>
          <w:szCs w:val="28"/>
        </w:rPr>
        <w:t xml:space="preserve">                </w:t>
      </w:r>
      <w:r>
        <w:rPr>
          <w:rFonts w:hint="eastAsia" w:ascii="宋体" w:hAnsi="宋体"/>
          <w:bCs/>
          <w:kern w:val="0"/>
          <w:sz w:val="28"/>
          <w:szCs w:val="28"/>
          <w:u w:val="single"/>
        </w:rPr>
        <w:t xml:space="preserve">      </w:t>
      </w:r>
      <w:r>
        <w:rPr>
          <w:rFonts w:hint="eastAsia" w:ascii="宋体" w:hAnsi="宋体"/>
          <w:kern w:val="0"/>
          <w:sz w:val="28"/>
          <w:szCs w:val="28"/>
        </w:rPr>
        <w:t xml:space="preserve">年 </w:t>
      </w:r>
      <w:r>
        <w:rPr>
          <w:rFonts w:hint="eastAsia" w:ascii="宋体" w:hAnsi="宋体"/>
          <w:kern w:val="0"/>
          <w:sz w:val="28"/>
          <w:szCs w:val="28"/>
          <w:u w:val="single"/>
        </w:rPr>
        <w:t xml:space="preserve">      </w:t>
      </w:r>
      <w:r>
        <w:rPr>
          <w:rFonts w:hint="eastAsia" w:ascii="宋体" w:hAnsi="宋体"/>
          <w:kern w:val="0"/>
          <w:sz w:val="28"/>
          <w:szCs w:val="28"/>
        </w:rPr>
        <w:t xml:space="preserve">月 </w:t>
      </w:r>
      <w:r>
        <w:rPr>
          <w:rFonts w:hint="eastAsia" w:ascii="宋体" w:hAnsi="宋体"/>
          <w:kern w:val="0"/>
          <w:sz w:val="28"/>
          <w:szCs w:val="28"/>
          <w:u w:val="single"/>
        </w:rPr>
        <w:t xml:space="preserve">         </w:t>
      </w:r>
      <w:r>
        <w:rPr>
          <w:rFonts w:hint="eastAsia" w:ascii="宋体" w:hAnsi="宋体"/>
          <w:kern w:val="0"/>
          <w:sz w:val="28"/>
          <w:szCs w:val="28"/>
        </w:rPr>
        <w:t>日</w:t>
      </w:r>
    </w:p>
    <w:p>
      <w:pPr>
        <w:pStyle w:val="17"/>
        <w:ind w:left="0" w:leftChars="0" w:firstLine="3654" w:firstLineChars="1300"/>
        <w:jc w:val="left"/>
        <w:rPr>
          <w:rFonts w:ascii="宋体"/>
          <w:b/>
          <w:bCs/>
          <w:kern w:val="0"/>
          <w:sz w:val="28"/>
          <w:szCs w:val="28"/>
        </w:rPr>
      </w:pPr>
      <w:r>
        <w:rPr>
          <w:rFonts w:hint="eastAsia" w:ascii="宋体"/>
          <w:b/>
          <w:bCs/>
          <w:kern w:val="0"/>
          <w:sz w:val="28"/>
          <w:szCs w:val="28"/>
        </w:rPr>
        <w:t>6.4中小企业声明函</w:t>
      </w:r>
    </w:p>
    <w:p>
      <w:pPr>
        <w:widowControl/>
        <w:ind w:firstLine="560" w:firstLineChars="200"/>
        <w:jc w:val="left"/>
        <w:rPr>
          <w:rFonts w:ascii="宋体" w:hAnsi="宋体" w:cs="黑体"/>
          <w:kern w:val="0"/>
          <w:sz w:val="28"/>
          <w:szCs w:val="28"/>
        </w:rPr>
      </w:pPr>
      <w:r>
        <w:rPr>
          <w:rFonts w:hint="eastAsia" w:ascii="宋体" w:hAnsi="宋体" w:cs="黑体"/>
          <w:kern w:val="0"/>
          <w:sz w:val="28"/>
          <w:szCs w:val="28"/>
        </w:rPr>
        <w:t>本公司（联合体）郑重声明，根据《政府采购促进中小企业发展管理办法》（财库﹝2020﹞46 号）的规定，本公司 （联合体）参加</w:t>
      </w:r>
      <w:r>
        <w:rPr>
          <w:rFonts w:hint="eastAsia" w:ascii="宋体" w:hAnsi="宋体" w:cs="黑体"/>
          <w:kern w:val="0"/>
          <w:sz w:val="28"/>
          <w:szCs w:val="28"/>
          <w:lang w:eastAsia="zh-CN"/>
        </w:rPr>
        <w:t>西峡县体育中心2023年度全民健身器材采购项目</w:t>
      </w:r>
      <w:r>
        <w:rPr>
          <w:rFonts w:hint="eastAsia" w:ascii="宋体" w:hAnsi="宋体" w:cs="黑体"/>
          <w:kern w:val="0"/>
          <w:sz w:val="28"/>
          <w:szCs w:val="28"/>
          <w:lang w:val="en-US" w:eastAsia="zh-CN"/>
        </w:rPr>
        <w:t>一标段</w:t>
      </w:r>
      <w:r>
        <w:rPr>
          <w:rFonts w:hint="eastAsia" w:ascii="宋体" w:hAnsi="宋体" w:cs="黑体"/>
          <w:kern w:val="0"/>
          <w:sz w:val="28"/>
          <w:szCs w:val="28"/>
        </w:rPr>
        <w:t>采购活动，提供的货物全部由符合政策要求的中小企业制造。相关企业（含联合体中的中小企业、签订分包意向协议的中小企业）的具体情况如下：</w:t>
      </w:r>
    </w:p>
    <w:p>
      <w:pPr>
        <w:pStyle w:val="15"/>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firstLine="0" w:firstLineChars="0"/>
        <w:jc w:val="both"/>
        <w:textAlignment w:val="auto"/>
        <w:rPr>
          <w:rFonts w:hint="eastAsia" w:ascii="宋体" w:hAnsi="宋体" w:eastAsia="宋体" w:cs="黑体"/>
          <w:kern w:val="0"/>
          <w:sz w:val="28"/>
          <w:szCs w:val="28"/>
          <w:lang w:val="en-US" w:eastAsia="zh-CN"/>
        </w:rPr>
      </w:pPr>
      <w:r>
        <w:rPr>
          <w:rFonts w:hint="eastAsia" w:ascii="宋体" w:hAnsi="宋体" w:cs="黑体"/>
          <w:kern w:val="0"/>
          <w:sz w:val="28"/>
          <w:szCs w:val="28"/>
          <w:lang w:val="en-US" w:eastAsia="zh-CN"/>
        </w:rPr>
        <w:t>1.</w:t>
      </w:r>
      <w:r>
        <w:rPr>
          <w:rFonts w:hint="eastAsia" w:ascii="宋体" w:hAnsi="宋体" w:cs="黑体"/>
          <w:kern w:val="0"/>
          <w:sz w:val="28"/>
          <w:szCs w:val="28"/>
          <w:lang w:eastAsia="zh-CN"/>
        </w:rPr>
        <w:t>西峡县体育中心2023年度全民健身器材采购项目（</w:t>
      </w:r>
      <w:r>
        <w:rPr>
          <w:rFonts w:hint="eastAsia" w:ascii="宋体" w:hAnsi="宋体" w:eastAsia="宋体" w:cs="黑体"/>
          <w:kern w:val="0"/>
          <w:sz w:val="28"/>
          <w:szCs w:val="28"/>
          <w:lang w:val="en-US" w:eastAsia="zh-CN"/>
        </w:rPr>
        <w:t>1标段多功能运动地板</w:t>
      </w:r>
    </w:p>
    <w:p>
      <w:pPr>
        <w:widowControl/>
        <w:numPr>
          <w:ilvl w:val="0"/>
          <w:numId w:val="0"/>
        </w:numPr>
        <w:ind w:left="140" w:leftChars="0"/>
        <w:rPr>
          <w:rFonts w:ascii="宋体" w:hAnsi="宋体" w:cs="黑体"/>
          <w:kern w:val="0"/>
          <w:sz w:val="28"/>
          <w:szCs w:val="28"/>
        </w:rPr>
      </w:pPr>
      <w:r>
        <w:rPr>
          <w:rFonts w:hint="eastAsia" w:ascii="宋体" w:hAnsi="宋体" w:eastAsia="宋体" w:cs="黑体"/>
          <w:kern w:val="0"/>
          <w:sz w:val="28"/>
          <w:szCs w:val="28"/>
          <w:lang w:eastAsia="zh-CN"/>
        </w:rPr>
        <w:t>、组合式围网系统、专业球场灯光、灯柱、羽毛球柱、室外乒乓球台、足篮一体球架、网球场弹性丙烯酸、组</w:t>
      </w:r>
      <w:r>
        <w:rPr>
          <w:rFonts w:hint="eastAsia" w:cs="黑体"/>
          <w:kern w:val="0"/>
          <w:sz w:val="28"/>
          <w:szCs w:val="28"/>
          <w:lang w:eastAsia="zh-CN"/>
        </w:rPr>
        <w:t>合式围网系统、铝合金移动网球柱、铝合金平凳</w:t>
      </w:r>
      <w:r>
        <w:rPr>
          <w:rFonts w:hint="eastAsia" w:ascii="宋体" w:hAnsi="宋体" w:cs="黑体"/>
          <w:kern w:val="0"/>
          <w:sz w:val="28"/>
          <w:szCs w:val="28"/>
          <w:lang w:eastAsia="zh-CN"/>
        </w:rPr>
        <w:t>）</w:t>
      </w:r>
      <w:r>
        <w:rPr>
          <w:rFonts w:hint="eastAsia" w:ascii="宋体" w:hAnsi="宋体" w:cs="黑体"/>
          <w:kern w:val="0"/>
          <w:sz w:val="28"/>
          <w:szCs w:val="28"/>
        </w:rPr>
        <w:t xml:space="preserve">，属于工业（制造业）行业； 制造商为（企业名称），从业人员   人，营业收入为   万元，资产总额为    万元 ，属于（中型企业、 小型企业、微型企业）；                   </w:t>
      </w:r>
    </w:p>
    <w:p>
      <w:pPr>
        <w:widowControl/>
        <w:ind w:left="140"/>
        <w:rPr>
          <w:rFonts w:ascii="宋体" w:hAnsi="宋体" w:cs="黑体"/>
          <w:kern w:val="0"/>
          <w:sz w:val="28"/>
          <w:szCs w:val="28"/>
        </w:rPr>
      </w:pPr>
      <w:r>
        <w:rPr>
          <w:rFonts w:hint="eastAsia" w:ascii="宋体" w:hAnsi="宋体" w:cs="黑体"/>
          <w:kern w:val="0"/>
          <w:sz w:val="28"/>
          <w:szCs w:val="28"/>
        </w:rPr>
        <w:t xml:space="preserve">2.  （标的名称） ，属于（采购文件中明确的所属行业）行业；制造商 为（企业名称），从业人员   人，营业收入为   万元，资产总额为   万元，属于（中型企业、 小型企业、微型企业）； </w:t>
      </w:r>
    </w:p>
    <w:p>
      <w:pPr>
        <w:widowControl/>
        <w:ind w:left="140" w:firstLine="840" w:firstLineChars="300"/>
        <w:rPr>
          <w:rFonts w:ascii="宋体" w:hAnsi="宋体" w:cs="黑体"/>
          <w:kern w:val="0"/>
          <w:sz w:val="28"/>
          <w:szCs w:val="28"/>
        </w:rPr>
      </w:pPr>
      <w:r>
        <w:rPr>
          <w:rFonts w:hint="eastAsia" w:ascii="宋体" w:hAnsi="宋体" w:cs="黑体"/>
          <w:kern w:val="0"/>
          <w:sz w:val="28"/>
          <w:szCs w:val="28"/>
        </w:rPr>
        <w:t xml:space="preserve">…… </w:t>
      </w:r>
    </w:p>
    <w:p>
      <w:pPr>
        <w:widowControl/>
        <w:ind w:left="140" w:firstLine="560" w:firstLineChars="200"/>
        <w:rPr>
          <w:rFonts w:ascii="宋体" w:hAnsi="宋体" w:cs="黑体"/>
          <w:kern w:val="0"/>
          <w:sz w:val="28"/>
          <w:szCs w:val="28"/>
        </w:rPr>
      </w:pPr>
      <w:r>
        <w:rPr>
          <w:rFonts w:hint="eastAsia" w:ascii="宋体" w:hAnsi="宋体" w:cs="黑体"/>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ascii="宋体" w:hAnsi="宋体" w:cs="黑体"/>
          <w:kern w:val="0"/>
          <w:sz w:val="28"/>
          <w:szCs w:val="28"/>
        </w:rPr>
      </w:pPr>
      <w:r>
        <w:rPr>
          <w:rFonts w:hint="eastAsia" w:ascii="宋体" w:hAnsi="宋体" w:cs="黑体"/>
          <w:kern w:val="0"/>
          <w:sz w:val="28"/>
          <w:szCs w:val="28"/>
        </w:rPr>
        <w:t xml:space="preserve">本企业对上述声明内容的真实性负责。如有虚假，将依 法承担相应责任。 </w:t>
      </w:r>
    </w:p>
    <w:p>
      <w:pPr>
        <w:widowControl/>
        <w:ind w:left="140" w:firstLine="560" w:firstLineChars="200"/>
        <w:jc w:val="center"/>
        <w:rPr>
          <w:rFonts w:ascii="宋体" w:hAnsi="宋体" w:cs="黑体"/>
          <w:kern w:val="0"/>
          <w:sz w:val="28"/>
          <w:szCs w:val="28"/>
        </w:rPr>
      </w:pPr>
      <w:r>
        <w:rPr>
          <w:rFonts w:hint="eastAsia" w:ascii="宋体" w:hAnsi="宋体" w:cs="黑体"/>
          <w:kern w:val="0"/>
          <w:sz w:val="28"/>
          <w:szCs w:val="28"/>
        </w:rPr>
        <w:t>企业名称（盖章）：</w:t>
      </w:r>
    </w:p>
    <w:p>
      <w:pPr>
        <w:widowControl/>
        <w:ind w:firstLine="3920" w:firstLineChars="1400"/>
        <w:rPr>
          <w:rFonts w:ascii="宋体" w:hAnsi="宋体" w:cs="黑体"/>
          <w:kern w:val="0"/>
          <w:sz w:val="28"/>
          <w:szCs w:val="28"/>
        </w:rPr>
      </w:pPr>
      <w:r>
        <w:rPr>
          <w:rFonts w:hint="eastAsia" w:ascii="宋体" w:hAnsi="宋体" w:cs="黑体"/>
          <w:kern w:val="0"/>
          <w:sz w:val="28"/>
          <w:szCs w:val="28"/>
        </w:rPr>
        <w:t>日 期：</w:t>
      </w:r>
    </w:p>
    <w:p>
      <w:pPr>
        <w:widowControl/>
        <w:rPr>
          <w:rFonts w:ascii="宋体" w:hAnsi="宋体" w:cs="Times New Roman"/>
          <w:kern w:val="0"/>
          <w:sz w:val="18"/>
          <w:szCs w:val="18"/>
        </w:rPr>
      </w:pPr>
      <w:r>
        <w:rPr>
          <w:rFonts w:hint="eastAsia" w:ascii="宋体" w:hAnsi="宋体"/>
          <w:b/>
          <w:color w:val="000000"/>
          <w:kern w:val="0"/>
          <w:sz w:val="28"/>
          <w:szCs w:val="28"/>
        </w:rPr>
        <w:t>注：从业人员、营业收入、资产总额填报上一年度数据，无上一年度数据的新成立企业可不填报。</w:t>
      </w:r>
      <w:r>
        <w:rPr>
          <w:rFonts w:hint="eastAsia" w:ascii="宋体" w:hAnsi="宋体"/>
          <w:b/>
          <w:kern w:val="0"/>
        </w:rPr>
        <w:t xml:space="preserve"> </w:t>
      </w:r>
    </w:p>
    <w:p>
      <w:pPr>
        <w:widowControl/>
        <w:spacing w:beforeAutospacing="1" w:afterAutospacing="1"/>
        <w:jc w:val="left"/>
        <w:rPr>
          <w:rFonts w:ascii="宋体" w:hAnsi="宋体" w:cs="宋体"/>
          <w:kern w:val="0"/>
          <w:sz w:val="18"/>
          <w:szCs w:val="18"/>
        </w:rPr>
        <w:sectPr>
          <w:pgSz w:w="11906" w:h="16838"/>
          <w:pgMar w:top="1440" w:right="1080" w:bottom="1440" w:left="1080" w:header="851" w:footer="992" w:gutter="0"/>
          <w:cols w:space="720" w:num="1"/>
          <w:docGrid w:type="lines" w:linePitch="312" w:charSpace="0"/>
        </w:sectPr>
      </w:pPr>
    </w:p>
    <w:p>
      <w:pPr>
        <w:widowControl/>
        <w:rPr>
          <w:rFonts w:ascii="宋体" w:hAnsi="宋体"/>
          <w:b/>
          <w:color w:val="000000"/>
          <w:kern w:val="0"/>
          <w:sz w:val="28"/>
          <w:szCs w:val="28"/>
        </w:rPr>
      </w:pPr>
      <w:r>
        <w:rPr>
          <w:rFonts w:hint="eastAsia" w:ascii="宋体" w:hAnsi="宋体"/>
          <w:b/>
          <w:color w:val="000000"/>
          <w:kern w:val="0"/>
          <w:sz w:val="28"/>
          <w:szCs w:val="28"/>
        </w:rPr>
        <w:t xml:space="preserve"> </w:t>
      </w:r>
    </w:p>
    <w:p>
      <w:pPr>
        <w:pStyle w:val="5"/>
        <w:ind w:left="420" w:leftChars="200"/>
        <w:jc w:val="center"/>
      </w:pPr>
      <w:r>
        <w:rPr>
          <w:rFonts w:hint="eastAsia" w:ascii="宋体" w:hAnsi="宋体"/>
        </w:rPr>
        <w:t>监狱企业声明函</w:t>
      </w:r>
    </w:p>
    <w:p>
      <w:pPr>
        <w:widowControl/>
        <w:wordWrap w:val="0"/>
        <w:spacing w:line="360" w:lineRule="auto"/>
        <w:ind w:firstLine="3360" w:firstLineChars="1200"/>
        <w:jc w:val="left"/>
        <w:rPr>
          <w:rFonts w:ascii="宋体" w:hAnsi="宋体"/>
          <w:kern w:val="0"/>
          <w:sz w:val="28"/>
          <w:szCs w:val="28"/>
        </w:rPr>
      </w:pPr>
      <w:r>
        <w:rPr>
          <w:rFonts w:hint="eastAsia" w:ascii="宋体" w:hAnsi="宋体"/>
          <w:kern w:val="0"/>
          <w:sz w:val="28"/>
          <w:szCs w:val="28"/>
        </w:rPr>
        <w:t>（根据投标人实际情况填写）</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1、政府采购政策</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财政部、司法部关于政府采购支持监狱企业发展有关问题的通知（财库【2014】68 号）</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2、附证明材料</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提供由省级以上监狱管理局、戒毒管理局（含新疆生产建设兵团）出具的属于监狱企业的证明文件。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w:t>
      </w:r>
    </w:p>
    <w:p>
      <w:pPr>
        <w:widowControl/>
        <w:wordWrap w:val="0"/>
        <w:spacing w:line="360" w:lineRule="auto"/>
        <w:ind w:firstLine="560" w:firstLineChars="200"/>
        <w:jc w:val="left"/>
        <w:rPr>
          <w:rFonts w:ascii="宋体" w:hAnsi="宋体"/>
          <w:kern w:val="0"/>
          <w:sz w:val="28"/>
          <w:szCs w:val="28"/>
        </w:rPr>
      </w:pPr>
      <w:r>
        <w:rPr>
          <w:rFonts w:hint="eastAsia" w:ascii="宋体" w:hAnsi="宋体"/>
          <w:kern w:val="0"/>
          <w:sz w:val="28"/>
          <w:szCs w:val="28"/>
        </w:rPr>
        <w:t xml:space="preserve"> </w:t>
      </w:r>
    </w:p>
    <w:p>
      <w:pPr>
        <w:pStyle w:val="29"/>
        <w:ind w:firstLine="560"/>
        <w:rPr>
          <w:kern w:val="0"/>
          <w:sz w:val="28"/>
          <w:szCs w:val="28"/>
        </w:rPr>
      </w:pPr>
      <w:r>
        <w:rPr>
          <w:rFonts w:hint="eastAsia"/>
          <w:kern w:val="0"/>
          <w:sz w:val="28"/>
          <w:szCs w:val="28"/>
        </w:rPr>
        <w:t xml:space="preserve"> </w:t>
      </w:r>
    </w:p>
    <w:p>
      <w:pPr>
        <w:pStyle w:val="29"/>
        <w:ind w:firstLine="560"/>
        <w:rPr>
          <w:kern w:val="0"/>
          <w:sz w:val="28"/>
          <w:szCs w:val="28"/>
        </w:rPr>
      </w:pPr>
      <w:r>
        <w:rPr>
          <w:rFonts w:hint="eastAsia"/>
          <w:kern w:val="0"/>
          <w:sz w:val="28"/>
          <w:szCs w:val="28"/>
        </w:rPr>
        <w:t xml:space="preserve"> </w:t>
      </w:r>
    </w:p>
    <w:p>
      <w:pPr>
        <w:widowControl/>
        <w:spacing w:beforeAutospacing="1" w:afterAutospacing="1"/>
        <w:jc w:val="left"/>
        <w:rPr>
          <w:rFonts w:ascii="宋体" w:hAnsi="宋体" w:cs="宋体"/>
          <w:kern w:val="0"/>
          <w:sz w:val="28"/>
          <w:szCs w:val="28"/>
        </w:rPr>
        <w:sectPr>
          <w:pgSz w:w="11906" w:h="16838"/>
          <w:pgMar w:top="1440" w:right="1080" w:bottom="1440" w:left="1080" w:header="851" w:footer="992" w:gutter="0"/>
          <w:cols w:space="720" w:num="1"/>
          <w:docGrid w:type="lines" w:linePitch="312" w:charSpace="0"/>
        </w:sectPr>
      </w:pPr>
    </w:p>
    <w:p>
      <w:pPr>
        <w:widowControl/>
        <w:rPr>
          <w:rFonts w:ascii="宋体" w:hAnsi="宋体"/>
          <w:b/>
          <w:color w:val="000000"/>
          <w:kern w:val="0"/>
          <w:sz w:val="28"/>
          <w:szCs w:val="28"/>
        </w:rPr>
      </w:pPr>
      <w:r>
        <w:rPr>
          <w:rFonts w:hint="eastAsia" w:ascii="宋体" w:hAnsi="宋体"/>
          <w:b/>
          <w:color w:val="000000"/>
          <w:kern w:val="0"/>
          <w:sz w:val="28"/>
          <w:szCs w:val="28"/>
        </w:rPr>
        <w:t xml:space="preserve"> </w:t>
      </w:r>
    </w:p>
    <w:p>
      <w:pPr>
        <w:pStyle w:val="5"/>
        <w:ind w:left="420" w:leftChars="200"/>
        <w:jc w:val="center"/>
      </w:pPr>
      <w:r>
        <w:rPr>
          <w:rFonts w:hint="eastAsia" w:ascii="宋体" w:hAnsi="宋体"/>
        </w:rPr>
        <w:t>残疾人福利性单位声明函</w:t>
      </w:r>
    </w:p>
    <w:p>
      <w:pPr>
        <w:spacing w:line="360" w:lineRule="auto"/>
        <w:ind w:firstLine="480" w:firstLineChars="200"/>
        <w:jc w:val="center"/>
        <w:rPr>
          <w:rFonts w:ascii="宋体" w:hAnsi="宋体"/>
          <w:sz w:val="24"/>
        </w:rPr>
      </w:pPr>
      <w:r>
        <w:rPr>
          <w:rFonts w:hint="eastAsia" w:ascii="宋体" w:hAnsi="宋体"/>
          <w:sz w:val="24"/>
        </w:rPr>
        <w:t>（根据投标人实际情况填写）</w:t>
      </w:r>
    </w:p>
    <w:p>
      <w:pPr>
        <w:spacing w:line="360" w:lineRule="auto"/>
        <w:ind w:firstLine="480" w:firstLineChars="200"/>
        <w:rPr>
          <w:rFonts w:ascii="宋体" w:hAnsi="宋体"/>
          <w:sz w:val="24"/>
        </w:rPr>
      </w:pPr>
      <w:r>
        <w:rPr>
          <w:rFonts w:hint="eastAsia" w:ascii="宋体" w:hAnsi="宋体"/>
          <w:sz w:val="24"/>
        </w:rPr>
        <w:t>1、政府采购政策</w:t>
      </w:r>
    </w:p>
    <w:p>
      <w:pPr>
        <w:spacing w:line="360" w:lineRule="auto"/>
        <w:ind w:firstLine="480" w:firstLineChars="200"/>
        <w:rPr>
          <w:rFonts w:ascii="宋体" w:hAnsi="宋体"/>
          <w:sz w:val="24"/>
        </w:rPr>
      </w:pPr>
      <w:r>
        <w:rPr>
          <w:rFonts w:hint="eastAsia" w:ascii="宋体" w:hAnsi="宋体"/>
          <w:sz w:val="24"/>
        </w:rPr>
        <w:t>关于促进残疾人就业政府采购政策的通知（财库〔2017〕141 号）</w:t>
      </w:r>
    </w:p>
    <w:p>
      <w:pPr>
        <w:spacing w:line="360" w:lineRule="auto"/>
        <w:ind w:firstLine="480" w:firstLineChars="200"/>
        <w:rPr>
          <w:rFonts w:ascii="宋体" w:hAnsi="宋体"/>
          <w:sz w:val="24"/>
        </w:rPr>
      </w:pPr>
      <w:r>
        <w:rPr>
          <w:rFonts w:hint="eastAsia" w:ascii="宋体" w:hAnsi="宋体"/>
          <w:sz w:val="24"/>
        </w:rPr>
        <w:t>2、附残疾人福利性单位声明函</w:t>
      </w:r>
    </w:p>
    <w:p>
      <w:pPr>
        <w:spacing w:line="360" w:lineRule="auto"/>
        <w:ind w:firstLine="480" w:firstLineChars="200"/>
        <w:rPr>
          <w:rFonts w:ascii="宋体" w:hAnsi="宋体"/>
          <w:sz w:val="24"/>
        </w:rPr>
      </w:pPr>
      <w:r>
        <w:rPr>
          <w:rFonts w:hint="eastAsia" w:ascii="宋体" w:hAnsi="宋体"/>
          <w:sz w:val="24"/>
        </w:rPr>
        <w:t>本单位郑重声明，根据《财政部民政部中国残疾人联合会关于促进残疾人就业政府采购政策的通知》（财库〔2017〕141 号）的规定，本单位为符合条件的残疾人福利性单位，且本单位参加__________单位的_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投标人名称：（盖单位电子印章）</w:t>
      </w:r>
    </w:p>
    <w:p>
      <w:pPr>
        <w:spacing w:line="360" w:lineRule="auto"/>
        <w:ind w:firstLine="480" w:firstLineChars="200"/>
        <w:rPr>
          <w:rFonts w:ascii="宋体" w:hAnsi="宋体"/>
          <w:sz w:val="24"/>
        </w:rPr>
      </w:pPr>
      <w:r>
        <w:rPr>
          <w:rFonts w:hint="eastAsia" w:ascii="宋体" w:hAnsi="宋体"/>
          <w:sz w:val="24"/>
        </w:rPr>
        <w:t>年    月    日</w:t>
      </w:r>
    </w:p>
    <w:p>
      <w:pPr>
        <w:jc w:val="center"/>
        <w:rPr>
          <w:rFonts w:ascii="黑体" w:hAnsi="黑体" w:eastAsia="黑体"/>
          <w:sz w:val="30"/>
          <w:szCs w:val="30"/>
        </w:rPr>
      </w:pPr>
      <w:r>
        <w:rPr>
          <w:rFonts w:hint="eastAsia" w:ascii="黑体" w:hAnsi="黑体" w:eastAsia="黑体"/>
          <w:sz w:val="30"/>
          <w:szCs w:val="30"/>
        </w:rPr>
        <w:t xml:space="preserve"> </w:t>
      </w:r>
    </w:p>
    <w:p>
      <w:pPr>
        <w:jc w:val="center"/>
        <w:rPr>
          <w:rFonts w:ascii="黑体" w:hAnsi="黑体" w:eastAsia="黑体"/>
          <w:sz w:val="30"/>
          <w:szCs w:val="30"/>
        </w:rPr>
      </w:pPr>
      <w:r>
        <w:rPr>
          <w:rFonts w:hint="eastAsia" w:ascii="黑体" w:hAnsi="黑体" w:eastAsia="黑体"/>
          <w:sz w:val="30"/>
          <w:szCs w:val="30"/>
        </w:rPr>
        <w:t xml:space="preserve"> </w:t>
      </w:r>
    </w:p>
    <w:p>
      <w:pPr>
        <w:pStyle w:val="27"/>
        <w:rPr>
          <w:rFonts w:ascii="黑体" w:hAnsi="黑体" w:eastAsia="黑体"/>
          <w:sz w:val="30"/>
          <w:szCs w:val="30"/>
        </w:rPr>
      </w:pPr>
      <w:r>
        <w:rPr>
          <w:rFonts w:hint="eastAsia" w:ascii="黑体" w:hAnsi="黑体" w:eastAsia="黑体"/>
          <w:sz w:val="30"/>
          <w:szCs w:val="30"/>
        </w:rPr>
        <w:t xml:space="preserve"> </w:t>
      </w:r>
    </w:p>
    <w:p>
      <w:pPr>
        <w:rPr>
          <w:rFonts w:ascii="黑体" w:hAnsi="黑体" w:eastAsia="黑体"/>
          <w:sz w:val="30"/>
          <w:szCs w:val="30"/>
        </w:rPr>
      </w:pPr>
      <w:r>
        <w:rPr>
          <w:rFonts w:hint="eastAsia" w:ascii="黑体" w:hAnsi="黑体" w:eastAsia="黑体"/>
          <w:sz w:val="30"/>
          <w:szCs w:val="30"/>
        </w:rPr>
        <w:t xml:space="preserve"> </w:t>
      </w:r>
    </w:p>
    <w:p>
      <w:pPr>
        <w:pStyle w:val="27"/>
        <w:rPr>
          <w:rFonts w:ascii="黑体" w:hAnsi="黑体" w:eastAsia="黑体"/>
          <w:sz w:val="30"/>
          <w:szCs w:val="30"/>
        </w:rPr>
      </w:pPr>
      <w:r>
        <w:rPr>
          <w:rFonts w:hint="eastAsia" w:ascii="黑体" w:hAnsi="黑体" w:eastAsia="黑体"/>
          <w:sz w:val="30"/>
          <w:szCs w:val="30"/>
        </w:rPr>
        <w:t xml:space="preserve"> </w:t>
      </w:r>
    </w:p>
    <w:p>
      <w:pPr>
        <w:rPr>
          <w:rFonts w:hint="eastAsia" w:ascii="黑体" w:hAnsi="黑体" w:eastAsia="黑体"/>
          <w:sz w:val="30"/>
          <w:szCs w:val="30"/>
        </w:rPr>
      </w:pPr>
      <w:r>
        <w:rPr>
          <w:rFonts w:hint="eastAsia" w:ascii="黑体" w:hAnsi="黑体" w:eastAsia="黑体"/>
          <w:sz w:val="30"/>
          <w:szCs w:val="30"/>
        </w:rPr>
        <w:t xml:space="preserve"> </w:t>
      </w:r>
    </w:p>
    <w:p>
      <w:pPr>
        <w:pStyle w:val="2"/>
        <w:rPr>
          <w:rFonts w:hint="eastAsia" w:ascii="黑体" w:hAnsi="黑体" w:eastAsia="黑体"/>
          <w:sz w:val="30"/>
          <w:szCs w:val="30"/>
        </w:rPr>
      </w:pPr>
    </w:p>
    <w:p/>
    <w:p>
      <w:pPr>
        <w:pStyle w:val="27"/>
        <w:rPr>
          <w:rFonts w:ascii="黑体" w:hAnsi="黑体" w:eastAsia="黑体"/>
          <w:sz w:val="30"/>
          <w:szCs w:val="30"/>
        </w:rPr>
      </w:pPr>
      <w:r>
        <w:rPr>
          <w:rFonts w:hint="eastAsia" w:ascii="黑体" w:hAnsi="黑体" w:eastAsia="黑体"/>
          <w:sz w:val="30"/>
          <w:szCs w:val="30"/>
        </w:rPr>
        <w:t xml:space="preserve"> </w:t>
      </w:r>
    </w:p>
    <w:p>
      <w:pPr>
        <w:rPr>
          <w:rFonts w:ascii="宋体" w:hAnsi="宋体" w:eastAsia="宋体"/>
          <w:szCs w:val="21"/>
        </w:rPr>
      </w:pPr>
      <w:r>
        <w:rPr>
          <w:rFonts w:hint="eastAsia" w:ascii="宋体" w:hAnsi="宋体"/>
        </w:rPr>
        <w:t xml:space="preserve"> </w:t>
      </w:r>
    </w:p>
    <w:p>
      <w:pPr>
        <w:jc w:val="center"/>
        <w:rPr>
          <w:rFonts w:ascii="黑体" w:hAnsi="黑体" w:eastAsia="黑体"/>
          <w:sz w:val="44"/>
          <w:szCs w:val="44"/>
        </w:rPr>
      </w:pPr>
      <w:r>
        <w:rPr>
          <w:rFonts w:hint="eastAsia" w:ascii="黑体" w:hAnsi="黑体" w:eastAsia="黑体"/>
          <w:sz w:val="30"/>
          <w:szCs w:val="30"/>
        </w:rPr>
        <w:t>河南省政府采购合同融资政策告知函</w:t>
      </w:r>
    </w:p>
    <w:p>
      <w:pPr>
        <w:pStyle w:val="6"/>
        <w:rPr>
          <w:b w:val="0"/>
          <w:sz w:val="24"/>
          <w:szCs w:val="24"/>
        </w:rPr>
      </w:pPr>
      <w:r>
        <w:rPr>
          <w:rFonts w:hint="eastAsia"/>
          <w:b w:val="0"/>
          <w:sz w:val="24"/>
          <w:szCs w:val="24"/>
        </w:rPr>
        <w:t xml:space="preserve"> </w:t>
      </w:r>
    </w:p>
    <w:p>
      <w:pPr>
        <w:pStyle w:val="6"/>
        <w:rPr>
          <w:rFonts w:ascii="宋体" w:hAnsi="宋体"/>
          <w:b w:val="0"/>
          <w:sz w:val="24"/>
          <w:szCs w:val="24"/>
        </w:rPr>
      </w:pPr>
      <w:r>
        <w:rPr>
          <w:rFonts w:hint="eastAsia" w:ascii="宋体" w:hAnsi="宋体"/>
          <w:b w:val="0"/>
          <w:sz w:val="24"/>
          <w:szCs w:val="24"/>
        </w:rPr>
        <w:t>各供应商：</w:t>
      </w:r>
    </w:p>
    <w:p>
      <w:pPr>
        <w:spacing w:line="360" w:lineRule="auto"/>
        <w:ind w:firstLine="480" w:firstLineChars="200"/>
        <w:rPr>
          <w:rFonts w:ascii="宋体" w:hAnsi="宋体"/>
          <w:sz w:val="24"/>
        </w:rPr>
      </w:pPr>
      <w:r>
        <w:rPr>
          <w:rFonts w:hint="eastAsia" w:ascii="宋体" w:hAnsi="宋体"/>
          <w:sz w:val="24"/>
        </w:rPr>
        <w:t>欢迎贵公司参与河南省政府采购活动！</w:t>
      </w:r>
    </w:p>
    <w:p>
      <w:pPr>
        <w:spacing w:line="360" w:lineRule="auto"/>
        <w:ind w:firstLine="480" w:firstLineChars="200"/>
        <w:rPr>
          <w:rFonts w:ascii="宋体" w:hAnsi="宋体"/>
          <w:sz w:val="24"/>
        </w:rPr>
      </w:pPr>
      <w:r>
        <w:rPr>
          <w:rFonts w:hint="eastAsia" w:ascii="宋体" w:hAnsi="宋体"/>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w:t>
      </w:r>
    </w:p>
    <w:p>
      <w:pPr>
        <w:spacing w:line="360" w:lineRule="auto"/>
        <w:ind w:firstLine="480" w:firstLineChars="200"/>
        <w:rPr>
          <w:rFonts w:ascii="宋体" w:hAnsi="宋体"/>
          <w:sz w:val="24"/>
        </w:rPr>
      </w:pPr>
      <w:r>
        <w:rPr>
          <w:rFonts w:hint="eastAsia" w:ascii="宋体" w:hAnsi="宋体"/>
          <w:sz w:val="24"/>
        </w:rPr>
        <w:t>贷款渠道和提供贷款的金融机构，可在河南省政府采购网“河南省政府采购合同融资平台”查询联系。</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7"/>
        <w:ind w:left="0" w:leftChars="0" w:firstLine="0" w:firstLineChars="0"/>
        <w:jc w:val="left"/>
        <w:rPr>
          <w:rFonts w:ascii="宋体" w:cs="黑体"/>
          <w:kern w:val="0"/>
        </w:rPr>
      </w:pPr>
      <w:r>
        <w:rPr>
          <w:rFonts w:hint="eastAsia" w:ascii="宋体" w:cs="黑体"/>
          <w:kern w:val="0"/>
        </w:rPr>
        <w:t xml:space="preserve"> </w:t>
      </w:r>
    </w:p>
    <w:p>
      <w:pPr>
        <w:pStyle w:val="15"/>
        <w:wordWrap w:val="0"/>
        <w:snapToGrid w:val="0"/>
        <w:spacing w:line="400" w:lineRule="exact"/>
        <w:rPr>
          <w:color w:val="000000"/>
          <w:sz w:val="28"/>
          <w:szCs w:val="28"/>
        </w:rPr>
      </w:pPr>
      <w:r>
        <w:rPr>
          <w:rFonts w:hint="eastAsia"/>
          <w:color w:val="000000"/>
          <w:sz w:val="28"/>
          <w:szCs w:val="28"/>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napToGrid w:val="0"/>
        <w:spacing w:line="400" w:lineRule="exact"/>
        <w:rPr>
          <w:b/>
          <w:sz w:val="21"/>
          <w:szCs w:val="21"/>
        </w:rPr>
      </w:pPr>
      <w:r>
        <w:rPr>
          <w:rFonts w:hint="eastAsia"/>
          <w:b/>
          <w:sz w:val="21"/>
          <w:szCs w:val="21"/>
        </w:rPr>
        <w:t xml:space="preserve"> </w:t>
      </w:r>
    </w:p>
    <w:p>
      <w:pPr>
        <w:pStyle w:val="15"/>
        <w:wordWrap w:val="0"/>
        <w:spacing w:line="400" w:lineRule="exact"/>
        <w:ind w:firstLine="562" w:firstLineChars="200"/>
        <w:rPr>
          <w:b/>
          <w:color w:val="000000"/>
          <w:sz w:val="28"/>
          <w:szCs w:val="28"/>
        </w:rPr>
      </w:pPr>
      <w:r>
        <w:rPr>
          <w:rFonts w:hint="eastAsia"/>
          <w:b/>
          <w:color w:val="000000"/>
          <w:sz w:val="28"/>
          <w:szCs w:val="28"/>
        </w:rPr>
        <w:t xml:space="preserve"> </w:t>
      </w:r>
    </w:p>
    <w:p>
      <w:pPr>
        <w:pStyle w:val="15"/>
        <w:wordWrap w:val="0"/>
        <w:spacing w:line="400" w:lineRule="exact"/>
        <w:rPr>
          <w:b/>
          <w:color w:val="000000"/>
          <w:sz w:val="28"/>
          <w:szCs w:val="28"/>
        </w:rPr>
      </w:pPr>
      <w:r>
        <w:rPr>
          <w:rFonts w:hint="eastAsia"/>
          <w:b/>
          <w:color w:val="000000"/>
          <w:sz w:val="28"/>
          <w:szCs w:val="28"/>
        </w:rPr>
        <w:t>6.6营业执照、税务登记证、组织机构代码证（或加载统一社会信用代码的新版营业执照）</w:t>
      </w:r>
    </w:p>
    <w:p>
      <w:pPr>
        <w:pStyle w:val="15"/>
        <w:wordWrap w:val="0"/>
        <w:spacing w:line="400" w:lineRule="exact"/>
        <w:rPr>
          <w:b/>
          <w:color w:val="000000"/>
          <w:sz w:val="28"/>
          <w:szCs w:val="28"/>
        </w:rPr>
      </w:pPr>
      <w:r>
        <w:rPr>
          <w:rFonts w:hint="eastAsia"/>
          <w:b/>
          <w:color w:val="000000"/>
          <w:sz w:val="28"/>
          <w:szCs w:val="28"/>
        </w:rPr>
        <w:t xml:space="preserve">6.7根据《关于在政府采购活动中查询及使用信用记录有关问题的通知》(财库[2016]125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pStyle w:val="15"/>
        <w:wordWrap w:val="0"/>
        <w:spacing w:line="400" w:lineRule="exact"/>
        <w:jc w:val="both"/>
        <w:rPr>
          <w:b/>
          <w:color w:val="000000"/>
          <w:sz w:val="28"/>
          <w:szCs w:val="28"/>
        </w:rPr>
      </w:pPr>
      <w:r>
        <w:rPr>
          <w:rFonts w:hint="eastAsia"/>
          <w:b/>
          <w:color w:val="000000"/>
          <w:sz w:val="28"/>
          <w:szCs w:val="28"/>
        </w:rPr>
        <w:t>6.8投标人基本情况表（格式自拟）</w:t>
      </w:r>
    </w:p>
    <w:p>
      <w:pPr>
        <w:pStyle w:val="15"/>
        <w:wordWrap w:val="0"/>
        <w:spacing w:line="400" w:lineRule="exact"/>
        <w:jc w:val="both"/>
        <w:rPr>
          <w:b/>
          <w:sz w:val="28"/>
          <w:szCs w:val="28"/>
        </w:rPr>
      </w:pPr>
      <w:r>
        <w:rPr>
          <w:rFonts w:hint="eastAsia"/>
          <w:b/>
          <w:bCs/>
          <w:color w:val="000000"/>
          <w:sz w:val="28"/>
          <w:szCs w:val="28"/>
        </w:rPr>
        <w:t>6.9其他供应商认为应该提交的材料。</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Cs/>
          <w:sz w:val="28"/>
          <w:szCs w:val="28"/>
        </w:rPr>
      </w:pPr>
      <w:r>
        <w:rPr>
          <w:rFonts w:hint="eastAsia"/>
          <w:b/>
          <w:sz w:val="28"/>
          <w:szCs w:val="28"/>
        </w:rPr>
        <w:t>7报价明细表</w:t>
      </w:r>
      <w:r>
        <w:rPr>
          <w:rFonts w:hint="eastAsia"/>
          <w:bCs/>
          <w:sz w:val="28"/>
          <w:szCs w:val="28"/>
        </w:rPr>
        <w:t>（格式自拟）</w:t>
      </w:r>
    </w:p>
    <w:p>
      <w:pPr>
        <w:pStyle w:val="15"/>
        <w:wordWrap w:val="0"/>
        <w:spacing w:line="400" w:lineRule="exact"/>
        <w:rPr>
          <w:bCs/>
          <w:sz w:val="28"/>
          <w:szCs w:val="28"/>
        </w:rPr>
      </w:pPr>
      <w:r>
        <w:rPr>
          <w:rFonts w:hint="eastAsia"/>
          <w:bCs/>
          <w:sz w:val="28"/>
          <w:szCs w:val="28"/>
        </w:rPr>
        <w:t xml:space="preserve"> </w:t>
      </w:r>
    </w:p>
    <w:p>
      <w:pPr>
        <w:pStyle w:val="15"/>
        <w:wordWrap w:val="0"/>
        <w:spacing w:line="400" w:lineRule="exact"/>
        <w:rPr>
          <w:bCs/>
          <w:sz w:val="28"/>
          <w:szCs w:val="28"/>
        </w:rPr>
      </w:pPr>
      <w:r>
        <w:rPr>
          <w:rFonts w:hint="eastAsia"/>
          <w:bCs/>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widowControl/>
        <w:wordWrap w:val="0"/>
        <w:spacing w:before="100" w:beforeAutospacing="1" w:after="100" w:afterAutospacing="1" w:line="400" w:lineRule="exact"/>
        <w:ind w:firstLine="1120" w:firstLineChars="400"/>
        <w:jc w:val="left"/>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kern w:val="0"/>
          <w:sz w:val="28"/>
          <w:szCs w:val="28"/>
        </w:rPr>
      </w:pPr>
      <w:r>
        <w:rPr>
          <w:rFonts w:hint="eastAsia" w:ascii="宋体" w:hAnsi="宋体"/>
          <w:kern w:val="0"/>
          <w:sz w:val="28"/>
          <w:szCs w:val="28"/>
        </w:rPr>
        <w:t xml:space="preserve"> </w:t>
      </w:r>
    </w:p>
    <w:p>
      <w:pPr>
        <w:pStyle w:val="27"/>
        <w:rPr>
          <w:sz w:val="28"/>
          <w:szCs w:val="28"/>
        </w:rPr>
      </w:pPr>
      <w:r>
        <w:rPr>
          <w:rFonts w:hint="eastAsia"/>
          <w:sz w:val="28"/>
          <w:szCs w:val="28"/>
        </w:rPr>
        <w:t xml:space="preserve"> </w:t>
      </w:r>
    </w:p>
    <w:p>
      <w:pPr>
        <w:rPr>
          <w:rFonts w:ascii="宋体" w:hAnsi="宋体"/>
          <w:szCs w:val="21"/>
        </w:rPr>
      </w:pPr>
      <w:r>
        <w:rPr>
          <w:rFonts w:hint="eastAsia" w:ascii="宋体" w:hAnsi="宋体"/>
        </w:rPr>
        <w:t xml:space="preserve"> </w:t>
      </w:r>
    </w:p>
    <w:p>
      <w:pPr>
        <w:pStyle w:val="15"/>
        <w:wordWrap w:val="0"/>
        <w:spacing w:line="400" w:lineRule="exact"/>
        <w:rPr>
          <w:b/>
          <w:sz w:val="28"/>
          <w:szCs w:val="28"/>
        </w:rPr>
      </w:pPr>
      <w:r>
        <w:rPr>
          <w:rFonts w:hint="eastAsia"/>
          <w:b/>
          <w:sz w:val="28"/>
          <w:szCs w:val="28"/>
        </w:rPr>
        <w:t xml:space="preserve"> 8 </w:t>
      </w:r>
      <w:r>
        <w:rPr>
          <w:rFonts w:hint="eastAsia"/>
          <w:sz w:val="28"/>
          <w:szCs w:val="28"/>
        </w:rPr>
        <w:t>货物主要技术指标和性能的详细说明（可以是文字资料、图纸和数据），及备件和专用工具清单。（格式自拟）</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both"/>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 xml:space="preserve"> </w:t>
      </w:r>
    </w:p>
    <w:p>
      <w:pPr>
        <w:pStyle w:val="15"/>
        <w:wordWrap w:val="0"/>
        <w:spacing w:line="400" w:lineRule="exact"/>
        <w:jc w:val="center"/>
        <w:rPr>
          <w:b/>
          <w:sz w:val="28"/>
          <w:szCs w:val="28"/>
        </w:rPr>
      </w:pPr>
      <w:r>
        <w:rPr>
          <w:rFonts w:hint="eastAsia"/>
          <w:b/>
          <w:sz w:val="28"/>
          <w:szCs w:val="28"/>
        </w:rPr>
        <w:t>9技术规格响应</w:t>
      </w:r>
    </w:p>
    <w:tbl>
      <w:tblPr>
        <w:tblStyle w:val="1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2"/>
        <w:gridCol w:w="199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序号</w:t>
            </w:r>
          </w:p>
        </w:tc>
        <w:tc>
          <w:tcPr>
            <w:tcW w:w="274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货物名称</w:t>
            </w:r>
          </w:p>
        </w:tc>
        <w:tc>
          <w:tcPr>
            <w:tcW w:w="199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招标规格</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投标规格</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bCs/>
                <w:sz w:val="28"/>
                <w:szCs w:val="28"/>
              </w:rPr>
            </w:pPr>
            <w:r>
              <w:rPr>
                <w:rFonts w:hint="eastAsia" w:ascii="宋体" w:hAnsi="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274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2"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c>
          <w:tcPr>
            <w:tcW w:w="1993"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b/>
                <w:sz w:val="28"/>
                <w:szCs w:val="28"/>
              </w:rPr>
            </w:pPr>
          </w:p>
        </w:tc>
      </w:tr>
    </w:tbl>
    <w:p>
      <w:pPr>
        <w:pStyle w:val="15"/>
        <w:wordWrap w:val="0"/>
        <w:spacing w:line="400" w:lineRule="exact"/>
        <w:rPr>
          <w:b/>
          <w:sz w:val="28"/>
          <w:szCs w:val="28"/>
        </w:rPr>
      </w:pPr>
      <w:r>
        <w:rPr>
          <w:rFonts w:hint="eastAsia"/>
          <w:b/>
          <w:sz w:val="28"/>
          <w:szCs w:val="28"/>
        </w:rPr>
        <w:t xml:space="preserve"> </w:t>
      </w:r>
    </w:p>
    <w:p>
      <w:pPr>
        <w:autoSpaceDE w:val="0"/>
        <w:spacing w:line="440" w:lineRule="exact"/>
        <w:rPr>
          <w:rFonts w:ascii="宋体" w:hAnsi="宋体"/>
          <w:kern w:val="0"/>
          <w:sz w:val="24"/>
          <w:shd w:val="clear" w:color="auto" w:fill="FFFFFF"/>
        </w:rPr>
      </w:pPr>
      <w:r>
        <w:rPr>
          <w:rFonts w:hint="eastAsia" w:ascii="宋体" w:hAnsi="宋体"/>
          <w:kern w:val="0"/>
          <w:sz w:val="24"/>
          <w:shd w:val="clear" w:color="auto" w:fill="FFFFFF"/>
        </w:rPr>
        <w:t>注：</w:t>
      </w:r>
    </w:p>
    <w:p>
      <w:pPr>
        <w:pStyle w:val="2"/>
        <w:ind w:left="63" w:right="63"/>
      </w:pPr>
      <w:r>
        <w:rPr>
          <w:rFonts w:hint="eastAsia"/>
        </w:rPr>
        <w:t xml:space="preserve"> </w:t>
      </w:r>
    </w:p>
    <w:p>
      <w:pPr>
        <w:numPr>
          <w:ilvl w:val="0"/>
          <w:numId w:val="8"/>
        </w:numPr>
        <w:autoSpaceDE w:val="0"/>
        <w:spacing w:line="440" w:lineRule="exact"/>
        <w:ind w:firstLine="480" w:firstLineChars="200"/>
        <w:rPr>
          <w:rFonts w:ascii="宋体" w:hAnsi="宋体"/>
          <w:kern w:val="0"/>
          <w:sz w:val="24"/>
          <w:shd w:val="clear" w:color="auto" w:fill="FFFFFF"/>
        </w:rPr>
      </w:pPr>
      <w:r>
        <w:rPr>
          <w:rFonts w:hint="eastAsia" w:ascii="宋体" w:hAnsi="宋体"/>
          <w:kern w:val="0"/>
          <w:sz w:val="24"/>
          <w:shd w:val="clear" w:color="auto" w:fill="FFFFFF"/>
        </w:rPr>
        <w:t>响应/偏离内容应根据招标文件《采购清单及技术规格及要求》条款逐条对应填写</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供应商（公章）：                    法定代表人（签字</w:t>
      </w:r>
      <w:r>
        <w:rPr>
          <w:rFonts w:hint="eastAsia" w:ascii="宋体" w:hAnsi="宋体"/>
          <w:color w:val="000000"/>
          <w:sz w:val="28"/>
          <w:szCs w:val="28"/>
        </w:rPr>
        <w:t>或盖章</w:t>
      </w:r>
      <w:r>
        <w:rPr>
          <w:rFonts w:hint="eastAsia" w:ascii="宋体" w:hAnsi="宋体"/>
          <w:color w:val="000000"/>
          <w:sz w:val="24"/>
        </w:rPr>
        <w:t>）：</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 xml:space="preserve">年    月    日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15"/>
        <w:wordWrap w:val="0"/>
        <w:spacing w:line="400" w:lineRule="exact"/>
        <w:rPr>
          <w:b/>
          <w:sz w:val="28"/>
          <w:szCs w:val="28"/>
        </w:rPr>
      </w:pPr>
      <w:r>
        <w:rPr>
          <w:rFonts w:hint="eastAsia"/>
          <w:b/>
          <w:sz w:val="28"/>
          <w:szCs w:val="28"/>
        </w:rPr>
        <w:t xml:space="preserve"> </w:t>
      </w:r>
    </w:p>
    <w:p>
      <w:pPr>
        <w:pStyle w:val="5"/>
        <w:spacing w:line="460" w:lineRule="exact"/>
        <w:jc w:val="center"/>
        <w:rPr>
          <w:rFonts w:ascii="宋体" w:hAnsi="宋体"/>
          <w:color w:val="000000"/>
          <w:sz w:val="24"/>
          <w:szCs w:val="24"/>
        </w:rPr>
      </w:pPr>
      <w:r>
        <w:rPr>
          <w:rFonts w:hint="eastAsia" w:eastAsia="黑体"/>
          <w:b w:val="0"/>
          <w:bCs w:val="0"/>
          <w:kern w:val="2"/>
        </w:rPr>
        <w:t>10</w:t>
      </w:r>
      <w:r>
        <w:rPr>
          <w:rFonts w:hint="eastAsia" w:ascii="黑体" w:hAnsi="黑体" w:eastAsia="黑体"/>
          <w:b w:val="0"/>
          <w:bCs w:val="0"/>
          <w:kern w:val="2"/>
        </w:rPr>
        <w:t>商务条款响应</w:t>
      </w:r>
      <w:r>
        <w:rPr>
          <w:rFonts w:hint="eastAsia" w:eastAsia="黑体"/>
          <w:b w:val="0"/>
          <w:bCs w:val="0"/>
          <w:kern w:val="2"/>
        </w:rPr>
        <w:t>/</w:t>
      </w:r>
      <w:r>
        <w:rPr>
          <w:rFonts w:hint="eastAsia" w:ascii="黑体" w:hAnsi="黑体" w:eastAsia="黑体"/>
          <w:b w:val="0"/>
          <w:bCs w:val="0"/>
          <w:kern w:val="2"/>
        </w:rPr>
        <w:t>偏离表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734"/>
        <w:gridCol w:w="2457"/>
        <w:gridCol w:w="136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序号</w:t>
            </w:r>
          </w:p>
        </w:tc>
        <w:tc>
          <w:tcPr>
            <w:tcW w:w="2734"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招标文件的商务条款</w:t>
            </w:r>
          </w:p>
        </w:tc>
        <w:tc>
          <w:tcPr>
            <w:tcW w:w="245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投标文件的商务条款</w:t>
            </w:r>
          </w:p>
        </w:tc>
        <w:tc>
          <w:tcPr>
            <w:tcW w:w="1366"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响应/偏离</w:t>
            </w:r>
          </w:p>
        </w:tc>
        <w:tc>
          <w:tcPr>
            <w:tcW w:w="875"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eastAsia="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734"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2457"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1366"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c>
          <w:tcPr>
            <w:tcW w:w="875" w:type="dxa"/>
            <w:tcBorders>
              <w:top w:val="single" w:color="auto" w:sz="4" w:space="0"/>
              <w:left w:val="single" w:color="auto" w:sz="4" w:space="0"/>
              <w:bottom w:val="single" w:color="auto" w:sz="4" w:space="0"/>
              <w:right w:val="single" w:color="auto" w:sz="4" w:space="0"/>
            </w:tcBorders>
          </w:tcPr>
          <w:p>
            <w:pPr>
              <w:spacing w:line="432" w:lineRule="auto"/>
              <w:rPr>
                <w:rFonts w:ascii="宋体" w:hAnsi="宋体" w:eastAsia="宋体"/>
                <w:color w:val="000000"/>
                <w:sz w:val="24"/>
              </w:rPr>
            </w:pPr>
          </w:p>
        </w:tc>
      </w:tr>
    </w:tbl>
    <w:p>
      <w:pPr>
        <w:shd w:val="clear" w:color="auto" w:fill="FFFFFF"/>
        <w:spacing w:line="360" w:lineRule="auto"/>
        <w:ind w:firstLine="567"/>
        <w:rPr>
          <w:rFonts w:ascii="宋体" w:hAnsi="宋体" w:cs="Times New Roman"/>
          <w:color w:val="000000"/>
          <w:sz w:val="24"/>
        </w:rPr>
      </w:pPr>
      <w:r>
        <w:rPr>
          <w:rFonts w:hint="eastAsia" w:ascii="宋体" w:hAnsi="宋体"/>
          <w:color w:val="000000"/>
          <w:sz w:val="24"/>
        </w:rPr>
        <w:t xml:space="preserve"> </w:t>
      </w:r>
    </w:p>
    <w:p>
      <w:pPr>
        <w:spacing w:line="432" w:lineRule="auto"/>
        <w:ind w:firstLine="480" w:firstLineChars="200"/>
        <w:rPr>
          <w:rFonts w:ascii="宋体" w:hAnsi="宋体"/>
          <w:color w:val="000000"/>
          <w:sz w:val="24"/>
        </w:rPr>
      </w:pPr>
      <w:r>
        <w:rPr>
          <w:rFonts w:hint="eastAsia" w:ascii="宋体" w:hAnsi="宋体"/>
          <w:color w:val="000000"/>
          <w:sz w:val="24"/>
        </w:rPr>
        <w:t>注：商务条款包括质量、供货期、投标有效期等内容。</w:t>
      </w:r>
    </w:p>
    <w:p>
      <w:pPr>
        <w:spacing w:line="432" w:lineRule="auto"/>
        <w:ind w:firstLine="480" w:firstLineChars="200"/>
        <w:rPr>
          <w:rFonts w:ascii="宋体" w:hAnsi="宋体"/>
          <w:color w:val="000000"/>
          <w:sz w:val="24"/>
        </w:rPr>
      </w:pPr>
      <w:r>
        <w:rPr>
          <w:rFonts w:hint="eastAsia" w:ascii="宋体" w:hAnsi="宋体"/>
          <w:color w:val="000000"/>
          <w:sz w:val="24"/>
        </w:rPr>
        <w:t>供应商（公章）：                   法定代表人（签字或盖章）：</w:t>
      </w:r>
    </w:p>
    <w:p>
      <w:pPr>
        <w:spacing w:line="432" w:lineRule="auto"/>
        <w:ind w:firstLine="480" w:firstLineChars="200"/>
        <w:rPr>
          <w:rFonts w:ascii="宋体" w:hAnsi="宋体"/>
          <w:color w:val="000000"/>
          <w:sz w:val="24"/>
        </w:rPr>
      </w:pPr>
      <w:r>
        <w:rPr>
          <w:rFonts w:hint="eastAsia" w:ascii="宋体" w:hAnsi="宋体"/>
          <w:color w:val="000000"/>
          <w:sz w:val="24"/>
        </w:rPr>
        <w:t xml:space="preserve"> </w:t>
      </w:r>
    </w:p>
    <w:p>
      <w:pPr>
        <w:pStyle w:val="15"/>
        <w:wordWrap w:val="0"/>
        <w:spacing w:line="400" w:lineRule="exact"/>
        <w:rPr>
          <w:b/>
        </w:rPr>
      </w:pPr>
      <w:r>
        <w:rPr>
          <w:rFonts w:hint="eastAsia"/>
          <w:color w:val="000000"/>
        </w:rPr>
        <w:t xml:space="preserve">年    月    日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ascii="宋体" w:hAnsi="宋体"/>
          <w:b/>
          <w:bCs/>
          <w:sz w:val="28"/>
          <w:szCs w:val="28"/>
        </w:rPr>
      </w:pPr>
      <w:r>
        <w:rPr>
          <w:rFonts w:hint="eastAsia" w:ascii="宋体" w:hAnsi="宋体"/>
          <w:b/>
          <w:sz w:val="28"/>
          <w:szCs w:val="28"/>
        </w:rPr>
        <w:t>11服务承诺及保障</w:t>
      </w:r>
    </w:p>
    <w:tbl>
      <w:tblPr>
        <w:tblStyle w:val="18"/>
        <w:tblW w:w="0" w:type="auto"/>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10268" w:hRule="atLeast"/>
          <w:jc w:val="center"/>
        </w:trPr>
        <w:tc>
          <w:tcPr>
            <w:tcW w:w="8928"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autoSpaceDE w:val="0"/>
              <w:autoSpaceDN w:val="0"/>
              <w:adjustRightInd w:val="0"/>
              <w:rPr>
                <w:rFonts w:ascii="宋体" w:hAnsi="宋体"/>
                <w:sz w:val="28"/>
                <w:szCs w:val="28"/>
              </w:rPr>
            </w:pPr>
          </w:p>
          <w:p>
            <w:pPr>
              <w:ind w:firstLine="6580" w:firstLineChars="2350"/>
              <w:rPr>
                <w:rFonts w:ascii="宋体" w:hAnsi="宋体"/>
                <w:sz w:val="28"/>
                <w:szCs w:val="28"/>
              </w:rPr>
            </w:pPr>
          </w:p>
          <w:p>
            <w:pPr>
              <w:rPr>
                <w:rFonts w:ascii="宋体" w:hAnsi="宋体"/>
                <w:sz w:val="24"/>
              </w:rPr>
            </w:pPr>
            <w:r>
              <w:rPr>
                <w:rFonts w:hint="eastAsia" w:ascii="宋体" w:hAnsi="宋体"/>
                <w:sz w:val="28"/>
                <w:szCs w:val="28"/>
              </w:rPr>
              <w:t xml:space="preserve">                              </w:t>
            </w:r>
            <w:r>
              <w:rPr>
                <w:rFonts w:hint="eastAsia" w:ascii="宋体" w:hAnsi="宋体"/>
                <w:sz w:val="24"/>
              </w:rPr>
              <w:t>投标人（全称及盖章）：</w:t>
            </w:r>
          </w:p>
          <w:p>
            <w:pPr>
              <w:autoSpaceDE w:val="0"/>
              <w:autoSpaceDN w:val="0"/>
              <w:adjustRightInd w:val="0"/>
              <w:jc w:val="center"/>
              <w:rPr>
                <w:rFonts w:ascii="宋体" w:hAnsi="宋体"/>
                <w:sz w:val="24"/>
              </w:rPr>
            </w:pPr>
          </w:p>
          <w:p>
            <w:pPr>
              <w:autoSpaceDE w:val="0"/>
              <w:autoSpaceDN w:val="0"/>
              <w:adjustRightInd w:val="0"/>
              <w:rPr>
                <w:rFonts w:ascii="宋体" w:hAnsi="宋体"/>
                <w:sz w:val="24"/>
              </w:rPr>
            </w:pPr>
            <w:r>
              <w:rPr>
                <w:rFonts w:hint="eastAsia" w:ascii="宋体" w:hAnsi="宋体"/>
                <w:sz w:val="24"/>
              </w:rPr>
              <w:t xml:space="preserve">                                   投标人代表（签字或盖章）：</w:t>
            </w:r>
          </w:p>
          <w:p>
            <w:pPr>
              <w:autoSpaceDE w:val="0"/>
              <w:autoSpaceDN w:val="0"/>
              <w:adjustRightInd w:val="0"/>
              <w:jc w:val="right"/>
              <w:rPr>
                <w:rFonts w:ascii="宋体" w:hAnsi="宋体"/>
                <w:sz w:val="24"/>
              </w:rPr>
            </w:pPr>
          </w:p>
          <w:p>
            <w:pPr>
              <w:autoSpaceDE w:val="0"/>
              <w:autoSpaceDN w:val="0"/>
              <w:adjustRightInd w:val="0"/>
              <w:rPr>
                <w:rFonts w:ascii="宋体" w:hAnsi="宋体" w:eastAsia="宋体"/>
                <w:sz w:val="28"/>
                <w:szCs w:val="28"/>
              </w:rPr>
            </w:pPr>
            <w:r>
              <w:rPr>
                <w:rFonts w:hint="eastAsia" w:ascii="宋体" w:hAnsi="宋体"/>
                <w:sz w:val="24"/>
              </w:rPr>
              <w:t xml:space="preserve">                                   日期：      年     月    日</w:t>
            </w:r>
          </w:p>
        </w:tc>
      </w:tr>
    </w:tbl>
    <w:p>
      <w:pPr>
        <w:widowControl/>
        <w:wordWrap w:val="0"/>
        <w:spacing w:before="100" w:beforeAutospacing="1" w:after="100" w:afterAutospacing="1" w:line="360" w:lineRule="exact"/>
        <w:jc w:val="left"/>
        <w:rPr>
          <w:rFonts w:ascii="宋体" w:hAnsi="宋体" w:cs="Times New Roman"/>
          <w:b/>
          <w:kern w:val="0"/>
          <w:sz w:val="28"/>
          <w:szCs w:val="28"/>
        </w:rPr>
      </w:pPr>
      <w:r>
        <w:rPr>
          <w:rFonts w:hint="eastAsia" w:ascii="宋体" w:hAnsi="宋体"/>
          <w:b/>
          <w:kern w:val="0"/>
          <w:sz w:val="28"/>
          <w:szCs w:val="28"/>
        </w:rPr>
        <w:t xml:space="preserve">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 xml:space="preserve"> </w:t>
      </w:r>
    </w:p>
    <w:p>
      <w:pPr>
        <w:widowControl/>
        <w:wordWrap w:val="0"/>
        <w:spacing w:before="100" w:beforeAutospacing="1" w:after="100" w:afterAutospacing="1" w:line="360" w:lineRule="exact"/>
        <w:jc w:val="center"/>
        <w:rPr>
          <w:rFonts w:ascii="宋体" w:hAnsi="宋体"/>
          <w:b/>
          <w:sz w:val="28"/>
          <w:szCs w:val="28"/>
        </w:rPr>
      </w:pPr>
      <w:r>
        <w:rPr>
          <w:rFonts w:hint="eastAsia" w:ascii="宋体" w:hAnsi="宋体"/>
          <w:b/>
          <w:sz w:val="28"/>
          <w:szCs w:val="28"/>
        </w:rPr>
        <w:t>12投标人认为需要补充的其他文件或资料</w:t>
      </w:r>
    </w:p>
    <w:p>
      <w:pPr>
        <w:pStyle w:val="27"/>
        <w:rPr>
          <w:b/>
          <w:sz w:val="28"/>
          <w:szCs w:val="28"/>
        </w:rPr>
      </w:pPr>
      <w:r>
        <w:rPr>
          <w:rFonts w:hint="eastAsia"/>
          <w:b/>
          <w:sz w:val="28"/>
          <w:szCs w:val="28"/>
        </w:rPr>
        <w:t xml:space="preserve"> </w:t>
      </w:r>
    </w:p>
    <w:p>
      <w:pPr>
        <w:rPr>
          <w:rFonts w:ascii="宋体" w:hAnsi="宋体"/>
          <w:szCs w:val="21"/>
        </w:rPr>
      </w:pPr>
      <w:r>
        <w:rPr>
          <w:rFonts w:hint="eastAsia" w:ascii="宋体" w:hAnsi="宋体"/>
        </w:rPr>
        <w:t xml:space="preserve"> </w:t>
      </w:r>
    </w:p>
    <w:p>
      <w:pPr>
        <w:pStyle w:val="16"/>
        <w:ind w:left="0" w:leftChars="0" w:right="63" w:firstLine="0" w:firstLineChars="0"/>
        <w:jc w:val="both"/>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E29EF"/>
    <w:multiLevelType w:val="singleLevel"/>
    <w:tmpl w:val="978E29EF"/>
    <w:lvl w:ilvl="0" w:tentative="0">
      <w:start w:val="1"/>
      <w:numFmt w:val="decimal"/>
      <w:lvlText w:val="%1."/>
      <w:lvlJc w:val="left"/>
      <w:pPr>
        <w:ind w:left="425" w:hanging="425"/>
      </w:pPr>
      <w:rPr>
        <w:rFonts w:hint="default"/>
      </w:rPr>
    </w:lvl>
  </w:abstractNum>
  <w:abstractNum w:abstractNumId="1">
    <w:nsid w:val="02384798"/>
    <w:multiLevelType w:val="multilevel"/>
    <w:tmpl w:val="0238479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6734B8"/>
    <w:multiLevelType w:val="multilevel"/>
    <w:tmpl w:val="156734B8"/>
    <w:lvl w:ilvl="0" w:tentative="0">
      <w:start w:val="6"/>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96E1CA2"/>
    <w:multiLevelType w:val="multilevel"/>
    <w:tmpl w:val="596E1CA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F85559"/>
    <w:multiLevelType w:val="multilevel"/>
    <w:tmpl w:val="59F8555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8BD6AE0"/>
    <w:multiLevelType w:val="multilevel"/>
    <w:tmpl w:val="68BD6AE0"/>
    <w:lvl w:ilvl="0" w:tentative="0">
      <w:start w:val="2"/>
      <w:numFmt w:val="chineseCounting"/>
      <w:suff w:val="space"/>
      <w:lvlText w:val="第%1章"/>
      <w:lvlJc w:val="left"/>
      <w:pPr>
        <w:ind w:left="2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94963E1"/>
    <w:multiLevelType w:val="multilevel"/>
    <w:tmpl w:val="694963E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BC53725"/>
    <w:multiLevelType w:val="multilevel"/>
    <w:tmpl w:val="6BC5372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jBiN2ZmYjgxOTc1MmM3ZjVmMjdlZTAwNzRkZWYifQ=="/>
  </w:docVars>
  <w:rsids>
    <w:rsidRoot w:val="00FE27C3"/>
    <w:rsid w:val="003B33DE"/>
    <w:rsid w:val="00767E73"/>
    <w:rsid w:val="00A80A33"/>
    <w:rsid w:val="00AA0F38"/>
    <w:rsid w:val="00C43F31"/>
    <w:rsid w:val="00FE27C3"/>
    <w:rsid w:val="03B21762"/>
    <w:rsid w:val="04BF2FD6"/>
    <w:rsid w:val="053025BB"/>
    <w:rsid w:val="05962A91"/>
    <w:rsid w:val="06810604"/>
    <w:rsid w:val="09300B06"/>
    <w:rsid w:val="12E94331"/>
    <w:rsid w:val="14230EA8"/>
    <w:rsid w:val="158D6B6E"/>
    <w:rsid w:val="1D6372A4"/>
    <w:rsid w:val="1DD04C60"/>
    <w:rsid w:val="23D305B4"/>
    <w:rsid w:val="25880594"/>
    <w:rsid w:val="281F0DBF"/>
    <w:rsid w:val="28224066"/>
    <w:rsid w:val="293A7AA4"/>
    <w:rsid w:val="29713491"/>
    <w:rsid w:val="30A8751C"/>
    <w:rsid w:val="316465A1"/>
    <w:rsid w:val="31CB2710"/>
    <w:rsid w:val="337450C0"/>
    <w:rsid w:val="37A42150"/>
    <w:rsid w:val="3ADE4A86"/>
    <w:rsid w:val="48BB7806"/>
    <w:rsid w:val="49033566"/>
    <w:rsid w:val="490B6F55"/>
    <w:rsid w:val="516D71FD"/>
    <w:rsid w:val="53814CB5"/>
    <w:rsid w:val="53AE40CE"/>
    <w:rsid w:val="54A656ED"/>
    <w:rsid w:val="5730129E"/>
    <w:rsid w:val="57F15937"/>
    <w:rsid w:val="591A1657"/>
    <w:rsid w:val="59C042A9"/>
    <w:rsid w:val="5F37766E"/>
    <w:rsid w:val="66065FEC"/>
    <w:rsid w:val="6B99520C"/>
    <w:rsid w:val="6CCF5389"/>
    <w:rsid w:val="6E380D0C"/>
    <w:rsid w:val="7BAA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99"/>
    <w:pPr>
      <w:keepNext/>
      <w:keepLines/>
      <w:spacing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99"/>
    <w:pPr>
      <w:keepNext/>
      <w:keepLines/>
      <w:spacing w:line="412" w:lineRule="auto"/>
      <w:outlineLvl w:val="1"/>
    </w:pPr>
    <w:rPr>
      <w:rFonts w:ascii="Arial" w:hAnsi="Arial" w:eastAsia="黑体" w:cs="Arial"/>
      <w:b/>
      <w:bCs/>
      <w:kern w:val="0"/>
      <w:sz w:val="32"/>
      <w:szCs w:val="32"/>
    </w:rPr>
  </w:style>
  <w:style w:type="paragraph" w:styleId="5">
    <w:name w:val="heading 3"/>
    <w:basedOn w:val="1"/>
    <w:next w:val="1"/>
    <w:link w:val="25"/>
    <w:qFormat/>
    <w:uiPriority w:val="99"/>
    <w:pPr>
      <w:keepNext/>
      <w:keepLines/>
      <w:spacing w:line="412" w:lineRule="auto"/>
      <w:outlineLvl w:val="2"/>
    </w:pPr>
    <w:rPr>
      <w:rFonts w:ascii="Times New Roman" w:hAnsi="Times New Roman" w:eastAsia="宋体" w:cs="Times New Roman"/>
      <w:b/>
      <w:bCs/>
      <w:kern w:val="0"/>
      <w:sz w:val="32"/>
      <w:szCs w:val="32"/>
    </w:rPr>
  </w:style>
  <w:style w:type="paragraph" w:styleId="6">
    <w:name w:val="heading 4"/>
    <w:basedOn w:val="1"/>
    <w:next w:val="1"/>
    <w:link w:val="26"/>
    <w:qFormat/>
    <w:uiPriority w:val="99"/>
    <w:pPr>
      <w:keepNext/>
      <w:keepLines/>
      <w:spacing w:line="360" w:lineRule="auto"/>
      <w:outlineLvl w:val="3"/>
    </w:pPr>
    <w:rPr>
      <w:rFonts w:ascii="Arial" w:hAnsi="Arial" w:eastAsia="宋体" w:cs="Arial"/>
      <w:b/>
      <w:bCs/>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unhideWhenUsed/>
    <w:qFormat/>
    <w:uiPriority w:val="99"/>
    <w:pPr>
      <w:adjustRightInd w:val="0"/>
      <w:spacing w:before="100" w:beforeAutospacing="1" w:line="360" w:lineRule="atLeast"/>
      <w:ind w:left="72" w:leftChars="30" w:right="30" w:rightChars="30"/>
      <w:jc w:val="center"/>
      <w:textAlignment w:val="baseline"/>
    </w:pPr>
    <w:rPr>
      <w:rFonts w:ascii="Times New Roman" w:hAnsi="Times New Roman" w:eastAsia="宋体" w:cs="Times New Roman"/>
      <w:szCs w:val="21"/>
    </w:rPr>
  </w:style>
  <w:style w:type="paragraph" w:styleId="7">
    <w:name w:val="Body Text Indent"/>
    <w:basedOn w:val="1"/>
    <w:next w:val="8"/>
    <w:link w:val="32"/>
    <w:unhideWhenUsed/>
    <w:qFormat/>
    <w:uiPriority w:val="99"/>
    <w:pPr>
      <w:ind w:firstLine="560" w:firstLineChars="200"/>
    </w:pPr>
    <w:rPr>
      <w:rFonts w:ascii="宋体" w:hAnsi="宋体" w:eastAsia="宋体" w:cs="宋体"/>
      <w:kern w:val="0"/>
      <w:sz w:val="28"/>
      <w:szCs w:val="28"/>
    </w:rPr>
  </w:style>
  <w:style w:type="paragraph" w:styleId="8">
    <w:name w:val="envelope return"/>
    <w:basedOn w:val="1"/>
    <w:unhideWhenUsed/>
    <w:qFormat/>
    <w:uiPriority w:val="99"/>
    <w:pPr>
      <w:snapToGrid w:val="0"/>
    </w:pPr>
    <w:rPr>
      <w:rFonts w:ascii="Arial" w:hAnsi="Arial" w:eastAsia="宋体" w:cs="Arial"/>
      <w:szCs w:val="21"/>
    </w:rPr>
  </w:style>
  <w:style w:type="paragraph" w:styleId="9">
    <w:name w:val="toc 3"/>
    <w:basedOn w:val="1"/>
    <w:next w:val="1"/>
    <w:unhideWhenUsed/>
    <w:qFormat/>
    <w:uiPriority w:val="99"/>
    <w:pPr>
      <w:spacing w:before="100" w:beforeAutospacing="1" w:after="100" w:afterAutospacing="1"/>
      <w:ind w:left="840" w:leftChars="400"/>
    </w:pPr>
    <w:rPr>
      <w:rFonts w:ascii="Times New Roman" w:hAnsi="Times New Roman" w:eastAsia="宋体" w:cs="Times New Roman"/>
      <w:szCs w:val="21"/>
    </w:rPr>
  </w:style>
  <w:style w:type="paragraph" w:styleId="10">
    <w:name w:val="Balloon Text"/>
    <w:basedOn w:val="1"/>
    <w:link w:val="43"/>
    <w:qFormat/>
    <w:uiPriority w:val="0"/>
    <w:rPr>
      <w:sz w:val="18"/>
      <w:szCs w:val="18"/>
    </w:rPr>
  </w:style>
  <w:style w:type="paragraph" w:styleId="11">
    <w:name w:val="footer"/>
    <w:basedOn w:val="1"/>
    <w:link w:val="37"/>
    <w:unhideWhenUsed/>
    <w:qFormat/>
    <w:uiPriority w:val="99"/>
    <w:pPr>
      <w:snapToGrid w:val="0"/>
      <w:jc w:val="left"/>
    </w:pPr>
    <w:rPr>
      <w:rFonts w:ascii="仿宋_GB2312" w:hAnsi="仿宋_GB2312" w:eastAsia="宋体" w:cs="宋体"/>
      <w:b/>
      <w:sz w:val="18"/>
      <w:szCs w:val="18"/>
    </w:rPr>
  </w:style>
  <w:style w:type="paragraph" w:styleId="12">
    <w:name w:val="header"/>
    <w:basedOn w:val="1"/>
    <w:link w:val="35"/>
    <w:unhideWhenUsed/>
    <w:qFormat/>
    <w:uiPriority w:val="99"/>
    <w:pPr>
      <w:pBdr>
        <w:bottom w:val="single" w:color="auto" w:sz="6" w:space="1"/>
      </w:pBdr>
      <w:snapToGrid w:val="0"/>
      <w:jc w:val="center"/>
    </w:pPr>
    <w:rPr>
      <w:rFonts w:ascii="仿宋_GB2312" w:hAnsi="仿宋_GB2312" w:eastAsia="宋体" w:cs="宋体"/>
      <w:b/>
      <w:sz w:val="18"/>
      <w:szCs w:val="18"/>
    </w:rPr>
  </w:style>
  <w:style w:type="paragraph" w:styleId="13">
    <w:name w:val="toc 1"/>
    <w:basedOn w:val="1"/>
    <w:next w:val="1"/>
    <w:unhideWhenUsed/>
    <w:qFormat/>
    <w:uiPriority w:val="99"/>
    <w:rPr>
      <w:rFonts w:ascii="Times New Roman" w:hAnsi="Times New Roman" w:eastAsia="宋体" w:cs="Times New Roman"/>
      <w:szCs w:val="21"/>
    </w:rPr>
  </w:style>
  <w:style w:type="paragraph" w:styleId="14">
    <w:name w:val="toc 2"/>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paragraph" w:styleId="15">
    <w:name w:val="Normal (Web)"/>
    <w:basedOn w:val="1"/>
    <w:unhideWhenUsed/>
    <w:qFormat/>
    <w:uiPriority w:val="99"/>
    <w:pPr>
      <w:widowControl/>
      <w:spacing w:line="432" w:lineRule="auto"/>
      <w:jc w:val="left"/>
    </w:pPr>
    <w:rPr>
      <w:rFonts w:ascii="宋体" w:hAnsi="宋体" w:eastAsia="宋体" w:cs="宋体"/>
      <w:kern w:val="0"/>
      <w:sz w:val="24"/>
    </w:rPr>
  </w:style>
  <w:style w:type="paragraph" w:styleId="16">
    <w:name w:val="Body Text First Indent"/>
    <w:basedOn w:val="2"/>
    <w:next w:val="17"/>
    <w:link w:val="33"/>
    <w:unhideWhenUsed/>
    <w:qFormat/>
    <w:uiPriority w:val="99"/>
    <w:pPr>
      <w:spacing w:line="240" w:lineRule="auto"/>
      <w:ind w:firstLine="420" w:firstLineChars="100"/>
    </w:pPr>
  </w:style>
  <w:style w:type="paragraph" w:styleId="17">
    <w:name w:val="Body Text First Indent 2"/>
    <w:basedOn w:val="7"/>
    <w:next w:val="2"/>
    <w:link w:val="31"/>
    <w:unhideWhenUsed/>
    <w:qFormat/>
    <w:uiPriority w:val="99"/>
    <w:pPr>
      <w:spacing w:before="100" w:beforeAutospacing="1"/>
      <w:ind w:left="420" w:leftChars="200" w:firstLine="420"/>
    </w:pPr>
    <w:rPr>
      <w:rFonts w:ascii="Times New Roman" w:cs="Times New Roman"/>
      <w:kern w:val="2"/>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unhideWhenUsed/>
    <w:qFormat/>
    <w:uiPriority w:val="99"/>
    <w:rPr>
      <w:color w:val="800080"/>
      <w:u w:val="single"/>
    </w:rPr>
  </w:style>
  <w:style w:type="character" w:styleId="22">
    <w:name w:val="Hyperlink"/>
    <w:basedOn w:val="20"/>
    <w:unhideWhenUsed/>
    <w:qFormat/>
    <w:uiPriority w:val="99"/>
    <w:rPr>
      <w:color w:val="0000FF"/>
      <w:u w:val="single"/>
    </w:rPr>
  </w:style>
  <w:style w:type="character" w:customStyle="1" w:styleId="23">
    <w:name w:val="标题 1 Char"/>
    <w:basedOn w:val="20"/>
    <w:link w:val="3"/>
    <w:qFormat/>
    <w:uiPriority w:val="99"/>
    <w:rPr>
      <w:rFonts w:ascii="Times New Roman" w:hAnsi="Times New Roman" w:eastAsia="宋体" w:cs="Times New Roman"/>
      <w:b/>
      <w:bCs/>
      <w:kern w:val="44"/>
      <w:sz w:val="44"/>
      <w:szCs w:val="44"/>
    </w:rPr>
  </w:style>
  <w:style w:type="character" w:customStyle="1" w:styleId="24">
    <w:name w:val="标题 2 Char"/>
    <w:basedOn w:val="20"/>
    <w:link w:val="4"/>
    <w:qFormat/>
    <w:uiPriority w:val="99"/>
    <w:rPr>
      <w:rFonts w:ascii="Arial" w:hAnsi="Arial" w:eastAsia="黑体" w:cs="Arial"/>
      <w:b/>
      <w:bCs/>
      <w:sz w:val="32"/>
      <w:szCs w:val="32"/>
    </w:rPr>
  </w:style>
  <w:style w:type="character" w:customStyle="1" w:styleId="25">
    <w:name w:val="标题 3 Char"/>
    <w:basedOn w:val="20"/>
    <w:link w:val="5"/>
    <w:qFormat/>
    <w:uiPriority w:val="99"/>
    <w:rPr>
      <w:rFonts w:ascii="Times New Roman" w:hAnsi="Times New Roman" w:eastAsia="宋体" w:cs="Times New Roman"/>
      <w:b/>
      <w:bCs/>
      <w:sz w:val="32"/>
      <w:szCs w:val="32"/>
    </w:rPr>
  </w:style>
  <w:style w:type="character" w:customStyle="1" w:styleId="26">
    <w:name w:val="标题 4 Char"/>
    <w:basedOn w:val="20"/>
    <w:link w:val="6"/>
    <w:qFormat/>
    <w:uiPriority w:val="99"/>
    <w:rPr>
      <w:rFonts w:ascii="Arial" w:hAnsi="Arial" w:eastAsia="宋体" w:cs="Arial"/>
      <w:b/>
      <w:bCs/>
      <w:kern w:val="2"/>
      <w:sz w:val="21"/>
      <w:szCs w:val="21"/>
    </w:rPr>
  </w:style>
  <w:style w:type="paragraph" w:customStyle="1" w:styleId="27">
    <w:name w:val="Default"/>
    <w:basedOn w:val="1"/>
    <w:next w:val="1"/>
    <w:qFormat/>
    <w:uiPriority w:val="0"/>
    <w:pPr>
      <w:autoSpaceDE w:val="0"/>
      <w:autoSpaceDN w:val="0"/>
      <w:adjustRightInd w:val="0"/>
      <w:jc w:val="left"/>
    </w:pPr>
    <w:rPr>
      <w:rFonts w:ascii="宋体" w:hAnsi="宋体" w:eastAsia="宋体" w:cs="宋体"/>
      <w:color w:val="000000"/>
      <w:kern w:val="0"/>
      <w:sz w:val="24"/>
    </w:rPr>
  </w:style>
  <w:style w:type="character" w:customStyle="1" w:styleId="28">
    <w:name w:val="正文文本缩进 Char"/>
    <w:basedOn w:val="20"/>
    <w:qFormat/>
    <w:uiPriority w:val="99"/>
    <w:rPr>
      <w:kern w:val="2"/>
      <w:sz w:val="21"/>
      <w:szCs w:val="24"/>
    </w:rPr>
  </w:style>
  <w:style w:type="paragraph" w:customStyle="1" w:styleId="29">
    <w:name w:val="*正文"/>
    <w:basedOn w:val="1"/>
    <w:qFormat/>
    <w:uiPriority w:val="0"/>
    <w:pPr>
      <w:keepNext/>
      <w:keepLines/>
      <w:spacing w:line="360" w:lineRule="auto"/>
      <w:ind w:firstLine="200" w:firstLineChars="200"/>
    </w:pPr>
    <w:rPr>
      <w:rFonts w:ascii="宋体" w:hAnsi="宋体" w:eastAsia="宋体" w:cs="宋体"/>
      <w:szCs w:val="21"/>
    </w:rPr>
  </w:style>
  <w:style w:type="character" w:customStyle="1" w:styleId="30">
    <w:name w:val="正文文本 Char"/>
    <w:basedOn w:val="20"/>
    <w:qFormat/>
    <w:uiPriority w:val="99"/>
    <w:rPr>
      <w:kern w:val="2"/>
      <w:sz w:val="21"/>
      <w:szCs w:val="24"/>
    </w:rPr>
  </w:style>
  <w:style w:type="character" w:customStyle="1" w:styleId="31">
    <w:name w:val="正文首行缩进 2 Char"/>
    <w:basedOn w:val="28"/>
    <w:link w:val="17"/>
    <w:qFormat/>
    <w:uiPriority w:val="99"/>
    <w:rPr>
      <w:rFonts w:ascii="Times New Roman" w:hAnsi="宋体" w:eastAsia="宋体" w:cs="Times New Roman"/>
      <w:kern w:val="2"/>
      <w:sz w:val="21"/>
      <w:szCs w:val="21"/>
    </w:rPr>
  </w:style>
  <w:style w:type="character" w:customStyle="1" w:styleId="32">
    <w:name w:val="正文文本缩进 Char1"/>
    <w:basedOn w:val="20"/>
    <w:link w:val="7"/>
    <w:qFormat/>
    <w:uiPriority w:val="99"/>
    <w:rPr>
      <w:rFonts w:ascii="宋体" w:hAnsi="宋体" w:eastAsia="宋体" w:cs="宋体"/>
      <w:sz w:val="28"/>
      <w:szCs w:val="28"/>
    </w:rPr>
  </w:style>
  <w:style w:type="character" w:customStyle="1" w:styleId="33">
    <w:name w:val="正文首行缩进 Char"/>
    <w:basedOn w:val="30"/>
    <w:link w:val="16"/>
    <w:qFormat/>
    <w:uiPriority w:val="99"/>
    <w:rPr>
      <w:rFonts w:ascii="Times New Roman" w:hAnsi="Times New Roman" w:eastAsia="宋体" w:cs="Times New Roman"/>
      <w:kern w:val="2"/>
      <w:sz w:val="21"/>
      <w:szCs w:val="21"/>
    </w:rPr>
  </w:style>
  <w:style w:type="character" w:customStyle="1" w:styleId="34">
    <w:name w:val="正文文本 Char1"/>
    <w:basedOn w:val="20"/>
    <w:link w:val="2"/>
    <w:qFormat/>
    <w:uiPriority w:val="99"/>
    <w:rPr>
      <w:rFonts w:ascii="Times New Roman" w:hAnsi="Times New Roman" w:eastAsia="宋体" w:cs="Times New Roman"/>
      <w:kern w:val="2"/>
      <w:sz w:val="21"/>
      <w:szCs w:val="21"/>
    </w:rPr>
  </w:style>
  <w:style w:type="character" w:customStyle="1" w:styleId="35">
    <w:name w:val="页眉 Char"/>
    <w:basedOn w:val="20"/>
    <w:link w:val="12"/>
    <w:qFormat/>
    <w:uiPriority w:val="99"/>
    <w:rPr>
      <w:rFonts w:ascii="仿宋_GB2312" w:hAnsi="仿宋_GB2312" w:eastAsia="宋体" w:cs="宋体"/>
      <w:b/>
      <w:kern w:val="2"/>
      <w:sz w:val="18"/>
      <w:szCs w:val="18"/>
    </w:rPr>
  </w:style>
  <w:style w:type="paragraph" w:customStyle="1" w:styleId="36">
    <w:name w:val="样式1"/>
    <w:basedOn w:val="1"/>
    <w:qFormat/>
    <w:uiPriority w:val="0"/>
    <w:pPr>
      <w:pBdr>
        <w:bottom w:val="thickThinSmallGap" w:color="auto" w:sz="12" w:space="1"/>
      </w:pBdr>
    </w:pPr>
    <w:rPr>
      <w:rFonts w:ascii="Times New Roman" w:hAnsi="Times New Roman" w:eastAsia="宋体" w:cs="Times New Roman"/>
      <w:szCs w:val="21"/>
    </w:rPr>
  </w:style>
  <w:style w:type="character" w:customStyle="1" w:styleId="37">
    <w:name w:val="页脚 Char"/>
    <w:basedOn w:val="20"/>
    <w:link w:val="11"/>
    <w:qFormat/>
    <w:uiPriority w:val="99"/>
    <w:rPr>
      <w:rFonts w:ascii="仿宋_GB2312" w:hAnsi="仿宋_GB2312" w:eastAsia="宋体" w:cs="宋体"/>
      <w:b/>
      <w:kern w:val="2"/>
      <w:sz w:val="18"/>
      <w:szCs w:val="18"/>
    </w:rPr>
  </w:style>
  <w:style w:type="paragraph" w:customStyle="1" w:styleId="38">
    <w:name w:val="样式2"/>
    <w:basedOn w:val="11"/>
    <w:qFormat/>
    <w:uiPriority w:val="0"/>
    <w:pPr>
      <w:pBdr>
        <w:top w:val="thinThickSmallGap" w:color="auto" w:sz="12" w:space="1"/>
      </w:pBdr>
    </w:pPr>
    <w:rPr>
      <w:rFonts w:ascii="Times New Roman" w:hAnsi="Times New Roman" w:eastAsia="仿宋_GB2312" w:cs="Times New Roman"/>
    </w:rPr>
  </w:style>
  <w:style w:type="character" w:customStyle="1" w:styleId="39">
    <w:name w:val="10"/>
    <w:basedOn w:val="20"/>
    <w:qFormat/>
    <w:uiPriority w:val="0"/>
    <w:rPr>
      <w:rFonts w:hint="default" w:ascii="Times New Roman" w:hAnsi="Times New Roman" w:cs="Times New Roman"/>
    </w:rPr>
  </w:style>
  <w:style w:type="character" w:customStyle="1" w:styleId="40">
    <w:name w:val="15"/>
    <w:basedOn w:val="20"/>
    <w:qFormat/>
    <w:uiPriority w:val="0"/>
    <w:rPr>
      <w:rFonts w:hint="default" w:ascii="Times New Roman" w:hAnsi="Times New Roman" w:cs="Times New Roman"/>
      <w:b/>
      <w:bCs/>
      <w:kern w:val="44"/>
      <w:sz w:val="44"/>
      <w:szCs w:val="44"/>
    </w:rPr>
  </w:style>
  <w:style w:type="character" w:customStyle="1" w:styleId="41">
    <w:name w:val="16"/>
    <w:basedOn w:val="20"/>
    <w:qFormat/>
    <w:uiPriority w:val="0"/>
    <w:rPr>
      <w:rFonts w:hint="eastAsia" w:ascii="等线" w:hAnsi="等线" w:eastAsia="等线"/>
      <w:color w:val="000000"/>
      <w:sz w:val="21"/>
      <w:szCs w:val="21"/>
    </w:rPr>
  </w:style>
  <w:style w:type="character" w:customStyle="1" w:styleId="42">
    <w:name w:val="17"/>
    <w:basedOn w:val="20"/>
    <w:qFormat/>
    <w:uiPriority w:val="0"/>
    <w:rPr>
      <w:rFonts w:hint="eastAsia" w:ascii="宋体" w:hAnsi="宋体" w:eastAsia="宋体"/>
      <w:color w:val="000000"/>
      <w:sz w:val="22"/>
      <w:szCs w:val="22"/>
    </w:rPr>
  </w:style>
  <w:style w:type="character" w:customStyle="1" w:styleId="43">
    <w:name w:val="批注框文本 Char"/>
    <w:basedOn w:val="20"/>
    <w:link w:val="10"/>
    <w:qFormat/>
    <w:uiPriority w:val="0"/>
    <w:rPr>
      <w:kern w:val="2"/>
      <w:sz w:val="18"/>
      <w:szCs w:val="18"/>
    </w:rPr>
  </w:style>
  <w:style w:type="character" w:customStyle="1" w:styleId="44">
    <w:name w:val="18"/>
    <w:basedOn w:val="20"/>
    <w:qFormat/>
    <w:uiPriority w:val="0"/>
    <w:rPr>
      <w:rFonts w:hint="eastAsia" w:ascii="宋体" w:hAnsi="宋体" w:eastAsia="宋体"/>
      <w:color w:val="000000"/>
      <w:sz w:val="20"/>
      <w:szCs w:val="20"/>
    </w:rPr>
  </w:style>
  <w:style w:type="character" w:customStyle="1" w:styleId="45">
    <w:name w:val="19"/>
    <w:basedOn w:val="20"/>
    <w:qFormat/>
    <w:uiPriority w:val="0"/>
    <w:rPr>
      <w:rFonts w:hint="eastAsia" w:ascii="宋体" w:hAnsi="宋体" w:eastAsia="宋体"/>
      <w:b/>
      <w:bCs/>
      <w:color w:val="FF0000"/>
      <w:sz w:val="20"/>
      <w:szCs w:val="20"/>
    </w:rPr>
  </w:style>
  <w:style w:type="paragraph" w:styleId="46">
    <w:name w:val="List Paragraph"/>
    <w:basedOn w:val="1"/>
    <w:semiHidden/>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71</Pages>
  <Words>26570</Words>
  <Characters>29520</Characters>
  <Lines>542</Lines>
  <Paragraphs>152</Paragraphs>
  <TotalTime>21</TotalTime>
  <ScaleCrop>false</ScaleCrop>
  <LinksUpToDate>false</LinksUpToDate>
  <CharactersWithSpaces>32570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2022-08-02T08:54:00Z</dcterms:created>
  <dc:creator>26403</dc:creator>
  <cp:lastModifiedBy>WPS_1659316944</cp:lastModifiedBy>
  <dcterms:modified xsi:type="dcterms:W3CDTF">2023-08-02T07:48:47Z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246322B87E72472083E548821B4D4EA7</vt:lpwstr>
  </property>
</Properties>
</file>