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67C7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1725"/>
            <wp:effectExtent l="0" t="0" r="4445" b="1587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240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C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2025-09-02T07:50:35Z</dcterms:created>
  <dc:creator>Administrator</dc:creator>
  <cp:lastModifiedBy>吉艺铭.</cp:lastModifiedBy>
  <dcterms:modified xsi:type="dcterms:W3CDTF">2025-09-02T07:51:45Z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eyJoZGlkIjoiNmIzZGVlZWU5NjIwNmFjMDQyYjQyNjg5NWU4OTQ3MmUiLCJ1c2VySWQiOiI3NzA2OTE4ODcifQ==</vt:lpwstr>
  </property>
  <property fmtid="{D5CDD505-2E9C-101B-9397-08002B2CF9AE}" pid="4" name="ICV">
    <vt:lpwstr>FB34F0B5AED94A15853298605DD7515E_13</vt:lpwstr>
  </property>
</Properties>
</file>