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0A481A">
      <w:pPr>
        <w:pStyle w:val="2"/>
        <w:pageBreakBefore w:val="0"/>
        <w:widowControl w:val="0"/>
        <w:numPr>
          <w:ilvl w:val="0"/>
          <w:numId w:val="0"/>
        </w:numPr>
        <w:kinsoku/>
        <w:wordWrap/>
        <w:overflowPunct/>
        <w:topLinePunct w:val="0"/>
        <w:bidi w:val="0"/>
        <w:spacing w:line="440" w:lineRule="exact"/>
        <w:jc w:val="center"/>
        <w:textAlignment w:val="auto"/>
        <w:rPr>
          <w:rFonts w:hint="eastAsia" w:ascii="宋体" w:hAnsi="宋体" w:eastAsia="宋体" w:cs="宋体"/>
        </w:rPr>
      </w:pPr>
      <w:r>
        <w:rPr>
          <w:rFonts w:hint="eastAsia" w:ascii="宋体" w:hAnsi="宋体" w:eastAsia="宋体" w:cs="宋体"/>
          <w:lang w:eastAsia="zh-CN"/>
        </w:rPr>
        <w:t>罗山县山店乡2025年第一批革命老区项目</w:t>
      </w:r>
      <w:bookmarkStart w:id="0" w:name="_GoBack"/>
      <w:r>
        <w:rPr>
          <w:rFonts w:hint="eastAsia" w:ascii="宋体" w:hAnsi="宋体" w:eastAsia="宋体" w:cs="宋体"/>
        </w:rPr>
        <w:t>磋商公告</w:t>
      </w:r>
      <w:bookmarkEnd w:id="0"/>
    </w:p>
    <w:p w14:paraId="070B3B63">
      <w:pPr>
        <w:pageBreakBefore w:val="0"/>
        <w:widowControl w:val="0"/>
        <w:kinsoku/>
        <w:wordWrap/>
        <w:overflowPunct/>
        <w:topLinePunct w:val="0"/>
        <w:autoSpaceDE w:val="0"/>
        <w:autoSpaceDN w:val="0"/>
        <w:bidi w:val="0"/>
        <w:spacing w:line="440" w:lineRule="exact"/>
        <w:ind w:firstLine="422"/>
        <w:jc w:val="left"/>
        <w:textAlignment w:val="auto"/>
        <w:rPr>
          <w:rFonts w:hint="eastAsia" w:ascii="宋体" w:hAnsi="宋体" w:eastAsia="宋体" w:cs="宋体"/>
          <w:b/>
          <w:sz w:val="24"/>
          <w:szCs w:val="24"/>
          <w:lang w:val="zh-CN" w:bidi="zh-CN"/>
        </w:rPr>
      </w:pPr>
      <w:r>
        <w:rPr>
          <w:rFonts w:hint="eastAsia" w:ascii="宋体" w:hAnsi="宋体" w:eastAsia="宋体" w:cs="宋体"/>
          <w:b/>
          <w:sz w:val="24"/>
          <w:szCs w:val="24"/>
          <w:lang w:val="zh-CN" w:bidi="zh-CN"/>
        </w:rPr>
        <w:t xml:space="preserve">项目概况 </w:t>
      </w:r>
    </w:p>
    <w:p w14:paraId="3019CF88">
      <w:pPr>
        <w:pageBreakBefore w:val="0"/>
        <w:widowControl w:val="0"/>
        <w:kinsoku/>
        <w:wordWrap/>
        <w:overflowPunct/>
        <w:topLinePunct w:val="0"/>
        <w:bidi w:val="0"/>
        <w:spacing w:line="440" w:lineRule="exact"/>
        <w:ind w:firstLine="420"/>
        <w:textAlignment w:val="auto"/>
        <w:rPr>
          <w:rFonts w:hint="eastAsia" w:ascii="宋体" w:hAnsi="宋体" w:eastAsia="宋体" w:cs="宋体"/>
          <w:bCs/>
          <w:color w:val="auto"/>
          <w:sz w:val="24"/>
          <w:szCs w:val="24"/>
          <w:u w:val="single"/>
        </w:rPr>
      </w:pPr>
      <w:r>
        <w:rPr>
          <w:rFonts w:hint="eastAsia" w:ascii="宋体" w:hAnsi="宋体" w:cs="宋体"/>
          <w:bCs/>
          <w:sz w:val="24"/>
          <w:szCs w:val="24"/>
          <w:u w:val="single"/>
          <w:lang w:eastAsia="zh-CN"/>
        </w:rPr>
        <w:t>罗山县山店乡2025年第一批革命老区项目</w:t>
      </w:r>
      <w:r>
        <w:rPr>
          <w:rFonts w:hint="eastAsia" w:ascii="宋体" w:hAnsi="宋体" w:eastAsia="宋体" w:cs="宋体"/>
          <w:sz w:val="24"/>
          <w:szCs w:val="24"/>
        </w:rPr>
        <w:t>的潜在供应商应在</w:t>
      </w:r>
      <w:r>
        <w:rPr>
          <w:rFonts w:hint="eastAsia" w:ascii="宋体" w:hAnsi="宋体" w:eastAsia="宋体" w:cs="宋体"/>
          <w:sz w:val="24"/>
          <w:szCs w:val="24"/>
          <w:u w:val="single"/>
        </w:rPr>
        <w:t>登录“全国公共资源交易平台（河南省·罗山县）（http://ggzyjy.xinyang.gov.cn/luoshan/）”网站，凭办理的企业身份认证锁（CA数字证书）登录会员系统</w:t>
      </w:r>
      <w:r>
        <w:rPr>
          <w:rFonts w:hint="eastAsia" w:ascii="宋体" w:hAnsi="宋体" w:eastAsia="宋体" w:cs="宋体"/>
          <w:sz w:val="24"/>
          <w:szCs w:val="24"/>
        </w:rPr>
        <w:t>获取</w:t>
      </w:r>
      <w:r>
        <w:rPr>
          <w:rFonts w:hint="eastAsia" w:ascii="宋体" w:hAnsi="宋体" w:eastAsia="宋体" w:cs="宋体"/>
          <w:sz w:val="24"/>
          <w:szCs w:val="24"/>
          <w:lang w:val="en-US" w:eastAsia="zh-CN"/>
        </w:rPr>
        <w:t>采购</w:t>
      </w:r>
      <w:r>
        <w:rPr>
          <w:rFonts w:hint="eastAsia" w:ascii="宋体" w:hAnsi="宋体" w:eastAsia="宋体" w:cs="宋体"/>
          <w:sz w:val="24"/>
          <w:szCs w:val="24"/>
        </w:rPr>
        <w:t>文件，</w:t>
      </w:r>
      <w:r>
        <w:rPr>
          <w:rFonts w:hint="eastAsia" w:ascii="宋体" w:hAnsi="宋体" w:eastAsia="宋体" w:cs="宋体"/>
          <w:sz w:val="24"/>
          <w:szCs w:val="24"/>
          <w:lang w:val="en-US" w:eastAsia="zh-CN"/>
        </w:rPr>
        <w:t>并</w:t>
      </w:r>
      <w:r>
        <w:rPr>
          <w:rFonts w:hint="eastAsia" w:ascii="宋体" w:hAnsi="宋体" w:eastAsia="宋体" w:cs="宋体"/>
          <w:color w:val="auto"/>
          <w:sz w:val="24"/>
          <w:szCs w:val="24"/>
          <w:lang w:val="en-US" w:eastAsia="zh-CN"/>
        </w:rPr>
        <w:t>于</w:t>
      </w:r>
      <w:r>
        <w:rPr>
          <w:rFonts w:hint="eastAsia" w:ascii="宋体" w:hAnsi="宋体" w:eastAsia="宋体" w:cs="宋体"/>
          <w:color w:val="auto"/>
          <w:sz w:val="24"/>
          <w:szCs w:val="24"/>
          <w:u w:val="single"/>
          <w:lang w:val="en-US" w:eastAsia="zh-CN"/>
        </w:rPr>
        <w:t>2025年</w:t>
      </w:r>
      <w:r>
        <w:rPr>
          <w:rFonts w:hint="eastAsia" w:ascii="宋体" w:hAnsi="宋体" w:cs="宋体"/>
          <w:color w:val="auto"/>
          <w:sz w:val="24"/>
          <w:szCs w:val="24"/>
          <w:u w:val="single"/>
          <w:lang w:val="en-US" w:eastAsia="zh-CN"/>
        </w:rPr>
        <w:t>10</w:t>
      </w:r>
      <w:r>
        <w:rPr>
          <w:rFonts w:hint="eastAsia" w:ascii="宋体" w:hAnsi="宋体" w:eastAsia="宋体" w:cs="宋体"/>
          <w:color w:val="auto"/>
          <w:sz w:val="24"/>
          <w:szCs w:val="24"/>
          <w:u w:val="single"/>
        </w:rPr>
        <w:t>月</w:t>
      </w:r>
      <w:r>
        <w:rPr>
          <w:rFonts w:hint="eastAsia" w:ascii="宋体" w:hAnsi="宋体" w:cs="宋体"/>
          <w:color w:val="auto"/>
          <w:sz w:val="24"/>
          <w:szCs w:val="24"/>
          <w:u w:val="single"/>
          <w:lang w:val="en-US" w:eastAsia="zh-CN"/>
        </w:rPr>
        <w:t>21</w:t>
      </w:r>
      <w:r>
        <w:rPr>
          <w:rFonts w:hint="eastAsia" w:ascii="宋体" w:hAnsi="宋体" w:eastAsia="宋体" w:cs="宋体"/>
          <w:color w:val="auto"/>
          <w:sz w:val="24"/>
          <w:szCs w:val="24"/>
          <w:u w:val="single"/>
        </w:rPr>
        <w:t>日</w:t>
      </w:r>
      <w:r>
        <w:rPr>
          <w:rFonts w:hint="eastAsia" w:ascii="宋体" w:hAnsi="宋体" w:cs="宋体"/>
          <w:color w:val="auto"/>
          <w:sz w:val="24"/>
          <w:szCs w:val="24"/>
          <w:u w:val="single"/>
          <w:lang w:val="en-US" w:eastAsia="zh-CN"/>
        </w:rPr>
        <w:t>10</w:t>
      </w:r>
      <w:r>
        <w:rPr>
          <w:rFonts w:hint="eastAsia" w:ascii="宋体" w:hAnsi="宋体" w:eastAsia="宋体" w:cs="宋体"/>
          <w:color w:val="auto"/>
          <w:sz w:val="24"/>
          <w:szCs w:val="24"/>
          <w:u w:val="single"/>
        </w:rPr>
        <w:t>时30分</w:t>
      </w:r>
      <w:r>
        <w:rPr>
          <w:rFonts w:hint="eastAsia" w:ascii="宋体" w:hAnsi="宋体" w:eastAsia="宋体" w:cs="宋体"/>
          <w:color w:val="auto"/>
          <w:sz w:val="24"/>
          <w:szCs w:val="24"/>
        </w:rPr>
        <w:t>（北京时间）前</w:t>
      </w:r>
      <w:r>
        <w:rPr>
          <w:rFonts w:hint="eastAsia" w:ascii="宋体" w:hAnsi="宋体" w:eastAsia="宋体" w:cs="宋体"/>
          <w:color w:val="auto"/>
          <w:sz w:val="24"/>
          <w:szCs w:val="24"/>
          <w:lang w:val="en-US" w:eastAsia="zh-CN"/>
        </w:rPr>
        <w:t>递</w:t>
      </w:r>
      <w:r>
        <w:rPr>
          <w:rFonts w:hint="eastAsia" w:ascii="宋体" w:hAnsi="宋体" w:eastAsia="宋体" w:cs="宋体"/>
          <w:color w:val="auto"/>
          <w:sz w:val="24"/>
          <w:szCs w:val="24"/>
        </w:rPr>
        <w:t>交响应文件。</w:t>
      </w:r>
    </w:p>
    <w:p w14:paraId="4CEACC47">
      <w:pPr>
        <w:pageBreakBefore w:val="0"/>
        <w:widowControl w:val="0"/>
        <w:kinsoku/>
        <w:wordWrap/>
        <w:overflowPunct/>
        <w:topLinePunct w:val="0"/>
        <w:bidi w:val="0"/>
        <w:spacing w:line="440" w:lineRule="exact"/>
        <w:ind w:left="0" w:leftChars="0" w:firstLine="0" w:firstLineChars="0"/>
        <w:textAlignment w:val="auto"/>
        <w:rPr>
          <w:rFonts w:hint="eastAsia" w:ascii="宋体" w:hAnsi="宋体" w:eastAsia="宋体" w:cs="宋体"/>
          <w:b/>
          <w:bCs/>
          <w:sz w:val="24"/>
          <w:szCs w:val="24"/>
        </w:rPr>
      </w:pPr>
      <w:r>
        <w:rPr>
          <w:rFonts w:hint="eastAsia" w:ascii="宋体" w:hAnsi="宋体" w:eastAsia="宋体" w:cs="宋体"/>
          <w:b/>
          <w:bCs/>
          <w:sz w:val="24"/>
          <w:szCs w:val="24"/>
        </w:rPr>
        <w:t>一、项目基本情况</w:t>
      </w:r>
    </w:p>
    <w:p w14:paraId="1A6D6680">
      <w:pPr>
        <w:pageBreakBefore w:val="0"/>
        <w:widowControl w:val="0"/>
        <w:kinsoku/>
        <w:wordWrap/>
        <w:overflowPunct/>
        <w:topLinePunct w:val="0"/>
        <w:bidi w:val="0"/>
        <w:spacing w:line="440" w:lineRule="exact"/>
        <w:ind w:firstLine="420"/>
        <w:textAlignment w:val="auto"/>
        <w:rPr>
          <w:rFonts w:hint="default" w:ascii="宋体" w:hAnsi="宋体" w:eastAsia="宋体" w:cs="宋体"/>
          <w:sz w:val="24"/>
          <w:szCs w:val="24"/>
          <w:lang w:val="en-US" w:eastAsia="zh-CN"/>
        </w:rPr>
      </w:pPr>
      <w:r>
        <w:rPr>
          <w:rFonts w:hint="eastAsia" w:ascii="宋体" w:hAnsi="宋体" w:eastAsia="宋体" w:cs="宋体"/>
          <w:sz w:val="24"/>
          <w:szCs w:val="24"/>
        </w:rPr>
        <w:t>1</w:t>
      </w:r>
      <w:r>
        <w:rPr>
          <w:rFonts w:hint="eastAsia" w:ascii="宋体" w:hAnsi="宋体" w:eastAsia="宋体" w:cs="宋体"/>
          <w:sz w:val="24"/>
          <w:szCs w:val="24"/>
          <w:lang w:eastAsia="zh-CN"/>
        </w:rPr>
        <w:t>、</w:t>
      </w:r>
      <w:r>
        <w:rPr>
          <w:rFonts w:hint="eastAsia" w:ascii="宋体" w:hAnsi="宋体" w:eastAsia="宋体" w:cs="宋体"/>
          <w:sz w:val="24"/>
          <w:szCs w:val="24"/>
        </w:rPr>
        <w:t>项目编号：罗财磋商采购-202</w:t>
      </w:r>
      <w:r>
        <w:rPr>
          <w:rFonts w:hint="eastAsia" w:ascii="宋体" w:hAnsi="宋体" w:eastAsia="宋体" w:cs="宋体"/>
          <w:sz w:val="24"/>
          <w:szCs w:val="24"/>
          <w:lang w:val="en-US" w:eastAsia="zh-CN"/>
        </w:rPr>
        <w:t>5</w:t>
      </w:r>
      <w:r>
        <w:rPr>
          <w:rFonts w:hint="eastAsia" w:ascii="宋体" w:hAnsi="宋体" w:eastAsia="宋体" w:cs="宋体"/>
          <w:sz w:val="24"/>
          <w:szCs w:val="24"/>
        </w:rPr>
        <w:t>-</w:t>
      </w:r>
      <w:r>
        <w:rPr>
          <w:rFonts w:hint="eastAsia" w:ascii="宋体" w:hAnsi="宋体" w:cs="宋体"/>
          <w:sz w:val="24"/>
          <w:szCs w:val="24"/>
          <w:lang w:val="en-US" w:eastAsia="zh-CN"/>
        </w:rPr>
        <w:t>72</w:t>
      </w:r>
    </w:p>
    <w:p w14:paraId="665E1A1E">
      <w:pPr>
        <w:pageBreakBefore w:val="0"/>
        <w:widowControl w:val="0"/>
        <w:kinsoku/>
        <w:wordWrap/>
        <w:overflowPunct/>
        <w:topLinePunct w:val="0"/>
        <w:bidi w:val="0"/>
        <w:spacing w:line="440" w:lineRule="exact"/>
        <w:ind w:firstLine="420"/>
        <w:textAlignment w:val="auto"/>
        <w:rPr>
          <w:rFonts w:hint="eastAsia" w:ascii="宋体" w:hAnsi="宋体" w:eastAsia="宋体" w:cs="宋体"/>
          <w:sz w:val="24"/>
          <w:szCs w:val="24"/>
          <w:lang w:eastAsia="zh-CN"/>
        </w:rPr>
      </w:pPr>
      <w:r>
        <w:rPr>
          <w:rFonts w:hint="eastAsia" w:ascii="宋体" w:hAnsi="宋体" w:eastAsia="宋体" w:cs="宋体"/>
          <w:sz w:val="24"/>
          <w:szCs w:val="24"/>
        </w:rPr>
        <w:t>2</w:t>
      </w:r>
      <w:r>
        <w:rPr>
          <w:rFonts w:hint="eastAsia" w:ascii="宋体" w:hAnsi="宋体" w:eastAsia="宋体" w:cs="宋体"/>
          <w:sz w:val="24"/>
          <w:szCs w:val="24"/>
          <w:lang w:eastAsia="zh-CN"/>
        </w:rPr>
        <w:t>、</w:t>
      </w:r>
      <w:r>
        <w:rPr>
          <w:rFonts w:hint="eastAsia" w:ascii="宋体" w:hAnsi="宋体" w:eastAsia="宋体" w:cs="宋体"/>
          <w:sz w:val="24"/>
          <w:szCs w:val="24"/>
        </w:rPr>
        <w:t>项目名称：</w:t>
      </w:r>
      <w:r>
        <w:rPr>
          <w:rFonts w:hint="eastAsia" w:ascii="宋体" w:hAnsi="宋体" w:cs="宋体"/>
          <w:sz w:val="24"/>
          <w:szCs w:val="24"/>
          <w:lang w:eastAsia="zh-CN"/>
        </w:rPr>
        <w:t>罗山县山店乡2025年第一批革命老区项目</w:t>
      </w:r>
    </w:p>
    <w:p w14:paraId="53EE34A3">
      <w:pPr>
        <w:pageBreakBefore w:val="0"/>
        <w:widowControl w:val="0"/>
        <w:kinsoku/>
        <w:wordWrap/>
        <w:overflowPunct/>
        <w:topLinePunct w:val="0"/>
        <w:bidi w:val="0"/>
        <w:spacing w:line="440" w:lineRule="exact"/>
        <w:ind w:firstLine="420"/>
        <w:textAlignment w:val="auto"/>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eastAsia="zh-CN"/>
        </w:rPr>
        <w:t>、</w:t>
      </w:r>
      <w:r>
        <w:rPr>
          <w:rFonts w:hint="eastAsia" w:ascii="宋体" w:hAnsi="宋体" w:eastAsia="宋体" w:cs="宋体"/>
          <w:sz w:val="24"/>
          <w:szCs w:val="24"/>
        </w:rPr>
        <w:t>采购方式：竞争性磋商</w:t>
      </w:r>
    </w:p>
    <w:p w14:paraId="1BF52A39">
      <w:pPr>
        <w:pageBreakBefore w:val="0"/>
        <w:widowControl w:val="0"/>
        <w:kinsoku/>
        <w:wordWrap/>
        <w:overflowPunct/>
        <w:topLinePunct w:val="0"/>
        <w:bidi w:val="0"/>
        <w:spacing w:line="440" w:lineRule="exact"/>
        <w:ind w:firstLine="420"/>
        <w:textAlignment w:val="auto"/>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lang w:eastAsia="zh-CN"/>
        </w:rPr>
        <w:t>、</w:t>
      </w:r>
      <w:r>
        <w:rPr>
          <w:rFonts w:hint="eastAsia" w:ascii="宋体" w:hAnsi="宋体" w:eastAsia="宋体" w:cs="宋体"/>
          <w:sz w:val="24"/>
          <w:szCs w:val="24"/>
        </w:rPr>
        <w:t>预算金额：</w:t>
      </w:r>
      <w:r>
        <w:rPr>
          <w:rFonts w:hint="eastAsia" w:ascii="宋体" w:hAnsi="宋体" w:cs="宋体"/>
          <w:sz w:val="24"/>
          <w:szCs w:val="24"/>
          <w:lang w:val="en-US" w:eastAsia="zh-CN"/>
        </w:rPr>
        <w:t>1478407.05</w:t>
      </w:r>
      <w:r>
        <w:rPr>
          <w:rFonts w:hint="eastAsia" w:ascii="宋体" w:hAnsi="宋体" w:eastAsia="宋体" w:cs="宋体"/>
          <w:sz w:val="24"/>
          <w:szCs w:val="24"/>
        </w:rPr>
        <w:t>元</w:t>
      </w:r>
    </w:p>
    <w:p w14:paraId="19DAD047">
      <w:pPr>
        <w:pageBreakBefore w:val="0"/>
        <w:widowControl w:val="0"/>
        <w:kinsoku/>
        <w:wordWrap/>
        <w:overflowPunct/>
        <w:topLinePunct w:val="0"/>
        <w:bidi w:val="0"/>
        <w:spacing w:line="440" w:lineRule="exact"/>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最高限价：</w:t>
      </w:r>
      <w:r>
        <w:rPr>
          <w:rFonts w:hint="eastAsia" w:ascii="宋体" w:hAnsi="宋体" w:cs="宋体"/>
          <w:sz w:val="24"/>
          <w:szCs w:val="24"/>
          <w:lang w:val="en-US" w:eastAsia="zh-CN"/>
        </w:rPr>
        <w:t>1478407.05</w:t>
      </w:r>
      <w:r>
        <w:rPr>
          <w:rFonts w:hint="eastAsia" w:ascii="宋体" w:hAnsi="宋体" w:eastAsia="宋体" w:cs="宋体"/>
          <w:sz w:val="24"/>
          <w:szCs w:val="24"/>
        </w:rPr>
        <w:t>元</w:t>
      </w:r>
    </w:p>
    <w:tbl>
      <w:tblPr>
        <w:tblStyle w:val="4"/>
        <w:tblW w:w="10276" w:type="dxa"/>
        <w:tblInd w:w="-3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870"/>
        <w:gridCol w:w="2690"/>
        <w:gridCol w:w="1524"/>
        <w:gridCol w:w="1472"/>
        <w:gridCol w:w="1485"/>
        <w:gridCol w:w="1485"/>
      </w:tblGrid>
      <w:tr w14:paraId="0E0BF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750" w:type="dxa"/>
            <w:noWrap w:val="0"/>
            <w:vAlign w:val="center"/>
          </w:tcPr>
          <w:p w14:paraId="5B765093">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序号</w:t>
            </w:r>
          </w:p>
        </w:tc>
        <w:tc>
          <w:tcPr>
            <w:tcW w:w="870" w:type="dxa"/>
            <w:noWrap w:val="0"/>
            <w:vAlign w:val="center"/>
          </w:tcPr>
          <w:p w14:paraId="52FCF2E9">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包号</w:t>
            </w:r>
          </w:p>
        </w:tc>
        <w:tc>
          <w:tcPr>
            <w:tcW w:w="2690" w:type="dxa"/>
            <w:noWrap w:val="0"/>
            <w:vAlign w:val="center"/>
          </w:tcPr>
          <w:p w14:paraId="29BE945D">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包名称</w:t>
            </w:r>
          </w:p>
        </w:tc>
        <w:tc>
          <w:tcPr>
            <w:tcW w:w="1524" w:type="dxa"/>
            <w:noWrap w:val="0"/>
            <w:vAlign w:val="center"/>
          </w:tcPr>
          <w:p w14:paraId="7AAF1D9E">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b/>
                <w:bCs/>
                <w:color w:val="auto"/>
                <w:sz w:val="24"/>
                <w:szCs w:val="24"/>
                <w:vertAlign w:val="baseline"/>
                <w:lang w:val="en-US" w:eastAsia="zh-CN"/>
              </w:rPr>
            </w:pPr>
            <w:r>
              <w:rPr>
                <w:rFonts w:hint="eastAsia" w:ascii="宋体" w:hAnsi="宋体" w:eastAsia="宋体" w:cs="宋体"/>
                <w:b/>
                <w:bCs/>
                <w:color w:val="auto"/>
                <w:sz w:val="24"/>
                <w:szCs w:val="24"/>
                <w:vertAlign w:val="baseline"/>
                <w:lang w:val="en-US" w:eastAsia="zh-CN"/>
              </w:rPr>
              <w:t>包预算（元）</w:t>
            </w:r>
          </w:p>
        </w:tc>
        <w:tc>
          <w:tcPr>
            <w:tcW w:w="1472" w:type="dxa"/>
            <w:noWrap w:val="0"/>
            <w:vAlign w:val="center"/>
          </w:tcPr>
          <w:p w14:paraId="34CCCF0E">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b/>
                <w:bCs/>
                <w:color w:val="auto"/>
                <w:sz w:val="24"/>
                <w:szCs w:val="24"/>
                <w:vertAlign w:val="baseline"/>
                <w:lang w:val="en-US" w:eastAsia="zh-CN"/>
              </w:rPr>
            </w:pPr>
            <w:r>
              <w:rPr>
                <w:rFonts w:hint="eastAsia" w:ascii="宋体" w:hAnsi="宋体" w:eastAsia="宋体" w:cs="宋体"/>
                <w:b/>
                <w:bCs/>
                <w:color w:val="auto"/>
                <w:sz w:val="24"/>
                <w:szCs w:val="24"/>
                <w:vertAlign w:val="baseline"/>
                <w:lang w:val="en-US" w:eastAsia="zh-CN"/>
              </w:rPr>
              <w:t>包最高限价（元）</w:t>
            </w:r>
          </w:p>
        </w:tc>
        <w:tc>
          <w:tcPr>
            <w:tcW w:w="1485" w:type="dxa"/>
            <w:noWrap w:val="0"/>
            <w:vAlign w:val="center"/>
          </w:tcPr>
          <w:p w14:paraId="35CB6FF7">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b/>
                <w:bCs/>
                <w:color w:val="auto"/>
                <w:sz w:val="24"/>
                <w:szCs w:val="24"/>
                <w:vertAlign w:val="baseline"/>
                <w:lang w:val="en-US" w:eastAsia="zh-CN"/>
              </w:rPr>
            </w:pPr>
            <w:r>
              <w:rPr>
                <w:rFonts w:hint="eastAsia" w:ascii="宋体" w:hAnsi="宋体" w:eastAsia="宋体" w:cs="宋体"/>
                <w:b/>
                <w:bCs/>
                <w:color w:val="auto"/>
                <w:sz w:val="24"/>
                <w:szCs w:val="24"/>
                <w:vertAlign w:val="baseline"/>
                <w:lang w:val="en-US" w:eastAsia="zh-CN"/>
              </w:rPr>
              <w:t>是否专门面向中小企业</w:t>
            </w:r>
          </w:p>
        </w:tc>
        <w:tc>
          <w:tcPr>
            <w:tcW w:w="1485" w:type="dxa"/>
            <w:noWrap w:val="0"/>
            <w:vAlign w:val="center"/>
          </w:tcPr>
          <w:p w14:paraId="2C99A33D">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b/>
                <w:bCs/>
                <w:color w:val="auto"/>
                <w:sz w:val="24"/>
                <w:szCs w:val="24"/>
                <w:vertAlign w:val="baseline"/>
                <w:lang w:val="en-US" w:eastAsia="zh-CN"/>
              </w:rPr>
            </w:pPr>
            <w:r>
              <w:rPr>
                <w:rFonts w:hint="eastAsia" w:ascii="宋体" w:hAnsi="宋体" w:eastAsia="宋体" w:cs="宋体"/>
                <w:b/>
                <w:bCs/>
                <w:color w:val="auto"/>
                <w:sz w:val="24"/>
                <w:szCs w:val="24"/>
                <w:vertAlign w:val="baseline"/>
                <w:lang w:val="en-US" w:eastAsia="zh-CN"/>
              </w:rPr>
              <w:t>采购预留金额（元）</w:t>
            </w:r>
          </w:p>
        </w:tc>
      </w:tr>
      <w:tr w14:paraId="7E860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trPr>
        <w:tc>
          <w:tcPr>
            <w:tcW w:w="750" w:type="dxa"/>
            <w:noWrap w:val="0"/>
            <w:vAlign w:val="center"/>
          </w:tcPr>
          <w:p w14:paraId="691E9333">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w:t>
            </w:r>
          </w:p>
        </w:tc>
        <w:tc>
          <w:tcPr>
            <w:tcW w:w="870" w:type="dxa"/>
            <w:noWrap w:val="0"/>
            <w:vAlign w:val="center"/>
          </w:tcPr>
          <w:p w14:paraId="2DE84430">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w:t>
            </w:r>
          </w:p>
        </w:tc>
        <w:tc>
          <w:tcPr>
            <w:tcW w:w="2690" w:type="dxa"/>
            <w:noWrap w:val="0"/>
            <w:vAlign w:val="center"/>
          </w:tcPr>
          <w:p w14:paraId="0EA47AD9">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sz w:val="24"/>
                <w:szCs w:val="24"/>
                <w:vertAlign w:val="baseline"/>
                <w:lang w:val="en-US" w:eastAsia="zh-CN"/>
              </w:rPr>
            </w:pPr>
            <w:r>
              <w:rPr>
                <w:rFonts w:hint="eastAsia" w:ascii="宋体" w:hAnsi="宋体" w:cs="宋体"/>
                <w:sz w:val="24"/>
                <w:szCs w:val="24"/>
                <w:lang w:eastAsia="zh-CN"/>
              </w:rPr>
              <w:t>罗山县山店乡2025年第一批革命老区项目</w:t>
            </w:r>
          </w:p>
        </w:tc>
        <w:tc>
          <w:tcPr>
            <w:tcW w:w="1524" w:type="dxa"/>
            <w:noWrap w:val="0"/>
            <w:vAlign w:val="center"/>
          </w:tcPr>
          <w:p w14:paraId="47478359">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z w:val="24"/>
                <w:szCs w:val="24"/>
                <w:vertAlign w:val="baseline"/>
                <w:lang w:val="en-US" w:eastAsia="zh-CN"/>
              </w:rPr>
            </w:pPr>
            <w:r>
              <w:rPr>
                <w:rFonts w:hint="eastAsia" w:ascii="宋体" w:hAnsi="宋体" w:cs="宋体"/>
                <w:color w:val="auto"/>
                <w:sz w:val="24"/>
                <w:szCs w:val="24"/>
                <w:vertAlign w:val="baseline"/>
                <w:lang w:val="en-US" w:eastAsia="zh-CN"/>
              </w:rPr>
              <w:t>1478407.05</w:t>
            </w:r>
          </w:p>
        </w:tc>
        <w:tc>
          <w:tcPr>
            <w:tcW w:w="1472" w:type="dxa"/>
            <w:noWrap w:val="0"/>
            <w:vAlign w:val="center"/>
          </w:tcPr>
          <w:p w14:paraId="1795CA4F">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z w:val="24"/>
                <w:szCs w:val="24"/>
                <w:vertAlign w:val="baseline"/>
                <w:lang w:val="en-US" w:eastAsia="zh-CN"/>
              </w:rPr>
            </w:pPr>
            <w:r>
              <w:rPr>
                <w:rFonts w:hint="eastAsia" w:ascii="宋体" w:hAnsi="宋体" w:cs="宋体"/>
                <w:color w:val="auto"/>
                <w:sz w:val="24"/>
                <w:szCs w:val="24"/>
                <w:vertAlign w:val="baseline"/>
                <w:lang w:val="en-US" w:eastAsia="zh-CN"/>
              </w:rPr>
              <w:t>1478407.05</w:t>
            </w:r>
          </w:p>
        </w:tc>
        <w:tc>
          <w:tcPr>
            <w:tcW w:w="1485" w:type="dxa"/>
            <w:noWrap w:val="0"/>
            <w:vAlign w:val="center"/>
          </w:tcPr>
          <w:p w14:paraId="5ADE117B">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是</w:t>
            </w:r>
          </w:p>
        </w:tc>
        <w:tc>
          <w:tcPr>
            <w:tcW w:w="1485" w:type="dxa"/>
            <w:noWrap w:val="0"/>
            <w:vAlign w:val="center"/>
          </w:tcPr>
          <w:p w14:paraId="3F19CAC1">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sz w:val="24"/>
                <w:szCs w:val="24"/>
                <w:lang w:eastAsia="zh-CN"/>
              </w:rPr>
            </w:pPr>
            <w:r>
              <w:rPr>
                <w:rFonts w:hint="eastAsia" w:ascii="宋体" w:hAnsi="宋体" w:cs="宋体"/>
                <w:sz w:val="24"/>
                <w:szCs w:val="24"/>
                <w:lang w:val="en-US" w:eastAsia="zh-CN"/>
              </w:rPr>
              <w:t>1478407.05</w:t>
            </w:r>
            <w:r>
              <w:rPr>
                <w:rFonts w:hint="eastAsia" w:ascii="宋体" w:hAnsi="宋体" w:eastAsia="宋体" w:cs="宋体"/>
                <w:sz w:val="24"/>
                <w:szCs w:val="24"/>
                <w:lang w:eastAsia="zh-CN"/>
              </w:rPr>
              <w:t xml:space="preserve"> </w:t>
            </w:r>
          </w:p>
        </w:tc>
      </w:tr>
    </w:tbl>
    <w:p w14:paraId="5F7D955E">
      <w:pPr>
        <w:pageBreakBefore w:val="0"/>
        <w:widowControl w:val="0"/>
        <w:kinsoku/>
        <w:wordWrap/>
        <w:overflowPunct/>
        <w:topLinePunct w:val="0"/>
        <w:bidi w:val="0"/>
        <w:spacing w:line="440" w:lineRule="exact"/>
        <w:textAlignment w:val="auto"/>
        <w:rPr>
          <w:rFonts w:hint="eastAsia" w:ascii="宋体" w:hAnsi="宋体" w:eastAsia="宋体" w:cs="宋体"/>
          <w:lang w:val="en-US" w:eastAsia="zh-CN"/>
        </w:rPr>
      </w:pPr>
    </w:p>
    <w:p w14:paraId="7ED27D08">
      <w:pPr>
        <w:pageBreakBefore w:val="0"/>
        <w:widowControl w:val="0"/>
        <w:kinsoku/>
        <w:wordWrap/>
        <w:overflowPunct/>
        <w:topLinePunct w:val="0"/>
        <w:bidi w:val="0"/>
        <w:spacing w:line="44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lang w:eastAsia="zh-CN"/>
        </w:rPr>
        <w:t>、</w:t>
      </w:r>
      <w:r>
        <w:rPr>
          <w:rFonts w:hint="eastAsia" w:ascii="宋体" w:hAnsi="宋体" w:eastAsia="宋体" w:cs="宋体"/>
          <w:sz w:val="24"/>
          <w:szCs w:val="24"/>
        </w:rPr>
        <w:t>采购需求：（包括但不限于标的的名称、数量、简要技术需求或服务要求等）</w:t>
      </w:r>
    </w:p>
    <w:p w14:paraId="09EDEEE5">
      <w:pPr>
        <w:pageBreakBefore w:val="0"/>
        <w:widowControl w:val="0"/>
        <w:kinsoku/>
        <w:wordWrap/>
        <w:overflowPunct/>
        <w:topLinePunct w:val="0"/>
        <w:bidi w:val="0"/>
        <w:spacing w:line="44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5.1.本次采购共分为1个包，采购内容主要包括：</w:t>
      </w:r>
      <w:r>
        <w:rPr>
          <w:rFonts w:hint="eastAsia" w:ascii="宋体" w:hAnsi="宋体" w:eastAsia="宋体" w:cs="宋体"/>
          <w:sz w:val="24"/>
          <w:szCs w:val="24"/>
        </w:rPr>
        <w:t>工程量清单内包含的全部内容；</w:t>
      </w:r>
    </w:p>
    <w:p w14:paraId="6737738F">
      <w:pPr>
        <w:pageBreakBefore w:val="0"/>
        <w:widowControl w:val="0"/>
        <w:kinsoku/>
        <w:wordWrap/>
        <w:overflowPunct/>
        <w:topLinePunct w:val="0"/>
        <w:bidi w:val="0"/>
        <w:spacing w:line="44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5.2.建设地点：信阳市罗山县</w:t>
      </w:r>
      <w:r>
        <w:rPr>
          <w:rFonts w:hint="eastAsia" w:ascii="宋体" w:hAnsi="宋体" w:cs="宋体"/>
          <w:sz w:val="24"/>
          <w:szCs w:val="24"/>
          <w:lang w:val="en-US" w:eastAsia="zh-CN"/>
        </w:rPr>
        <w:t>山店乡</w:t>
      </w:r>
      <w:r>
        <w:rPr>
          <w:rFonts w:hint="eastAsia" w:ascii="宋体" w:hAnsi="宋体" w:eastAsia="宋体" w:cs="宋体"/>
          <w:sz w:val="24"/>
          <w:szCs w:val="24"/>
          <w:lang w:val="en-US" w:eastAsia="zh-CN"/>
        </w:rPr>
        <w:t>；</w:t>
      </w:r>
    </w:p>
    <w:p w14:paraId="76698962">
      <w:pPr>
        <w:pageBreakBefore w:val="0"/>
        <w:widowControl w:val="0"/>
        <w:kinsoku/>
        <w:wordWrap/>
        <w:overflowPunct/>
        <w:topLinePunct w:val="0"/>
        <w:bidi w:val="0"/>
        <w:spacing w:line="44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5.3.</w:t>
      </w:r>
      <w:r>
        <w:rPr>
          <w:rFonts w:hint="eastAsia" w:ascii="宋体" w:hAnsi="宋体" w:eastAsia="宋体" w:cs="宋体"/>
          <w:color w:val="auto"/>
          <w:sz w:val="24"/>
          <w:szCs w:val="24"/>
        </w:rPr>
        <w:t>计划工期：</w:t>
      </w:r>
      <w:r>
        <w:rPr>
          <w:rFonts w:hint="eastAsia" w:ascii="宋体" w:hAnsi="宋体" w:cs="宋体"/>
          <w:color w:val="auto"/>
          <w:sz w:val="24"/>
          <w:szCs w:val="24"/>
          <w:lang w:val="en-US" w:eastAsia="zh-CN"/>
        </w:rPr>
        <w:t>60</w:t>
      </w:r>
      <w:r>
        <w:rPr>
          <w:rFonts w:hint="eastAsia" w:ascii="宋体" w:hAnsi="宋体" w:eastAsia="宋体" w:cs="宋体"/>
          <w:color w:val="auto"/>
          <w:sz w:val="24"/>
          <w:szCs w:val="24"/>
          <w:lang w:eastAsia="zh-CN"/>
        </w:rPr>
        <w:t>日历天</w:t>
      </w:r>
      <w:r>
        <w:rPr>
          <w:rFonts w:hint="eastAsia" w:ascii="宋体" w:hAnsi="宋体" w:eastAsia="宋体" w:cs="宋体"/>
          <w:color w:val="auto"/>
          <w:sz w:val="24"/>
          <w:szCs w:val="24"/>
        </w:rPr>
        <w:t>；</w:t>
      </w:r>
    </w:p>
    <w:p w14:paraId="3CCB9E49">
      <w:pPr>
        <w:pageBreakBefore w:val="0"/>
        <w:widowControl w:val="0"/>
        <w:kinsoku/>
        <w:wordWrap/>
        <w:overflowPunct/>
        <w:topLinePunct w:val="0"/>
        <w:bidi w:val="0"/>
        <w:spacing w:line="44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5.4.</w:t>
      </w:r>
      <w:r>
        <w:rPr>
          <w:rFonts w:hint="eastAsia" w:ascii="宋体" w:hAnsi="宋体" w:eastAsia="宋体" w:cs="宋体"/>
          <w:sz w:val="24"/>
          <w:szCs w:val="24"/>
        </w:rPr>
        <w:t>质量要求：</w:t>
      </w:r>
      <w:r>
        <w:rPr>
          <w:rFonts w:hint="eastAsia" w:ascii="宋体" w:hAnsi="宋体" w:eastAsia="宋体" w:cs="宋体"/>
          <w:kern w:val="0"/>
          <w:sz w:val="24"/>
          <w:szCs w:val="24"/>
          <w:lang w:val="zh-CN"/>
        </w:rPr>
        <w:t>符合</w:t>
      </w:r>
      <w:r>
        <w:rPr>
          <w:rFonts w:hint="eastAsia" w:ascii="宋体" w:hAnsi="宋体" w:eastAsia="宋体" w:cs="宋体"/>
          <w:kern w:val="0"/>
          <w:sz w:val="24"/>
          <w:szCs w:val="24"/>
        </w:rPr>
        <w:t>国家现行《工程施工质量验收规范》合格</w:t>
      </w:r>
      <w:r>
        <w:rPr>
          <w:rFonts w:hint="eastAsia" w:ascii="宋体" w:hAnsi="宋体" w:eastAsia="宋体" w:cs="宋体"/>
          <w:kern w:val="0"/>
          <w:sz w:val="24"/>
          <w:szCs w:val="24"/>
          <w:lang w:val="zh-CN"/>
        </w:rPr>
        <w:t>标准</w:t>
      </w:r>
      <w:r>
        <w:rPr>
          <w:rFonts w:hint="eastAsia" w:ascii="宋体" w:hAnsi="宋体" w:eastAsia="宋体" w:cs="宋体"/>
          <w:sz w:val="24"/>
          <w:szCs w:val="24"/>
        </w:rPr>
        <w:t>；</w:t>
      </w:r>
    </w:p>
    <w:p w14:paraId="44770236">
      <w:pPr>
        <w:pageBreakBefore w:val="0"/>
        <w:widowControl w:val="0"/>
        <w:kinsoku/>
        <w:wordWrap/>
        <w:overflowPunct/>
        <w:topLinePunct w:val="0"/>
        <w:bidi w:val="0"/>
        <w:spacing w:line="44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5.5.</w:t>
      </w:r>
      <w:r>
        <w:rPr>
          <w:rFonts w:hint="eastAsia" w:ascii="宋体" w:hAnsi="宋体" w:eastAsia="宋体" w:cs="宋体"/>
          <w:sz w:val="24"/>
          <w:szCs w:val="24"/>
        </w:rPr>
        <w:t>资金来源及落实情况：财政资金，已落实；</w:t>
      </w:r>
    </w:p>
    <w:p w14:paraId="26D82029">
      <w:pPr>
        <w:pageBreakBefore w:val="0"/>
        <w:widowControl w:val="0"/>
        <w:kinsoku/>
        <w:wordWrap/>
        <w:overflowPunct/>
        <w:topLinePunct w:val="0"/>
        <w:bidi w:val="0"/>
        <w:spacing w:line="440" w:lineRule="exact"/>
        <w:ind w:firstLine="42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lang w:eastAsia="zh-CN"/>
        </w:rPr>
        <w:t>、</w:t>
      </w:r>
      <w:r>
        <w:rPr>
          <w:rFonts w:hint="eastAsia" w:ascii="宋体" w:hAnsi="宋体" w:eastAsia="宋体" w:cs="宋体"/>
          <w:sz w:val="24"/>
          <w:szCs w:val="24"/>
        </w:rPr>
        <w:t>合同履行期限：</w:t>
      </w:r>
      <w:r>
        <w:rPr>
          <w:rFonts w:hint="eastAsia" w:ascii="宋体" w:hAnsi="宋体" w:eastAsia="宋体" w:cs="宋体"/>
          <w:sz w:val="24"/>
          <w:szCs w:val="24"/>
          <w:lang w:val="en-US" w:eastAsia="zh-CN"/>
        </w:rPr>
        <w:t>同计划工期</w:t>
      </w:r>
      <w:r>
        <w:rPr>
          <w:rFonts w:hint="eastAsia" w:ascii="宋体" w:hAnsi="宋体" w:eastAsia="宋体" w:cs="宋体"/>
          <w:sz w:val="24"/>
          <w:szCs w:val="24"/>
        </w:rPr>
        <w:t>；</w:t>
      </w:r>
    </w:p>
    <w:p w14:paraId="343AF2F3">
      <w:pPr>
        <w:pageBreakBefore w:val="0"/>
        <w:widowControl w:val="0"/>
        <w:kinsoku/>
        <w:wordWrap/>
        <w:overflowPunct/>
        <w:topLinePunct w:val="0"/>
        <w:bidi w:val="0"/>
        <w:spacing w:line="440" w:lineRule="exact"/>
        <w:ind w:firstLine="42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lang w:eastAsia="zh-CN"/>
        </w:rPr>
        <w:t>、</w:t>
      </w:r>
      <w:r>
        <w:rPr>
          <w:rFonts w:hint="eastAsia" w:ascii="宋体" w:hAnsi="宋体" w:eastAsia="宋体" w:cs="宋体"/>
          <w:sz w:val="24"/>
          <w:szCs w:val="24"/>
        </w:rPr>
        <w:t>本项目是否接受联合体投标：否；</w:t>
      </w:r>
    </w:p>
    <w:p w14:paraId="2DCF0672">
      <w:pPr>
        <w:pageBreakBefore w:val="0"/>
        <w:widowControl w:val="0"/>
        <w:kinsoku/>
        <w:wordWrap/>
        <w:overflowPunct/>
        <w:topLinePunct w:val="0"/>
        <w:bidi w:val="0"/>
        <w:spacing w:line="440" w:lineRule="exact"/>
        <w:ind w:firstLine="42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8</w:t>
      </w:r>
      <w:r>
        <w:rPr>
          <w:rFonts w:hint="eastAsia" w:ascii="宋体" w:hAnsi="宋体" w:eastAsia="宋体" w:cs="宋体"/>
          <w:sz w:val="24"/>
          <w:szCs w:val="24"/>
          <w:lang w:eastAsia="zh-CN"/>
        </w:rPr>
        <w:t>、</w:t>
      </w:r>
      <w:r>
        <w:rPr>
          <w:rFonts w:hint="eastAsia" w:ascii="宋体" w:hAnsi="宋体" w:eastAsia="宋体" w:cs="宋体"/>
          <w:sz w:val="24"/>
          <w:szCs w:val="24"/>
        </w:rPr>
        <w:t>是否接受进口产品：否；</w:t>
      </w:r>
    </w:p>
    <w:p w14:paraId="3FD2F146">
      <w:pPr>
        <w:pageBreakBefore w:val="0"/>
        <w:widowControl w:val="0"/>
        <w:kinsoku/>
        <w:wordWrap/>
        <w:overflowPunct/>
        <w:topLinePunct w:val="0"/>
        <w:bidi w:val="0"/>
        <w:spacing w:line="440" w:lineRule="exact"/>
        <w:ind w:firstLine="42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9</w:t>
      </w:r>
      <w:r>
        <w:rPr>
          <w:rFonts w:hint="eastAsia" w:ascii="宋体" w:hAnsi="宋体" w:eastAsia="宋体" w:cs="宋体"/>
          <w:sz w:val="24"/>
          <w:szCs w:val="24"/>
          <w:lang w:eastAsia="zh-CN"/>
        </w:rPr>
        <w:t>、</w:t>
      </w:r>
      <w:r>
        <w:rPr>
          <w:rFonts w:hint="eastAsia" w:ascii="宋体" w:hAnsi="宋体" w:eastAsia="宋体" w:cs="宋体"/>
          <w:sz w:val="24"/>
          <w:szCs w:val="24"/>
        </w:rPr>
        <w:t>是否专门面向中小企业：是。</w:t>
      </w:r>
    </w:p>
    <w:p w14:paraId="26D05952">
      <w:pPr>
        <w:pageBreakBefore w:val="0"/>
        <w:widowControl w:val="0"/>
        <w:kinsoku/>
        <w:wordWrap/>
        <w:overflowPunct/>
        <w:topLinePunct w:val="0"/>
        <w:bidi w:val="0"/>
        <w:spacing w:line="440" w:lineRule="exact"/>
        <w:ind w:firstLine="422"/>
        <w:textAlignment w:val="auto"/>
        <w:rPr>
          <w:rFonts w:hint="eastAsia" w:ascii="宋体" w:hAnsi="宋体" w:eastAsia="宋体" w:cs="宋体"/>
          <w:b/>
          <w:bCs/>
          <w:sz w:val="24"/>
          <w:szCs w:val="24"/>
        </w:rPr>
      </w:pPr>
      <w:r>
        <w:rPr>
          <w:rFonts w:hint="eastAsia" w:ascii="宋体" w:hAnsi="宋体" w:eastAsia="宋体" w:cs="宋体"/>
          <w:b/>
          <w:bCs/>
          <w:sz w:val="24"/>
          <w:szCs w:val="24"/>
        </w:rPr>
        <w:t>二、申请人资格要求：</w:t>
      </w:r>
    </w:p>
    <w:p w14:paraId="70D9EB63">
      <w:pPr>
        <w:pageBreakBefore w:val="0"/>
        <w:widowControl w:val="0"/>
        <w:kinsoku/>
        <w:wordWrap/>
        <w:overflowPunct/>
        <w:topLinePunct w:val="0"/>
        <w:bidi w:val="0"/>
        <w:spacing w:line="440" w:lineRule="exact"/>
        <w:ind w:firstLine="420"/>
        <w:textAlignment w:val="auto"/>
        <w:rPr>
          <w:rFonts w:hint="eastAsia" w:ascii="宋体" w:hAnsi="宋体" w:eastAsia="宋体" w:cs="宋体"/>
          <w:sz w:val="24"/>
          <w:szCs w:val="24"/>
          <w:lang w:eastAsia="zh-CN"/>
        </w:rPr>
      </w:pPr>
      <w:r>
        <w:rPr>
          <w:rFonts w:hint="eastAsia" w:ascii="宋体" w:hAnsi="宋体" w:eastAsia="宋体" w:cs="宋体"/>
          <w:sz w:val="24"/>
          <w:szCs w:val="24"/>
        </w:rPr>
        <w:t>1</w:t>
      </w:r>
      <w:r>
        <w:rPr>
          <w:rFonts w:hint="eastAsia" w:ascii="宋体" w:hAnsi="宋体" w:eastAsia="宋体" w:cs="宋体"/>
          <w:sz w:val="24"/>
          <w:szCs w:val="24"/>
          <w:lang w:eastAsia="zh-CN"/>
        </w:rPr>
        <w:t>、</w:t>
      </w:r>
      <w:r>
        <w:rPr>
          <w:rFonts w:hint="eastAsia" w:ascii="宋体" w:hAnsi="宋体" w:eastAsia="宋体" w:cs="宋体"/>
          <w:sz w:val="24"/>
          <w:szCs w:val="24"/>
        </w:rPr>
        <w:t>满足《中华人民共和国政府采购法》第二十二条规定</w:t>
      </w:r>
      <w:r>
        <w:rPr>
          <w:rFonts w:hint="eastAsia" w:ascii="宋体" w:hAnsi="宋体" w:eastAsia="宋体" w:cs="宋体"/>
          <w:sz w:val="24"/>
          <w:szCs w:val="24"/>
          <w:lang w:eastAsia="zh-CN"/>
        </w:rPr>
        <w:t>；</w:t>
      </w:r>
    </w:p>
    <w:p w14:paraId="2559E68B">
      <w:pPr>
        <w:pageBreakBefore w:val="0"/>
        <w:widowControl w:val="0"/>
        <w:kinsoku/>
        <w:wordWrap/>
        <w:overflowPunct/>
        <w:topLinePunct w:val="0"/>
        <w:bidi w:val="0"/>
        <w:spacing w:line="440" w:lineRule="exact"/>
        <w:ind w:firstLine="42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落实政府采购政策需满足的资格要求：</w:t>
      </w:r>
    </w:p>
    <w:p w14:paraId="021C2DC8">
      <w:pPr>
        <w:pageBreakBefore w:val="0"/>
        <w:widowControl w:val="0"/>
        <w:kinsoku/>
        <w:wordWrap/>
        <w:overflowPunct/>
        <w:topLinePunct w:val="0"/>
        <w:bidi w:val="0"/>
        <w:spacing w:line="440" w:lineRule="exact"/>
        <w:ind w:firstLine="42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本项目专门面向中小</w:t>
      </w:r>
      <w:r>
        <w:rPr>
          <w:rFonts w:hint="eastAsia" w:ascii="宋体" w:hAnsi="宋体" w:eastAsia="宋体" w:cs="宋体"/>
          <w:sz w:val="24"/>
          <w:szCs w:val="24"/>
          <w:highlight w:val="none"/>
          <w:lang w:val="en-US" w:eastAsia="zh-CN"/>
        </w:rPr>
        <w:t>微</w:t>
      </w:r>
      <w:r>
        <w:rPr>
          <w:rFonts w:hint="eastAsia" w:ascii="宋体" w:hAnsi="宋体" w:eastAsia="宋体" w:cs="宋体"/>
          <w:sz w:val="24"/>
          <w:szCs w:val="24"/>
          <w:highlight w:val="none"/>
          <w:lang w:eastAsia="zh-CN"/>
        </w:rPr>
        <w:t>企业采购（</w:t>
      </w:r>
      <w:r>
        <w:rPr>
          <w:rFonts w:hint="eastAsia" w:ascii="宋体" w:hAnsi="宋体" w:eastAsia="宋体" w:cs="宋体"/>
          <w:sz w:val="24"/>
          <w:szCs w:val="24"/>
          <w:highlight w:val="none"/>
          <w:lang w:val="en-US" w:eastAsia="zh-CN"/>
        </w:rPr>
        <w:t>残疾人福利性单位、监狱企业视同小型、微型企业</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根据《政府采购促进中小企业发展管理办法》(财库[2020] 46号)第四条之规定，在政府采购活动中，供应商提供的工程享受本办法规定的中小企业扶持政策(在工程采购项目中，工程由中小企业承建，即工程施工单位为中小企业</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w:t>
      </w:r>
      <w:r>
        <w:rPr>
          <w:rFonts w:hint="eastAsia" w:ascii="宋体" w:hAnsi="宋体" w:eastAsia="宋体" w:cs="宋体"/>
          <w:sz w:val="24"/>
          <w:szCs w:val="32"/>
          <w:highlight w:val="none"/>
        </w:rPr>
        <w:t>本项目落实节约能源、保护环境、绿色建筑、绿色建材，支持不发达、少数民族地区的企业，促进自主创新产业发展，支持乡村振兴等政府采购政策。</w:t>
      </w:r>
    </w:p>
    <w:p w14:paraId="2119276C">
      <w:pPr>
        <w:pageBreakBefore w:val="0"/>
        <w:widowControl w:val="0"/>
        <w:kinsoku/>
        <w:wordWrap/>
        <w:overflowPunct/>
        <w:topLinePunct w:val="0"/>
        <w:bidi w:val="0"/>
        <w:spacing w:line="440" w:lineRule="exact"/>
        <w:ind w:firstLine="420"/>
        <w:textAlignment w:val="auto"/>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eastAsia="zh-CN"/>
        </w:rPr>
        <w:t>、</w:t>
      </w:r>
      <w:r>
        <w:rPr>
          <w:rFonts w:hint="eastAsia" w:ascii="宋体" w:hAnsi="宋体" w:eastAsia="宋体" w:cs="宋体"/>
          <w:sz w:val="24"/>
          <w:szCs w:val="24"/>
        </w:rPr>
        <w:t>本项目的特定资格要求：</w:t>
      </w:r>
    </w:p>
    <w:p w14:paraId="78B98BFC">
      <w:pPr>
        <w:pageBreakBefore w:val="0"/>
        <w:widowControl w:val="0"/>
        <w:kinsoku/>
        <w:wordWrap/>
        <w:overflowPunct/>
        <w:topLinePunct w:val="0"/>
        <w:bidi w:val="0"/>
        <w:spacing w:line="440" w:lineRule="exact"/>
        <w:ind w:firstLine="42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3.</w:t>
      </w:r>
      <w:r>
        <w:rPr>
          <w:rFonts w:hint="eastAsia" w:ascii="宋体" w:hAnsi="宋体" w:eastAsia="宋体" w:cs="宋体"/>
          <w:sz w:val="24"/>
          <w:szCs w:val="24"/>
          <w:lang w:val="en-US" w:eastAsia="zh-CN"/>
        </w:rPr>
        <w:t>1.根据《关于在政府采购活动中查询及使用信用记录有关问题的通知》（财库【2016】125号）的规定，对列入失信被执行人、重大税收违法案件当事人名单（税收违法黑名单/重大税收违法失信主体）、政府采购严重违法失信行为记录名单的供应商，拒绝参与本项目政府采购活动；供应商应通过“信用中国”网站（www.creditchina.gov.cn）查询“失信被执行人”、“重大税收违法案件当事人名单（税收违法黑名单/重大税收违法失信主体）”，中国政府采购网（www.ccgp.gov.cn）查询“政府采购严重违法失信行为记录名单”，提供查询网页截图，查询截止时点为：从公告发布之日起至磋商响应截止之日止；</w:t>
      </w:r>
    </w:p>
    <w:p w14:paraId="0E0DE747">
      <w:pPr>
        <w:pageBreakBefore w:val="0"/>
        <w:widowControl w:val="0"/>
        <w:kinsoku/>
        <w:wordWrap/>
        <w:overflowPunct/>
        <w:topLinePunct w:val="0"/>
        <w:bidi w:val="0"/>
        <w:spacing w:line="440" w:lineRule="exact"/>
        <w:ind w:firstLine="420"/>
        <w:textAlignment w:val="auto"/>
        <w:rPr>
          <w:rFonts w:hint="eastAsia" w:ascii="宋体" w:hAnsi="宋体" w:eastAsia="宋体" w:cs="宋体"/>
          <w:color w:val="auto"/>
          <w:sz w:val="24"/>
          <w:szCs w:val="24"/>
          <w:highlight w:val="none"/>
        </w:rPr>
      </w:pPr>
      <w:r>
        <w:rPr>
          <w:rFonts w:hint="eastAsia" w:ascii="宋体" w:hAnsi="宋体" w:eastAsia="宋体" w:cs="宋体"/>
          <w:sz w:val="24"/>
          <w:szCs w:val="24"/>
        </w:rPr>
        <w:t>3.</w:t>
      </w:r>
      <w:r>
        <w:rPr>
          <w:rFonts w:hint="eastAsia" w:ascii="宋体" w:hAnsi="宋体" w:eastAsia="宋体" w:cs="宋体"/>
          <w:sz w:val="24"/>
          <w:szCs w:val="24"/>
          <w:lang w:val="en-US" w:eastAsia="zh-CN"/>
        </w:rPr>
        <w:t>2.供应商</w:t>
      </w:r>
      <w:r>
        <w:rPr>
          <w:rFonts w:hint="eastAsia" w:ascii="宋体" w:hAnsi="宋体" w:eastAsia="宋体" w:cs="宋体"/>
          <w:sz w:val="24"/>
          <w:szCs w:val="24"/>
        </w:rPr>
        <w:t>须具备建设行政主管部</w:t>
      </w:r>
      <w:r>
        <w:rPr>
          <w:rFonts w:hint="eastAsia" w:ascii="宋体" w:hAnsi="宋体" w:eastAsia="宋体" w:cs="宋体"/>
          <w:color w:val="auto"/>
          <w:sz w:val="24"/>
          <w:szCs w:val="24"/>
          <w:highlight w:val="none"/>
        </w:rPr>
        <w:t>门核发的市政公用工程施工总承包叁级及以上资质，具备有效期内的安全生产许可证；</w:t>
      </w:r>
    </w:p>
    <w:p w14:paraId="7FA7DE77">
      <w:pPr>
        <w:pageBreakBefore w:val="0"/>
        <w:widowControl w:val="0"/>
        <w:kinsoku/>
        <w:wordWrap/>
        <w:overflowPunct/>
        <w:topLinePunct w:val="0"/>
        <w:bidi w:val="0"/>
        <w:spacing w:line="440" w:lineRule="exact"/>
        <w:ind w:firstLine="420"/>
        <w:textAlignment w:val="auto"/>
        <w:rPr>
          <w:rFonts w:hint="eastAsia" w:ascii="宋体" w:hAnsi="宋体" w:eastAsia="宋体" w:cs="宋体"/>
          <w:sz w:val="24"/>
          <w:szCs w:val="24"/>
        </w:rPr>
      </w:pPr>
      <w:r>
        <w:rPr>
          <w:rFonts w:hint="eastAsia" w:ascii="宋体" w:hAnsi="宋体" w:eastAsia="宋体" w:cs="宋体"/>
          <w:color w:val="auto"/>
          <w:sz w:val="24"/>
          <w:szCs w:val="24"/>
          <w:highlight w:val="none"/>
          <w:lang w:val="en-US" w:eastAsia="zh-CN"/>
        </w:rPr>
        <w:t>3.3.供应商</w:t>
      </w:r>
      <w:r>
        <w:rPr>
          <w:rFonts w:hint="eastAsia" w:ascii="宋体" w:hAnsi="宋体" w:eastAsia="宋体" w:cs="宋体"/>
          <w:color w:val="auto"/>
          <w:sz w:val="24"/>
          <w:szCs w:val="24"/>
          <w:highlight w:val="none"/>
        </w:rPr>
        <w:t>拟派项目经理须具有市政公用工程</w:t>
      </w:r>
      <w:r>
        <w:rPr>
          <w:rFonts w:hint="eastAsia" w:ascii="宋体" w:hAnsi="宋体" w:eastAsia="宋体" w:cs="宋体"/>
          <w:color w:val="auto"/>
          <w:sz w:val="24"/>
          <w:szCs w:val="24"/>
          <w:highlight w:val="none"/>
          <w:lang w:val="en-US" w:eastAsia="zh-CN"/>
        </w:rPr>
        <w:t>专业</w:t>
      </w:r>
      <w:r>
        <w:rPr>
          <w:rFonts w:hint="eastAsia" w:ascii="宋体" w:hAnsi="宋体" w:eastAsia="宋体" w:cs="宋体"/>
          <w:color w:val="auto"/>
          <w:sz w:val="24"/>
          <w:szCs w:val="24"/>
          <w:highlight w:val="none"/>
        </w:rPr>
        <w:t>贰级及</w:t>
      </w:r>
      <w:r>
        <w:rPr>
          <w:rFonts w:hint="eastAsia" w:ascii="宋体" w:hAnsi="宋体" w:eastAsia="宋体" w:cs="宋体"/>
          <w:sz w:val="24"/>
          <w:szCs w:val="24"/>
        </w:rPr>
        <w:t>以上注册建造师证书并具有有效的安全生产考核合格证书、无在建项目承诺书；</w:t>
      </w:r>
    </w:p>
    <w:p w14:paraId="0BDEC34B">
      <w:pPr>
        <w:pageBreakBefore w:val="0"/>
        <w:widowControl w:val="0"/>
        <w:kinsoku/>
        <w:wordWrap/>
        <w:overflowPunct/>
        <w:topLinePunct w:val="0"/>
        <w:bidi w:val="0"/>
        <w:spacing w:line="440" w:lineRule="exact"/>
        <w:ind w:firstLine="420"/>
        <w:textAlignment w:val="auto"/>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en-US" w:eastAsia="zh-CN"/>
        </w:rPr>
        <w:t>4.单位负责人为同一人或者存在直接控股、管理关系的不同单位，不得同时参加同一合同项下的政府采购活动（提供“国家企业信用信息公示系统”中公示的公司基础信息包含股东及出资信息截图）；</w:t>
      </w:r>
    </w:p>
    <w:p w14:paraId="2F0B2C6B">
      <w:pPr>
        <w:pageBreakBefore w:val="0"/>
        <w:widowControl w:val="0"/>
        <w:kinsoku/>
        <w:wordWrap/>
        <w:overflowPunct/>
        <w:topLinePunct w:val="0"/>
        <w:bidi w:val="0"/>
        <w:spacing w:line="440" w:lineRule="exact"/>
        <w:ind w:firstLine="420"/>
        <w:textAlignment w:val="auto"/>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en-US" w:eastAsia="zh-CN"/>
        </w:rPr>
        <w:t>5.本项目不允许联合体磋商，实行资格后审</w:t>
      </w:r>
      <w:r>
        <w:rPr>
          <w:rFonts w:hint="eastAsia" w:ascii="宋体" w:hAnsi="宋体" w:eastAsia="宋体" w:cs="宋体"/>
          <w:sz w:val="24"/>
          <w:szCs w:val="24"/>
        </w:rPr>
        <w:t>。</w:t>
      </w:r>
    </w:p>
    <w:p w14:paraId="5A8406FF">
      <w:pPr>
        <w:pageBreakBefore w:val="0"/>
        <w:widowControl w:val="0"/>
        <w:kinsoku/>
        <w:wordWrap/>
        <w:overflowPunct/>
        <w:topLinePunct w:val="0"/>
        <w:bidi w:val="0"/>
        <w:spacing w:line="440" w:lineRule="exact"/>
        <w:ind w:firstLine="422"/>
        <w:textAlignment w:val="auto"/>
        <w:rPr>
          <w:rFonts w:hint="eastAsia" w:ascii="宋体" w:hAnsi="宋体" w:eastAsia="宋体" w:cs="宋体"/>
          <w:b/>
          <w:bCs/>
          <w:sz w:val="24"/>
          <w:szCs w:val="24"/>
        </w:rPr>
      </w:pPr>
      <w:r>
        <w:rPr>
          <w:rFonts w:hint="eastAsia" w:ascii="宋体" w:hAnsi="宋体" w:eastAsia="宋体" w:cs="宋体"/>
          <w:b/>
          <w:bCs/>
          <w:sz w:val="24"/>
          <w:szCs w:val="24"/>
        </w:rPr>
        <w:t>三、获取采购文件</w:t>
      </w:r>
    </w:p>
    <w:p w14:paraId="46A24353">
      <w:pPr>
        <w:pageBreakBefore w:val="0"/>
        <w:widowControl w:val="0"/>
        <w:tabs>
          <w:tab w:val="left" w:pos="709"/>
        </w:tabs>
        <w:kinsoku/>
        <w:wordWrap/>
        <w:overflowPunct/>
        <w:topLinePunct w:val="0"/>
        <w:autoSpaceDE w:val="0"/>
        <w:autoSpaceDN w:val="0"/>
        <w:bidi w:val="0"/>
        <w:adjustRightInd w:val="0"/>
        <w:snapToGrid w:val="0"/>
        <w:spacing w:line="440" w:lineRule="exact"/>
        <w:ind w:firstLine="420"/>
        <w:jc w:val="left"/>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w:t>
      </w:r>
      <w:r>
        <w:rPr>
          <w:rFonts w:hint="eastAsia" w:ascii="宋体" w:hAnsi="宋体" w:eastAsia="宋体" w:cs="宋体"/>
          <w:sz w:val="24"/>
          <w:szCs w:val="24"/>
        </w:rPr>
        <w:t>时</w:t>
      </w:r>
      <w:r>
        <w:rPr>
          <w:rFonts w:hint="eastAsia" w:ascii="宋体" w:hAnsi="宋体" w:eastAsia="宋体" w:cs="宋体"/>
          <w:color w:val="auto"/>
          <w:sz w:val="24"/>
          <w:szCs w:val="24"/>
        </w:rPr>
        <w:t>间：202</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年</w:t>
      </w:r>
      <w:r>
        <w:rPr>
          <w:rFonts w:hint="eastAsia" w:ascii="宋体" w:hAnsi="宋体" w:cs="宋体"/>
          <w:color w:val="auto"/>
          <w:sz w:val="24"/>
          <w:szCs w:val="24"/>
          <w:lang w:val="en-US" w:eastAsia="zh-CN"/>
        </w:rPr>
        <w:t>10</w:t>
      </w:r>
      <w:r>
        <w:rPr>
          <w:rFonts w:hint="eastAsia" w:ascii="宋体" w:hAnsi="宋体" w:eastAsia="宋体" w:cs="宋体"/>
          <w:color w:val="auto"/>
          <w:sz w:val="24"/>
          <w:szCs w:val="24"/>
        </w:rPr>
        <w:t>月</w:t>
      </w:r>
      <w:r>
        <w:rPr>
          <w:rFonts w:hint="eastAsia" w:ascii="宋体" w:hAnsi="宋体" w:cs="宋体"/>
          <w:color w:val="auto"/>
          <w:sz w:val="24"/>
          <w:szCs w:val="24"/>
          <w:lang w:val="en-US" w:eastAsia="zh-CN"/>
        </w:rPr>
        <w:t>10</w:t>
      </w:r>
      <w:r>
        <w:rPr>
          <w:rFonts w:hint="eastAsia" w:ascii="宋体" w:hAnsi="宋体" w:eastAsia="宋体" w:cs="宋体"/>
          <w:color w:val="auto"/>
          <w:sz w:val="24"/>
          <w:szCs w:val="24"/>
        </w:rPr>
        <w:t>日至202</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年</w:t>
      </w:r>
      <w:r>
        <w:rPr>
          <w:rFonts w:hint="eastAsia" w:ascii="宋体" w:hAnsi="宋体" w:cs="宋体"/>
          <w:color w:val="auto"/>
          <w:sz w:val="24"/>
          <w:szCs w:val="24"/>
          <w:lang w:val="en-US" w:eastAsia="zh-CN"/>
        </w:rPr>
        <w:t>10</w:t>
      </w:r>
      <w:r>
        <w:rPr>
          <w:rFonts w:hint="eastAsia" w:ascii="宋体" w:hAnsi="宋体" w:eastAsia="宋体" w:cs="宋体"/>
          <w:color w:val="auto"/>
          <w:sz w:val="24"/>
          <w:szCs w:val="24"/>
        </w:rPr>
        <w:t>月</w:t>
      </w:r>
      <w:r>
        <w:rPr>
          <w:rFonts w:hint="eastAsia" w:ascii="宋体" w:hAnsi="宋体" w:cs="宋体"/>
          <w:color w:val="auto"/>
          <w:sz w:val="24"/>
          <w:szCs w:val="24"/>
          <w:lang w:val="en-US" w:eastAsia="zh-CN"/>
        </w:rPr>
        <w:t>15</w:t>
      </w:r>
      <w:r>
        <w:rPr>
          <w:rFonts w:hint="eastAsia" w:ascii="宋体" w:hAnsi="宋体" w:eastAsia="宋体" w:cs="宋体"/>
          <w:color w:val="auto"/>
          <w:sz w:val="24"/>
          <w:szCs w:val="24"/>
        </w:rPr>
        <w:t>日，</w:t>
      </w:r>
      <w:r>
        <w:rPr>
          <w:rFonts w:hint="eastAsia" w:ascii="宋体" w:hAnsi="宋体" w:eastAsia="宋体" w:cs="宋体"/>
          <w:sz w:val="24"/>
          <w:szCs w:val="24"/>
        </w:rPr>
        <w:t>每天上午00:00至12:00，下午12:00至23:59（北京时间，法定节假日除外。）</w:t>
      </w:r>
    </w:p>
    <w:p w14:paraId="59F02AD9">
      <w:pPr>
        <w:pageBreakBefore w:val="0"/>
        <w:widowControl w:val="0"/>
        <w:tabs>
          <w:tab w:val="left" w:pos="709"/>
        </w:tabs>
        <w:kinsoku/>
        <w:wordWrap/>
        <w:overflowPunct/>
        <w:topLinePunct w:val="0"/>
        <w:autoSpaceDE w:val="0"/>
        <w:autoSpaceDN w:val="0"/>
        <w:bidi w:val="0"/>
        <w:adjustRightInd w:val="0"/>
        <w:snapToGrid w:val="0"/>
        <w:spacing w:line="440" w:lineRule="exact"/>
        <w:ind w:firstLine="420"/>
        <w:jc w:val="both"/>
        <w:textAlignment w:val="auto"/>
        <w:rPr>
          <w:rFonts w:hint="eastAsia" w:ascii="宋体" w:hAnsi="宋体" w:eastAsia="宋体" w:cs="宋体"/>
          <w:sz w:val="24"/>
          <w:szCs w:val="24"/>
          <w:lang w:eastAsia="zh-CN"/>
        </w:rPr>
      </w:pPr>
      <w:r>
        <w:rPr>
          <w:rFonts w:hint="eastAsia" w:ascii="宋体" w:hAnsi="宋体" w:eastAsia="宋体" w:cs="宋体"/>
          <w:sz w:val="24"/>
          <w:szCs w:val="24"/>
        </w:rPr>
        <w:t>2</w:t>
      </w:r>
      <w:r>
        <w:rPr>
          <w:rFonts w:hint="eastAsia" w:ascii="宋体" w:hAnsi="宋体" w:eastAsia="宋体" w:cs="宋体"/>
          <w:sz w:val="24"/>
          <w:szCs w:val="24"/>
          <w:lang w:val="en-US" w:eastAsia="zh-CN"/>
        </w:rPr>
        <w:t>.</w:t>
      </w:r>
      <w:r>
        <w:rPr>
          <w:rFonts w:hint="eastAsia" w:ascii="宋体" w:hAnsi="宋体" w:eastAsia="宋体" w:cs="宋体"/>
          <w:sz w:val="24"/>
          <w:szCs w:val="24"/>
        </w:rPr>
        <w:t>地点：登录“全国公共资源交易平台（河南省·罗山县）（http://ggzyjy.xinyang.gov.cn/luoshan/）”网站，凭办理的企业身份认证锁（CA数字证书）登录会员系统获取</w:t>
      </w:r>
      <w:r>
        <w:rPr>
          <w:rFonts w:hint="eastAsia" w:ascii="宋体" w:hAnsi="宋体" w:eastAsia="宋体" w:cs="宋体"/>
          <w:sz w:val="24"/>
          <w:szCs w:val="24"/>
          <w:lang w:val="en-US" w:eastAsia="zh-CN"/>
        </w:rPr>
        <w:t>采购</w:t>
      </w:r>
      <w:r>
        <w:rPr>
          <w:rFonts w:hint="eastAsia" w:ascii="宋体" w:hAnsi="宋体" w:eastAsia="宋体" w:cs="宋体"/>
          <w:sz w:val="24"/>
          <w:szCs w:val="24"/>
        </w:rPr>
        <w:t>文件</w:t>
      </w:r>
      <w:r>
        <w:rPr>
          <w:rFonts w:hint="eastAsia" w:ascii="宋体" w:hAnsi="宋体" w:eastAsia="宋体" w:cs="宋体"/>
          <w:sz w:val="24"/>
          <w:szCs w:val="24"/>
          <w:lang w:eastAsia="zh-CN"/>
        </w:rPr>
        <w:t>；</w:t>
      </w:r>
    </w:p>
    <w:p w14:paraId="1C9F27B7">
      <w:pPr>
        <w:pageBreakBefore w:val="0"/>
        <w:widowControl w:val="0"/>
        <w:tabs>
          <w:tab w:val="left" w:pos="709"/>
        </w:tabs>
        <w:kinsoku/>
        <w:wordWrap/>
        <w:overflowPunct/>
        <w:topLinePunct w:val="0"/>
        <w:autoSpaceDE w:val="0"/>
        <w:autoSpaceDN w:val="0"/>
        <w:bidi w:val="0"/>
        <w:adjustRightInd w:val="0"/>
        <w:snapToGrid w:val="0"/>
        <w:spacing w:line="440" w:lineRule="exact"/>
        <w:ind w:firstLine="420"/>
        <w:jc w:val="left"/>
        <w:textAlignment w:val="auto"/>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en-US" w:eastAsia="zh-CN"/>
        </w:rPr>
        <w:t>.</w:t>
      </w:r>
      <w:r>
        <w:rPr>
          <w:rFonts w:hint="eastAsia" w:ascii="宋体" w:hAnsi="宋体" w:eastAsia="宋体" w:cs="宋体"/>
          <w:sz w:val="24"/>
          <w:szCs w:val="24"/>
        </w:rPr>
        <w:t>方式：</w:t>
      </w:r>
    </w:p>
    <w:p w14:paraId="57E247F0">
      <w:pPr>
        <w:pageBreakBefore w:val="0"/>
        <w:widowControl w:val="0"/>
        <w:tabs>
          <w:tab w:val="left" w:pos="709"/>
        </w:tabs>
        <w:kinsoku/>
        <w:wordWrap/>
        <w:overflowPunct/>
        <w:topLinePunct w:val="0"/>
        <w:autoSpaceDE w:val="0"/>
        <w:autoSpaceDN w:val="0"/>
        <w:bidi w:val="0"/>
        <w:adjustRightInd w:val="0"/>
        <w:snapToGrid w:val="0"/>
        <w:spacing w:line="440" w:lineRule="exact"/>
        <w:ind w:firstLine="420"/>
        <w:jc w:val="left"/>
        <w:textAlignment w:val="auto"/>
        <w:rPr>
          <w:rFonts w:hint="eastAsia" w:ascii="宋体" w:hAnsi="宋体" w:eastAsia="宋体" w:cs="宋体"/>
          <w:sz w:val="24"/>
          <w:szCs w:val="24"/>
        </w:rPr>
      </w:pPr>
      <w:r>
        <w:rPr>
          <w:rFonts w:hint="eastAsia" w:ascii="宋体" w:hAnsi="宋体" w:eastAsia="宋体" w:cs="宋体"/>
          <w:sz w:val="24"/>
          <w:szCs w:val="24"/>
        </w:rPr>
        <w:t>3.1.供应商注册：凡有意参加本项目的供应商，请登</w:t>
      </w:r>
      <w:r>
        <w:rPr>
          <w:rFonts w:hint="eastAsia" w:ascii="宋体" w:hAnsi="宋体" w:eastAsia="宋体" w:cs="宋体"/>
          <w:sz w:val="24"/>
          <w:szCs w:val="24"/>
          <w:lang w:val="en-US" w:eastAsia="zh-CN"/>
        </w:rPr>
        <w:t>录</w:t>
      </w:r>
      <w:r>
        <w:rPr>
          <w:rFonts w:hint="eastAsia" w:ascii="宋体" w:hAnsi="宋体" w:eastAsia="宋体" w:cs="宋体"/>
          <w:sz w:val="24"/>
          <w:szCs w:val="24"/>
        </w:rPr>
        <w:t>“全国公共资源交易平台（河南省·信阳市）（https://ggzyjy.xinyang.gov.cn</w:t>
      </w:r>
      <w:r>
        <w:rPr>
          <w:rFonts w:hint="eastAsia" w:ascii="宋体" w:hAnsi="宋体" w:eastAsia="宋体" w:cs="宋体"/>
          <w:sz w:val="24"/>
          <w:szCs w:val="24"/>
          <w:lang w:val="en-US" w:eastAsia="zh-CN"/>
        </w:rPr>
        <w:t>/</w:t>
      </w:r>
      <w:r>
        <w:rPr>
          <w:rFonts w:hint="eastAsia" w:ascii="宋体" w:hAnsi="宋体" w:eastAsia="宋体" w:cs="宋体"/>
          <w:sz w:val="24"/>
          <w:szCs w:val="24"/>
        </w:rPr>
        <w:t>）”网站进行交易主体自主注册，按网站公告通知有关要求填报企业信息并上传有关原件扫描件至诚信库，不需携带原件到信阳市公共资源交易中心进行审核。供应商应对所上传材料的真实性、合法性、有效性负责，其上传信息将全部对外公示，接受社会监督；</w:t>
      </w:r>
    </w:p>
    <w:p w14:paraId="48AF074B">
      <w:pPr>
        <w:pageBreakBefore w:val="0"/>
        <w:widowControl w:val="0"/>
        <w:tabs>
          <w:tab w:val="left" w:pos="709"/>
        </w:tabs>
        <w:kinsoku/>
        <w:wordWrap/>
        <w:overflowPunct/>
        <w:topLinePunct w:val="0"/>
        <w:autoSpaceDE w:val="0"/>
        <w:autoSpaceDN w:val="0"/>
        <w:bidi w:val="0"/>
        <w:adjustRightInd w:val="0"/>
        <w:snapToGrid w:val="0"/>
        <w:spacing w:line="440" w:lineRule="exact"/>
        <w:ind w:firstLine="420"/>
        <w:jc w:val="left"/>
        <w:textAlignment w:val="auto"/>
        <w:rPr>
          <w:rFonts w:hint="eastAsia" w:ascii="宋体" w:hAnsi="宋体" w:eastAsia="宋体" w:cs="宋体"/>
          <w:sz w:val="24"/>
          <w:szCs w:val="24"/>
        </w:rPr>
      </w:pPr>
      <w:r>
        <w:rPr>
          <w:rFonts w:hint="eastAsia" w:ascii="宋体" w:hAnsi="宋体" w:eastAsia="宋体" w:cs="宋体"/>
          <w:sz w:val="24"/>
          <w:szCs w:val="24"/>
        </w:rPr>
        <w:t>3.2.办理CA数字证书：完成企业诚信库注册后，必须办理CA数字证书方可在网上办理招投标相关业务。供应商根据信阳市公共资源交易网通知公告栏目中《关于信阳市公共资源交易平台数字证书（CA）互认系统正式上线运行的通知》要求，自行选择CA数字证书服务商，线上、线下办理CA数字证书。</w:t>
      </w:r>
    </w:p>
    <w:p w14:paraId="42321008">
      <w:pPr>
        <w:pageBreakBefore w:val="0"/>
        <w:widowControl w:val="0"/>
        <w:tabs>
          <w:tab w:val="left" w:pos="709"/>
        </w:tabs>
        <w:kinsoku/>
        <w:wordWrap/>
        <w:overflowPunct/>
        <w:topLinePunct w:val="0"/>
        <w:autoSpaceDE w:val="0"/>
        <w:autoSpaceDN w:val="0"/>
        <w:bidi w:val="0"/>
        <w:adjustRightInd w:val="0"/>
        <w:snapToGrid w:val="0"/>
        <w:spacing w:line="440" w:lineRule="exact"/>
        <w:ind w:firstLine="420"/>
        <w:jc w:val="left"/>
        <w:textAlignment w:val="auto"/>
        <w:rPr>
          <w:rFonts w:hint="eastAsia" w:ascii="宋体" w:hAnsi="宋体" w:eastAsia="宋体" w:cs="宋体"/>
          <w:sz w:val="24"/>
          <w:szCs w:val="24"/>
        </w:rPr>
      </w:pPr>
      <w:r>
        <w:rPr>
          <w:rFonts w:hint="eastAsia" w:ascii="宋体" w:hAnsi="宋体" w:eastAsia="宋体" w:cs="宋体"/>
          <w:sz w:val="24"/>
          <w:szCs w:val="24"/>
        </w:rPr>
        <w:t>3.3.采购文件获取方式：供应商凭CA数字证书登</w:t>
      </w:r>
      <w:r>
        <w:rPr>
          <w:rFonts w:hint="eastAsia" w:ascii="宋体" w:hAnsi="宋体" w:eastAsia="宋体" w:cs="宋体"/>
          <w:sz w:val="24"/>
          <w:szCs w:val="24"/>
          <w:lang w:val="en-US" w:eastAsia="zh-CN"/>
        </w:rPr>
        <w:t>录</w:t>
      </w:r>
      <w:r>
        <w:rPr>
          <w:rFonts w:hint="eastAsia" w:ascii="宋体" w:hAnsi="宋体" w:eastAsia="宋体" w:cs="宋体"/>
          <w:sz w:val="24"/>
          <w:szCs w:val="24"/>
        </w:rPr>
        <w:t>会员系统后，即可按网上提示免费下载采购文件及资料（操作程序详见“全国公共资源交易平台（河南省·信阳市）（https://ggzyjy.xinyang.gov.cn</w:t>
      </w:r>
      <w:r>
        <w:rPr>
          <w:rFonts w:hint="eastAsia" w:ascii="宋体" w:hAnsi="宋体" w:eastAsia="宋体" w:cs="宋体"/>
          <w:sz w:val="24"/>
          <w:szCs w:val="24"/>
          <w:lang w:val="en-US" w:eastAsia="zh-CN"/>
        </w:rPr>
        <w:t>/</w:t>
      </w:r>
      <w:r>
        <w:rPr>
          <w:rFonts w:hint="eastAsia" w:ascii="宋体" w:hAnsi="宋体" w:eastAsia="宋体" w:cs="宋体"/>
          <w:sz w:val="24"/>
          <w:szCs w:val="24"/>
        </w:rPr>
        <w:t>）”网站下载</w:t>
      </w:r>
      <w:r>
        <w:rPr>
          <w:rFonts w:hint="eastAsia" w:ascii="宋体" w:hAnsi="宋体" w:eastAsia="宋体" w:cs="宋体"/>
          <w:sz w:val="24"/>
          <w:szCs w:val="24"/>
          <w:lang w:val="en-US" w:eastAsia="zh-CN"/>
        </w:rPr>
        <w:t>专区</w:t>
      </w:r>
      <w:r>
        <w:rPr>
          <w:rFonts w:hint="eastAsia" w:ascii="宋体" w:hAnsi="宋体" w:eastAsia="宋体" w:cs="宋体"/>
          <w:sz w:val="24"/>
          <w:szCs w:val="24"/>
        </w:rPr>
        <w:t>栏目里供应商操作手册）。</w:t>
      </w:r>
      <w:r>
        <w:rPr>
          <w:rFonts w:hint="eastAsia" w:ascii="宋体" w:hAnsi="宋体" w:eastAsia="宋体" w:cs="宋体"/>
          <w:sz w:val="24"/>
          <w:szCs w:val="24"/>
          <w:lang w:val="en-US" w:eastAsia="zh-CN"/>
        </w:rPr>
        <w:t>采购</w:t>
      </w:r>
      <w:r>
        <w:rPr>
          <w:rFonts w:hint="eastAsia" w:ascii="宋体" w:hAnsi="宋体" w:eastAsia="宋体" w:cs="宋体"/>
          <w:sz w:val="24"/>
          <w:szCs w:val="24"/>
        </w:rPr>
        <w:t>文件(*.XYZF格式)下载后需使用“信阳市投标文件制作工具软件”打开（该工具软件可在“全国公共资源交易平台（河南省·信阳市）（https://ggzyjy.xinyang.gov.cn</w:t>
      </w:r>
      <w:r>
        <w:rPr>
          <w:rFonts w:hint="eastAsia" w:ascii="宋体" w:hAnsi="宋体" w:eastAsia="宋体" w:cs="宋体"/>
          <w:sz w:val="24"/>
          <w:szCs w:val="24"/>
          <w:lang w:val="en-US" w:eastAsia="zh-CN"/>
        </w:rPr>
        <w:t>/</w:t>
      </w:r>
      <w:r>
        <w:rPr>
          <w:rFonts w:hint="eastAsia" w:ascii="宋体" w:hAnsi="宋体" w:eastAsia="宋体" w:cs="宋体"/>
          <w:sz w:val="24"/>
          <w:szCs w:val="24"/>
        </w:rPr>
        <w:t>）”网站下载</w:t>
      </w:r>
      <w:r>
        <w:rPr>
          <w:rFonts w:hint="eastAsia" w:ascii="宋体" w:hAnsi="宋体" w:eastAsia="宋体" w:cs="宋体"/>
          <w:sz w:val="24"/>
          <w:szCs w:val="24"/>
          <w:lang w:val="en-US" w:eastAsia="zh-CN"/>
        </w:rPr>
        <w:t>专区</w:t>
      </w:r>
      <w:r>
        <w:rPr>
          <w:rFonts w:hint="eastAsia" w:ascii="宋体" w:hAnsi="宋体" w:eastAsia="宋体" w:cs="宋体"/>
          <w:sz w:val="24"/>
          <w:szCs w:val="24"/>
        </w:rPr>
        <w:t>栏目内下载或在采购文件领取页面下载）；</w:t>
      </w:r>
    </w:p>
    <w:p w14:paraId="67E4D713">
      <w:pPr>
        <w:pageBreakBefore w:val="0"/>
        <w:widowControl w:val="0"/>
        <w:tabs>
          <w:tab w:val="left" w:pos="709"/>
        </w:tabs>
        <w:kinsoku/>
        <w:wordWrap/>
        <w:overflowPunct/>
        <w:topLinePunct w:val="0"/>
        <w:autoSpaceDE w:val="0"/>
        <w:autoSpaceDN w:val="0"/>
        <w:bidi w:val="0"/>
        <w:adjustRightInd w:val="0"/>
        <w:snapToGrid w:val="0"/>
        <w:spacing w:line="440" w:lineRule="exact"/>
        <w:ind w:firstLine="420"/>
        <w:jc w:val="left"/>
        <w:textAlignment w:val="auto"/>
        <w:rPr>
          <w:rFonts w:hint="eastAsia" w:ascii="宋体" w:hAnsi="宋体" w:eastAsia="宋体" w:cs="宋体"/>
          <w:sz w:val="24"/>
          <w:szCs w:val="24"/>
        </w:rPr>
      </w:pPr>
      <w:r>
        <w:rPr>
          <w:rFonts w:hint="eastAsia" w:ascii="宋体" w:hAnsi="宋体" w:eastAsia="宋体" w:cs="宋体"/>
          <w:sz w:val="24"/>
          <w:szCs w:val="24"/>
        </w:rPr>
        <w:t>3.4.请供应商下载</w:t>
      </w:r>
      <w:r>
        <w:rPr>
          <w:rFonts w:hint="eastAsia" w:ascii="宋体" w:hAnsi="宋体" w:eastAsia="宋体" w:cs="宋体"/>
          <w:sz w:val="24"/>
          <w:szCs w:val="24"/>
          <w:lang w:val="en-US" w:eastAsia="zh-CN"/>
        </w:rPr>
        <w:t>采购</w:t>
      </w:r>
      <w:r>
        <w:rPr>
          <w:rFonts w:hint="eastAsia" w:ascii="宋体" w:hAnsi="宋体" w:eastAsia="宋体" w:cs="宋体"/>
          <w:sz w:val="24"/>
          <w:szCs w:val="24"/>
        </w:rPr>
        <w:t>文件后，及时关注系统业务菜单（“答疑澄清文件领取”、“控制价文件领取”）内该项目是否有的新的答疑澄清文件或控制价文件。如有请直接下载，不再另行通知。</w:t>
      </w:r>
    </w:p>
    <w:p w14:paraId="7A08103F">
      <w:pPr>
        <w:pageBreakBefore w:val="0"/>
        <w:widowControl w:val="0"/>
        <w:tabs>
          <w:tab w:val="left" w:pos="709"/>
        </w:tabs>
        <w:kinsoku/>
        <w:wordWrap/>
        <w:overflowPunct/>
        <w:topLinePunct w:val="0"/>
        <w:autoSpaceDE w:val="0"/>
        <w:autoSpaceDN w:val="0"/>
        <w:bidi w:val="0"/>
        <w:adjustRightInd w:val="0"/>
        <w:snapToGrid w:val="0"/>
        <w:spacing w:line="440" w:lineRule="exact"/>
        <w:ind w:firstLine="420"/>
        <w:jc w:val="left"/>
        <w:textAlignment w:val="auto"/>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lang w:val="en-US" w:eastAsia="zh-CN"/>
        </w:rPr>
        <w:t>.</w:t>
      </w:r>
      <w:r>
        <w:rPr>
          <w:rFonts w:hint="eastAsia" w:ascii="宋体" w:hAnsi="宋体" w:eastAsia="宋体" w:cs="宋体"/>
          <w:sz w:val="24"/>
          <w:szCs w:val="24"/>
        </w:rPr>
        <w:t>售价：0元。</w:t>
      </w:r>
    </w:p>
    <w:p w14:paraId="58524F67">
      <w:pPr>
        <w:pageBreakBefore w:val="0"/>
        <w:widowControl w:val="0"/>
        <w:kinsoku/>
        <w:wordWrap/>
        <w:overflowPunct/>
        <w:topLinePunct w:val="0"/>
        <w:bidi w:val="0"/>
        <w:spacing w:line="440" w:lineRule="exact"/>
        <w:ind w:firstLine="422"/>
        <w:textAlignment w:val="auto"/>
        <w:rPr>
          <w:rFonts w:hint="eastAsia" w:ascii="宋体" w:hAnsi="宋体" w:eastAsia="宋体" w:cs="宋体"/>
          <w:b/>
          <w:bCs/>
          <w:sz w:val="24"/>
          <w:szCs w:val="24"/>
        </w:rPr>
      </w:pPr>
      <w:r>
        <w:rPr>
          <w:rFonts w:hint="eastAsia" w:ascii="宋体" w:hAnsi="宋体" w:eastAsia="宋体" w:cs="宋体"/>
          <w:b/>
          <w:bCs/>
          <w:sz w:val="24"/>
          <w:szCs w:val="24"/>
        </w:rPr>
        <w:t>四、响应文件提交</w:t>
      </w:r>
    </w:p>
    <w:p w14:paraId="457DA179">
      <w:pPr>
        <w:pageBreakBefore w:val="0"/>
        <w:widowControl w:val="0"/>
        <w:kinsoku/>
        <w:wordWrap/>
        <w:overflowPunct/>
        <w:topLinePunct w:val="0"/>
        <w:bidi w:val="0"/>
        <w:spacing w:line="440" w:lineRule="exact"/>
        <w:ind w:firstLine="422"/>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1.</w:t>
      </w:r>
      <w:r>
        <w:rPr>
          <w:rFonts w:hint="eastAsia" w:ascii="宋体" w:hAnsi="宋体" w:eastAsia="宋体" w:cs="宋体"/>
          <w:b w:val="0"/>
          <w:bCs w:val="0"/>
          <w:color w:val="auto"/>
          <w:sz w:val="24"/>
          <w:szCs w:val="24"/>
          <w:lang w:val="en-US" w:eastAsia="zh-CN"/>
        </w:rPr>
        <w:t>截止</w:t>
      </w:r>
      <w:r>
        <w:rPr>
          <w:rFonts w:hint="eastAsia" w:ascii="宋体" w:hAnsi="宋体" w:eastAsia="宋体" w:cs="宋体"/>
          <w:b w:val="0"/>
          <w:bCs w:val="0"/>
          <w:color w:val="auto"/>
          <w:sz w:val="24"/>
          <w:szCs w:val="24"/>
        </w:rPr>
        <w:t>时间：202</w:t>
      </w:r>
      <w:r>
        <w:rPr>
          <w:rFonts w:hint="eastAsia" w:ascii="宋体" w:hAnsi="宋体" w:eastAsia="宋体" w:cs="宋体"/>
          <w:b w:val="0"/>
          <w:bCs w:val="0"/>
          <w:color w:val="auto"/>
          <w:sz w:val="24"/>
          <w:szCs w:val="24"/>
          <w:lang w:val="en-US" w:eastAsia="zh-CN"/>
        </w:rPr>
        <w:t>5</w:t>
      </w:r>
      <w:r>
        <w:rPr>
          <w:rFonts w:hint="eastAsia" w:ascii="宋体" w:hAnsi="宋体" w:eastAsia="宋体" w:cs="宋体"/>
          <w:b w:val="0"/>
          <w:bCs w:val="0"/>
          <w:color w:val="auto"/>
          <w:sz w:val="24"/>
          <w:szCs w:val="24"/>
        </w:rPr>
        <w:t>年</w:t>
      </w:r>
      <w:r>
        <w:rPr>
          <w:rFonts w:hint="eastAsia" w:ascii="宋体" w:hAnsi="宋体" w:cs="宋体"/>
          <w:b w:val="0"/>
          <w:bCs w:val="0"/>
          <w:color w:val="auto"/>
          <w:sz w:val="24"/>
          <w:szCs w:val="24"/>
          <w:lang w:val="en-US" w:eastAsia="zh-CN"/>
        </w:rPr>
        <w:t>10</w:t>
      </w:r>
      <w:r>
        <w:rPr>
          <w:rFonts w:hint="eastAsia" w:ascii="宋体" w:hAnsi="宋体" w:eastAsia="宋体" w:cs="宋体"/>
          <w:b w:val="0"/>
          <w:bCs w:val="0"/>
          <w:color w:val="auto"/>
          <w:sz w:val="24"/>
          <w:szCs w:val="24"/>
        </w:rPr>
        <w:t>月</w:t>
      </w:r>
      <w:r>
        <w:rPr>
          <w:rFonts w:hint="eastAsia" w:ascii="宋体" w:hAnsi="宋体" w:cs="宋体"/>
          <w:b w:val="0"/>
          <w:bCs w:val="0"/>
          <w:color w:val="auto"/>
          <w:sz w:val="24"/>
          <w:szCs w:val="24"/>
          <w:lang w:val="en-US" w:eastAsia="zh-CN"/>
        </w:rPr>
        <w:t>21</w:t>
      </w:r>
      <w:r>
        <w:rPr>
          <w:rFonts w:hint="eastAsia" w:ascii="宋体" w:hAnsi="宋体" w:eastAsia="宋体" w:cs="宋体"/>
          <w:b w:val="0"/>
          <w:bCs w:val="0"/>
          <w:color w:val="auto"/>
          <w:sz w:val="24"/>
          <w:szCs w:val="24"/>
        </w:rPr>
        <w:t>日</w:t>
      </w:r>
      <w:r>
        <w:rPr>
          <w:rFonts w:hint="eastAsia" w:ascii="宋体" w:hAnsi="宋体" w:cs="宋体"/>
          <w:b w:val="0"/>
          <w:bCs w:val="0"/>
          <w:color w:val="auto"/>
          <w:sz w:val="24"/>
          <w:szCs w:val="24"/>
          <w:lang w:val="en-US" w:eastAsia="zh-CN"/>
        </w:rPr>
        <w:t>10</w:t>
      </w:r>
      <w:r>
        <w:rPr>
          <w:rFonts w:hint="eastAsia" w:ascii="宋体" w:hAnsi="宋体" w:eastAsia="宋体" w:cs="宋体"/>
          <w:b w:val="0"/>
          <w:bCs w:val="0"/>
          <w:color w:val="auto"/>
          <w:sz w:val="24"/>
          <w:szCs w:val="24"/>
        </w:rPr>
        <w:t>时30分（北京时间）</w:t>
      </w:r>
    </w:p>
    <w:p w14:paraId="643516A5">
      <w:pPr>
        <w:pageBreakBefore w:val="0"/>
        <w:widowControl w:val="0"/>
        <w:kinsoku/>
        <w:wordWrap/>
        <w:overflowPunct/>
        <w:topLinePunct w:val="0"/>
        <w:bidi w:val="0"/>
        <w:spacing w:line="440" w:lineRule="exact"/>
        <w:ind w:firstLine="422"/>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2.地点：本项目为不见面开标项目，响应文件递交地点为“全国公共资源交易平台（河南省·罗山县）（http://ggzyjy.xinyang.gov.cn/luoshan/）”电子招投标平台会员系统指定位置。</w:t>
      </w:r>
    </w:p>
    <w:p w14:paraId="27ADFCC0">
      <w:pPr>
        <w:pageBreakBefore w:val="0"/>
        <w:widowControl w:val="0"/>
        <w:kinsoku/>
        <w:wordWrap/>
        <w:overflowPunct/>
        <w:topLinePunct w:val="0"/>
        <w:bidi w:val="0"/>
        <w:spacing w:line="440" w:lineRule="exact"/>
        <w:ind w:firstLine="422"/>
        <w:textAlignment w:val="auto"/>
        <w:rPr>
          <w:rFonts w:hint="eastAsia" w:ascii="宋体" w:hAnsi="宋体" w:eastAsia="宋体" w:cs="宋体"/>
          <w:b/>
          <w:bCs/>
          <w:sz w:val="24"/>
          <w:szCs w:val="24"/>
        </w:rPr>
      </w:pPr>
      <w:r>
        <w:rPr>
          <w:rFonts w:hint="eastAsia" w:ascii="宋体" w:hAnsi="宋体" w:eastAsia="宋体" w:cs="宋体"/>
          <w:b/>
          <w:bCs/>
          <w:sz w:val="24"/>
          <w:szCs w:val="24"/>
        </w:rPr>
        <w:t>五、响应文件开启</w:t>
      </w:r>
    </w:p>
    <w:p w14:paraId="51B4DC9C">
      <w:pPr>
        <w:pageBreakBefore w:val="0"/>
        <w:widowControl w:val="0"/>
        <w:kinsoku/>
        <w:wordWrap/>
        <w:overflowPunct/>
        <w:topLinePunct w:val="0"/>
        <w:bidi w:val="0"/>
        <w:spacing w:line="440" w:lineRule="exact"/>
        <w:ind w:firstLine="42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时间：202</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年</w:t>
      </w:r>
      <w:r>
        <w:rPr>
          <w:rFonts w:hint="eastAsia" w:ascii="宋体" w:hAnsi="宋体" w:cs="宋体"/>
          <w:color w:val="auto"/>
          <w:sz w:val="24"/>
          <w:szCs w:val="24"/>
          <w:lang w:val="en-US" w:eastAsia="zh-CN"/>
        </w:rPr>
        <w:t>10</w:t>
      </w:r>
      <w:r>
        <w:rPr>
          <w:rFonts w:hint="eastAsia" w:ascii="宋体" w:hAnsi="宋体" w:eastAsia="宋体" w:cs="宋体"/>
          <w:color w:val="auto"/>
          <w:sz w:val="24"/>
          <w:szCs w:val="24"/>
        </w:rPr>
        <w:t>月</w:t>
      </w:r>
      <w:r>
        <w:rPr>
          <w:rFonts w:hint="eastAsia" w:ascii="宋体" w:hAnsi="宋体" w:cs="宋体"/>
          <w:color w:val="auto"/>
          <w:sz w:val="24"/>
          <w:szCs w:val="24"/>
          <w:lang w:val="en-US" w:eastAsia="zh-CN"/>
        </w:rPr>
        <w:t>21</w:t>
      </w:r>
      <w:r>
        <w:rPr>
          <w:rFonts w:hint="eastAsia" w:ascii="宋体" w:hAnsi="宋体" w:eastAsia="宋体" w:cs="宋体"/>
          <w:color w:val="auto"/>
          <w:sz w:val="24"/>
          <w:szCs w:val="24"/>
        </w:rPr>
        <w:t>日</w:t>
      </w:r>
      <w:r>
        <w:rPr>
          <w:rFonts w:hint="eastAsia" w:ascii="宋体" w:hAnsi="宋体" w:cs="宋体"/>
          <w:color w:val="auto"/>
          <w:sz w:val="24"/>
          <w:szCs w:val="24"/>
          <w:lang w:val="en-US" w:eastAsia="zh-CN"/>
        </w:rPr>
        <w:t>10</w:t>
      </w:r>
      <w:r>
        <w:rPr>
          <w:rFonts w:hint="eastAsia" w:ascii="宋体" w:hAnsi="宋体" w:eastAsia="宋体" w:cs="宋体"/>
          <w:color w:val="auto"/>
          <w:sz w:val="24"/>
          <w:szCs w:val="24"/>
        </w:rPr>
        <w:t>时30分（北京时间）。</w:t>
      </w:r>
    </w:p>
    <w:p w14:paraId="58AB9BBC">
      <w:pPr>
        <w:pageBreakBefore w:val="0"/>
        <w:widowControl w:val="0"/>
        <w:kinsoku/>
        <w:wordWrap/>
        <w:overflowPunct/>
        <w:topLinePunct w:val="0"/>
        <w:bidi w:val="0"/>
        <w:spacing w:line="440" w:lineRule="exact"/>
        <w:ind w:firstLine="420"/>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w:t>
      </w:r>
      <w:r>
        <w:rPr>
          <w:rFonts w:hint="eastAsia" w:ascii="宋体" w:hAnsi="宋体" w:eastAsia="宋体" w:cs="宋体"/>
          <w:sz w:val="24"/>
          <w:szCs w:val="24"/>
        </w:rPr>
        <w:t xml:space="preserve">地点：罗山县公共资源交易中心八楼第一开标室。  </w:t>
      </w:r>
    </w:p>
    <w:p w14:paraId="60851E47">
      <w:pPr>
        <w:pageBreakBefore w:val="0"/>
        <w:widowControl w:val="0"/>
        <w:kinsoku/>
        <w:wordWrap/>
        <w:overflowPunct/>
        <w:topLinePunct w:val="0"/>
        <w:bidi w:val="0"/>
        <w:spacing w:line="440" w:lineRule="exact"/>
        <w:ind w:firstLine="422"/>
        <w:textAlignment w:val="auto"/>
        <w:rPr>
          <w:rFonts w:hint="eastAsia" w:ascii="宋体" w:hAnsi="宋体" w:eastAsia="宋体" w:cs="宋体"/>
          <w:b/>
          <w:bCs/>
          <w:sz w:val="24"/>
          <w:szCs w:val="24"/>
        </w:rPr>
      </w:pPr>
      <w:r>
        <w:rPr>
          <w:rFonts w:hint="eastAsia" w:ascii="宋体" w:hAnsi="宋体" w:eastAsia="宋体" w:cs="宋体"/>
          <w:b/>
          <w:bCs/>
          <w:sz w:val="24"/>
          <w:szCs w:val="24"/>
        </w:rPr>
        <w:t>六、发布公告的媒介及公告期限</w:t>
      </w:r>
    </w:p>
    <w:p w14:paraId="707C3B72">
      <w:pPr>
        <w:pageBreakBefore w:val="0"/>
        <w:widowControl w:val="0"/>
        <w:kinsoku/>
        <w:wordWrap/>
        <w:overflowPunct/>
        <w:topLinePunct w:val="0"/>
        <w:bidi w:val="0"/>
        <w:spacing w:line="440" w:lineRule="exact"/>
        <w:ind w:firstLine="420"/>
        <w:textAlignment w:val="auto"/>
        <w:rPr>
          <w:rFonts w:hint="eastAsia" w:ascii="宋体" w:hAnsi="宋体" w:eastAsia="宋体" w:cs="宋体"/>
          <w:sz w:val="24"/>
          <w:szCs w:val="24"/>
        </w:rPr>
      </w:pPr>
      <w:r>
        <w:rPr>
          <w:rFonts w:hint="eastAsia" w:ascii="宋体" w:hAnsi="宋体" w:eastAsia="宋体" w:cs="宋体"/>
          <w:sz w:val="24"/>
          <w:szCs w:val="24"/>
        </w:rPr>
        <w:t>本次</w:t>
      </w:r>
      <w:r>
        <w:rPr>
          <w:rFonts w:hint="eastAsia" w:ascii="宋体" w:hAnsi="宋体" w:eastAsia="宋体" w:cs="宋体"/>
          <w:sz w:val="24"/>
          <w:szCs w:val="24"/>
          <w:lang w:val="en-US" w:eastAsia="zh-CN"/>
        </w:rPr>
        <w:t>磋商</w:t>
      </w:r>
      <w:r>
        <w:rPr>
          <w:rFonts w:hint="eastAsia" w:ascii="宋体" w:hAnsi="宋体" w:eastAsia="宋体" w:cs="宋体"/>
          <w:sz w:val="24"/>
          <w:szCs w:val="24"/>
        </w:rPr>
        <w:t>公告在《河南省政府采购网》、《全国公共资源交易平台（河南省·罗山县）》和《中国招标投标公共服务平台》上发布，</w:t>
      </w:r>
      <w:r>
        <w:rPr>
          <w:rFonts w:hint="eastAsia" w:ascii="宋体" w:hAnsi="宋体" w:eastAsia="宋体" w:cs="宋体"/>
          <w:sz w:val="24"/>
          <w:szCs w:val="24"/>
          <w:lang w:val="en-US" w:eastAsia="zh-CN"/>
        </w:rPr>
        <w:t>磋商</w:t>
      </w:r>
      <w:r>
        <w:rPr>
          <w:rFonts w:hint="eastAsia" w:ascii="宋体" w:hAnsi="宋体" w:eastAsia="宋体" w:cs="宋体"/>
          <w:sz w:val="24"/>
          <w:szCs w:val="24"/>
          <w:lang w:eastAsia="zh-CN"/>
        </w:rPr>
        <w:t>公告期限为</w:t>
      </w:r>
      <w:r>
        <w:rPr>
          <w:rFonts w:hint="eastAsia" w:ascii="宋体" w:hAnsi="宋体" w:eastAsia="宋体" w:cs="宋体"/>
          <w:sz w:val="24"/>
          <w:szCs w:val="24"/>
          <w:lang w:val="en-US" w:eastAsia="zh-CN"/>
        </w:rPr>
        <w:t>五</w:t>
      </w:r>
      <w:r>
        <w:rPr>
          <w:rFonts w:hint="eastAsia" w:ascii="宋体" w:hAnsi="宋体" w:eastAsia="宋体" w:cs="宋体"/>
          <w:sz w:val="24"/>
          <w:szCs w:val="24"/>
          <w:lang w:eastAsia="zh-CN"/>
        </w:rPr>
        <w:t>个工作日</w:t>
      </w:r>
      <w:r>
        <w:rPr>
          <w:rFonts w:hint="eastAsia" w:ascii="宋体" w:hAnsi="宋体" w:eastAsia="宋体" w:cs="宋体"/>
          <w:sz w:val="24"/>
          <w:szCs w:val="24"/>
        </w:rPr>
        <w:t>。</w:t>
      </w:r>
    </w:p>
    <w:p w14:paraId="36B7FD0C">
      <w:pPr>
        <w:pageBreakBefore w:val="0"/>
        <w:widowControl w:val="0"/>
        <w:numPr>
          <w:ilvl w:val="0"/>
          <w:numId w:val="0"/>
        </w:numPr>
        <w:kinsoku/>
        <w:wordWrap/>
        <w:overflowPunct/>
        <w:topLinePunct w:val="0"/>
        <w:bidi w:val="0"/>
        <w:spacing w:line="44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七、</w:t>
      </w:r>
      <w:r>
        <w:rPr>
          <w:rFonts w:hint="eastAsia" w:ascii="宋体" w:hAnsi="宋体" w:eastAsia="宋体" w:cs="宋体"/>
          <w:b/>
          <w:bCs/>
          <w:sz w:val="24"/>
          <w:szCs w:val="24"/>
        </w:rPr>
        <w:t>其他补充事宜：</w:t>
      </w:r>
    </w:p>
    <w:p w14:paraId="59310911">
      <w:pPr>
        <w:keepNext w:val="0"/>
        <w:keepLines w:val="0"/>
        <w:pageBreakBefore w:val="0"/>
        <w:widowControl w:val="0"/>
        <w:kinsoku/>
        <w:wordWrap/>
        <w:overflowPunct/>
        <w:topLinePunct w:val="0"/>
        <w:autoSpaceDE/>
        <w:autoSpaceDN/>
        <w:bidi w:val="0"/>
        <w:spacing w:line="440" w:lineRule="exact"/>
        <w:ind w:firstLine="480" w:firstLineChars="200"/>
        <w:jc w:val="left"/>
        <w:textAlignment w:val="auto"/>
        <w:rPr>
          <w:rFonts w:hint="eastAsia" w:ascii="宋体" w:hAnsi="宋体" w:eastAsia="宋体" w:cs="宋体"/>
          <w:kern w:val="0"/>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kern w:val="0"/>
          <w:sz w:val="24"/>
          <w:szCs w:val="24"/>
        </w:rPr>
        <w:t>1.供应商必须在响应文件提交截止时间前通过信阳市市县一体化公共资源交易系统（https://ggzyjy.xinyang.gov.cn/TPBidder/memberLogin）上传电子响应文件(*.XYTF格式)。上传的电子响应文件应使用供应商CA数字证书认证并加密。</w:t>
      </w:r>
    </w:p>
    <w:p w14:paraId="5BA3697E">
      <w:pPr>
        <w:keepNext w:val="0"/>
        <w:keepLines w:val="0"/>
        <w:pageBreakBefore w:val="0"/>
        <w:widowControl w:val="0"/>
        <w:kinsoku/>
        <w:wordWrap/>
        <w:overflowPunct/>
        <w:topLinePunct w:val="0"/>
        <w:autoSpaceDE/>
        <w:autoSpaceDN/>
        <w:bidi w:val="0"/>
        <w:spacing w:line="440" w:lineRule="exact"/>
        <w:ind w:firstLine="480"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2.加密电子响应文件逾期上传的，采购人不予受理。</w:t>
      </w:r>
    </w:p>
    <w:p w14:paraId="76E1B9EE">
      <w:pPr>
        <w:keepNext w:val="0"/>
        <w:keepLines w:val="0"/>
        <w:pageBreakBefore w:val="0"/>
        <w:widowControl w:val="0"/>
        <w:kinsoku/>
        <w:wordWrap/>
        <w:overflowPunct/>
        <w:topLinePunct w:val="0"/>
        <w:autoSpaceDE/>
        <w:autoSpaceDN/>
        <w:bidi w:val="0"/>
        <w:spacing w:line="440" w:lineRule="exact"/>
        <w:ind w:firstLine="480"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3.本项目采用“不见面开标”交易方式，不见面开标大厅网址为https://ggzyjy.xinyang.gov.cn/BidOpening/bidhall/xinyang/login.html，供应商无需寄送和递交非加密的电子响应文件，无需到现场参加开标会议，无需到达现场提交原件资料。</w:t>
      </w:r>
    </w:p>
    <w:p w14:paraId="3BBE235B">
      <w:pPr>
        <w:keepNext w:val="0"/>
        <w:keepLines w:val="0"/>
        <w:pageBreakBefore w:val="0"/>
        <w:widowControl w:val="0"/>
        <w:kinsoku/>
        <w:wordWrap/>
        <w:overflowPunct/>
        <w:topLinePunct w:val="0"/>
        <w:autoSpaceDE/>
        <w:autoSpaceDN/>
        <w:bidi w:val="0"/>
        <w:spacing w:line="440" w:lineRule="exact"/>
        <w:ind w:firstLine="480"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4.供应商应当在响应文件提交截止时间前，使用供应商CA数字证书登录不见面开标大厅，在线签到并准时参加开标活动，并在规定时间内完成电子响应文件解密、答疑澄清等。</w:t>
      </w:r>
    </w:p>
    <w:p w14:paraId="098B2A01">
      <w:pPr>
        <w:keepNext w:val="0"/>
        <w:keepLines w:val="0"/>
        <w:pageBreakBefore w:val="0"/>
        <w:widowControl w:val="0"/>
        <w:kinsoku/>
        <w:wordWrap/>
        <w:overflowPunct/>
        <w:topLinePunct w:val="0"/>
        <w:autoSpaceDE/>
        <w:autoSpaceDN/>
        <w:bidi w:val="0"/>
        <w:spacing w:line="440" w:lineRule="exact"/>
        <w:ind w:firstLine="480"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5.逾期解密或者没有准时在线参加开标活动导致的一切后果供应商自行承担。</w:t>
      </w:r>
    </w:p>
    <w:p w14:paraId="068385A7">
      <w:pPr>
        <w:keepNext w:val="0"/>
        <w:keepLines w:val="0"/>
        <w:pageBreakBefore w:val="0"/>
        <w:widowControl w:val="0"/>
        <w:kinsoku/>
        <w:wordWrap/>
        <w:overflowPunct/>
        <w:topLinePunct w:val="0"/>
        <w:autoSpaceDE/>
        <w:autoSpaceDN/>
        <w:bidi w:val="0"/>
        <w:spacing w:line="440" w:lineRule="exact"/>
        <w:ind w:firstLine="480"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6.不见面开标服务的具体事宜，请查阅“全国公共资源交易平台（河南省·信阳市）”网站首页—下载专区—信阳市不见面开标大厅系统操作手册 。</w:t>
      </w:r>
    </w:p>
    <w:p w14:paraId="217B46A5">
      <w:pPr>
        <w:keepNext w:val="0"/>
        <w:keepLines w:val="0"/>
        <w:pageBreakBefore w:val="0"/>
        <w:widowControl w:val="0"/>
        <w:kinsoku/>
        <w:wordWrap/>
        <w:overflowPunct/>
        <w:topLinePunct w:val="0"/>
        <w:autoSpaceDE/>
        <w:autoSpaceDN/>
        <w:bidi w:val="0"/>
        <w:adjustRightInd/>
        <w:snapToGrid/>
        <w:spacing w:line="440" w:lineRule="exact"/>
        <w:ind w:left="719" w:leftChars="228" w:hanging="240" w:hangingChars="100"/>
        <w:jc w:val="left"/>
        <w:textAlignment w:val="auto"/>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7.监督单位：罗山县财政局政府采购股</w:t>
      </w:r>
    </w:p>
    <w:p w14:paraId="72653C2F">
      <w:pPr>
        <w:keepNext w:val="0"/>
        <w:keepLines w:val="0"/>
        <w:pageBreakBefore w:val="0"/>
        <w:widowControl w:val="0"/>
        <w:kinsoku/>
        <w:wordWrap/>
        <w:overflowPunct/>
        <w:topLinePunct w:val="0"/>
        <w:autoSpaceDE/>
        <w:autoSpaceDN/>
        <w:bidi w:val="0"/>
        <w:adjustRightInd/>
        <w:snapToGrid/>
        <w:spacing w:line="440" w:lineRule="exact"/>
        <w:ind w:left="719" w:leftChars="228" w:hanging="240" w:hangingChars="100"/>
        <w:jc w:val="left"/>
        <w:textAlignment w:val="auto"/>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联系电话：0376-2175979</w:t>
      </w:r>
    </w:p>
    <w:p w14:paraId="7E56216D">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8.本项目实行远程异地评标。</w:t>
      </w:r>
    </w:p>
    <w:p w14:paraId="6DB5F0B9">
      <w:pPr>
        <w:keepNext w:val="0"/>
        <w:keepLines w:val="0"/>
        <w:pageBreakBefore w:val="0"/>
        <w:widowControl w:val="0"/>
        <w:kinsoku/>
        <w:wordWrap/>
        <w:overflowPunct/>
        <w:topLinePunct w:val="0"/>
        <w:autoSpaceDE/>
        <w:autoSpaceDN/>
        <w:bidi w:val="0"/>
        <w:spacing w:line="440" w:lineRule="exact"/>
        <w:ind w:firstLine="482" w:firstLineChars="200"/>
        <w:jc w:val="left"/>
        <w:textAlignment w:val="auto"/>
        <w:rPr>
          <w:rFonts w:hint="eastAsia" w:ascii="宋体" w:hAnsi="宋体" w:eastAsia="宋体" w:cs="宋体"/>
          <w:b/>
          <w:bCs/>
          <w:sz w:val="24"/>
          <w:szCs w:val="24"/>
        </w:rPr>
      </w:pPr>
      <w:r>
        <w:rPr>
          <w:rFonts w:hint="eastAsia" w:ascii="宋体" w:hAnsi="宋体" w:eastAsia="宋体" w:cs="宋体"/>
          <w:b/>
          <w:bCs/>
          <w:kern w:val="0"/>
          <w:sz w:val="24"/>
          <w:szCs w:val="24"/>
        </w:rPr>
        <w:t>特别提示：</w:t>
      </w:r>
      <w:r>
        <w:rPr>
          <w:rFonts w:hint="eastAsia" w:ascii="宋体" w:hAnsi="宋体" w:eastAsia="宋体" w:cs="宋体"/>
          <w:kern w:val="0"/>
          <w:sz w:val="24"/>
          <w:szCs w:val="24"/>
        </w:rPr>
        <w:t>供应商在线签到时，应如实准确的填写授权委托人的联系电话，开标当天请务必保证电话保持畅通。供应商在评标过程中应当时刻关注评标进程，在短信提醒需要在线答疑澄清时在规定时间内进行相关操作，未在规定时间内操作造成的一切后果由供应商自行承担。</w:t>
      </w:r>
    </w:p>
    <w:p w14:paraId="5556A865">
      <w:pPr>
        <w:pageBreakBefore w:val="0"/>
        <w:widowControl w:val="0"/>
        <w:kinsoku/>
        <w:wordWrap/>
        <w:overflowPunct/>
        <w:topLinePunct w:val="0"/>
        <w:bidi w:val="0"/>
        <w:spacing w:line="440" w:lineRule="exact"/>
        <w:ind w:firstLine="422"/>
        <w:textAlignment w:val="auto"/>
        <w:rPr>
          <w:rFonts w:hint="eastAsia" w:ascii="宋体" w:hAnsi="宋体" w:eastAsia="宋体" w:cs="宋体"/>
          <w:b/>
          <w:bCs/>
          <w:sz w:val="24"/>
          <w:szCs w:val="24"/>
        </w:rPr>
      </w:pPr>
      <w:r>
        <w:rPr>
          <w:rFonts w:hint="eastAsia" w:ascii="宋体" w:hAnsi="宋体" w:eastAsia="宋体" w:cs="宋体"/>
          <w:b/>
          <w:bCs/>
          <w:sz w:val="24"/>
          <w:szCs w:val="24"/>
        </w:rPr>
        <w:t>八、凡对本次</w:t>
      </w:r>
      <w:r>
        <w:rPr>
          <w:rFonts w:hint="eastAsia" w:ascii="宋体" w:hAnsi="宋体" w:eastAsia="宋体" w:cs="宋体"/>
          <w:b/>
          <w:bCs/>
          <w:sz w:val="24"/>
          <w:szCs w:val="24"/>
          <w:lang w:val="en-US" w:eastAsia="zh-CN"/>
        </w:rPr>
        <w:t>采购</w:t>
      </w:r>
      <w:r>
        <w:rPr>
          <w:rFonts w:hint="eastAsia" w:ascii="宋体" w:hAnsi="宋体" w:eastAsia="宋体" w:cs="宋体"/>
          <w:b/>
          <w:bCs/>
          <w:sz w:val="24"/>
          <w:szCs w:val="24"/>
        </w:rPr>
        <w:t>提出询问，请按照以下方式联系：</w:t>
      </w:r>
    </w:p>
    <w:p w14:paraId="033DC745">
      <w:pPr>
        <w:pageBreakBefore w:val="0"/>
        <w:widowControl w:val="0"/>
        <w:kinsoku/>
        <w:wordWrap/>
        <w:overflowPunct/>
        <w:topLinePunct w:val="0"/>
        <w:bidi w:val="0"/>
        <w:spacing w:line="440" w:lineRule="exact"/>
        <w:ind w:firstLine="420"/>
        <w:textAlignment w:val="auto"/>
        <w:rPr>
          <w:rFonts w:hint="eastAsia" w:ascii="宋体" w:hAnsi="宋体" w:eastAsia="宋体" w:cs="宋体"/>
          <w:sz w:val="24"/>
          <w:szCs w:val="24"/>
        </w:rPr>
      </w:pPr>
      <w:r>
        <w:rPr>
          <w:rFonts w:hint="eastAsia" w:ascii="宋体" w:hAnsi="宋体" w:eastAsia="宋体" w:cs="宋体"/>
          <w:sz w:val="24"/>
          <w:szCs w:val="24"/>
        </w:rPr>
        <w:t>1、采购人信息</w:t>
      </w:r>
    </w:p>
    <w:p w14:paraId="5E8A393B">
      <w:pPr>
        <w:pageBreakBefore w:val="0"/>
        <w:widowControl w:val="0"/>
        <w:kinsoku/>
        <w:wordWrap/>
        <w:overflowPunct/>
        <w:topLinePunct w:val="0"/>
        <w:bidi w:val="0"/>
        <w:spacing w:line="440" w:lineRule="exact"/>
        <w:ind w:firstLine="420"/>
        <w:textAlignment w:val="auto"/>
        <w:rPr>
          <w:rFonts w:hint="eastAsia" w:ascii="宋体" w:hAnsi="宋体" w:eastAsia="宋体" w:cs="宋体"/>
          <w:sz w:val="24"/>
          <w:szCs w:val="24"/>
          <w:lang w:eastAsia="zh-CN"/>
        </w:rPr>
      </w:pPr>
      <w:r>
        <w:rPr>
          <w:rFonts w:hint="eastAsia" w:ascii="宋体" w:hAnsi="宋体" w:eastAsia="宋体" w:cs="宋体"/>
          <w:sz w:val="24"/>
          <w:szCs w:val="24"/>
        </w:rPr>
        <w:t>名 称：</w:t>
      </w:r>
      <w:r>
        <w:rPr>
          <w:rFonts w:hint="eastAsia" w:ascii="宋体" w:hAnsi="宋体" w:cs="宋体"/>
          <w:sz w:val="24"/>
          <w:szCs w:val="24"/>
          <w:lang w:eastAsia="zh-CN"/>
        </w:rPr>
        <w:t>罗山县山店乡人民政府</w:t>
      </w:r>
    </w:p>
    <w:p w14:paraId="6D0AACD0">
      <w:pPr>
        <w:pageBreakBefore w:val="0"/>
        <w:widowControl w:val="0"/>
        <w:kinsoku/>
        <w:wordWrap/>
        <w:overflowPunct/>
        <w:topLinePunct w:val="0"/>
        <w:bidi w:val="0"/>
        <w:spacing w:line="440" w:lineRule="exact"/>
        <w:ind w:firstLine="420"/>
        <w:textAlignment w:val="auto"/>
        <w:rPr>
          <w:rFonts w:hint="eastAsia" w:ascii="宋体" w:hAnsi="宋体" w:eastAsia="宋体" w:cs="宋体"/>
          <w:sz w:val="24"/>
          <w:szCs w:val="24"/>
          <w:lang w:eastAsia="zh-CN"/>
        </w:rPr>
      </w:pPr>
      <w:r>
        <w:rPr>
          <w:rFonts w:hint="eastAsia" w:ascii="宋体" w:hAnsi="宋体" w:eastAsia="宋体" w:cs="宋体"/>
          <w:sz w:val="24"/>
          <w:szCs w:val="24"/>
        </w:rPr>
        <w:t>地 址：</w:t>
      </w:r>
      <w:r>
        <w:rPr>
          <w:rFonts w:hint="eastAsia" w:ascii="宋体" w:hAnsi="宋体" w:eastAsia="宋体" w:cs="宋体"/>
          <w:sz w:val="24"/>
          <w:szCs w:val="24"/>
          <w:lang w:val="en-US" w:eastAsia="zh-CN"/>
        </w:rPr>
        <w:t>河南省信阳市罗山县山店乡</w:t>
      </w:r>
    </w:p>
    <w:p w14:paraId="0C76627E">
      <w:pPr>
        <w:pageBreakBefore w:val="0"/>
        <w:widowControl w:val="0"/>
        <w:kinsoku/>
        <w:wordWrap/>
        <w:overflowPunct/>
        <w:topLinePunct w:val="0"/>
        <w:bidi w:val="0"/>
        <w:spacing w:line="440" w:lineRule="exact"/>
        <w:ind w:firstLine="420"/>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rPr>
        <w:t>联系人：</w:t>
      </w:r>
      <w:r>
        <w:rPr>
          <w:rFonts w:hint="eastAsia" w:ascii="宋体" w:hAnsi="宋体" w:eastAsia="宋体" w:cs="宋体"/>
          <w:color w:val="auto"/>
          <w:sz w:val="24"/>
          <w:szCs w:val="24"/>
          <w:highlight w:val="none"/>
          <w:lang w:val="en-US" w:eastAsia="zh-CN"/>
        </w:rPr>
        <w:t>黎浩</w:t>
      </w:r>
    </w:p>
    <w:p w14:paraId="57BFA42B">
      <w:pPr>
        <w:pageBreakBefore w:val="0"/>
        <w:widowControl w:val="0"/>
        <w:kinsoku/>
        <w:wordWrap/>
        <w:overflowPunct/>
        <w:topLinePunct w:val="0"/>
        <w:bidi w:val="0"/>
        <w:spacing w:line="440" w:lineRule="exact"/>
        <w:ind w:firstLine="420"/>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rPr>
        <w:t>联系方式：</w:t>
      </w:r>
      <w:r>
        <w:rPr>
          <w:rFonts w:hint="eastAsia" w:ascii="宋体" w:hAnsi="宋体" w:cs="宋体"/>
          <w:color w:val="auto"/>
          <w:sz w:val="24"/>
          <w:szCs w:val="24"/>
          <w:lang w:val="en-US" w:eastAsia="zh-CN"/>
        </w:rPr>
        <w:t>13503767949</w:t>
      </w:r>
    </w:p>
    <w:p w14:paraId="21010E57">
      <w:pPr>
        <w:pageBreakBefore w:val="0"/>
        <w:widowControl w:val="0"/>
        <w:kinsoku/>
        <w:wordWrap/>
        <w:overflowPunct/>
        <w:topLinePunct w:val="0"/>
        <w:bidi w:val="0"/>
        <w:spacing w:line="440" w:lineRule="exact"/>
        <w:ind w:firstLine="420"/>
        <w:textAlignment w:val="auto"/>
        <w:rPr>
          <w:rFonts w:hint="eastAsia" w:ascii="宋体" w:hAnsi="宋体" w:eastAsia="宋体" w:cs="宋体"/>
          <w:sz w:val="24"/>
          <w:szCs w:val="24"/>
        </w:rPr>
      </w:pPr>
      <w:r>
        <w:rPr>
          <w:rFonts w:hint="eastAsia" w:ascii="宋体" w:hAnsi="宋体" w:eastAsia="宋体" w:cs="宋体"/>
          <w:sz w:val="24"/>
          <w:szCs w:val="24"/>
        </w:rPr>
        <w:t xml:space="preserve">2、采购代理机构信息  </w:t>
      </w:r>
    </w:p>
    <w:p w14:paraId="273A7C09">
      <w:pPr>
        <w:pageBreakBefore w:val="0"/>
        <w:widowControl w:val="0"/>
        <w:kinsoku/>
        <w:wordWrap/>
        <w:overflowPunct/>
        <w:topLinePunct w:val="0"/>
        <w:bidi w:val="0"/>
        <w:spacing w:line="440" w:lineRule="exact"/>
        <w:ind w:firstLine="420"/>
        <w:textAlignment w:val="auto"/>
        <w:rPr>
          <w:rFonts w:hint="eastAsia" w:ascii="宋体" w:hAnsi="宋体" w:eastAsia="宋体" w:cs="宋体"/>
          <w:sz w:val="24"/>
          <w:szCs w:val="24"/>
          <w:lang w:eastAsia="zh-CN"/>
        </w:rPr>
      </w:pPr>
      <w:r>
        <w:rPr>
          <w:rFonts w:hint="eastAsia" w:ascii="宋体" w:hAnsi="宋体" w:eastAsia="宋体" w:cs="宋体"/>
          <w:sz w:val="24"/>
          <w:szCs w:val="24"/>
        </w:rPr>
        <w:t>名 称：</w:t>
      </w:r>
      <w:r>
        <w:rPr>
          <w:rFonts w:hint="eastAsia" w:ascii="宋体" w:hAnsi="宋体" w:eastAsia="宋体" w:cs="宋体"/>
          <w:sz w:val="24"/>
          <w:szCs w:val="24"/>
          <w:lang w:eastAsia="zh-CN"/>
        </w:rPr>
        <w:t>信阳中汇工程管理有限公司</w:t>
      </w:r>
    </w:p>
    <w:p w14:paraId="650D6BDA">
      <w:pPr>
        <w:pageBreakBefore w:val="0"/>
        <w:widowControl w:val="0"/>
        <w:kinsoku/>
        <w:wordWrap/>
        <w:overflowPunct/>
        <w:topLinePunct w:val="0"/>
        <w:bidi w:val="0"/>
        <w:spacing w:line="440" w:lineRule="exact"/>
        <w:ind w:firstLine="420"/>
        <w:textAlignment w:val="auto"/>
        <w:rPr>
          <w:rFonts w:hint="eastAsia" w:ascii="宋体" w:hAnsi="宋体" w:eastAsia="宋体" w:cs="宋体"/>
          <w:sz w:val="24"/>
          <w:szCs w:val="24"/>
          <w:lang w:eastAsia="zh-CN"/>
        </w:rPr>
      </w:pPr>
      <w:r>
        <w:rPr>
          <w:rFonts w:hint="eastAsia" w:ascii="宋体" w:hAnsi="宋体" w:eastAsia="宋体" w:cs="宋体"/>
          <w:sz w:val="24"/>
          <w:szCs w:val="24"/>
        </w:rPr>
        <w:t>地　址：</w:t>
      </w:r>
      <w:r>
        <w:rPr>
          <w:rFonts w:hint="eastAsia" w:ascii="宋体" w:hAnsi="宋体" w:eastAsia="宋体" w:cs="宋体"/>
          <w:sz w:val="24"/>
          <w:szCs w:val="24"/>
          <w:lang w:eastAsia="zh-CN"/>
        </w:rPr>
        <w:t>信阳市羊山新区中乐百花公馆B区</w:t>
      </w:r>
    </w:p>
    <w:p w14:paraId="7DFD2FF0">
      <w:pPr>
        <w:pageBreakBefore w:val="0"/>
        <w:widowControl w:val="0"/>
        <w:kinsoku/>
        <w:wordWrap/>
        <w:overflowPunct/>
        <w:topLinePunct w:val="0"/>
        <w:bidi w:val="0"/>
        <w:spacing w:line="440" w:lineRule="exact"/>
        <w:ind w:firstLine="420"/>
        <w:textAlignment w:val="auto"/>
        <w:rPr>
          <w:rFonts w:hint="eastAsia" w:ascii="宋体" w:hAnsi="宋体" w:eastAsia="宋体" w:cs="宋体"/>
          <w:sz w:val="24"/>
          <w:szCs w:val="24"/>
          <w:lang w:eastAsia="zh-CN"/>
        </w:rPr>
      </w:pPr>
      <w:r>
        <w:rPr>
          <w:rFonts w:hint="eastAsia" w:ascii="宋体" w:hAnsi="宋体" w:eastAsia="宋体" w:cs="宋体"/>
          <w:sz w:val="24"/>
          <w:szCs w:val="24"/>
        </w:rPr>
        <w:t>联系人：</w:t>
      </w:r>
      <w:r>
        <w:rPr>
          <w:rFonts w:hint="eastAsia" w:ascii="宋体" w:hAnsi="宋体" w:eastAsia="宋体" w:cs="宋体"/>
          <w:sz w:val="24"/>
          <w:szCs w:val="24"/>
          <w:lang w:val="en-US" w:eastAsia="zh-CN"/>
        </w:rPr>
        <w:t>明宏伟</w:t>
      </w:r>
    </w:p>
    <w:p w14:paraId="7213B6C7">
      <w:pPr>
        <w:pageBreakBefore w:val="0"/>
        <w:widowControl w:val="0"/>
        <w:kinsoku/>
        <w:wordWrap/>
        <w:overflowPunct/>
        <w:topLinePunct w:val="0"/>
        <w:bidi w:val="0"/>
        <w:spacing w:line="440" w:lineRule="exact"/>
        <w:ind w:firstLine="420"/>
        <w:textAlignment w:val="auto"/>
        <w:rPr>
          <w:rFonts w:hint="eastAsia" w:ascii="宋体" w:hAnsi="宋体" w:eastAsia="宋体" w:cs="宋体"/>
          <w:sz w:val="24"/>
          <w:szCs w:val="24"/>
          <w:lang w:eastAsia="zh-CN"/>
        </w:rPr>
      </w:pPr>
      <w:r>
        <w:rPr>
          <w:rFonts w:hint="eastAsia" w:ascii="宋体" w:hAnsi="宋体" w:eastAsia="宋体" w:cs="宋体"/>
          <w:sz w:val="24"/>
          <w:szCs w:val="24"/>
        </w:rPr>
        <w:t>联系方式：</w:t>
      </w:r>
      <w:r>
        <w:rPr>
          <w:rFonts w:hint="eastAsia" w:ascii="宋体" w:hAnsi="宋体" w:eastAsia="宋体" w:cs="宋体"/>
          <w:sz w:val="24"/>
          <w:szCs w:val="24"/>
          <w:lang w:eastAsia="zh-CN"/>
        </w:rPr>
        <w:t>0376-6788756/13343973923</w:t>
      </w:r>
    </w:p>
    <w:p w14:paraId="34888561">
      <w:pPr>
        <w:pageBreakBefore w:val="0"/>
        <w:widowControl w:val="0"/>
        <w:kinsoku/>
        <w:wordWrap/>
        <w:overflowPunct/>
        <w:topLinePunct w:val="0"/>
        <w:bidi w:val="0"/>
        <w:spacing w:line="440" w:lineRule="exact"/>
        <w:ind w:firstLine="420"/>
        <w:textAlignment w:val="auto"/>
        <w:rPr>
          <w:rFonts w:hint="eastAsia" w:ascii="宋体" w:hAnsi="宋体" w:eastAsia="宋体" w:cs="宋体"/>
          <w:sz w:val="24"/>
          <w:szCs w:val="24"/>
        </w:rPr>
      </w:pPr>
      <w:r>
        <w:rPr>
          <w:rFonts w:hint="eastAsia" w:ascii="宋体" w:hAnsi="宋体" w:eastAsia="宋体" w:cs="宋体"/>
          <w:sz w:val="24"/>
          <w:szCs w:val="24"/>
        </w:rPr>
        <w:t>3、项目联系方式</w:t>
      </w:r>
    </w:p>
    <w:p w14:paraId="244E79B0">
      <w:pPr>
        <w:pageBreakBefore w:val="0"/>
        <w:widowControl w:val="0"/>
        <w:kinsoku/>
        <w:wordWrap/>
        <w:overflowPunct/>
        <w:topLinePunct w:val="0"/>
        <w:bidi w:val="0"/>
        <w:spacing w:line="440" w:lineRule="exact"/>
        <w:ind w:firstLine="420"/>
        <w:textAlignment w:val="auto"/>
        <w:rPr>
          <w:rFonts w:hint="eastAsia" w:ascii="宋体" w:hAnsi="宋体" w:eastAsia="宋体" w:cs="宋体"/>
          <w:sz w:val="24"/>
          <w:szCs w:val="24"/>
        </w:rPr>
      </w:pPr>
      <w:r>
        <w:rPr>
          <w:rFonts w:hint="eastAsia" w:ascii="宋体" w:hAnsi="宋体" w:eastAsia="宋体" w:cs="宋体"/>
          <w:sz w:val="24"/>
          <w:szCs w:val="24"/>
        </w:rPr>
        <w:t>项目联系人：</w:t>
      </w:r>
      <w:r>
        <w:rPr>
          <w:rFonts w:hint="eastAsia" w:ascii="宋体" w:hAnsi="宋体" w:eastAsia="宋体" w:cs="宋体"/>
          <w:sz w:val="24"/>
          <w:szCs w:val="24"/>
          <w:lang w:val="en-US" w:eastAsia="zh-CN"/>
        </w:rPr>
        <w:t>明宏伟</w:t>
      </w:r>
    </w:p>
    <w:p w14:paraId="0CB72EBF">
      <w:pPr>
        <w:pageBreakBefore w:val="0"/>
        <w:widowControl w:val="0"/>
        <w:kinsoku/>
        <w:wordWrap/>
        <w:overflowPunct/>
        <w:topLinePunct w:val="0"/>
        <w:bidi w:val="0"/>
        <w:spacing w:line="440" w:lineRule="exact"/>
        <w:ind w:firstLine="420"/>
        <w:textAlignment w:val="auto"/>
        <w:rPr>
          <w:rFonts w:hint="eastAsia" w:ascii="宋体" w:hAnsi="宋体" w:eastAsia="宋体" w:cs="宋体"/>
          <w:sz w:val="24"/>
          <w:szCs w:val="24"/>
        </w:rPr>
      </w:pPr>
      <w:r>
        <w:rPr>
          <w:rFonts w:hint="eastAsia" w:ascii="宋体" w:hAnsi="宋体" w:eastAsia="宋体" w:cs="宋体"/>
          <w:sz w:val="24"/>
          <w:szCs w:val="24"/>
        </w:rPr>
        <w:t>电　话：</w:t>
      </w:r>
      <w:r>
        <w:rPr>
          <w:rFonts w:hint="eastAsia" w:ascii="宋体" w:hAnsi="宋体" w:eastAsia="宋体" w:cs="宋体"/>
          <w:sz w:val="24"/>
          <w:szCs w:val="24"/>
          <w:lang w:eastAsia="zh-CN"/>
        </w:rPr>
        <w:t>0376-6788756/13343973923</w:t>
      </w:r>
    </w:p>
    <w:p w14:paraId="303E929B"/>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大标宋简体">
    <w:altName w:val="宋体"/>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roma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20"/>
      </w:pPr>
      <w:r>
        <w:separator/>
      </w:r>
    </w:p>
  </w:footnote>
  <w:footnote w:type="continuationSeparator" w:id="1">
    <w:p>
      <w:pPr>
        <w:spacing w:line="360" w:lineRule="auto"/>
        <w:ind w:firstLine="42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E"/>
    <w:multiLevelType w:val="multilevel"/>
    <w:tmpl w:val="0000000E"/>
    <w:lvl w:ilvl="0" w:tentative="0">
      <w:start w:val="1"/>
      <w:numFmt w:val="decimal"/>
      <w:pStyle w:val="2"/>
      <w:suff w:val="nothing"/>
      <w:lvlText w:val="第%1章 "/>
      <w:lvlJc w:val="left"/>
      <w:pPr>
        <w:ind w:left="0" w:firstLine="0"/>
      </w:pPr>
      <w:rPr>
        <w:rFonts w:hint="eastAsia" w:ascii="方正大标宋简体" w:eastAsia="方正大标宋简体"/>
        <w:b w:val="0"/>
        <w:i w:val="0"/>
        <w:sz w:val="36"/>
        <w:szCs w:val="36"/>
        <w14:shadow w14:blurRad="50800" w14:dist="38100" w14:dir="2700000" w14:sx="100000" w14:sy="100000" w14:kx="0" w14:ky="0" w14:algn="tl">
          <w14:srgbClr w14:val="000000">
            <w14:alpha w14:val="60000"/>
          </w14:srgbClr>
        </w14:shadow>
      </w:rPr>
    </w:lvl>
    <w:lvl w:ilvl="1" w:tentative="0">
      <w:start w:val="1"/>
      <w:numFmt w:val="decimal"/>
      <w:suff w:val="nothing"/>
      <w:lvlText w:val="    %2、"/>
      <w:lvlJc w:val="left"/>
      <w:pPr>
        <w:ind w:left="0" w:firstLine="0"/>
      </w:pPr>
      <w:rPr>
        <w:rFonts w:hint="eastAsia" w:ascii="黑体" w:eastAsia="黑体"/>
        <w:b/>
        <w:i w:val="0"/>
        <w:sz w:val="30"/>
        <w:szCs w:val="30"/>
      </w:rPr>
    </w:lvl>
    <w:lvl w:ilvl="2" w:tentative="0">
      <w:start w:val="1"/>
      <w:numFmt w:val="decimal"/>
      <w:suff w:val="nothing"/>
      <w:lvlText w:val="    %2.%3 "/>
      <w:lvlJc w:val="left"/>
      <w:pPr>
        <w:ind w:left="459" w:firstLine="0"/>
      </w:pPr>
      <w:rPr>
        <w:rFonts w:cs="Times New Roman"/>
        <w:b w:val="0"/>
        <w:bCs w:val="0"/>
        <w:i w:val="0"/>
        <w:iCs w:val="0"/>
        <w:caps w:val="0"/>
        <w:smallCaps w:val="0"/>
        <w:strike w:val="0"/>
        <w:dstrike w:val="0"/>
        <w:vanish w:val="0"/>
        <w:color w:val="000000"/>
        <w:spacing w:val="0"/>
        <w:position w:val="0"/>
        <w:u w:val="none"/>
        <w:vertAlign w:val="baseline"/>
      </w:rPr>
    </w:lvl>
    <w:lvl w:ilvl="3" w:tentative="0">
      <w:start w:val="1"/>
      <w:numFmt w:val="decimal"/>
      <w:suff w:val="nothing"/>
      <w:lvlText w:val="    %2.%3.%4  "/>
      <w:lvlJc w:val="left"/>
      <w:pPr>
        <w:ind w:left="0" w:firstLine="0"/>
      </w:pPr>
      <w:rPr>
        <w:rFonts w:hint="eastAsia" w:ascii="仿宋_GB2312" w:eastAsia="仿宋_GB2312"/>
        <w:b/>
        <w:i w:val="0"/>
        <w:sz w:val="28"/>
        <w:szCs w:val="28"/>
      </w:rPr>
    </w:lvl>
    <w:lvl w:ilvl="4" w:tentative="0">
      <w:start w:val="1"/>
      <w:numFmt w:val="none"/>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8525E5"/>
    <w:rsid w:val="208525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1124" w:firstLineChars="20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numPr>
        <w:ilvl w:val="0"/>
        <w:numId w:val="1"/>
      </w:numPr>
      <w:spacing w:beforeLines="0" w:afterLines="0" w:line="360" w:lineRule="auto"/>
      <w:ind w:firstLine="1124" w:firstLineChars="200"/>
      <w:outlineLvl w:val="0"/>
    </w:pPr>
    <w:rPr>
      <w:b/>
      <w:bCs/>
      <w:kern w:val="44"/>
      <w:sz w:val="32"/>
      <w:szCs w:val="44"/>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table" w:styleId="4">
    <w:name w:val="Table Grid"/>
    <w:basedOn w:val="3"/>
    <w:unhideWhenUsed/>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PRC</Company>
  <Pages>5</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2025-10-08T12:30:00Z</dcterms:created>
  <dc:creator>NTKO</dc:creator>
  <cp:lastModifiedBy>mhw</cp:lastModifiedBy>
  <dcterms:modified xsi:type="dcterms:W3CDTF">2025-10-08T12:31:15Z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57A8D37081E74CACAD65BCE419513242_11</vt:lpwstr>
  </property>
  <property fmtid="{D5CDD505-2E9C-101B-9397-08002B2CF9AE}" pid="4" name="KSOTemplateDocerSaveRecord">
    <vt:lpwstr>eyJoZGlkIjoiM2M3MWI3MzVmNDk5OTFlNmIzMGJiOWNmYTMxZTQyYmYiLCJ1c2VySWQiOiI0MTc4MDM4ODMifQ==</vt:lpwstr>
  </property>
</Properties>
</file>