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C1157">
      <w:pPr>
        <w:widowControl/>
        <w:tabs>
          <w:tab w:val="center" w:pos="4422"/>
          <w:tab w:val="left" w:pos="6450"/>
        </w:tabs>
        <w:jc w:val="center"/>
        <w:rPr>
          <w:rFonts w:hint="default" w:ascii="宋体" w:hAnsi="宋体" w:eastAsia="宋体"/>
          <w:color w:val="000000"/>
          <w:sz w:val="28"/>
          <w:szCs w:val="28"/>
          <w:lang w:val="en-US" w:eastAsia="zh-CN"/>
        </w:rPr>
      </w:pPr>
      <w:r>
        <w:rPr>
          <w:rFonts w:hint="eastAsia" w:ascii="宋体" w:hAnsi="宋体"/>
          <w:b/>
          <w:sz w:val="52"/>
          <w:szCs w:val="52"/>
        </w:rPr>
        <w:t>杞县</w:t>
      </w:r>
      <w:r>
        <w:rPr>
          <w:rFonts w:hint="eastAsia" w:ascii="宋体" w:hAnsi="宋体"/>
          <w:b/>
          <w:sz w:val="52"/>
          <w:szCs w:val="52"/>
          <w:lang w:val="en-US" w:eastAsia="zh-CN"/>
        </w:rPr>
        <w:t>教育体育局设备采购项目</w:t>
      </w:r>
    </w:p>
    <w:p w14:paraId="0CE40893">
      <w:pPr>
        <w:widowControl/>
        <w:tabs>
          <w:tab w:val="center" w:pos="4422"/>
          <w:tab w:val="left" w:pos="6450"/>
        </w:tabs>
        <w:jc w:val="center"/>
        <w:rPr>
          <w:rFonts w:ascii="宋体" w:hAnsi="宋体"/>
          <w:color w:val="000000"/>
          <w:sz w:val="28"/>
          <w:szCs w:val="28"/>
        </w:rPr>
      </w:pPr>
    </w:p>
    <w:p w14:paraId="45ED0BA2">
      <w:pPr>
        <w:widowControl/>
        <w:tabs>
          <w:tab w:val="center" w:pos="4422"/>
          <w:tab w:val="left" w:pos="6450"/>
        </w:tabs>
        <w:jc w:val="center"/>
        <w:rPr>
          <w:rFonts w:ascii="宋体" w:hAnsi="宋体"/>
          <w:color w:val="000000"/>
          <w:sz w:val="28"/>
          <w:szCs w:val="28"/>
        </w:rPr>
      </w:pPr>
    </w:p>
    <w:p w14:paraId="630E9AD5">
      <w:pPr>
        <w:widowControl/>
        <w:tabs>
          <w:tab w:val="center" w:pos="4422"/>
          <w:tab w:val="left" w:pos="6450"/>
        </w:tabs>
        <w:jc w:val="center"/>
        <w:rPr>
          <w:rFonts w:ascii="宋体" w:hAnsi="宋体"/>
          <w:color w:val="000000"/>
          <w:sz w:val="28"/>
          <w:szCs w:val="28"/>
        </w:rPr>
      </w:pPr>
    </w:p>
    <w:p w14:paraId="1FF2B96F">
      <w:pPr>
        <w:pStyle w:val="2"/>
        <w:ind w:firstLine="210"/>
      </w:pPr>
    </w:p>
    <w:p w14:paraId="6C6C96E2">
      <w:pPr>
        <w:pStyle w:val="23"/>
        <w:ind w:firstLine="560"/>
      </w:pPr>
    </w:p>
    <w:p w14:paraId="2206C1E5">
      <w:pPr>
        <w:pStyle w:val="2"/>
        <w:ind w:firstLine="321"/>
        <w:jc w:val="center"/>
        <w:rPr>
          <w:rFonts w:ascii="宋体" w:hAnsi="宋体"/>
          <w:b/>
          <w:sz w:val="32"/>
          <w:szCs w:val="32"/>
        </w:rPr>
      </w:pPr>
      <w:r>
        <w:rPr>
          <w:rFonts w:hint="eastAsia" w:ascii="宋体" w:hAnsi="宋体"/>
          <w:b/>
          <w:sz w:val="32"/>
          <w:szCs w:val="32"/>
          <w:lang w:val="en-US" w:eastAsia="zh-CN"/>
        </w:rPr>
        <w:t>二</w:t>
      </w:r>
      <w:r>
        <w:rPr>
          <w:rFonts w:hint="eastAsia" w:ascii="宋体" w:hAnsi="宋体"/>
          <w:b/>
          <w:sz w:val="32"/>
          <w:szCs w:val="32"/>
        </w:rPr>
        <w:t>标段</w:t>
      </w:r>
    </w:p>
    <w:p w14:paraId="1EDB8FCD">
      <w:pPr>
        <w:widowControl/>
        <w:tabs>
          <w:tab w:val="center" w:pos="4422"/>
          <w:tab w:val="left" w:pos="6450"/>
        </w:tabs>
        <w:jc w:val="center"/>
        <w:rPr>
          <w:rFonts w:ascii="宋体" w:hAnsi="宋体"/>
          <w:b/>
          <w:color w:val="000000"/>
          <w:sz w:val="72"/>
          <w:szCs w:val="72"/>
        </w:rPr>
      </w:pPr>
      <w:r>
        <w:rPr>
          <w:rFonts w:hint="eastAsia" w:ascii="宋体" w:hAnsi="宋体"/>
          <w:b/>
          <w:color w:val="000000"/>
          <w:sz w:val="72"/>
          <w:szCs w:val="72"/>
        </w:rPr>
        <w:t>招</w:t>
      </w:r>
      <w:r>
        <w:rPr>
          <w:rFonts w:ascii="宋体" w:hAnsi="宋体"/>
          <w:b/>
          <w:color w:val="000000"/>
          <w:sz w:val="72"/>
          <w:szCs w:val="72"/>
        </w:rPr>
        <w:t xml:space="preserve"> </w:t>
      </w:r>
      <w:r>
        <w:rPr>
          <w:rFonts w:hint="eastAsia" w:ascii="宋体" w:hAnsi="宋体"/>
          <w:b/>
          <w:color w:val="000000"/>
          <w:sz w:val="72"/>
          <w:szCs w:val="72"/>
        </w:rPr>
        <w:t>标</w:t>
      </w:r>
      <w:r>
        <w:rPr>
          <w:rFonts w:ascii="宋体" w:hAnsi="宋体"/>
          <w:b/>
          <w:color w:val="000000"/>
          <w:sz w:val="72"/>
          <w:szCs w:val="72"/>
        </w:rPr>
        <w:t xml:space="preserve"> </w:t>
      </w:r>
      <w:r>
        <w:rPr>
          <w:rFonts w:hint="eastAsia" w:ascii="宋体" w:hAnsi="宋体"/>
          <w:b/>
          <w:color w:val="000000"/>
          <w:sz w:val="72"/>
          <w:szCs w:val="72"/>
        </w:rPr>
        <w:t>文</w:t>
      </w:r>
      <w:r>
        <w:rPr>
          <w:rFonts w:ascii="宋体" w:hAnsi="宋体"/>
          <w:b/>
          <w:color w:val="000000"/>
          <w:sz w:val="72"/>
          <w:szCs w:val="72"/>
        </w:rPr>
        <w:t xml:space="preserve"> </w:t>
      </w:r>
      <w:r>
        <w:rPr>
          <w:rFonts w:hint="eastAsia" w:ascii="宋体" w:hAnsi="宋体"/>
          <w:b/>
          <w:color w:val="000000"/>
          <w:sz w:val="72"/>
          <w:szCs w:val="72"/>
        </w:rPr>
        <w:t>件</w:t>
      </w:r>
    </w:p>
    <w:p w14:paraId="5C748E9B">
      <w:pPr>
        <w:spacing w:line="560" w:lineRule="exact"/>
        <w:ind w:firstLine="2530" w:firstLineChars="900"/>
        <w:rPr>
          <w:rFonts w:ascii="宋体" w:hAnsi="宋体"/>
          <w:b/>
          <w:sz w:val="28"/>
          <w:szCs w:val="28"/>
        </w:rPr>
      </w:pPr>
    </w:p>
    <w:p w14:paraId="275B56F9">
      <w:pPr>
        <w:spacing w:line="560" w:lineRule="exact"/>
        <w:jc w:val="center"/>
        <w:rPr>
          <w:rFonts w:hint="default" w:ascii="宋体" w:hAnsi="宋体" w:eastAsia="宋体"/>
          <w:b/>
          <w:color w:val="FF0000"/>
          <w:sz w:val="32"/>
          <w:szCs w:val="32"/>
          <w:lang w:val="en-US" w:eastAsia="zh-CN"/>
        </w:rPr>
      </w:pPr>
      <w:r>
        <w:rPr>
          <w:rFonts w:hint="eastAsia" w:ascii="宋体" w:hAnsi="宋体"/>
          <w:b/>
          <w:sz w:val="32"/>
          <w:szCs w:val="32"/>
        </w:rPr>
        <w:t>项目编号：</w:t>
      </w:r>
      <w:r>
        <w:rPr>
          <w:rFonts w:hint="eastAsia" w:ascii="宋体" w:hAnsi="宋体"/>
          <w:b/>
          <w:color w:val="000000" w:themeColor="text1"/>
          <w:sz w:val="32"/>
          <w:szCs w:val="32"/>
        </w:rPr>
        <w:t>汴杞财招标采购-2025-</w:t>
      </w:r>
      <w:r>
        <w:rPr>
          <w:rFonts w:hint="eastAsia" w:ascii="宋体" w:hAnsi="宋体"/>
          <w:b/>
          <w:color w:val="000000" w:themeColor="text1"/>
          <w:sz w:val="32"/>
          <w:szCs w:val="32"/>
          <w:lang w:val="en-US" w:eastAsia="zh-CN"/>
        </w:rPr>
        <w:t>29</w:t>
      </w:r>
    </w:p>
    <w:p w14:paraId="3C94CD66">
      <w:pPr>
        <w:jc w:val="center"/>
        <w:rPr>
          <w:rFonts w:ascii="宋体" w:hAnsi="宋体"/>
          <w:b/>
          <w:sz w:val="32"/>
          <w:szCs w:val="32"/>
        </w:rPr>
      </w:pPr>
    </w:p>
    <w:p w14:paraId="4CBFC1CB">
      <w:pPr>
        <w:jc w:val="center"/>
        <w:rPr>
          <w:rFonts w:ascii="宋体" w:hAnsi="宋体"/>
          <w:b/>
          <w:color w:val="000000"/>
          <w:sz w:val="32"/>
          <w:szCs w:val="32"/>
        </w:rPr>
      </w:pPr>
    </w:p>
    <w:p w14:paraId="40C1E28E">
      <w:pPr>
        <w:jc w:val="center"/>
        <w:rPr>
          <w:rFonts w:ascii="宋体" w:hAnsi="宋体"/>
          <w:b/>
          <w:color w:val="000000"/>
          <w:sz w:val="32"/>
          <w:szCs w:val="32"/>
        </w:rPr>
      </w:pPr>
    </w:p>
    <w:p w14:paraId="6E795C46">
      <w:pPr>
        <w:jc w:val="center"/>
        <w:rPr>
          <w:rFonts w:ascii="宋体" w:hAnsi="宋体"/>
          <w:b/>
          <w:color w:val="000000"/>
          <w:sz w:val="32"/>
          <w:szCs w:val="32"/>
        </w:rPr>
      </w:pPr>
    </w:p>
    <w:p w14:paraId="09633251">
      <w:pPr>
        <w:pStyle w:val="2"/>
        <w:ind w:firstLine="210"/>
      </w:pPr>
    </w:p>
    <w:p w14:paraId="316FFAD6">
      <w:pPr>
        <w:rPr>
          <w:rFonts w:ascii="宋体" w:hAnsi="宋体"/>
          <w:b/>
          <w:sz w:val="32"/>
          <w:szCs w:val="32"/>
        </w:rPr>
      </w:pPr>
      <w:r>
        <w:rPr>
          <w:rFonts w:hint="eastAsia" w:ascii="宋体" w:hAnsi="宋体"/>
          <w:b/>
          <w:color w:val="000000"/>
          <w:sz w:val="32"/>
          <w:szCs w:val="32"/>
        </w:rPr>
        <w:t>招 标 人：杞县教育体育局</w:t>
      </w:r>
    </w:p>
    <w:p w14:paraId="5195A752">
      <w:pPr>
        <w:rPr>
          <w:rFonts w:ascii="宋体" w:hAnsi="宋体"/>
          <w:b/>
          <w:color w:val="000000"/>
          <w:sz w:val="32"/>
          <w:szCs w:val="32"/>
        </w:rPr>
      </w:pPr>
      <w:r>
        <w:rPr>
          <w:rFonts w:hint="eastAsia" w:ascii="宋体" w:hAnsi="宋体"/>
          <w:b/>
          <w:color w:val="000000"/>
          <w:sz w:val="32"/>
          <w:szCs w:val="32"/>
        </w:rPr>
        <w:t>集采机构：</w:t>
      </w:r>
      <w:r>
        <w:rPr>
          <w:rFonts w:hint="eastAsia" w:ascii="宋体" w:hAnsi="宋体"/>
          <w:b/>
          <w:sz w:val="32"/>
          <w:szCs w:val="32"/>
        </w:rPr>
        <w:t>杞县公共资源交易服务所</w:t>
      </w:r>
    </w:p>
    <w:p w14:paraId="17EDC319">
      <w:pPr>
        <w:jc w:val="center"/>
        <w:rPr>
          <w:rFonts w:ascii="宋体" w:hAnsi="宋体"/>
          <w:b/>
          <w:color w:val="000000"/>
          <w:sz w:val="32"/>
          <w:szCs w:val="32"/>
        </w:rPr>
      </w:pPr>
    </w:p>
    <w:p w14:paraId="1E527A8E">
      <w:pPr>
        <w:jc w:val="center"/>
        <w:rPr>
          <w:rFonts w:ascii="宋体" w:hAnsi="宋体"/>
          <w:b/>
          <w:color w:val="000000"/>
          <w:sz w:val="32"/>
          <w:szCs w:val="32"/>
        </w:rPr>
        <w:sectPr>
          <w:footerReference r:id="rId3" w:type="default"/>
          <w:pgSz w:w="11906" w:h="16838"/>
          <w:pgMar w:top="1417" w:right="1474" w:bottom="1417" w:left="1474" w:header="720" w:footer="720" w:gutter="0"/>
          <w:pgNumType w:fmt="upperRoman" w:start="1"/>
          <w:cols w:space="720" w:num="1"/>
          <w:docGrid w:type="lines" w:linePitch="312" w:charSpace="0"/>
        </w:sectPr>
      </w:pPr>
      <w:r>
        <w:rPr>
          <w:rFonts w:ascii="宋体" w:hAnsi="宋体"/>
          <w:b/>
          <w:color w:val="000000"/>
          <w:sz w:val="32"/>
          <w:szCs w:val="32"/>
        </w:rPr>
        <w:pict>
          <v:shape id="文本框 67" o:spid="_x0000_s2050" o:spt="202" type="#_x0000_t202" style="position:absolute;left:0pt;margin-left:-18.7pt;margin-top:35.8pt;height:46.8pt;width:519pt;z-index:251659264;mso-width-relative:page;mso-height-relative:page;" filled="t" stroked="t" coordsize="21600,21600">
            <v:path/>
            <v:fill type="gradient" on="t" angle="90" focussize="0f,0f">
              <o:fill type="gradientUnscaled" v:ext="backwardCompatible"/>
            </v:fill>
            <v:stroke weight="1.25pt" color="#FFFFFF" joinstyle="miter"/>
            <v:imagedata o:title=""/>
            <o:lock v:ext="edit"/>
            <v:textbox>
              <w:txbxContent>
                <w:p w14:paraId="108E4D7C"/>
              </w:txbxContent>
            </v:textbox>
          </v:shape>
        </w:pict>
      </w:r>
      <w:r>
        <w:rPr>
          <w:rFonts w:hint="eastAsia" w:ascii="宋体" w:hAnsi="宋体"/>
          <w:b/>
          <w:color w:val="000000"/>
          <w:sz w:val="32"/>
          <w:szCs w:val="32"/>
        </w:rPr>
        <w:t>二〇二五年</w:t>
      </w:r>
      <w:r>
        <w:rPr>
          <w:rFonts w:hint="eastAsia" w:ascii="宋体" w:hAnsi="宋体"/>
          <w:b/>
          <w:color w:val="000000"/>
          <w:sz w:val="32"/>
          <w:szCs w:val="32"/>
          <w:lang w:val="en-US" w:eastAsia="zh-CN"/>
        </w:rPr>
        <w:t>六</w:t>
      </w:r>
      <w:r>
        <w:rPr>
          <w:rFonts w:hint="eastAsia" w:ascii="宋体" w:hAnsi="宋体"/>
          <w:b/>
          <w:color w:val="000000"/>
          <w:sz w:val="32"/>
          <w:szCs w:val="32"/>
        </w:rPr>
        <w:t>月</w:t>
      </w:r>
    </w:p>
    <w:p w14:paraId="6D85D8E8">
      <w:pPr>
        <w:spacing w:line="360" w:lineRule="auto"/>
        <w:jc w:val="center"/>
        <w:rPr>
          <w:rFonts w:hint="eastAsia" w:ascii="宋体" w:hAnsi="宋体"/>
          <w:b/>
          <w:bCs/>
          <w:color w:val="000000"/>
          <w:sz w:val="28"/>
          <w:szCs w:val="28"/>
        </w:rPr>
      </w:pPr>
      <w:bookmarkStart w:id="0" w:name="_Toc24902"/>
      <w:bookmarkEnd w:id="0"/>
      <w:bookmarkStart w:id="1" w:name="_Toc28490"/>
      <w:bookmarkEnd w:id="1"/>
      <w:bookmarkStart w:id="2" w:name="_Toc271554719"/>
      <w:bookmarkEnd w:id="2"/>
      <w:bookmarkStart w:id="3" w:name="_Toc8864"/>
      <w:bookmarkEnd w:id="3"/>
      <w:bookmarkStart w:id="4" w:name="_Toc17535"/>
      <w:r>
        <w:rPr>
          <w:rFonts w:hint="eastAsia" w:ascii="宋体" w:hAnsi="宋体"/>
          <w:b/>
          <w:bCs/>
          <w:color w:val="000000"/>
          <w:sz w:val="28"/>
          <w:szCs w:val="28"/>
        </w:rPr>
        <w:drawing>
          <wp:inline distT="0" distB="0" distL="114300" distR="114300">
            <wp:extent cx="5681345" cy="7980680"/>
            <wp:effectExtent l="0" t="0" r="14605" b="1270"/>
            <wp:docPr id="1" name="图片 1" descr="c1e97957f074cd332bee1dbd9530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e97957f074cd332bee1dbd9530cc6"/>
                    <pic:cNvPicPr>
                      <a:picLocks noChangeAspect="1"/>
                    </pic:cNvPicPr>
                  </pic:nvPicPr>
                  <pic:blipFill>
                    <a:blip r:embed="rId8"/>
                    <a:stretch>
                      <a:fillRect/>
                    </a:stretch>
                  </pic:blipFill>
                  <pic:spPr>
                    <a:xfrm>
                      <a:off x="0" y="0"/>
                      <a:ext cx="5681345" cy="7980680"/>
                    </a:xfrm>
                    <a:prstGeom prst="rect">
                      <a:avLst/>
                    </a:prstGeom>
                  </pic:spPr>
                </pic:pic>
              </a:graphicData>
            </a:graphic>
          </wp:inline>
        </w:drawing>
      </w:r>
    </w:p>
    <w:p w14:paraId="3D8F4957">
      <w:pPr>
        <w:spacing w:line="360" w:lineRule="auto"/>
        <w:jc w:val="center"/>
        <w:rPr>
          <w:rFonts w:hint="eastAsia" w:ascii="宋体" w:hAnsi="宋体"/>
          <w:b/>
          <w:bCs/>
          <w:color w:val="000000"/>
          <w:sz w:val="28"/>
          <w:szCs w:val="28"/>
        </w:rPr>
      </w:pPr>
    </w:p>
    <w:p w14:paraId="299304E8">
      <w:pPr>
        <w:spacing w:line="360" w:lineRule="auto"/>
        <w:jc w:val="center"/>
        <w:rPr>
          <w:rFonts w:hint="eastAsia" w:ascii="宋体" w:hAnsi="宋体"/>
          <w:b/>
          <w:bCs/>
          <w:color w:val="000000"/>
          <w:sz w:val="28"/>
          <w:szCs w:val="28"/>
        </w:rPr>
      </w:pPr>
    </w:p>
    <w:p w14:paraId="73245C22">
      <w:pPr>
        <w:spacing w:line="360" w:lineRule="auto"/>
        <w:jc w:val="center"/>
        <w:rPr>
          <w:rFonts w:ascii="宋体" w:hAnsi="宋体"/>
          <w:b/>
          <w:bCs/>
          <w:color w:val="000000"/>
          <w:sz w:val="28"/>
          <w:szCs w:val="28"/>
        </w:rPr>
      </w:pPr>
      <w:r>
        <w:rPr>
          <w:rFonts w:hint="eastAsia" w:ascii="宋体" w:hAnsi="宋体"/>
          <w:b/>
          <w:bCs/>
          <w:color w:val="000000"/>
          <w:sz w:val="28"/>
          <w:szCs w:val="28"/>
        </w:rPr>
        <w:t>目  录</w:t>
      </w:r>
      <w:bookmarkEnd w:id="4"/>
    </w:p>
    <w:p w14:paraId="2C81BA58">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color w:val="000000"/>
          <w:sz w:val="32"/>
          <w:szCs w:val="32"/>
        </w:rPr>
        <w:instrText xml:space="preserve">TOC \o "1-2" \h \u </w:instrText>
      </w:r>
      <w:r>
        <w:rPr>
          <w:rFonts w:hint="eastAsia" w:asciiTheme="minorEastAsia" w:hAnsiTheme="minorEastAsia" w:eastAsiaTheme="minorEastAsia" w:cstheme="minorEastAsia"/>
          <w:color w:val="000000"/>
          <w:sz w:val="32"/>
          <w:szCs w:val="32"/>
        </w:rPr>
        <w:fldChar w:fldCharType="separate"/>
      </w: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_Toc11206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rPr>
        <w:t>第一章  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_Toc11206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0E6C22AA">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_Toc22290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rPr>
        <w:t>第二章 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_Toc22290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136924DC">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_Toc26789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rPr>
        <w:t>第三章  评标办法（综合评分法）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_Toc26789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4237D813">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_Toc27576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第四章  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_Toc27576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60237ECC">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_Toc9356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xml:space="preserve">第五章 </w:t>
      </w:r>
      <w:r>
        <w:rPr>
          <w:rFonts w:hint="eastAsia" w:asciiTheme="minorEastAsia" w:hAnsiTheme="minorEastAsia" w:eastAsiaTheme="minorEastAsia" w:cstheme="minorEastAsia"/>
          <w:bCs w:val="0"/>
          <w:sz w:val="32"/>
          <w:szCs w:val="32"/>
        </w:rPr>
        <w:t>招标项目需求及技术参数</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_Toc9356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4DCEFFF9">
      <w:pPr>
        <w:pStyle w:val="18"/>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_Toc14231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val="0"/>
          <w:sz w:val="32"/>
          <w:szCs w:val="32"/>
        </w:rPr>
        <w:t>第六章  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_Toc14231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33D7D7E7">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_Toc31436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一、投标函及投标函附录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_Toc31436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360CF1A2">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_Toc23898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二、法定代表人身份证明</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_Toc23898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7C459DF9">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_Toc3485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三、法定代表人授权委托书</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_Toc3485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6099FD09">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_Toc8131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四、资格审查资料</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_Toc8131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587F8748">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_Toc16499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五、技术部分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_Toc16499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68041C14">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_Toc22827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六、商务部分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_Toc22827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2A81C0CC">
      <w:pPr>
        <w:pStyle w:val="19"/>
        <w:tabs>
          <w:tab w:val="right" w:leader="dot" w:pos="8958"/>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fldChar w:fldCharType="begin"/>
      </w:r>
      <w:r>
        <w:rPr>
          <w:rFonts w:hint="eastAsia" w:asciiTheme="minorEastAsia" w:hAnsiTheme="minorEastAsia" w:eastAsiaTheme="minorEastAsia" w:cstheme="minorEastAsia"/>
          <w:sz w:val="32"/>
          <w:szCs w:val="32"/>
        </w:rPr>
        <w:instrText xml:space="preserve"> HYPERLINK \l _Toc24089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七、其他材料</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_Toc24089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61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000000"/>
          <w:sz w:val="32"/>
          <w:szCs w:val="32"/>
        </w:rPr>
        <w:fldChar w:fldCharType="end"/>
      </w:r>
    </w:p>
    <w:p w14:paraId="6598C2FC">
      <w:pPr>
        <w:pStyle w:val="2"/>
        <w:ind w:firstLine="0" w:firstLineChars="0"/>
        <w:rPr>
          <w:rFonts w:hint="eastAsia" w:asciiTheme="minorEastAsia" w:hAnsiTheme="minorEastAsia" w:eastAsiaTheme="minorEastAsia" w:cstheme="minorEastAsia"/>
          <w:color w:val="000000"/>
          <w:sz w:val="32"/>
          <w:szCs w:val="32"/>
        </w:rPr>
        <w:sectPr>
          <w:headerReference r:id="rId4" w:type="default"/>
          <w:pgSz w:w="11906" w:h="16838"/>
          <w:pgMar w:top="1417" w:right="1474" w:bottom="1417" w:left="1474" w:header="720" w:footer="720" w:gutter="0"/>
          <w:pgNumType w:fmt="upperRoman" w:start="1"/>
          <w:cols w:space="720" w:num="1"/>
          <w:docGrid w:type="lines" w:linePitch="312" w:charSpace="0"/>
        </w:sectPr>
      </w:pPr>
      <w:r>
        <w:rPr>
          <w:rFonts w:hint="eastAsia" w:asciiTheme="minorEastAsia" w:hAnsiTheme="minorEastAsia" w:eastAsiaTheme="minorEastAsia" w:cstheme="minorEastAsia"/>
          <w:color w:val="000000"/>
          <w:sz w:val="32"/>
          <w:szCs w:val="32"/>
        </w:rPr>
        <w:fldChar w:fldCharType="end"/>
      </w:r>
    </w:p>
    <w:p w14:paraId="499E0E14">
      <w:pPr>
        <w:pStyle w:val="5"/>
        <w:jc w:val="center"/>
        <w:rPr>
          <w:rFonts w:ascii="黑体" w:hAnsi="黑体" w:eastAsia="黑体"/>
        </w:rPr>
      </w:pPr>
      <w:bookmarkStart w:id="5" w:name="_Toc708"/>
      <w:bookmarkEnd w:id="5"/>
      <w:bookmarkStart w:id="6" w:name="_Toc11206"/>
      <w:r>
        <w:rPr>
          <w:rStyle w:val="58"/>
          <w:rFonts w:hint="eastAsia" w:ascii="黑体" w:hAnsi="黑体" w:eastAsia="黑体"/>
          <w:b w:val="0"/>
          <w:bCs w:val="0"/>
        </w:rPr>
        <w:t>第一章  招标公告</w:t>
      </w:r>
      <w:bookmarkEnd w:id="6"/>
    </w:p>
    <w:p w14:paraId="6D7EECA4">
      <w:pPr>
        <w:spacing w:line="520" w:lineRule="exact"/>
        <w:jc w:val="center"/>
        <w:rPr>
          <w:rFonts w:hint="default" w:ascii="宋体" w:hAnsi="宋体" w:eastAsia="宋体"/>
          <w:sz w:val="36"/>
          <w:szCs w:val="36"/>
          <w:lang w:val="en-US" w:eastAsia="zh-CN"/>
        </w:rPr>
      </w:pPr>
      <w:bookmarkStart w:id="7" w:name="_Toc31021"/>
      <w:bookmarkEnd w:id="7"/>
      <w:bookmarkStart w:id="8" w:name="_Toc22105"/>
      <w:bookmarkEnd w:id="8"/>
      <w:bookmarkStart w:id="9" w:name="_Toc24786"/>
      <w:bookmarkEnd w:id="9"/>
      <w:bookmarkStart w:id="10" w:name="_Toc271554737"/>
      <w:bookmarkEnd w:id="10"/>
      <w:bookmarkStart w:id="11" w:name="_Toc4520"/>
      <w:bookmarkEnd w:id="11"/>
      <w:r>
        <w:rPr>
          <w:rFonts w:hint="eastAsia" w:ascii="宋体" w:hAnsi="宋体"/>
          <w:sz w:val="36"/>
          <w:szCs w:val="36"/>
        </w:rPr>
        <w:t>杞县</w:t>
      </w:r>
      <w:r>
        <w:rPr>
          <w:rFonts w:hint="eastAsia" w:ascii="宋体" w:hAnsi="宋体"/>
          <w:sz w:val="36"/>
          <w:szCs w:val="36"/>
          <w:lang w:val="en-US" w:eastAsia="zh-CN"/>
        </w:rPr>
        <w:t>教育体育局设备采购项目</w:t>
      </w:r>
    </w:p>
    <w:p w14:paraId="666DEA52">
      <w:pPr>
        <w:spacing w:line="520" w:lineRule="exact"/>
        <w:jc w:val="center"/>
        <w:rPr>
          <w:rFonts w:ascii="宋体" w:hAnsi="宋体"/>
          <w:sz w:val="36"/>
          <w:szCs w:val="36"/>
        </w:rPr>
      </w:pPr>
      <w:r>
        <w:rPr>
          <w:rFonts w:hint="eastAsia" w:ascii="宋体" w:hAnsi="宋体"/>
          <w:sz w:val="36"/>
          <w:szCs w:val="36"/>
          <w:lang w:val="en-US" w:eastAsia="zh-CN"/>
        </w:rPr>
        <w:t>二</w:t>
      </w:r>
      <w:r>
        <w:rPr>
          <w:rFonts w:hint="eastAsia" w:ascii="宋体" w:hAnsi="宋体"/>
          <w:sz w:val="36"/>
          <w:szCs w:val="36"/>
        </w:rPr>
        <w:t>标段招标公告</w:t>
      </w:r>
    </w:p>
    <w:p w14:paraId="5ABA64FD">
      <w:pPr>
        <w:spacing w:line="500" w:lineRule="exact"/>
        <w:ind w:firstLine="560" w:firstLineChars="200"/>
        <w:rPr>
          <w:rFonts w:ascii="宋体" w:hAnsi="宋体"/>
          <w:sz w:val="28"/>
          <w:szCs w:val="28"/>
        </w:rPr>
      </w:pPr>
    </w:p>
    <w:p w14:paraId="2502A164">
      <w:pPr>
        <w:spacing w:line="520" w:lineRule="exact"/>
        <w:ind w:firstLine="560" w:firstLineChars="200"/>
        <w:rPr>
          <w:rFonts w:ascii="宋体" w:hAnsi="宋体"/>
          <w:sz w:val="28"/>
          <w:szCs w:val="28"/>
        </w:rPr>
      </w:pPr>
      <w:r>
        <w:rPr>
          <w:rFonts w:hint="eastAsia" w:ascii="宋体" w:hAnsi="宋体"/>
          <w:sz w:val="28"/>
          <w:szCs w:val="28"/>
        </w:rPr>
        <w:t>杞县公共资源交易服务所受</w:t>
      </w:r>
      <w:r>
        <w:rPr>
          <w:rFonts w:hint="eastAsia" w:ascii="宋体" w:hAnsi="宋体" w:cs="宋体"/>
          <w:sz w:val="28"/>
          <w:szCs w:val="28"/>
        </w:rPr>
        <w:t>杞县教育体育局</w:t>
      </w:r>
      <w:r>
        <w:rPr>
          <w:rFonts w:hint="eastAsia" w:ascii="宋体" w:hAnsi="宋体"/>
          <w:sz w:val="28"/>
          <w:szCs w:val="28"/>
        </w:rPr>
        <w:t>的委托，就杞县教育体育局设备采购项目进行公开招标</w:t>
      </w:r>
      <w:r>
        <w:rPr>
          <w:rFonts w:ascii="宋体" w:hAnsi="宋体"/>
          <w:sz w:val="28"/>
          <w:szCs w:val="28"/>
        </w:rPr>
        <w:t xml:space="preserve">, </w:t>
      </w:r>
      <w:r>
        <w:rPr>
          <w:rFonts w:hint="eastAsia" w:ascii="宋体" w:hAnsi="宋体"/>
          <w:sz w:val="28"/>
          <w:szCs w:val="28"/>
        </w:rPr>
        <w:t>欢迎国内符合相关条件的合格供应商报名参加，现将相关事宜公告如下：</w:t>
      </w:r>
    </w:p>
    <w:p w14:paraId="34C9B23C">
      <w:pPr>
        <w:spacing w:line="520" w:lineRule="exact"/>
        <w:ind w:firstLine="560" w:firstLineChars="200"/>
        <w:rPr>
          <w:rFonts w:ascii="宋体" w:hAnsi="宋体"/>
          <w:sz w:val="28"/>
          <w:szCs w:val="28"/>
        </w:rPr>
      </w:pPr>
      <w:r>
        <w:rPr>
          <w:rFonts w:hint="eastAsia" w:ascii="宋体" w:hAnsi="宋体"/>
          <w:sz w:val="28"/>
          <w:szCs w:val="28"/>
        </w:rPr>
        <w:t>一、项目名称及编号：</w:t>
      </w:r>
    </w:p>
    <w:p w14:paraId="2993DF50">
      <w:pPr>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、项目名称：杞县教育体育局设备采购项目</w:t>
      </w:r>
    </w:p>
    <w:p w14:paraId="301A8C77">
      <w:pPr>
        <w:spacing w:line="520" w:lineRule="exact"/>
        <w:ind w:firstLine="560" w:firstLineChars="200"/>
        <w:rPr>
          <w:rFonts w:hint="default" w:ascii="宋体" w:hAnsi="宋体" w:eastAsia="宋体"/>
          <w:color w:val="FF0000"/>
          <w:sz w:val="28"/>
          <w:szCs w:val="28"/>
          <w:lang w:val="en-US" w:eastAsia="zh-CN"/>
        </w:rPr>
      </w:pPr>
      <w:r>
        <w:rPr>
          <w:rFonts w:ascii="宋体" w:hAnsi="宋体"/>
          <w:sz w:val="28"/>
          <w:szCs w:val="28"/>
        </w:rPr>
        <w:t>2</w:t>
      </w:r>
      <w:r>
        <w:rPr>
          <w:rFonts w:hint="eastAsia" w:ascii="宋体" w:hAnsi="宋体"/>
          <w:sz w:val="28"/>
          <w:szCs w:val="28"/>
        </w:rPr>
        <w:t>、项目编号：</w:t>
      </w:r>
      <w:r>
        <w:rPr>
          <w:rFonts w:hint="eastAsia" w:ascii="宋体" w:hAnsi="宋体"/>
          <w:color w:val="000000" w:themeColor="text1"/>
          <w:sz w:val="28"/>
          <w:szCs w:val="28"/>
        </w:rPr>
        <w:t>汴杞财招标采购-2025-</w:t>
      </w:r>
      <w:r>
        <w:rPr>
          <w:rFonts w:hint="eastAsia" w:ascii="宋体" w:hAnsi="宋体"/>
          <w:color w:val="000000" w:themeColor="text1"/>
          <w:sz w:val="28"/>
          <w:szCs w:val="28"/>
          <w:lang w:val="en-US" w:eastAsia="zh-CN"/>
        </w:rPr>
        <w:t>29</w:t>
      </w:r>
    </w:p>
    <w:p w14:paraId="3DA7DCEB">
      <w:pPr>
        <w:spacing w:line="520" w:lineRule="exact"/>
        <w:ind w:firstLine="560" w:firstLineChars="200"/>
        <w:rPr>
          <w:rFonts w:ascii="宋体" w:hAnsi="宋体"/>
          <w:sz w:val="28"/>
          <w:szCs w:val="28"/>
        </w:rPr>
      </w:pPr>
      <w:r>
        <w:rPr>
          <w:rFonts w:hint="eastAsia" w:ascii="宋体" w:hAnsi="宋体"/>
          <w:sz w:val="28"/>
          <w:szCs w:val="28"/>
        </w:rPr>
        <w:t>二、项目简要说明：</w:t>
      </w:r>
    </w:p>
    <w:p w14:paraId="3C17A78F">
      <w:pPr>
        <w:spacing w:line="520" w:lineRule="exact"/>
        <w:ind w:firstLine="560" w:firstLineChars="200"/>
        <w:rPr>
          <w:rFonts w:ascii="宋体" w:hAnsi="宋体"/>
          <w:sz w:val="28"/>
          <w:szCs w:val="28"/>
        </w:rPr>
      </w:pPr>
      <w:r>
        <w:rPr>
          <w:rFonts w:hint="eastAsia" w:ascii="宋体" w:hAnsi="宋体"/>
          <w:sz w:val="28"/>
          <w:szCs w:val="28"/>
        </w:rPr>
        <w:t>1、资金来源：财政资金</w:t>
      </w:r>
    </w:p>
    <w:p w14:paraId="47F765BC">
      <w:pPr>
        <w:spacing w:line="520" w:lineRule="exact"/>
        <w:ind w:firstLine="560" w:firstLineChars="200"/>
        <w:rPr>
          <w:rFonts w:ascii="宋体" w:hAnsi="宋体"/>
          <w:sz w:val="28"/>
          <w:szCs w:val="28"/>
        </w:rPr>
      </w:pPr>
      <w:r>
        <w:rPr>
          <w:rFonts w:hint="eastAsia" w:ascii="宋体" w:hAnsi="宋体"/>
          <w:sz w:val="28"/>
          <w:szCs w:val="28"/>
        </w:rPr>
        <w:t>2、项目金额：</w:t>
      </w:r>
      <w:r>
        <w:rPr>
          <w:rFonts w:hint="eastAsia" w:ascii="宋体" w:hAnsi="宋体"/>
          <w:sz w:val="28"/>
          <w:szCs w:val="28"/>
          <w:lang w:val="en-US" w:eastAsia="zh-CN"/>
        </w:rPr>
        <w:t>244.124063</w:t>
      </w:r>
      <w:r>
        <w:rPr>
          <w:rFonts w:hint="eastAsia" w:ascii="宋体" w:hAnsi="宋体"/>
          <w:sz w:val="28"/>
          <w:szCs w:val="28"/>
        </w:rPr>
        <w:t>万元</w:t>
      </w:r>
    </w:p>
    <w:p w14:paraId="2F7730D6">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、质量要求：合格</w:t>
      </w:r>
    </w:p>
    <w:p w14:paraId="33CFCB03">
      <w:pPr>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、项目地点：杞县境内</w:t>
      </w:r>
    </w:p>
    <w:p w14:paraId="5B2BC013">
      <w:pPr>
        <w:spacing w:line="520" w:lineRule="exact"/>
        <w:ind w:firstLine="560" w:firstLineChars="200"/>
        <w:rPr>
          <w:rFonts w:ascii="宋体" w:hAnsi="宋体"/>
          <w:sz w:val="28"/>
          <w:szCs w:val="28"/>
        </w:rPr>
      </w:pPr>
      <w:r>
        <w:rPr>
          <w:rFonts w:hint="eastAsia" w:ascii="宋体" w:hAnsi="宋体"/>
          <w:sz w:val="28"/>
          <w:szCs w:val="28"/>
        </w:rPr>
        <w:t>5、项目标段：</w:t>
      </w:r>
      <w:r>
        <w:rPr>
          <w:rFonts w:hint="eastAsia" w:ascii="宋体" w:hAnsi="宋体"/>
          <w:sz w:val="28"/>
          <w:szCs w:val="28"/>
          <w:lang w:val="en-US" w:eastAsia="zh-CN"/>
        </w:rPr>
        <w:t>二</w:t>
      </w:r>
      <w:r>
        <w:rPr>
          <w:rFonts w:hint="eastAsia" w:ascii="宋体" w:hAnsi="宋体"/>
          <w:sz w:val="28"/>
          <w:szCs w:val="28"/>
        </w:rPr>
        <w:t>标段</w:t>
      </w:r>
    </w:p>
    <w:p w14:paraId="08FB0908">
      <w:pPr>
        <w:spacing w:line="520" w:lineRule="exact"/>
        <w:ind w:firstLine="560" w:firstLineChars="200"/>
        <w:rPr>
          <w:rFonts w:hint="default" w:ascii="宋体" w:hAnsi="宋体" w:eastAsia="宋体"/>
          <w:sz w:val="28"/>
          <w:szCs w:val="28"/>
          <w:lang w:val="en-US" w:eastAsia="zh-CN"/>
        </w:rPr>
      </w:pPr>
      <w:r>
        <w:rPr>
          <w:rFonts w:hint="eastAsia" w:ascii="宋体" w:hAnsi="宋体"/>
          <w:sz w:val="28"/>
          <w:szCs w:val="28"/>
        </w:rPr>
        <w:t>6、招标内容：</w:t>
      </w:r>
      <w:r>
        <w:rPr>
          <w:rFonts w:hint="eastAsia" w:ascii="宋体" w:hAnsi="宋体"/>
          <w:sz w:val="28"/>
          <w:szCs w:val="28"/>
          <w:lang w:val="en-US" w:eastAsia="zh-CN"/>
        </w:rPr>
        <w:t>智慧互动黑板及办公设备一批</w:t>
      </w:r>
    </w:p>
    <w:p w14:paraId="26C59D72">
      <w:pPr>
        <w:spacing w:line="520" w:lineRule="exact"/>
        <w:ind w:firstLine="560" w:firstLineChars="200"/>
        <w:rPr>
          <w:rFonts w:ascii="宋体" w:hAnsi="宋体"/>
          <w:color w:val="auto"/>
          <w:sz w:val="28"/>
          <w:szCs w:val="28"/>
        </w:rPr>
      </w:pPr>
      <w:r>
        <w:rPr>
          <w:rFonts w:hint="eastAsia" w:ascii="宋体" w:hAnsi="宋体"/>
          <w:sz w:val="28"/>
          <w:szCs w:val="28"/>
        </w:rPr>
        <w:t>7、标段金额：</w:t>
      </w:r>
      <w:r>
        <w:rPr>
          <w:rFonts w:hint="eastAsia" w:ascii="宋体" w:hAnsi="宋体"/>
          <w:color w:val="auto"/>
          <w:sz w:val="28"/>
          <w:szCs w:val="28"/>
          <w:lang w:val="en-US" w:eastAsia="zh-CN"/>
        </w:rPr>
        <w:t>75.835</w:t>
      </w:r>
      <w:r>
        <w:rPr>
          <w:rFonts w:hint="eastAsia" w:ascii="宋体" w:hAnsi="宋体"/>
          <w:color w:val="auto"/>
          <w:sz w:val="28"/>
          <w:szCs w:val="28"/>
        </w:rPr>
        <w:t>万元</w:t>
      </w:r>
    </w:p>
    <w:p w14:paraId="2AB04239">
      <w:pPr>
        <w:spacing w:line="520" w:lineRule="exact"/>
        <w:ind w:firstLine="560" w:firstLineChars="200"/>
        <w:rPr>
          <w:rFonts w:ascii="宋体" w:hAnsi="宋体"/>
          <w:color w:val="auto"/>
          <w:sz w:val="28"/>
          <w:szCs w:val="28"/>
        </w:rPr>
      </w:pPr>
      <w:r>
        <w:rPr>
          <w:rFonts w:hint="eastAsia" w:ascii="宋体" w:hAnsi="宋体"/>
          <w:color w:val="auto"/>
          <w:sz w:val="28"/>
          <w:szCs w:val="28"/>
        </w:rPr>
        <w:t>8、交货及安装时间：合同签订后10天。</w:t>
      </w:r>
    </w:p>
    <w:p w14:paraId="557534B5">
      <w:pPr>
        <w:spacing w:line="520" w:lineRule="exact"/>
        <w:ind w:firstLine="560" w:firstLineChars="200"/>
        <w:rPr>
          <w:rFonts w:ascii="宋体" w:hAnsi="宋体"/>
          <w:color w:val="auto"/>
          <w:sz w:val="28"/>
          <w:szCs w:val="28"/>
        </w:rPr>
      </w:pPr>
      <w:r>
        <w:rPr>
          <w:rFonts w:hint="eastAsia" w:ascii="宋体" w:hAnsi="宋体"/>
          <w:color w:val="auto"/>
          <w:sz w:val="28"/>
          <w:szCs w:val="28"/>
        </w:rPr>
        <w:t>三、本项目需要落实的政府采购政策：</w:t>
      </w:r>
    </w:p>
    <w:p w14:paraId="5A5A82F9">
      <w:pPr>
        <w:spacing w:line="520" w:lineRule="exact"/>
        <w:ind w:firstLine="560" w:firstLineChars="200"/>
        <w:rPr>
          <w:rFonts w:ascii="宋体" w:hAnsi="宋体"/>
          <w:sz w:val="28"/>
          <w:szCs w:val="28"/>
        </w:rPr>
      </w:pPr>
      <w:r>
        <w:rPr>
          <w:rFonts w:hint="eastAsia" w:ascii="宋体" w:hAnsi="宋体"/>
          <w:color w:val="auto"/>
          <w:sz w:val="28"/>
          <w:szCs w:val="28"/>
        </w:rPr>
        <w:t>1.本项目非专门面向中小企业采购</w:t>
      </w:r>
      <w:r>
        <w:rPr>
          <w:rFonts w:hint="eastAsia" w:ascii="宋体" w:hAnsi="宋体"/>
          <w:sz w:val="28"/>
          <w:szCs w:val="28"/>
        </w:rPr>
        <w:t>。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p w14:paraId="57F8A51F">
      <w:pPr>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政府采购支持采用本国产品的政策。</w:t>
      </w:r>
    </w:p>
    <w:p w14:paraId="1752FE1B">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优先采购环境标志产品。</w:t>
      </w:r>
    </w:p>
    <w:p w14:paraId="79060771">
      <w:pPr>
        <w:spacing w:line="520" w:lineRule="exact"/>
        <w:ind w:firstLine="560" w:firstLineChars="200"/>
        <w:rPr>
          <w:rFonts w:ascii="宋体" w:hAnsi="宋体"/>
          <w:sz w:val="28"/>
          <w:szCs w:val="28"/>
        </w:rPr>
      </w:pPr>
      <w:r>
        <w:rPr>
          <w:rFonts w:hint="eastAsia" w:ascii="宋体" w:hAnsi="宋体"/>
          <w:sz w:val="28"/>
          <w:szCs w:val="28"/>
        </w:rPr>
        <w:t>四、投标人资格要求：</w:t>
      </w:r>
    </w:p>
    <w:p w14:paraId="3C6CE1EF">
      <w:pPr>
        <w:pStyle w:val="63"/>
        <w:spacing w:line="52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1、符合《中华人民共和国政府采购法》第二十二条规定。</w:t>
      </w:r>
    </w:p>
    <w:p w14:paraId="4177EF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（1）具有独立承担民事责任的能力, 提供有效的营业执照。</w:t>
      </w:r>
    </w:p>
    <w:p w14:paraId="6964D10E">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（2）具有良好的商业信誉和健全的财务会计制度，提供近三年以来任意一年度的财务审计报告（新成立未满一年的公司可提供成立至今的财务报表）。</w:t>
      </w:r>
    </w:p>
    <w:p w14:paraId="2B8EFCD2">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（3）有具依法缴纳税收和社会保障资金的良好记录，提供202</w:t>
      </w:r>
      <w:r>
        <w:rPr>
          <w:rFonts w:hint="eastAsia" w:ascii="宋体" w:hAnsi="宋体"/>
          <w:sz w:val="28"/>
          <w:szCs w:val="28"/>
          <w:shd w:val="clear" w:color="auto" w:fill="FFFFFF"/>
          <w:lang w:val="en-US" w:eastAsia="zh-CN"/>
        </w:rPr>
        <w:t>5</w:t>
      </w:r>
      <w:r>
        <w:rPr>
          <w:rFonts w:hint="eastAsia" w:ascii="宋体" w:hAnsi="宋体"/>
          <w:sz w:val="28"/>
          <w:szCs w:val="28"/>
          <w:shd w:val="clear" w:color="auto" w:fill="FFFFFF"/>
        </w:rPr>
        <w:t>年1月 1 日以来任意三个月依法缴纳社保和税收的证明材料。（依法免税或不需要缴纳社会保障资金的供应商，应提供相应证明文件）。</w:t>
      </w:r>
    </w:p>
    <w:p w14:paraId="0837BE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（4）具有履行合同所必需的设备和专业技术能力。提供相关证明材料或承诺书（格式自拟）。</w:t>
      </w:r>
    </w:p>
    <w:p w14:paraId="6450F261">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（5）参加政府采购活动前 3 年内在经营活动中没有重大违法记录，提供书面声明。</w:t>
      </w:r>
    </w:p>
    <w:p w14:paraId="71247700">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（6）法律、行政法规规定的其他条件。</w:t>
      </w:r>
    </w:p>
    <w:p w14:paraId="392D5C2B">
      <w:pPr>
        <w:pStyle w:val="63"/>
        <w:spacing w:line="520" w:lineRule="exact"/>
        <w:ind w:firstLine="560" w:firstLineChars="200"/>
        <w:rPr>
          <w:rFonts w:ascii="宋体" w:hAnsi="宋体"/>
          <w:sz w:val="28"/>
          <w:szCs w:val="28"/>
        </w:rPr>
      </w:pPr>
      <w:r>
        <w:rPr>
          <w:rFonts w:hint="eastAsia" w:ascii="宋体" w:hAnsi="宋体" w:cs="宋体"/>
          <w:kern w:val="0"/>
          <w:sz w:val="28"/>
          <w:szCs w:val="28"/>
          <w:shd w:val="clear" w:color="auto" w:fill="FFFFFF"/>
        </w:rPr>
        <w:t>2、</w:t>
      </w:r>
      <w:r>
        <w:rPr>
          <w:rFonts w:hint="eastAsia" w:ascii="宋体" w:hAnsi="宋体"/>
          <w:sz w:val="28"/>
          <w:szCs w:val="28"/>
        </w:rPr>
        <w:t>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1226903E">
      <w:pPr>
        <w:pStyle w:val="63"/>
        <w:spacing w:line="520" w:lineRule="exact"/>
        <w:ind w:firstLine="560" w:firstLineChars="200"/>
        <w:rPr>
          <w:sz w:val="28"/>
          <w:szCs w:val="28"/>
        </w:rPr>
      </w:pPr>
      <w:r>
        <w:rPr>
          <w:rFonts w:hint="eastAsia"/>
          <w:sz w:val="28"/>
          <w:szCs w:val="28"/>
        </w:rPr>
        <w:t>3、本项目不接受联合体投标。</w:t>
      </w:r>
    </w:p>
    <w:p w14:paraId="6BF0F7EA">
      <w:pPr>
        <w:pStyle w:val="63"/>
        <w:spacing w:line="520" w:lineRule="exact"/>
        <w:ind w:firstLine="560" w:firstLineChars="20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p>
    <w:p w14:paraId="6ADE9416">
      <w:pPr>
        <w:spacing w:line="520" w:lineRule="exact"/>
        <w:ind w:firstLine="560" w:firstLineChars="200"/>
        <w:rPr>
          <w:rFonts w:ascii="宋体" w:hAnsi="宋体"/>
          <w:sz w:val="28"/>
          <w:szCs w:val="28"/>
        </w:rPr>
      </w:pPr>
      <w:r>
        <w:rPr>
          <w:rFonts w:hint="eastAsia" w:ascii="宋体" w:hAnsi="宋体"/>
          <w:sz w:val="28"/>
          <w:szCs w:val="28"/>
        </w:rPr>
        <w:t>五、招标文件的获取：</w:t>
      </w:r>
      <w:bookmarkStart w:id="601" w:name="_GoBack"/>
      <w:bookmarkEnd w:id="601"/>
    </w:p>
    <w:p w14:paraId="06F39CC3">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、招标文件下载时间</w:t>
      </w:r>
      <w:r>
        <w:rPr>
          <w:rFonts w:ascii="宋体" w:hAnsi="宋体"/>
          <w:sz w:val="28"/>
          <w:szCs w:val="28"/>
        </w:rPr>
        <w:t>:</w:t>
      </w:r>
      <w:r>
        <w:rPr>
          <w:rFonts w:hint="eastAsia" w:ascii="宋体" w:hAnsi="宋体"/>
          <w:sz w:val="28"/>
          <w:szCs w:val="28"/>
        </w:rPr>
        <w:t xml:space="preserve"> </w:t>
      </w:r>
      <w:r>
        <w:rPr>
          <w:rFonts w:hint="eastAsia" w:ascii="宋体" w:hAnsi="宋体"/>
          <w:color w:val="000000" w:themeColor="text1"/>
          <w:sz w:val="28"/>
          <w:szCs w:val="28"/>
        </w:rPr>
        <w:t>2025年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20</w:t>
      </w:r>
      <w:r>
        <w:rPr>
          <w:rFonts w:hint="eastAsia" w:ascii="宋体" w:hAnsi="宋体"/>
          <w:color w:val="000000" w:themeColor="text1"/>
          <w:sz w:val="28"/>
          <w:szCs w:val="28"/>
        </w:rPr>
        <w:t>日至2025年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r>
        <w:rPr>
          <w:rFonts w:hint="eastAsia" w:ascii="宋体" w:hAnsi="宋体"/>
          <w:sz w:val="28"/>
          <w:szCs w:val="28"/>
        </w:rPr>
        <w:t>，每天上午09:00至12:00，下午12:00至17:00（北京时间，法定节假日除外。）</w:t>
      </w:r>
    </w:p>
    <w:p w14:paraId="219434FC">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、招标文件获取地点：开封市公共资源交易中心网站</w:t>
      </w:r>
      <w:r>
        <w:fldChar w:fldCharType="begin"/>
      </w:r>
      <w:r>
        <w:instrText xml:space="preserve"> HYPERLINK "http://www.kfsggzyjyw.cn/kfggzy/" </w:instrText>
      </w:r>
      <w:r>
        <w:fldChar w:fldCharType="separate"/>
      </w:r>
      <w:r>
        <w:rPr>
          <w:rStyle w:val="29"/>
          <w:rFonts w:ascii="宋体" w:hAnsi="宋体"/>
          <w:sz w:val="28"/>
          <w:szCs w:val="28"/>
        </w:rPr>
        <w:t>http://www.kfsggzyjyw.cn/kfggzy/</w:t>
      </w:r>
      <w:r>
        <w:rPr>
          <w:rStyle w:val="29"/>
          <w:rFonts w:ascii="宋体" w:hAnsi="宋体"/>
          <w:sz w:val="28"/>
          <w:szCs w:val="28"/>
        </w:rPr>
        <w:fldChar w:fldCharType="end"/>
      </w:r>
    </w:p>
    <w:p w14:paraId="3F9214AA">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、招标文件获取方式：供应商应注册成为开封市公共资源交易中心网站会员并取得</w:t>
      </w:r>
      <w:r>
        <w:rPr>
          <w:rFonts w:ascii="宋体" w:hAnsi="宋体"/>
          <w:sz w:val="28"/>
          <w:szCs w:val="28"/>
        </w:rPr>
        <w:t xml:space="preserve"> CA</w:t>
      </w:r>
      <w:r>
        <w:rPr>
          <w:rFonts w:hint="eastAsia" w:ascii="宋体" w:hAnsi="宋体"/>
          <w:sz w:val="28"/>
          <w:szCs w:val="28"/>
        </w:rPr>
        <w:t>密钥，按要求下载电子招标文件</w:t>
      </w:r>
    </w:p>
    <w:p w14:paraId="5AE80E55">
      <w:pPr>
        <w:pStyle w:val="63"/>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、招标文件售价：</w:t>
      </w:r>
      <w:r>
        <w:rPr>
          <w:rFonts w:ascii="宋体" w:hAnsi="宋体"/>
          <w:sz w:val="28"/>
          <w:szCs w:val="28"/>
        </w:rPr>
        <w:t>0</w:t>
      </w:r>
      <w:r>
        <w:rPr>
          <w:rFonts w:hint="eastAsia" w:ascii="宋体" w:hAnsi="宋体"/>
          <w:sz w:val="28"/>
          <w:szCs w:val="28"/>
        </w:rPr>
        <w:t>元</w:t>
      </w:r>
    </w:p>
    <w:p w14:paraId="4AD72C98">
      <w:pPr>
        <w:pStyle w:val="63"/>
        <w:spacing w:line="52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、投标保证金：本项目不需要缴纳投标保证金。</w:t>
      </w:r>
    </w:p>
    <w:p w14:paraId="2254810C">
      <w:pPr>
        <w:pStyle w:val="63"/>
        <w:spacing w:line="52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 xml:space="preserve"> </w:t>
      </w:r>
      <w:r>
        <w:rPr>
          <w:rFonts w:hint="eastAsia" w:ascii="宋体" w:hAnsi="宋体"/>
          <w:sz w:val="28"/>
          <w:szCs w:val="28"/>
        </w:rPr>
        <w:t>投标文件提交截止时间及地点：</w:t>
      </w:r>
    </w:p>
    <w:p w14:paraId="3F670660">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、投标文件上传截止时间：</w:t>
      </w:r>
      <w:r>
        <w:rPr>
          <w:rFonts w:ascii="宋体" w:hAnsi="宋体"/>
          <w:color w:val="000000" w:themeColor="text1"/>
          <w:sz w:val="28"/>
          <w:szCs w:val="28"/>
        </w:rPr>
        <w:t>202</w:t>
      </w:r>
      <w:r>
        <w:rPr>
          <w:rFonts w:hint="eastAsia" w:ascii="宋体" w:hAnsi="宋体"/>
          <w:color w:val="000000" w:themeColor="text1"/>
          <w:sz w:val="28"/>
          <w:szCs w:val="28"/>
        </w:rPr>
        <w:t>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w:t>
      </w:r>
      <w:r>
        <w:rPr>
          <w:rFonts w:ascii="宋体" w:hAnsi="宋体"/>
          <w:color w:val="000000" w:themeColor="text1"/>
          <w:sz w:val="28"/>
          <w:szCs w:val="28"/>
        </w:rPr>
        <w:t xml:space="preserve"> </w:t>
      </w:r>
      <w:r>
        <w:rPr>
          <w:rFonts w:hint="eastAsia" w:ascii="宋体" w:hAnsi="宋体"/>
          <w:color w:val="000000" w:themeColor="text1"/>
          <w:sz w:val="28"/>
          <w:szCs w:val="28"/>
        </w:rPr>
        <w:t>点3</w:t>
      </w:r>
      <w:r>
        <w:rPr>
          <w:rFonts w:ascii="宋体" w:hAnsi="宋体"/>
          <w:color w:val="000000" w:themeColor="text1"/>
          <w:sz w:val="28"/>
          <w:szCs w:val="28"/>
        </w:rPr>
        <w:t>0</w:t>
      </w:r>
      <w:r>
        <w:rPr>
          <w:rFonts w:hint="eastAsia" w:ascii="宋体" w:hAnsi="宋体"/>
          <w:color w:val="000000" w:themeColor="text1"/>
          <w:sz w:val="28"/>
          <w:szCs w:val="28"/>
        </w:rPr>
        <w:t>分。</w:t>
      </w:r>
    </w:p>
    <w:p w14:paraId="1A852EEA">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、电子投标文件须在投标截止时间前在开封市公共资源交易中心网站</w:t>
      </w:r>
      <w:r>
        <w:rPr>
          <w:rFonts w:ascii="宋体" w:hAnsi="宋体"/>
          <w:sz w:val="28"/>
          <w:szCs w:val="28"/>
        </w:rPr>
        <w:t>http://www.kfsggzyjyw.cn/kfggzy/</w:t>
      </w:r>
      <w:r>
        <w:rPr>
          <w:rFonts w:hint="eastAsia" w:ascii="宋体" w:hAnsi="宋体"/>
          <w:sz w:val="28"/>
          <w:szCs w:val="28"/>
        </w:rPr>
        <w:t>会员系统中加密上传。</w:t>
      </w:r>
    </w:p>
    <w:p w14:paraId="7FDB65A0">
      <w:pPr>
        <w:pStyle w:val="63"/>
        <w:spacing w:line="520" w:lineRule="exact"/>
        <w:ind w:firstLine="560" w:firstLineChars="200"/>
        <w:rPr>
          <w:rFonts w:ascii="宋体" w:hAnsi="宋体"/>
          <w:sz w:val="28"/>
          <w:szCs w:val="28"/>
        </w:rPr>
      </w:pPr>
      <w:r>
        <w:rPr>
          <w:rFonts w:hint="eastAsia" w:ascii="宋体" w:hAnsi="宋体"/>
          <w:sz w:val="28"/>
          <w:szCs w:val="28"/>
        </w:rPr>
        <w:t>六、开标时间及地点：</w:t>
      </w:r>
    </w:p>
    <w:p w14:paraId="66C451D4">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时</w:t>
      </w:r>
      <w:r>
        <w:rPr>
          <w:rFonts w:hint="eastAsia" w:ascii="宋体" w:hAnsi="宋体"/>
          <w:color w:val="000000" w:themeColor="text1"/>
          <w:sz w:val="28"/>
          <w:szCs w:val="28"/>
        </w:rPr>
        <w:t>间：2025年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日上午9点30分</w:t>
      </w:r>
      <w:r>
        <w:rPr>
          <w:rFonts w:hint="eastAsia" w:ascii="宋体" w:hAnsi="宋体"/>
          <w:sz w:val="28"/>
          <w:szCs w:val="28"/>
        </w:rPr>
        <w:t>。</w:t>
      </w:r>
    </w:p>
    <w:p w14:paraId="70A4A75D">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地点</w:t>
      </w:r>
      <w:r>
        <w:rPr>
          <w:rFonts w:ascii="宋体" w:hAnsi="宋体"/>
          <w:sz w:val="28"/>
          <w:szCs w:val="28"/>
        </w:rPr>
        <w:t xml:space="preserve">: </w:t>
      </w:r>
      <w:r>
        <w:rPr>
          <w:rFonts w:hint="eastAsia" w:ascii="宋体" w:hAnsi="宋体"/>
          <w:sz w:val="28"/>
          <w:szCs w:val="28"/>
        </w:rPr>
        <w:t>杞县综合服务大厦</w:t>
      </w:r>
      <w:r>
        <w:rPr>
          <w:rFonts w:ascii="宋体" w:hAnsi="宋体"/>
          <w:sz w:val="28"/>
          <w:szCs w:val="28"/>
        </w:rPr>
        <w:t xml:space="preserve"> 11 </w:t>
      </w:r>
      <w:r>
        <w:rPr>
          <w:rFonts w:hint="eastAsia" w:ascii="宋体" w:hAnsi="宋体"/>
          <w:sz w:val="28"/>
          <w:szCs w:val="28"/>
        </w:rPr>
        <w:t>楼开标室（金城大道与经四路交叉口东北角处杞县便民服务中心）</w:t>
      </w:r>
    </w:p>
    <w:p w14:paraId="2AAA9C61">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注：本项目采用“远程不见面”开标方式</w:t>
      </w:r>
      <w:r>
        <w:rPr>
          <w:rFonts w:ascii="宋体" w:hAnsi="宋体"/>
          <w:sz w:val="28"/>
          <w:szCs w:val="28"/>
        </w:rPr>
        <w:t>,</w:t>
      </w:r>
      <w:r>
        <w:rPr>
          <w:rFonts w:hint="eastAsia" w:ascii="宋体" w:hAnsi="宋体"/>
          <w:sz w:val="28"/>
          <w:szCs w:val="28"/>
        </w:rPr>
        <w:t>供应商无需到达现场提交原件资料、无需到杞县公共资源交易服务中心现场参加开标会议；供应商应当在开标时间前</w:t>
      </w:r>
      <w:r>
        <w:rPr>
          <w:rFonts w:ascii="宋体" w:hAnsi="宋体"/>
          <w:sz w:val="28"/>
          <w:szCs w:val="28"/>
        </w:rPr>
        <w:t>,</w:t>
      </w:r>
      <w:r>
        <w:rPr>
          <w:rFonts w:hint="eastAsia" w:ascii="宋体" w:hAnsi="宋体"/>
          <w:sz w:val="28"/>
          <w:szCs w:val="28"/>
        </w:rPr>
        <w:t>登录不见面开标大厅</w:t>
      </w:r>
      <w:r>
        <w:rPr>
          <w:rFonts w:ascii="宋体" w:hAnsi="宋体"/>
          <w:sz w:val="28"/>
          <w:szCs w:val="28"/>
        </w:rPr>
        <w:t>,</w:t>
      </w:r>
      <w:r>
        <w:rPr>
          <w:rFonts w:hint="eastAsia" w:ascii="宋体" w:hAnsi="宋体"/>
          <w:sz w:val="28"/>
          <w:szCs w:val="28"/>
        </w:rPr>
        <w:t>在线准时参加开标活动并进行投标文件解密、答疑澄清等。（系统解密时长默认为</w:t>
      </w:r>
      <w:r>
        <w:rPr>
          <w:rFonts w:ascii="宋体" w:hAnsi="宋体"/>
          <w:sz w:val="28"/>
          <w:szCs w:val="28"/>
        </w:rPr>
        <w:t xml:space="preserve"> 40 </w:t>
      </w:r>
      <w:r>
        <w:rPr>
          <w:rFonts w:hint="eastAsia" w:ascii="宋体" w:hAnsi="宋体"/>
          <w:sz w:val="28"/>
          <w:szCs w:val="28"/>
        </w:rPr>
        <w:t>分钟，错过解密时长者视为自动放弃本次投标）。</w:t>
      </w:r>
    </w:p>
    <w:p w14:paraId="013DEC08">
      <w:pPr>
        <w:pStyle w:val="63"/>
        <w:spacing w:line="520" w:lineRule="exact"/>
        <w:ind w:firstLine="560" w:firstLineChars="200"/>
        <w:rPr>
          <w:rFonts w:ascii="宋体" w:hAnsi="宋体"/>
          <w:sz w:val="28"/>
          <w:szCs w:val="28"/>
        </w:rPr>
      </w:pPr>
      <w:r>
        <w:rPr>
          <w:rFonts w:hint="eastAsia" w:ascii="宋体" w:hAnsi="宋体"/>
          <w:sz w:val="28"/>
          <w:szCs w:val="28"/>
        </w:rPr>
        <w:t>4. 本项目全程无需投标企业（供应商）另行提供纸质投标（采购）文件，任何单位要求提交纸质文件的行为，均为非必要行为。请予以拒绝，并向杞县公共资源交易服务中心业务管理科投诉。投诉电话：0371-28666651。</w:t>
      </w:r>
    </w:p>
    <w:p w14:paraId="03EEB6BF">
      <w:pPr>
        <w:spacing w:line="520" w:lineRule="exact"/>
        <w:ind w:firstLine="560" w:firstLineChars="200"/>
        <w:rPr>
          <w:rFonts w:ascii="宋体" w:hAnsi="宋体"/>
          <w:sz w:val="28"/>
          <w:szCs w:val="28"/>
        </w:rPr>
      </w:pPr>
      <w:r>
        <w:rPr>
          <w:rFonts w:hint="eastAsia" w:ascii="宋体" w:hAnsi="宋体"/>
          <w:sz w:val="28"/>
          <w:szCs w:val="28"/>
        </w:rPr>
        <w:t>七、公告发布媒体</w:t>
      </w:r>
    </w:p>
    <w:p w14:paraId="3AEB075B">
      <w:pPr>
        <w:spacing w:line="520" w:lineRule="exact"/>
        <w:ind w:firstLine="560" w:firstLineChars="200"/>
        <w:rPr>
          <w:rFonts w:ascii="宋体" w:hAnsi="宋体"/>
          <w:sz w:val="28"/>
          <w:szCs w:val="28"/>
        </w:rPr>
      </w:pPr>
      <w:r>
        <w:rPr>
          <w:rFonts w:hint="eastAsia" w:ascii="宋体" w:hAnsi="宋体"/>
          <w:sz w:val="28"/>
          <w:szCs w:val="28"/>
        </w:rPr>
        <w:t>本项目的采购公告同时在《河南省政府采购网》、《开封市公共资源交易信息网》上发布。</w:t>
      </w:r>
    </w:p>
    <w:p w14:paraId="78BBBF95">
      <w:pPr>
        <w:spacing w:line="520" w:lineRule="exact"/>
        <w:ind w:firstLine="560" w:firstLineChars="200"/>
        <w:rPr>
          <w:rFonts w:ascii="宋体" w:hAnsi="宋体"/>
          <w:sz w:val="28"/>
          <w:szCs w:val="28"/>
        </w:rPr>
      </w:pPr>
      <w:r>
        <w:rPr>
          <w:rFonts w:hint="eastAsia" w:ascii="宋体" w:hAnsi="宋体"/>
          <w:sz w:val="28"/>
          <w:szCs w:val="28"/>
        </w:rPr>
        <w:t>八、联系方式：</w:t>
      </w:r>
    </w:p>
    <w:p w14:paraId="6B1886EC">
      <w:pPr>
        <w:spacing w:line="520" w:lineRule="exact"/>
        <w:ind w:firstLine="560" w:firstLineChars="200"/>
        <w:rPr>
          <w:rFonts w:ascii="宋体" w:hAnsi="宋体"/>
          <w:sz w:val="28"/>
          <w:szCs w:val="28"/>
        </w:rPr>
      </w:pPr>
      <w:r>
        <w:rPr>
          <w:rFonts w:hint="eastAsia" w:ascii="宋体" w:hAnsi="宋体"/>
          <w:sz w:val="28"/>
          <w:szCs w:val="28"/>
        </w:rPr>
        <w:t>采 购 人：杞县教育体育局</w:t>
      </w:r>
    </w:p>
    <w:p w14:paraId="539EA385">
      <w:pPr>
        <w:spacing w:line="520" w:lineRule="exact"/>
        <w:ind w:firstLine="560" w:firstLineChars="200"/>
        <w:rPr>
          <w:rFonts w:ascii="宋体" w:hAnsi="宋体"/>
          <w:sz w:val="28"/>
          <w:szCs w:val="28"/>
        </w:rPr>
      </w:pPr>
      <w:r>
        <w:rPr>
          <w:rFonts w:hint="eastAsia" w:ascii="宋体" w:hAnsi="宋体"/>
          <w:sz w:val="28"/>
          <w:szCs w:val="28"/>
        </w:rPr>
        <w:t>联 系 人：邓先生</w:t>
      </w:r>
    </w:p>
    <w:p w14:paraId="3EACE8B0">
      <w:pPr>
        <w:spacing w:line="520" w:lineRule="exact"/>
        <w:ind w:firstLine="560" w:firstLineChars="200"/>
        <w:rPr>
          <w:rFonts w:ascii="宋体" w:hAnsi="宋体"/>
          <w:sz w:val="28"/>
          <w:szCs w:val="28"/>
        </w:rPr>
      </w:pPr>
      <w:r>
        <w:rPr>
          <w:rFonts w:hint="eastAsia" w:ascii="宋体" w:hAnsi="宋体"/>
          <w:sz w:val="28"/>
          <w:szCs w:val="28"/>
        </w:rPr>
        <w:t>联系电话：0371-28961628</w:t>
      </w:r>
    </w:p>
    <w:p w14:paraId="6275401A">
      <w:pPr>
        <w:spacing w:line="520" w:lineRule="exact"/>
        <w:ind w:firstLine="560" w:firstLineChars="200"/>
        <w:rPr>
          <w:rFonts w:ascii="宋体" w:hAnsi="宋体"/>
          <w:sz w:val="28"/>
          <w:szCs w:val="28"/>
        </w:rPr>
      </w:pPr>
      <w:r>
        <w:rPr>
          <w:rFonts w:hint="eastAsia" w:ascii="宋体" w:hAnsi="宋体"/>
          <w:sz w:val="28"/>
          <w:szCs w:val="28"/>
        </w:rPr>
        <w:t>联系地址：杞县建设路东段</w:t>
      </w:r>
    </w:p>
    <w:p w14:paraId="1AE06049">
      <w:pPr>
        <w:spacing w:line="520" w:lineRule="exact"/>
        <w:ind w:firstLine="560" w:firstLineChars="200"/>
        <w:rPr>
          <w:rFonts w:ascii="宋体" w:hAnsi="宋体"/>
          <w:sz w:val="28"/>
          <w:szCs w:val="28"/>
        </w:rPr>
      </w:pPr>
      <w:r>
        <w:rPr>
          <w:rFonts w:hint="eastAsia" w:ascii="宋体" w:hAnsi="宋体"/>
          <w:sz w:val="28"/>
          <w:szCs w:val="28"/>
        </w:rPr>
        <w:t>集采机构：杞县公共资源交易服务所</w:t>
      </w:r>
    </w:p>
    <w:p w14:paraId="653AF129">
      <w:pPr>
        <w:spacing w:line="520" w:lineRule="exact"/>
        <w:ind w:firstLine="560" w:firstLineChars="200"/>
        <w:rPr>
          <w:rFonts w:ascii="宋体" w:hAnsi="宋体"/>
          <w:sz w:val="28"/>
          <w:szCs w:val="28"/>
        </w:rPr>
      </w:pPr>
      <w:r>
        <w:rPr>
          <w:rFonts w:hint="eastAsia" w:ascii="宋体" w:hAnsi="宋体"/>
          <w:sz w:val="28"/>
          <w:szCs w:val="28"/>
        </w:rPr>
        <w:t>联 系 人：苏先生</w:t>
      </w:r>
    </w:p>
    <w:p w14:paraId="46844C62">
      <w:pPr>
        <w:spacing w:line="520" w:lineRule="exact"/>
        <w:ind w:firstLine="560" w:firstLineChars="200"/>
        <w:rPr>
          <w:rFonts w:ascii="宋体" w:hAnsi="宋体"/>
          <w:sz w:val="28"/>
          <w:szCs w:val="28"/>
        </w:rPr>
      </w:pPr>
      <w:r>
        <w:rPr>
          <w:rFonts w:hint="eastAsia" w:ascii="宋体" w:hAnsi="宋体"/>
          <w:sz w:val="28"/>
          <w:szCs w:val="28"/>
        </w:rPr>
        <w:t>联系电话：0371-28666996</w:t>
      </w:r>
    </w:p>
    <w:p w14:paraId="474199C5">
      <w:pPr>
        <w:spacing w:line="520" w:lineRule="exact"/>
        <w:ind w:firstLine="560" w:firstLineChars="200"/>
        <w:rPr>
          <w:rFonts w:ascii="宋体" w:hAnsi="宋体"/>
          <w:sz w:val="28"/>
          <w:szCs w:val="28"/>
        </w:rPr>
      </w:pPr>
      <w:r>
        <w:rPr>
          <w:rFonts w:hint="eastAsia" w:ascii="宋体" w:hAnsi="宋体"/>
          <w:sz w:val="28"/>
          <w:szCs w:val="28"/>
        </w:rPr>
        <w:t>联系地址：杞县金城大道与经四路交叉口东北角综合服务大厦</w:t>
      </w:r>
    </w:p>
    <w:p w14:paraId="2111B4C1">
      <w:pPr>
        <w:spacing w:line="520" w:lineRule="exact"/>
        <w:ind w:firstLine="560" w:firstLineChars="200"/>
        <w:rPr>
          <w:rFonts w:ascii="宋体" w:hAnsi="宋体"/>
          <w:sz w:val="28"/>
          <w:szCs w:val="28"/>
        </w:rPr>
      </w:pPr>
      <w:r>
        <w:rPr>
          <w:rFonts w:hint="eastAsia" w:ascii="宋体" w:hAnsi="宋体"/>
          <w:sz w:val="28"/>
          <w:szCs w:val="28"/>
        </w:rPr>
        <w:t>监督部门：杞县政府采购办公室</w:t>
      </w:r>
    </w:p>
    <w:p w14:paraId="6255B7EE">
      <w:pPr>
        <w:spacing w:line="520" w:lineRule="exact"/>
        <w:ind w:firstLine="560" w:firstLineChars="200"/>
        <w:rPr>
          <w:rFonts w:ascii="宋体" w:hAnsi="宋体"/>
          <w:sz w:val="28"/>
          <w:szCs w:val="28"/>
        </w:rPr>
      </w:pPr>
      <w:r>
        <w:rPr>
          <w:rFonts w:hint="eastAsia" w:ascii="宋体" w:hAnsi="宋体"/>
          <w:sz w:val="28"/>
          <w:szCs w:val="28"/>
        </w:rPr>
        <w:t>联系电话：0371-28666979</w:t>
      </w:r>
    </w:p>
    <w:p w14:paraId="1FB15CC9">
      <w:pPr>
        <w:spacing w:line="520" w:lineRule="exact"/>
        <w:ind w:firstLine="5040" w:firstLineChars="1800"/>
        <w:rPr>
          <w:rFonts w:ascii="宋体" w:hAnsi="宋体"/>
          <w:color w:val="000000" w:themeColor="text1"/>
          <w:sz w:val="28"/>
          <w:szCs w:val="28"/>
        </w:rPr>
      </w:pPr>
      <w:r>
        <w:rPr>
          <w:rFonts w:ascii="宋体" w:hAnsi="宋体"/>
          <w:color w:val="000000" w:themeColor="text1"/>
          <w:sz w:val="28"/>
          <w:szCs w:val="28"/>
        </w:rPr>
        <w:t>20</w:t>
      </w:r>
      <w:r>
        <w:rPr>
          <w:rFonts w:hint="eastAsia" w:ascii="宋体" w:hAnsi="宋体"/>
          <w:color w:val="000000" w:themeColor="text1"/>
          <w:sz w:val="28"/>
          <w:szCs w:val="28"/>
        </w:rPr>
        <w:t>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月1</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p>
    <w:p w14:paraId="58A4AD10">
      <w:pPr>
        <w:pStyle w:val="2"/>
        <w:ind w:firstLine="210"/>
      </w:pPr>
    </w:p>
    <w:p w14:paraId="09032250">
      <w:pPr>
        <w:pStyle w:val="23"/>
        <w:ind w:firstLine="560"/>
      </w:pPr>
    </w:p>
    <w:p w14:paraId="7EE687B4">
      <w:pPr>
        <w:pStyle w:val="23"/>
        <w:ind w:firstLine="560"/>
      </w:pPr>
    </w:p>
    <w:p w14:paraId="17D5F273">
      <w:pPr>
        <w:pStyle w:val="23"/>
        <w:ind w:firstLine="560"/>
      </w:pPr>
    </w:p>
    <w:p w14:paraId="1752E502">
      <w:pPr>
        <w:pStyle w:val="23"/>
        <w:ind w:firstLine="560"/>
      </w:pPr>
    </w:p>
    <w:p w14:paraId="23BC04AC">
      <w:pPr>
        <w:pStyle w:val="23"/>
        <w:ind w:firstLine="560"/>
      </w:pPr>
    </w:p>
    <w:p w14:paraId="7CF9E649">
      <w:pPr>
        <w:pStyle w:val="23"/>
        <w:ind w:firstLine="560"/>
      </w:pPr>
    </w:p>
    <w:p w14:paraId="1FC35E58">
      <w:pPr>
        <w:pStyle w:val="23"/>
        <w:ind w:firstLine="560"/>
      </w:pPr>
    </w:p>
    <w:p w14:paraId="64283F26">
      <w:pPr>
        <w:pStyle w:val="23"/>
        <w:ind w:firstLine="560"/>
      </w:pPr>
    </w:p>
    <w:p w14:paraId="1ADFF0B4">
      <w:pPr>
        <w:pStyle w:val="5"/>
        <w:jc w:val="center"/>
        <w:rPr>
          <w:rStyle w:val="58"/>
          <w:rFonts w:ascii="黑体" w:hAnsi="黑体" w:eastAsia="黑体"/>
          <w:b w:val="0"/>
          <w:bCs w:val="0"/>
        </w:rPr>
      </w:pPr>
      <w:bookmarkStart w:id="12" w:name="_Toc22290"/>
      <w:r>
        <w:rPr>
          <w:rStyle w:val="58"/>
          <w:rFonts w:hint="eastAsia" w:ascii="黑体" w:hAnsi="黑体" w:eastAsia="黑体"/>
          <w:b w:val="0"/>
          <w:bCs w:val="0"/>
        </w:rPr>
        <w:t>第二章 投标人须知</w:t>
      </w:r>
      <w:bookmarkEnd w:id="12"/>
    </w:p>
    <w:p w14:paraId="58D957B3">
      <w:pPr>
        <w:jc w:val="center"/>
        <w:rPr>
          <w:rFonts w:ascii="宋体" w:hAnsi="宋体"/>
          <w:b/>
          <w:bCs/>
          <w:color w:val="000000"/>
          <w:sz w:val="28"/>
          <w:szCs w:val="28"/>
        </w:rPr>
      </w:pPr>
      <w:r>
        <w:rPr>
          <w:rFonts w:hint="eastAsia" w:ascii="宋体" w:hAnsi="宋体"/>
          <w:b/>
          <w:bCs/>
          <w:color w:val="000000"/>
          <w:sz w:val="28"/>
          <w:szCs w:val="28"/>
        </w:rPr>
        <w:t>投标人须知前附表</w:t>
      </w:r>
    </w:p>
    <w:tbl>
      <w:tblPr>
        <w:tblStyle w:val="24"/>
        <w:tblW w:w="9523" w:type="dxa"/>
        <w:tblInd w:w="-28" w:type="dxa"/>
        <w:tblLayout w:type="fixed"/>
        <w:tblCellMar>
          <w:top w:w="0" w:type="dxa"/>
          <w:left w:w="108" w:type="dxa"/>
          <w:bottom w:w="0" w:type="dxa"/>
          <w:right w:w="108" w:type="dxa"/>
        </w:tblCellMar>
      </w:tblPr>
      <w:tblGrid>
        <w:gridCol w:w="906"/>
        <w:gridCol w:w="1942"/>
        <w:gridCol w:w="6675"/>
      </w:tblGrid>
      <w:tr w14:paraId="7250AFB3">
        <w:tblPrEx>
          <w:tblCellMar>
            <w:top w:w="0" w:type="dxa"/>
            <w:left w:w="108" w:type="dxa"/>
            <w:bottom w:w="0" w:type="dxa"/>
            <w:right w:w="108" w:type="dxa"/>
          </w:tblCellMar>
        </w:tblPrEx>
        <w:trPr>
          <w:trHeight w:val="678" w:hRule="atLeast"/>
        </w:trPr>
        <w:tc>
          <w:tcPr>
            <w:tcW w:w="906" w:type="dxa"/>
            <w:tcBorders>
              <w:top w:val="single" w:color="auto" w:sz="4" w:space="0"/>
              <w:left w:val="single" w:color="auto" w:sz="4" w:space="0"/>
              <w:bottom w:val="single" w:color="auto" w:sz="4" w:space="0"/>
              <w:right w:val="single" w:color="auto" w:sz="4" w:space="0"/>
            </w:tcBorders>
            <w:vAlign w:val="center"/>
          </w:tcPr>
          <w:p w14:paraId="6DFC035A">
            <w:pPr>
              <w:spacing w:line="340" w:lineRule="exact"/>
              <w:jc w:val="center"/>
              <w:rPr>
                <w:rFonts w:ascii="宋体" w:hAnsi="宋体" w:cs="宋体"/>
                <w:b/>
                <w:bCs/>
                <w:color w:val="000000"/>
              </w:rPr>
            </w:pPr>
            <w:bookmarkStart w:id="13" w:name="_Toc271554738"/>
            <w:r>
              <w:rPr>
                <w:rFonts w:hint="eastAsia" w:ascii="宋体" w:hAnsi="宋体" w:cs="宋体"/>
                <w:b/>
                <w:bCs/>
                <w:color w:val="000000"/>
              </w:rPr>
              <w:t>条款号</w:t>
            </w:r>
            <w:bookmarkEnd w:id="13"/>
          </w:p>
        </w:tc>
        <w:tc>
          <w:tcPr>
            <w:tcW w:w="1942" w:type="dxa"/>
            <w:tcBorders>
              <w:top w:val="single" w:color="auto" w:sz="4" w:space="0"/>
              <w:left w:val="nil"/>
              <w:bottom w:val="single" w:color="auto" w:sz="4" w:space="0"/>
              <w:right w:val="single" w:color="auto" w:sz="4" w:space="0"/>
            </w:tcBorders>
            <w:vAlign w:val="center"/>
          </w:tcPr>
          <w:p w14:paraId="291EC0D4">
            <w:pPr>
              <w:spacing w:line="340" w:lineRule="exact"/>
              <w:jc w:val="center"/>
              <w:rPr>
                <w:rFonts w:ascii="宋体" w:hAnsi="宋体" w:cs="宋体"/>
                <w:b/>
                <w:bCs/>
                <w:color w:val="000000"/>
              </w:rPr>
            </w:pPr>
            <w:r>
              <w:rPr>
                <w:rFonts w:hint="eastAsia" w:ascii="宋体" w:hAnsi="宋体" w:cs="宋体"/>
                <w:b/>
                <w:bCs/>
                <w:color w:val="000000"/>
              </w:rPr>
              <w:t>条  款  名  称</w:t>
            </w:r>
          </w:p>
        </w:tc>
        <w:tc>
          <w:tcPr>
            <w:tcW w:w="6675" w:type="dxa"/>
            <w:tcBorders>
              <w:top w:val="single" w:color="auto" w:sz="4" w:space="0"/>
              <w:left w:val="nil"/>
              <w:bottom w:val="single" w:color="auto" w:sz="4" w:space="0"/>
              <w:right w:val="single" w:color="auto" w:sz="4" w:space="0"/>
            </w:tcBorders>
            <w:vAlign w:val="center"/>
          </w:tcPr>
          <w:p w14:paraId="064C5CEC">
            <w:pPr>
              <w:spacing w:line="340" w:lineRule="exact"/>
              <w:jc w:val="center"/>
              <w:rPr>
                <w:rFonts w:ascii="宋体" w:hAnsi="宋体" w:cs="宋体"/>
                <w:b/>
                <w:bCs/>
                <w:color w:val="000000"/>
              </w:rPr>
            </w:pPr>
            <w:r>
              <w:rPr>
                <w:rFonts w:hint="eastAsia" w:ascii="宋体" w:hAnsi="宋体" w:cs="宋体"/>
                <w:b/>
                <w:bCs/>
                <w:color w:val="000000"/>
              </w:rPr>
              <w:t>编  列  内  容</w:t>
            </w:r>
          </w:p>
        </w:tc>
      </w:tr>
      <w:tr w14:paraId="7F235A07">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0FC76C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CF21328">
            <w:pPr>
              <w:spacing w:line="340" w:lineRule="exact"/>
              <w:jc w:val="center"/>
              <w:rPr>
                <w:rFonts w:ascii="宋体" w:hAnsi="宋体" w:cs="宋体"/>
                <w:color w:val="000000"/>
              </w:rPr>
            </w:pPr>
            <w:r>
              <w:rPr>
                <w:rFonts w:hint="eastAsia" w:ascii="宋体" w:hAnsi="宋体" w:cs="宋体"/>
                <w:color w:val="000000"/>
              </w:rPr>
              <w:t>招标人</w:t>
            </w:r>
          </w:p>
        </w:tc>
        <w:tc>
          <w:tcPr>
            <w:tcW w:w="6675" w:type="dxa"/>
            <w:tcBorders>
              <w:top w:val="single" w:color="auto" w:sz="4" w:space="0"/>
              <w:left w:val="nil"/>
              <w:bottom w:val="single" w:color="auto" w:sz="4" w:space="0"/>
              <w:right w:val="single" w:color="auto" w:sz="4" w:space="0"/>
            </w:tcBorders>
            <w:vAlign w:val="center"/>
          </w:tcPr>
          <w:p w14:paraId="7928F9C8">
            <w:pPr>
              <w:spacing w:line="340" w:lineRule="exact"/>
              <w:rPr>
                <w:rFonts w:ascii="宋体" w:hAnsi="宋体" w:cs="宋体"/>
                <w:lang w:val="zh-CN"/>
              </w:rPr>
            </w:pPr>
            <w:r>
              <w:rPr>
                <w:rFonts w:hint="eastAsia" w:ascii="宋体" w:hAnsi="宋体" w:cs="宋体"/>
              </w:rPr>
              <w:t>招标人：杞县教育体育局</w:t>
            </w:r>
          </w:p>
          <w:p w14:paraId="620FB65F">
            <w:pPr>
              <w:spacing w:line="340" w:lineRule="exact"/>
              <w:rPr>
                <w:rFonts w:ascii="宋体" w:hAnsi="宋体" w:cs="宋体"/>
                <w:lang w:val="zh-CN"/>
              </w:rPr>
            </w:pPr>
            <w:r>
              <w:rPr>
                <w:rFonts w:hint="eastAsia" w:ascii="宋体" w:hAnsi="宋体" w:cs="宋体"/>
              </w:rPr>
              <w:t>地  址：杞县建设路东段</w:t>
            </w:r>
          </w:p>
          <w:p w14:paraId="36840A18">
            <w:pPr>
              <w:spacing w:line="340" w:lineRule="exact"/>
              <w:rPr>
                <w:rFonts w:ascii="宋体" w:hAnsi="宋体" w:cs="宋体"/>
                <w:lang w:val="zh-CN"/>
              </w:rPr>
            </w:pPr>
            <w:r>
              <w:rPr>
                <w:rFonts w:hint="eastAsia" w:ascii="宋体" w:hAnsi="宋体" w:cs="宋体"/>
              </w:rPr>
              <w:t>联系人：邓先生</w:t>
            </w:r>
          </w:p>
          <w:p w14:paraId="7FF7A87E">
            <w:pPr>
              <w:spacing w:line="340" w:lineRule="exact"/>
              <w:rPr>
                <w:rFonts w:ascii="宋体" w:hAnsi="宋体" w:cs="宋体"/>
              </w:rPr>
            </w:pPr>
            <w:r>
              <w:rPr>
                <w:rFonts w:hint="eastAsia" w:ascii="宋体" w:hAnsi="宋体" w:cs="宋体"/>
              </w:rPr>
              <w:t>电  话：</w:t>
            </w:r>
            <w:r>
              <w:rPr>
                <w:rFonts w:ascii="宋体" w:hAnsi="宋体" w:cs="宋体"/>
              </w:rPr>
              <w:t>0371-28961628</w:t>
            </w:r>
          </w:p>
        </w:tc>
      </w:tr>
      <w:tr w14:paraId="51C98C61">
        <w:tblPrEx>
          <w:tblCellMar>
            <w:top w:w="0" w:type="dxa"/>
            <w:left w:w="108" w:type="dxa"/>
            <w:bottom w:w="0" w:type="dxa"/>
            <w:right w:w="108" w:type="dxa"/>
          </w:tblCellMar>
        </w:tblPrEx>
        <w:trPr>
          <w:trHeight w:val="684" w:hRule="atLeast"/>
        </w:trPr>
        <w:tc>
          <w:tcPr>
            <w:tcW w:w="906" w:type="dxa"/>
            <w:tcBorders>
              <w:top w:val="single" w:color="auto" w:sz="4" w:space="0"/>
              <w:left w:val="single" w:color="auto" w:sz="4" w:space="0"/>
              <w:bottom w:val="single" w:color="auto" w:sz="4" w:space="0"/>
              <w:right w:val="single" w:color="auto" w:sz="4" w:space="0"/>
            </w:tcBorders>
            <w:vAlign w:val="center"/>
          </w:tcPr>
          <w:p w14:paraId="55CACE55">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5FD88B0">
            <w:pPr>
              <w:spacing w:line="340" w:lineRule="exact"/>
              <w:jc w:val="center"/>
              <w:rPr>
                <w:rFonts w:ascii="宋体" w:hAnsi="宋体" w:cs="宋体"/>
                <w:color w:val="000000"/>
              </w:rPr>
            </w:pPr>
            <w:r>
              <w:rPr>
                <w:rFonts w:hint="eastAsia" w:ascii="宋体" w:hAnsi="宋体" w:cs="宋体"/>
                <w:color w:val="000000"/>
              </w:rPr>
              <w:t>招标代理机构</w:t>
            </w:r>
          </w:p>
        </w:tc>
        <w:tc>
          <w:tcPr>
            <w:tcW w:w="6675" w:type="dxa"/>
            <w:tcBorders>
              <w:top w:val="single" w:color="auto" w:sz="4" w:space="0"/>
              <w:left w:val="nil"/>
              <w:bottom w:val="single" w:color="auto" w:sz="4" w:space="0"/>
              <w:right w:val="single" w:color="auto" w:sz="4" w:space="0"/>
            </w:tcBorders>
            <w:vAlign w:val="center"/>
          </w:tcPr>
          <w:p w14:paraId="3EEB5872">
            <w:pPr>
              <w:snapToGrid w:val="0"/>
              <w:spacing w:line="400" w:lineRule="exact"/>
              <w:rPr>
                <w:rFonts w:ascii="宋体" w:hAnsi="宋体"/>
              </w:rPr>
            </w:pPr>
            <w:r>
              <w:rPr>
                <w:rFonts w:ascii="宋体" w:hAnsi="宋体"/>
              </w:rPr>
              <w:t>名  称：杞县公共资源交易服务所</w:t>
            </w:r>
          </w:p>
          <w:p w14:paraId="63197B71">
            <w:pPr>
              <w:snapToGrid w:val="0"/>
              <w:spacing w:line="400" w:lineRule="exact"/>
              <w:rPr>
                <w:rFonts w:ascii="宋体" w:hAnsi="宋体"/>
              </w:rPr>
            </w:pPr>
            <w:r>
              <w:rPr>
                <w:rFonts w:ascii="宋体" w:hAnsi="宋体"/>
              </w:rPr>
              <w:t>联系人：苏先生</w:t>
            </w:r>
            <w:r>
              <w:rPr>
                <w:rFonts w:hint="eastAsia" w:ascii="宋体" w:hAnsi="宋体"/>
              </w:rPr>
              <w:t xml:space="preserve">    </w:t>
            </w:r>
            <w:r>
              <w:rPr>
                <w:rFonts w:ascii="宋体" w:hAnsi="宋体"/>
              </w:rPr>
              <w:t>电  话：0371－2</w:t>
            </w:r>
            <w:r>
              <w:rPr>
                <w:rFonts w:hint="eastAsia" w:ascii="宋体" w:hAnsi="宋体"/>
              </w:rPr>
              <w:t>8666996</w:t>
            </w:r>
            <w:r>
              <w:rPr>
                <w:rFonts w:ascii="宋体" w:hAnsi="宋体"/>
              </w:rPr>
              <w:t xml:space="preserve"> </w:t>
            </w:r>
          </w:p>
          <w:p w14:paraId="17BB40E9">
            <w:pPr>
              <w:spacing w:line="340" w:lineRule="exact"/>
              <w:rPr>
                <w:rFonts w:ascii="宋体" w:hAnsi="宋体" w:cs="宋体"/>
              </w:rPr>
            </w:pPr>
            <w:r>
              <w:rPr>
                <w:rFonts w:hint="eastAsia" w:ascii="宋体" w:hAnsi="宋体"/>
              </w:rPr>
              <w:t>联系地址：杞县金城大道与经四路交叉口东北角综合服务大厦</w:t>
            </w:r>
          </w:p>
        </w:tc>
      </w:tr>
      <w:tr w14:paraId="68BF88F7">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10EC9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EA09106">
            <w:pPr>
              <w:spacing w:line="340" w:lineRule="exact"/>
              <w:jc w:val="center"/>
              <w:rPr>
                <w:rFonts w:ascii="宋体" w:hAnsi="宋体" w:cs="宋体"/>
                <w:color w:val="000000"/>
              </w:rPr>
            </w:pPr>
            <w:r>
              <w:rPr>
                <w:rFonts w:hint="eastAsia" w:ascii="宋体" w:hAnsi="宋体" w:cs="宋体"/>
                <w:color w:val="000000"/>
              </w:rPr>
              <w:t>项目名称</w:t>
            </w:r>
          </w:p>
        </w:tc>
        <w:tc>
          <w:tcPr>
            <w:tcW w:w="6675" w:type="dxa"/>
            <w:tcBorders>
              <w:top w:val="single" w:color="auto" w:sz="4" w:space="0"/>
              <w:left w:val="nil"/>
              <w:bottom w:val="single" w:color="auto" w:sz="4" w:space="0"/>
              <w:right w:val="single" w:color="auto" w:sz="4" w:space="0"/>
            </w:tcBorders>
            <w:vAlign w:val="center"/>
          </w:tcPr>
          <w:p w14:paraId="4046F0C6">
            <w:pPr>
              <w:spacing w:line="340" w:lineRule="exact"/>
              <w:rPr>
                <w:rFonts w:hint="default" w:ascii="宋体" w:hAnsi="宋体" w:eastAsia="宋体" w:cs="宋体"/>
                <w:color w:val="000000"/>
                <w:lang w:val="en-US" w:eastAsia="zh-CN"/>
              </w:rPr>
            </w:pPr>
            <w:r>
              <w:rPr>
                <w:rFonts w:hint="eastAsia" w:ascii="宋体" w:hAnsi="宋体" w:cs="宋体"/>
                <w:color w:val="000000"/>
              </w:rPr>
              <w:t>杞县</w:t>
            </w:r>
            <w:r>
              <w:rPr>
                <w:rFonts w:hint="eastAsia" w:ascii="宋体" w:hAnsi="宋体" w:cs="宋体"/>
                <w:color w:val="000000"/>
                <w:lang w:val="en-US" w:eastAsia="zh-CN"/>
              </w:rPr>
              <w:t>教育体育局设备采购项目</w:t>
            </w:r>
          </w:p>
        </w:tc>
      </w:tr>
      <w:tr w14:paraId="1FFB9139">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20836A4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2FCA4A1">
            <w:pPr>
              <w:spacing w:line="340" w:lineRule="exact"/>
              <w:jc w:val="center"/>
              <w:rPr>
                <w:rFonts w:ascii="宋体" w:hAnsi="宋体" w:cs="宋体"/>
                <w:color w:val="000000"/>
              </w:rPr>
            </w:pPr>
            <w:r>
              <w:rPr>
                <w:rFonts w:hint="eastAsia" w:ascii="宋体" w:hAnsi="宋体" w:cs="宋体"/>
                <w:color w:val="000000"/>
              </w:rPr>
              <w:t>标段</w:t>
            </w:r>
          </w:p>
        </w:tc>
        <w:tc>
          <w:tcPr>
            <w:tcW w:w="6675" w:type="dxa"/>
            <w:tcBorders>
              <w:top w:val="single" w:color="auto" w:sz="4" w:space="0"/>
              <w:left w:val="nil"/>
              <w:bottom w:val="single" w:color="auto" w:sz="4" w:space="0"/>
              <w:right w:val="single" w:color="auto" w:sz="4" w:space="0"/>
            </w:tcBorders>
            <w:vAlign w:val="center"/>
          </w:tcPr>
          <w:p w14:paraId="7C1CC5CE">
            <w:pPr>
              <w:spacing w:line="340" w:lineRule="exact"/>
              <w:rPr>
                <w:rFonts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标段</w:t>
            </w:r>
          </w:p>
        </w:tc>
      </w:tr>
      <w:tr w14:paraId="18F5208E">
        <w:tblPrEx>
          <w:tblCellMar>
            <w:top w:w="0" w:type="dxa"/>
            <w:left w:w="108" w:type="dxa"/>
            <w:bottom w:w="0" w:type="dxa"/>
            <w:right w:w="108" w:type="dxa"/>
          </w:tblCellMar>
        </w:tblPrEx>
        <w:trPr>
          <w:trHeight w:val="565" w:hRule="atLeast"/>
        </w:trPr>
        <w:tc>
          <w:tcPr>
            <w:tcW w:w="906" w:type="dxa"/>
            <w:tcBorders>
              <w:top w:val="single" w:color="auto" w:sz="4" w:space="0"/>
              <w:left w:val="single" w:color="auto" w:sz="4" w:space="0"/>
              <w:bottom w:val="single" w:color="auto" w:sz="4" w:space="0"/>
              <w:right w:val="single" w:color="auto" w:sz="4" w:space="0"/>
            </w:tcBorders>
            <w:vAlign w:val="center"/>
          </w:tcPr>
          <w:p w14:paraId="7E8F2989">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CF9477E">
            <w:pPr>
              <w:spacing w:line="340" w:lineRule="exact"/>
              <w:jc w:val="center"/>
              <w:rPr>
                <w:rFonts w:ascii="宋体" w:hAnsi="宋体" w:cs="宋体"/>
                <w:color w:val="000000"/>
              </w:rPr>
            </w:pPr>
            <w:r>
              <w:rPr>
                <w:rFonts w:hint="eastAsia" w:ascii="宋体" w:hAnsi="宋体" w:cs="宋体"/>
                <w:color w:val="000000"/>
              </w:rPr>
              <w:t>项目地点</w:t>
            </w:r>
          </w:p>
        </w:tc>
        <w:tc>
          <w:tcPr>
            <w:tcW w:w="6675" w:type="dxa"/>
            <w:tcBorders>
              <w:top w:val="single" w:color="auto" w:sz="4" w:space="0"/>
              <w:left w:val="nil"/>
              <w:bottom w:val="single" w:color="auto" w:sz="4" w:space="0"/>
              <w:right w:val="single" w:color="auto" w:sz="4" w:space="0"/>
            </w:tcBorders>
            <w:vAlign w:val="center"/>
          </w:tcPr>
          <w:p w14:paraId="03552455">
            <w:pPr>
              <w:spacing w:line="340" w:lineRule="exact"/>
              <w:rPr>
                <w:rFonts w:ascii="宋体" w:hAnsi="宋体" w:cs="宋体"/>
                <w:color w:val="000000"/>
              </w:rPr>
            </w:pPr>
            <w:r>
              <w:rPr>
                <w:rFonts w:hint="eastAsia" w:ascii="宋体" w:hAnsi="宋体" w:cs="宋体"/>
                <w:color w:val="000000"/>
              </w:rPr>
              <w:t>杞县境内</w:t>
            </w:r>
          </w:p>
        </w:tc>
      </w:tr>
      <w:tr w14:paraId="2AA82F4B">
        <w:tblPrEx>
          <w:tblCellMar>
            <w:top w:w="0" w:type="dxa"/>
            <w:left w:w="108" w:type="dxa"/>
            <w:bottom w:w="0" w:type="dxa"/>
            <w:right w:w="108" w:type="dxa"/>
          </w:tblCellMar>
        </w:tblPrEx>
        <w:trPr>
          <w:trHeight w:val="550" w:hRule="atLeast"/>
        </w:trPr>
        <w:tc>
          <w:tcPr>
            <w:tcW w:w="906" w:type="dxa"/>
            <w:tcBorders>
              <w:top w:val="single" w:color="auto" w:sz="4" w:space="0"/>
              <w:left w:val="single" w:color="auto" w:sz="4" w:space="0"/>
              <w:bottom w:val="single" w:color="auto" w:sz="4" w:space="0"/>
              <w:right w:val="single" w:color="auto" w:sz="4" w:space="0"/>
            </w:tcBorders>
            <w:vAlign w:val="center"/>
          </w:tcPr>
          <w:p w14:paraId="59F1FD9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6592EB6">
            <w:pPr>
              <w:spacing w:line="340" w:lineRule="exact"/>
              <w:jc w:val="center"/>
              <w:rPr>
                <w:rFonts w:ascii="宋体" w:hAnsi="宋体" w:cs="宋体"/>
                <w:color w:val="000000"/>
              </w:rPr>
            </w:pPr>
            <w:r>
              <w:rPr>
                <w:rFonts w:hint="eastAsia" w:ascii="宋体" w:hAnsi="宋体" w:cs="宋体"/>
                <w:color w:val="000000"/>
              </w:rPr>
              <w:t>资金来源</w:t>
            </w:r>
          </w:p>
        </w:tc>
        <w:tc>
          <w:tcPr>
            <w:tcW w:w="6675" w:type="dxa"/>
            <w:tcBorders>
              <w:top w:val="single" w:color="auto" w:sz="4" w:space="0"/>
              <w:left w:val="nil"/>
              <w:bottom w:val="single" w:color="auto" w:sz="4" w:space="0"/>
              <w:right w:val="single" w:color="auto" w:sz="4" w:space="0"/>
            </w:tcBorders>
            <w:vAlign w:val="center"/>
          </w:tcPr>
          <w:p w14:paraId="101B8E8E">
            <w:pPr>
              <w:pStyle w:val="21"/>
              <w:shd w:val="clear" w:color="auto" w:fill="FFFFFF"/>
              <w:snapToGrid w:val="0"/>
              <w:spacing w:line="360" w:lineRule="auto"/>
              <w:jc w:val="both"/>
              <w:rPr>
                <w:color w:val="000000"/>
                <w:sz w:val="21"/>
                <w:szCs w:val="21"/>
              </w:rPr>
            </w:pPr>
            <w:r>
              <w:rPr>
                <w:rFonts w:hint="eastAsia"/>
                <w:sz w:val="21"/>
                <w:szCs w:val="21"/>
              </w:rPr>
              <w:t>财政资金</w:t>
            </w:r>
          </w:p>
        </w:tc>
      </w:tr>
      <w:tr w14:paraId="3A7D38A6">
        <w:tblPrEx>
          <w:tblCellMar>
            <w:top w:w="0" w:type="dxa"/>
            <w:left w:w="108" w:type="dxa"/>
            <w:bottom w:w="0" w:type="dxa"/>
            <w:right w:w="108" w:type="dxa"/>
          </w:tblCellMar>
        </w:tblPrEx>
        <w:trPr>
          <w:trHeight w:val="386" w:hRule="atLeast"/>
        </w:trPr>
        <w:tc>
          <w:tcPr>
            <w:tcW w:w="906" w:type="dxa"/>
            <w:tcBorders>
              <w:top w:val="single" w:color="auto" w:sz="4" w:space="0"/>
              <w:left w:val="single" w:color="auto" w:sz="4" w:space="0"/>
              <w:bottom w:val="single" w:color="auto" w:sz="4" w:space="0"/>
              <w:right w:val="single" w:color="auto" w:sz="4" w:space="0"/>
            </w:tcBorders>
            <w:vAlign w:val="center"/>
          </w:tcPr>
          <w:p w14:paraId="4D19164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E152563">
            <w:pPr>
              <w:spacing w:line="340" w:lineRule="exact"/>
              <w:jc w:val="center"/>
              <w:rPr>
                <w:rFonts w:ascii="宋体" w:hAnsi="宋体" w:cs="宋体"/>
                <w:color w:val="000000"/>
              </w:rPr>
            </w:pPr>
            <w:r>
              <w:rPr>
                <w:rFonts w:hint="eastAsia" w:ascii="宋体" w:hAnsi="宋体" w:cs="宋体"/>
                <w:color w:val="000000"/>
              </w:rPr>
              <w:t>资金落实情况</w:t>
            </w:r>
          </w:p>
        </w:tc>
        <w:tc>
          <w:tcPr>
            <w:tcW w:w="6675" w:type="dxa"/>
            <w:tcBorders>
              <w:top w:val="single" w:color="auto" w:sz="4" w:space="0"/>
              <w:left w:val="nil"/>
              <w:bottom w:val="single" w:color="auto" w:sz="4" w:space="0"/>
              <w:right w:val="single" w:color="auto" w:sz="4" w:space="0"/>
            </w:tcBorders>
            <w:vAlign w:val="center"/>
          </w:tcPr>
          <w:p w14:paraId="3A3D93AB">
            <w:pPr>
              <w:spacing w:line="340" w:lineRule="exact"/>
              <w:rPr>
                <w:rFonts w:ascii="宋体" w:hAnsi="宋体" w:cs="宋体"/>
                <w:color w:val="000000"/>
              </w:rPr>
            </w:pPr>
            <w:r>
              <w:rPr>
                <w:rFonts w:hint="eastAsia" w:ascii="宋体" w:hAnsi="宋体" w:cs="宋体"/>
                <w:color w:val="000000"/>
              </w:rPr>
              <w:t>已落实</w:t>
            </w:r>
          </w:p>
        </w:tc>
      </w:tr>
      <w:tr w14:paraId="147D4549">
        <w:tblPrEx>
          <w:tblCellMar>
            <w:top w:w="0" w:type="dxa"/>
            <w:left w:w="108" w:type="dxa"/>
            <w:bottom w:w="0" w:type="dxa"/>
            <w:right w:w="108" w:type="dxa"/>
          </w:tblCellMar>
        </w:tblPrEx>
        <w:trPr>
          <w:trHeight w:val="551" w:hRule="atLeast"/>
        </w:trPr>
        <w:tc>
          <w:tcPr>
            <w:tcW w:w="906" w:type="dxa"/>
            <w:tcBorders>
              <w:top w:val="single" w:color="auto" w:sz="4" w:space="0"/>
              <w:left w:val="single" w:color="auto" w:sz="4" w:space="0"/>
              <w:bottom w:val="single" w:color="auto" w:sz="4" w:space="0"/>
              <w:right w:val="single" w:color="auto" w:sz="4" w:space="0"/>
            </w:tcBorders>
            <w:vAlign w:val="center"/>
          </w:tcPr>
          <w:p w14:paraId="05DE8E7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BD23CF">
            <w:pPr>
              <w:spacing w:line="340" w:lineRule="exact"/>
              <w:jc w:val="center"/>
              <w:rPr>
                <w:rFonts w:ascii="宋体" w:hAnsi="宋体" w:cs="宋体"/>
                <w:color w:val="000000"/>
              </w:rPr>
            </w:pPr>
            <w:r>
              <w:rPr>
                <w:rFonts w:hint="eastAsia" w:ascii="宋体" w:hAnsi="宋体" w:cs="宋体"/>
                <w:color w:val="000000"/>
              </w:rPr>
              <w:t>招标内容</w:t>
            </w:r>
          </w:p>
        </w:tc>
        <w:tc>
          <w:tcPr>
            <w:tcW w:w="6675" w:type="dxa"/>
            <w:tcBorders>
              <w:top w:val="single" w:color="auto" w:sz="4" w:space="0"/>
              <w:left w:val="nil"/>
              <w:bottom w:val="single" w:color="auto" w:sz="4" w:space="0"/>
              <w:right w:val="single" w:color="auto" w:sz="4" w:space="0"/>
            </w:tcBorders>
            <w:vAlign w:val="center"/>
          </w:tcPr>
          <w:p w14:paraId="28C07966">
            <w:pPr>
              <w:autoSpaceDE w:val="0"/>
              <w:spacing w:line="460" w:lineRule="exact"/>
              <w:rPr>
                <w:rFonts w:ascii="宋体" w:hAnsi="宋体" w:cs="宋体"/>
                <w:color w:val="000000"/>
              </w:rPr>
            </w:pPr>
            <w:r>
              <w:rPr>
                <w:rFonts w:hint="eastAsia" w:ascii="宋体" w:hAnsi="宋体" w:cs="宋体"/>
                <w:color w:val="000000"/>
              </w:rPr>
              <w:t>智慧互动黑板及办公设备一批</w:t>
            </w:r>
          </w:p>
        </w:tc>
      </w:tr>
      <w:tr w14:paraId="10866EC0">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E1BE33F">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03610DFD">
            <w:pPr>
              <w:spacing w:line="340" w:lineRule="exact"/>
              <w:jc w:val="center"/>
              <w:rPr>
                <w:rFonts w:ascii="宋体" w:hAnsi="宋体" w:cs="宋体"/>
              </w:rPr>
            </w:pPr>
            <w:r>
              <w:rPr>
                <w:rFonts w:hint="eastAsia" w:ascii="宋体" w:hAnsi="宋体" w:cs="宋体"/>
              </w:rPr>
              <w:t>交货及安装时间</w:t>
            </w:r>
          </w:p>
        </w:tc>
        <w:tc>
          <w:tcPr>
            <w:tcW w:w="6675" w:type="dxa"/>
            <w:tcBorders>
              <w:top w:val="single" w:color="auto" w:sz="4" w:space="0"/>
              <w:left w:val="nil"/>
              <w:bottom w:val="single" w:color="auto" w:sz="4" w:space="0"/>
              <w:right w:val="single" w:color="auto" w:sz="4" w:space="0"/>
            </w:tcBorders>
            <w:vAlign w:val="center"/>
          </w:tcPr>
          <w:p w14:paraId="1DDEBA80">
            <w:pPr>
              <w:spacing w:line="340" w:lineRule="exact"/>
              <w:rPr>
                <w:rFonts w:ascii="宋体" w:hAnsi="宋体" w:cs="宋体"/>
                <w:u w:val="single"/>
              </w:rPr>
            </w:pPr>
            <w:r>
              <w:rPr>
                <w:rFonts w:hint="eastAsia" w:ascii="宋体" w:hAnsi="宋体" w:cs="宋体"/>
              </w:rPr>
              <w:t>合同签订后10天</w:t>
            </w:r>
          </w:p>
        </w:tc>
      </w:tr>
      <w:tr w14:paraId="57307FE5">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B9721D3">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5977C728">
            <w:pPr>
              <w:spacing w:line="340" w:lineRule="exact"/>
              <w:jc w:val="center"/>
              <w:rPr>
                <w:rFonts w:ascii="宋体" w:hAnsi="宋体" w:cs="宋体"/>
              </w:rPr>
            </w:pPr>
            <w:r>
              <w:rPr>
                <w:rFonts w:hint="eastAsia" w:ascii="宋体" w:hAnsi="宋体" w:cs="宋体"/>
              </w:rPr>
              <w:t>质量要求</w:t>
            </w:r>
          </w:p>
        </w:tc>
        <w:tc>
          <w:tcPr>
            <w:tcW w:w="6675" w:type="dxa"/>
            <w:tcBorders>
              <w:top w:val="single" w:color="auto" w:sz="4" w:space="0"/>
              <w:left w:val="nil"/>
              <w:bottom w:val="single" w:color="auto" w:sz="4" w:space="0"/>
              <w:right w:val="single" w:color="auto" w:sz="4" w:space="0"/>
            </w:tcBorders>
            <w:vAlign w:val="center"/>
          </w:tcPr>
          <w:p w14:paraId="61350210">
            <w:pPr>
              <w:spacing w:line="340" w:lineRule="exact"/>
              <w:rPr>
                <w:rFonts w:ascii="宋体" w:hAnsi="宋体" w:cs="宋体"/>
              </w:rPr>
            </w:pPr>
            <w:r>
              <w:rPr>
                <w:rFonts w:hint="eastAsia" w:ascii="宋体" w:hAnsi="宋体" w:cs="宋体"/>
              </w:rPr>
              <w:t>合格</w:t>
            </w:r>
          </w:p>
        </w:tc>
      </w:tr>
      <w:tr w14:paraId="1616BE4F">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70F6392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DB9211D">
            <w:pPr>
              <w:spacing w:line="340" w:lineRule="exact"/>
              <w:jc w:val="center"/>
              <w:rPr>
                <w:rFonts w:ascii="宋体" w:hAnsi="宋体" w:cs="宋体"/>
                <w:color w:val="000000"/>
              </w:rPr>
            </w:pPr>
            <w:r>
              <w:rPr>
                <w:rFonts w:hint="eastAsia" w:ascii="宋体" w:hAnsi="宋体" w:cs="宋体"/>
                <w:color w:val="000000"/>
              </w:rPr>
              <w:t>投标人资格要求</w:t>
            </w:r>
          </w:p>
        </w:tc>
        <w:tc>
          <w:tcPr>
            <w:tcW w:w="6675" w:type="dxa"/>
            <w:tcBorders>
              <w:top w:val="single" w:color="auto" w:sz="4" w:space="0"/>
              <w:left w:val="nil"/>
              <w:bottom w:val="single" w:color="auto" w:sz="4" w:space="0"/>
              <w:right w:val="single" w:color="auto" w:sz="4" w:space="0"/>
            </w:tcBorders>
            <w:vAlign w:val="center"/>
          </w:tcPr>
          <w:p w14:paraId="0EF4C3B7">
            <w:pPr>
              <w:spacing w:line="360" w:lineRule="auto"/>
              <w:rPr>
                <w:rFonts w:ascii="宋体" w:hAnsi="宋体" w:cs="宋体"/>
                <w:b/>
                <w:bCs/>
              </w:rPr>
            </w:pPr>
            <w:r>
              <w:rPr>
                <w:rFonts w:hint="eastAsia" w:ascii="宋体" w:hAnsi="宋体" w:cs="宋体"/>
                <w:b/>
                <w:bCs/>
              </w:rPr>
              <w:t>投标人资格：</w:t>
            </w:r>
          </w:p>
          <w:p w14:paraId="17C09EB8">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28401876">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2DAC870E">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38523ED6">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w:t>
            </w:r>
            <w:r>
              <w:rPr>
                <w:rFonts w:hint="eastAsia"/>
                <w:sz w:val="21"/>
                <w:szCs w:val="21"/>
                <w:shd w:val="clear" w:color="auto" w:fill="FFFFFF"/>
                <w:lang w:val="en-US" w:eastAsia="zh-CN"/>
              </w:rPr>
              <w:t>5</w:t>
            </w:r>
            <w:r>
              <w:rPr>
                <w:rFonts w:hint="eastAsia"/>
                <w:sz w:val="21"/>
                <w:szCs w:val="21"/>
                <w:shd w:val="clear" w:color="auto" w:fill="FFFFFF"/>
              </w:rPr>
              <w:t>年1月 1 日以来任意三个月依法缴纳社保和税收的证明材料。（依法免税或不需要缴纳社会保障资金的供应商，应提供相应证明文件）。</w:t>
            </w:r>
          </w:p>
          <w:p w14:paraId="79610D8E">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0879843B">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56C950A">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0766BBEA">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46048461">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767EE1FB">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120DAB5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08EFACF">
            <w:pPr>
              <w:spacing w:line="340" w:lineRule="exact"/>
              <w:jc w:val="center"/>
              <w:rPr>
                <w:rFonts w:ascii="宋体" w:hAnsi="宋体" w:cs="宋体"/>
                <w:color w:val="000000"/>
              </w:rPr>
            </w:pPr>
            <w:r>
              <w:rPr>
                <w:rFonts w:hint="eastAsia" w:ascii="宋体" w:hAnsi="宋体" w:cs="宋体"/>
                <w:color w:val="000000"/>
              </w:rPr>
              <w:t>是否接受联合体</w:t>
            </w:r>
          </w:p>
          <w:p w14:paraId="58570C36">
            <w:pPr>
              <w:spacing w:line="340" w:lineRule="exact"/>
              <w:jc w:val="center"/>
              <w:rPr>
                <w:rFonts w:ascii="宋体" w:hAnsi="宋体" w:cs="宋体"/>
                <w:color w:val="000000"/>
              </w:rPr>
            </w:pPr>
            <w:r>
              <w:rPr>
                <w:rFonts w:hint="eastAsia" w:ascii="宋体" w:hAnsi="宋体" w:cs="宋体"/>
                <w:color w:val="000000"/>
              </w:rPr>
              <w:t>投标</w:t>
            </w:r>
          </w:p>
        </w:tc>
        <w:tc>
          <w:tcPr>
            <w:tcW w:w="6675" w:type="dxa"/>
            <w:tcBorders>
              <w:top w:val="single" w:color="auto" w:sz="4" w:space="0"/>
              <w:left w:val="nil"/>
              <w:bottom w:val="single" w:color="auto" w:sz="4" w:space="0"/>
              <w:right w:val="single" w:color="auto" w:sz="4" w:space="0"/>
            </w:tcBorders>
            <w:vAlign w:val="center"/>
          </w:tcPr>
          <w:p w14:paraId="5C643588">
            <w:pPr>
              <w:spacing w:line="340" w:lineRule="exact"/>
              <w:rPr>
                <w:rFonts w:ascii="宋体" w:hAnsi="宋体" w:cs="宋体"/>
              </w:rPr>
            </w:pPr>
            <w:r>
              <w:rPr>
                <w:rFonts w:hint="eastAsia" w:ascii="宋体" w:hAnsi="宋体" w:cs="宋体"/>
              </w:rPr>
              <w:t>不接受</w:t>
            </w:r>
          </w:p>
        </w:tc>
      </w:tr>
      <w:tr w14:paraId="48517102">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2BA4BB70">
            <w:pPr>
              <w:numPr>
                <w:ilvl w:val="0"/>
                <w:numId w:val="1"/>
              </w:numPr>
              <w:spacing w:line="340" w:lineRule="exact"/>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96D02D5">
            <w:pPr>
              <w:spacing w:line="340" w:lineRule="exact"/>
              <w:rPr>
                <w:rFonts w:ascii="宋体" w:hAnsi="宋体" w:cs="宋体"/>
              </w:rPr>
            </w:pPr>
            <w:r>
              <w:rPr>
                <w:rFonts w:hint="eastAsia" w:ascii="宋体" w:hAnsi="宋体" w:cs="宋体"/>
              </w:rPr>
              <w:t>踏勘现场</w:t>
            </w:r>
          </w:p>
        </w:tc>
        <w:tc>
          <w:tcPr>
            <w:tcW w:w="6675" w:type="dxa"/>
            <w:tcBorders>
              <w:top w:val="single" w:color="auto" w:sz="4" w:space="0"/>
              <w:left w:val="nil"/>
              <w:bottom w:val="single" w:color="auto" w:sz="4" w:space="0"/>
              <w:right w:val="single" w:color="auto" w:sz="4" w:space="0"/>
            </w:tcBorders>
            <w:vAlign w:val="center"/>
          </w:tcPr>
          <w:p w14:paraId="49B0E07E">
            <w:pPr>
              <w:spacing w:line="340" w:lineRule="exact"/>
              <w:rPr>
                <w:rFonts w:ascii="宋体" w:hAnsi="宋体" w:cs="宋体"/>
              </w:rPr>
            </w:pPr>
            <w:r>
              <w:rPr>
                <w:rFonts w:hint="eastAsia" w:ascii="宋体" w:hAnsi="宋体" w:cs="宋体"/>
              </w:rPr>
              <w:t>不组织</w:t>
            </w:r>
          </w:p>
        </w:tc>
      </w:tr>
      <w:tr w14:paraId="7AC0ECA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873B2CD">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CBAC58">
            <w:pPr>
              <w:spacing w:line="340" w:lineRule="exact"/>
              <w:jc w:val="center"/>
              <w:rPr>
                <w:rFonts w:ascii="宋体" w:hAnsi="宋体" w:cs="宋体"/>
                <w:color w:val="000000"/>
              </w:rPr>
            </w:pPr>
            <w:r>
              <w:rPr>
                <w:rFonts w:hint="eastAsia" w:ascii="宋体" w:hAnsi="宋体" w:cs="宋体"/>
                <w:color w:val="000000"/>
              </w:rPr>
              <w:t>招标人书面澄清的时间</w:t>
            </w:r>
          </w:p>
        </w:tc>
        <w:tc>
          <w:tcPr>
            <w:tcW w:w="6675" w:type="dxa"/>
            <w:tcBorders>
              <w:top w:val="single" w:color="auto" w:sz="4" w:space="0"/>
              <w:left w:val="nil"/>
              <w:bottom w:val="single" w:color="auto" w:sz="4" w:space="0"/>
              <w:right w:val="single" w:color="auto" w:sz="4" w:space="0"/>
            </w:tcBorders>
            <w:vAlign w:val="center"/>
          </w:tcPr>
          <w:p w14:paraId="65138E3E">
            <w:pPr>
              <w:spacing w:line="340" w:lineRule="exact"/>
              <w:rPr>
                <w:rFonts w:ascii="宋体" w:hAnsi="宋体" w:cs="宋体"/>
                <w:color w:val="000000"/>
              </w:rPr>
            </w:pPr>
            <w:r>
              <w:rPr>
                <w:rFonts w:hint="eastAsia" w:ascii="宋体" w:hAnsi="宋体" w:cs="宋体"/>
                <w:color w:val="000000"/>
              </w:rPr>
              <w:t>投标截止时间15天前</w:t>
            </w:r>
          </w:p>
        </w:tc>
      </w:tr>
      <w:tr w14:paraId="4CB149C5">
        <w:tblPrEx>
          <w:tblCellMar>
            <w:top w:w="0" w:type="dxa"/>
            <w:left w:w="108" w:type="dxa"/>
            <w:bottom w:w="0" w:type="dxa"/>
            <w:right w:w="108" w:type="dxa"/>
          </w:tblCellMar>
        </w:tblPrEx>
        <w:trPr>
          <w:trHeight w:val="1014" w:hRule="atLeast"/>
        </w:trPr>
        <w:tc>
          <w:tcPr>
            <w:tcW w:w="906" w:type="dxa"/>
            <w:tcBorders>
              <w:top w:val="single" w:color="auto" w:sz="4" w:space="0"/>
              <w:left w:val="single" w:color="auto" w:sz="4" w:space="0"/>
              <w:bottom w:val="single" w:color="auto" w:sz="4" w:space="0"/>
              <w:right w:val="single" w:color="auto" w:sz="4" w:space="0"/>
            </w:tcBorders>
            <w:vAlign w:val="center"/>
          </w:tcPr>
          <w:p w14:paraId="2E25D28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67E5E17">
            <w:pPr>
              <w:spacing w:line="340" w:lineRule="exact"/>
              <w:jc w:val="center"/>
              <w:rPr>
                <w:rFonts w:ascii="宋体" w:hAnsi="宋体" w:cs="宋体"/>
                <w:color w:val="000000"/>
              </w:rPr>
            </w:pPr>
            <w:r>
              <w:rPr>
                <w:rFonts w:hint="eastAsia" w:ascii="宋体" w:hAnsi="宋体" w:cs="宋体"/>
                <w:color w:val="000000"/>
              </w:rPr>
              <w:t>投标人提出质疑的截止时间</w:t>
            </w:r>
          </w:p>
        </w:tc>
        <w:tc>
          <w:tcPr>
            <w:tcW w:w="6675" w:type="dxa"/>
            <w:tcBorders>
              <w:top w:val="single" w:color="auto" w:sz="4" w:space="0"/>
              <w:left w:val="nil"/>
              <w:bottom w:val="single" w:color="auto" w:sz="4" w:space="0"/>
              <w:right w:val="single" w:color="auto" w:sz="4" w:space="0"/>
            </w:tcBorders>
            <w:vAlign w:val="center"/>
          </w:tcPr>
          <w:p w14:paraId="1B6EF886">
            <w:pPr>
              <w:spacing w:line="340" w:lineRule="exact"/>
              <w:rPr>
                <w:rFonts w:ascii="宋体" w:hAnsi="宋体" w:cs="宋体"/>
                <w:color w:val="000000"/>
              </w:rPr>
            </w:pPr>
            <w:r>
              <w:t>供应商认为本次招标活动的招标文件、采购过程、中标或者成交结果使自己的权益受到损害的，可以在知道或应知其权益受到损害之日起7 个工作日内，按照《中华人民共和国财政部令第 94 号--政府采购质疑和投诉办法》规定的程序针对同一采购程序环节一次性实名向采购人</w:t>
            </w:r>
            <w:r>
              <w:rPr>
                <w:rFonts w:hint="eastAsia"/>
              </w:rPr>
              <w:t>或</w:t>
            </w:r>
            <w:r>
              <w:t>采购代理机构提出质疑</w:t>
            </w:r>
            <w:r>
              <w:rPr>
                <w:rFonts w:hint="eastAsia"/>
              </w:rPr>
              <w:t>。</w:t>
            </w:r>
          </w:p>
        </w:tc>
      </w:tr>
      <w:tr w14:paraId="1403431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667E864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8FA5DFD">
            <w:pPr>
              <w:spacing w:line="340" w:lineRule="exact"/>
              <w:jc w:val="center"/>
              <w:rPr>
                <w:rFonts w:ascii="宋体" w:hAnsi="宋体" w:cs="宋体"/>
                <w:color w:val="000000"/>
              </w:rPr>
            </w:pPr>
            <w:r>
              <w:rPr>
                <w:rFonts w:hint="eastAsia" w:ascii="宋体" w:hAnsi="宋体" w:cs="宋体"/>
                <w:color w:val="000000"/>
              </w:rPr>
              <w:t>偏离</w:t>
            </w:r>
          </w:p>
        </w:tc>
        <w:tc>
          <w:tcPr>
            <w:tcW w:w="6675" w:type="dxa"/>
            <w:tcBorders>
              <w:top w:val="single" w:color="auto" w:sz="4" w:space="0"/>
              <w:left w:val="nil"/>
              <w:bottom w:val="single" w:color="auto" w:sz="4" w:space="0"/>
              <w:right w:val="single" w:color="auto" w:sz="4" w:space="0"/>
            </w:tcBorders>
            <w:vAlign w:val="center"/>
          </w:tcPr>
          <w:p w14:paraId="7AEBC2E3">
            <w:pPr>
              <w:spacing w:line="340" w:lineRule="exact"/>
              <w:rPr>
                <w:rFonts w:ascii="宋体" w:hAnsi="宋体" w:cs="宋体"/>
                <w:color w:val="000000"/>
              </w:rPr>
            </w:pPr>
            <w:r>
              <w:rPr>
                <w:rFonts w:hint="eastAsia" w:ascii="宋体" w:hAnsi="宋体" w:cs="宋体"/>
                <w:color w:val="000000"/>
              </w:rPr>
              <w:t>不允许大的偏离</w:t>
            </w:r>
          </w:p>
        </w:tc>
      </w:tr>
      <w:tr w14:paraId="47F57A97">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5F6C38FB">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7438F5F">
            <w:pPr>
              <w:spacing w:line="340" w:lineRule="exact"/>
              <w:jc w:val="center"/>
              <w:rPr>
                <w:rFonts w:ascii="宋体" w:hAnsi="宋体" w:cs="宋体"/>
                <w:color w:val="000000"/>
              </w:rPr>
            </w:pPr>
            <w:r>
              <w:rPr>
                <w:rFonts w:hint="eastAsia" w:ascii="宋体" w:hAnsi="宋体" w:cs="宋体"/>
                <w:color w:val="000000"/>
              </w:rPr>
              <w:t>构成招标文件</w:t>
            </w:r>
          </w:p>
          <w:p w14:paraId="34CE2D4F">
            <w:pPr>
              <w:spacing w:line="340" w:lineRule="exact"/>
              <w:jc w:val="center"/>
              <w:rPr>
                <w:rFonts w:ascii="宋体" w:hAnsi="宋体" w:cs="宋体"/>
                <w:color w:val="000000"/>
              </w:rPr>
            </w:pPr>
            <w:r>
              <w:rPr>
                <w:rFonts w:hint="eastAsia" w:ascii="宋体" w:hAnsi="宋体" w:cs="宋体"/>
                <w:color w:val="000000"/>
              </w:rPr>
              <w:t>的其他材料</w:t>
            </w:r>
          </w:p>
        </w:tc>
        <w:tc>
          <w:tcPr>
            <w:tcW w:w="6675" w:type="dxa"/>
            <w:tcBorders>
              <w:top w:val="single" w:color="auto" w:sz="4" w:space="0"/>
              <w:left w:val="nil"/>
              <w:bottom w:val="single" w:color="auto" w:sz="4" w:space="0"/>
              <w:right w:val="single" w:color="auto" w:sz="4" w:space="0"/>
            </w:tcBorders>
            <w:vAlign w:val="center"/>
          </w:tcPr>
          <w:p w14:paraId="2B460356">
            <w:pPr>
              <w:spacing w:line="340" w:lineRule="exact"/>
              <w:rPr>
                <w:rFonts w:ascii="宋体" w:hAnsi="宋体" w:cs="宋体"/>
                <w:color w:val="000000"/>
              </w:rPr>
            </w:pPr>
            <w:r>
              <w:rPr>
                <w:rFonts w:hint="eastAsia" w:ascii="宋体" w:hAnsi="宋体" w:cs="宋体"/>
                <w:color w:val="000000"/>
              </w:rPr>
              <w:t>补遗通知（如有）</w:t>
            </w:r>
          </w:p>
        </w:tc>
      </w:tr>
      <w:tr w14:paraId="47AF508E">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347EF4D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DA52D2C">
            <w:pPr>
              <w:spacing w:line="340" w:lineRule="exact"/>
              <w:rPr>
                <w:rFonts w:ascii="宋体" w:hAnsi="宋体" w:cs="宋体"/>
                <w:color w:val="000000"/>
              </w:rPr>
            </w:pPr>
            <w:r>
              <w:rPr>
                <w:rFonts w:hint="eastAsia" w:ascii="宋体" w:hAnsi="宋体" w:cs="宋体"/>
                <w:color w:val="000000"/>
              </w:rPr>
              <w:t>投标人要求澄清招标文件的截止时间</w:t>
            </w:r>
          </w:p>
        </w:tc>
        <w:tc>
          <w:tcPr>
            <w:tcW w:w="6675" w:type="dxa"/>
            <w:tcBorders>
              <w:top w:val="single" w:color="auto" w:sz="4" w:space="0"/>
              <w:left w:val="nil"/>
              <w:bottom w:val="single" w:color="auto" w:sz="4" w:space="0"/>
              <w:right w:val="single" w:color="auto" w:sz="4" w:space="0"/>
            </w:tcBorders>
            <w:vAlign w:val="center"/>
          </w:tcPr>
          <w:p w14:paraId="27A6C6A9">
            <w:pPr>
              <w:spacing w:line="340" w:lineRule="exact"/>
              <w:rPr>
                <w:rFonts w:ascii="宋体" w:hAnsi="宋体" w:cs="宋体"/>
                <w:color w:val="000000"/>
              </w:rPr>
            </w:pPr>
            <w:r>
              <w:rPr>
                <w:rFonts w:hint="eastAsia" w:ascii="宋体" w:hAnsi="宋体" w:cs="宋体"/>
                <w:color w:val="000000"/>
              </w:rPr>
              <w:t>自收到异议起3日内</w:t>
            </w:r>
          </w:p>
        </w:tc>
      </w:tr>
      <w:tr w14:paraId="03B7EEA3">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C0C785">
            <w:pPr>
              <w:numPr>
                <w:ilvl w:val="0"/>
                <w:numId w:val="1"/>
              </w:numPr>
              <w:spacing w:line="340" w:lineRule="exact"/>
              <w:jc w:val="center"/>
              <w:rPr>
                <w:rFonts w:ascii="宋体" w:hAnsi="宋体" w:cs="宋体"/>
                <w:b/>
                <w:bCs/>
              </w:rPr>
            </w:pPr>
          </w:p>
        </w:tc>
        <w:tc>
          <w:tcPr>
            <w:tcW w:w="1942" w:type="dxa"/>
            <w:tcBorders>
              <w:top w:val="single" w:color="auto" w:sz="4" w:space="0"/>
              <w:left w:val="nil"/>
              <w:bottom w:val="single" w:color="auto" w:sz="4" w:space="0"/>
              <w:right w:val="single" w:color="auto" w:sz="4" w:space="0"/>
            </w:tcBorders>
            <w:vAlign w:val="center"/>
          </w:tcPr>
          <w:p w14:paraId="7C67DE2E">
            <w:pPr>
              <w:spacing w:line="340" w:lineRule="exact"/>
              <w:jc w:val="center"/>
              <w:rPr>
                <w:rFonts w:ascii="宋体" w:hAnsi="宋体" w:cs="宋体"/>
                <w:b/>
                <w:bCs/>
              </w:rPr>
            </w:pPr>
            <w:r>
              <w:rPr>
                <w:rFonts w:hint="eastAsia" w:ascii="宋体" w:hAnsi="宋体" w:cs="宋体"/>
                <w:b/>
                <w:bCs/>
              </w:rPr>
              <w:t>投标截止时间</w:t>
            </w:r>
          </w:p>
        </w:tc>
        <w:tc>
          <w:tcPr>
            <w:tcW w:w="6675" w:type="dxa"/>
            <w:tcBorders>
              <w:top w:val="single" w:color="auto" w:sz="4" w:space="0"/>
              <w:left w:val="nil"/>
              <w:bottom w:val="single" w:color="auto" w:sz="4" w:space="0"/>
              <w:right w:val="single" w:color="auto" w:sz="4" w:space="0"/>
            </w:tcBorders>
            <w:vAlign w:val="center"/>
          </w:tcPr>
          <w:p w14:paraId="0AEB64B5">
            <w:pPr>
              <w:spacing w:line="340" w:lineRule="exact"/>
              <w:rPr>
                <w:rFonts w:ascii="宋体" w:hAnsi="宋体" w:cs="宋体"/>
                <w:b/>
                <w:bCs/>
              </w:rPr>
            </w:pPr>
            <w:r>
              <w:rPr>
                <w:rFonts w:hint="eastAsia" w:ascii="宋体" w:hAnsi="宋体" w:cs="宋体"/>
                <w:b/>
                <w:bCs/>
                <w:color w:val="000000" w:themeColor="text1"/>
              </w:rPr>
              <w:t>2025年</w:t>
            </w:r>
            <w:r>
              <w:rPr>
                <w:rFonts w:hint="eastAsia" w:ascii="宋体" w:hAnsi="宋体" w:cs="宋体"/>
                <w:b/>
                <w:bCs/>
                <w:color w:val="000000" w:themeColor="text1"/>
                <w:lang w:val="en-US" w:eastAsia="zh-CN"/>
              </w:rPr>
              <w:t>7</w:t>
            </w:r>
            <w:r>
              <w:rPr>
                <w:rFonts w:hint="eastAsia" w:ascii="宋体" w:hAnsi="宋体" w:cs="宋体"/>
                <w:b/>
                <w:bCs/>
                <w:color w:val="000000" w:themeColor="text1"/>
                <w:u w:val="single"/>
              </w:rPr>
              <w:t>月</w:t>
            </w:r>
            <w:r>
              <w:rPr>
                <w:rFonts w:hint="eastAsia" w:ascii="宋体" w:hAnsi="宋体" w:cs="宋体"/>
                <w:b/>
                <w:bCs/>
                <w:color w:val="000000" w:themeColor="text1"/>
                <w:u w:val="single"/>
                <w:lang w:val="en-US" w:eastAsia="zh-CN"/>
              </w:rPr>
              <w:t>10</w:t>
            </w:r>
            <w:r>
              <w:rPr>
                <w:rFonts w:hint="eastAsia" w:ascii="宋体" w:hAnsi="宋体" w:cs="宋体"/>
                <w:b/>
                <w:bCs/>
                <w:color w:val="000000" w:themeColor="text1"/>
                <w:u w:val="single"/>
              </w:rPr>
              <w:t>日 9时 30 分</w:t>
            </w:r>
            <w:r>
              <w:rPr>
                <w:rFonts w:hint="eastAsia" w:ascii="宋体" w:hAnsi="宋体" w:cs="宋体"/>
                <w:b/>
                <w:bCs/>
                <w:color w:val="000000" w:themeColor="text1"/>
              </w:rPr>
              <w:t>（北京时间）</w:t>
            </w:r>
          </w:p>
        </w:tc>
      </w:tr>
      <w:tr w14:paraId="1EFF259E">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6A6B6D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EAFCFC6">
            <w:pPr>
              <w:spacing w:line="340" w:lineRule="exact"/>
              <w:jc w:val="center"/>
              <w:rPr>
                <w:rFonts w:ascii="宋体" w:hAnsi="宋体" w:cs="宋体"/>
                <w:color w:val="000000"/>
              </w:rPr>
            </w:pPr>
            <w:r>
              <w:rPr>
                <w:rFonts w:hint="eastAsia" w:ascii="宋体" w:hAnsi="宋体" w:cs="宋体"/>
                <w:color w:val="000000"/>
              </w:rPr>
              <w:t>投标人确认收到招标文件澄清的时间</w:t>
            </w:r>
          </w:p>
        </w:tc>
        <w:tc>
          <w:tcPr>
            <w:tcW w:w="6675" w:type="dxa"/>
            <w:tcBorders>
              <w:top w:val="single" w:color="auto" w:sz="4" w:space="0"/>
              <w:left w:val="nil"/>
              <w:bottom w:val="single" w:color="auto" w:sz="4" w:space="0"/>
              <w:right w:val="single" w:color="auto" w:sz="4" w:space="0"/>
            </w:tcBorders>
            <w:vAlign w:val="center"/>
          </w:tcPr>
          <w:p w14:paraId="7AF67868">
            <w:pPr>
              <w:spacing w:line="340" w:lineRule="exact"/>
              <w:rPr>
                <w:rFonts w:ascii="宋体" w:hAnsi="宋体" w:cs="宋体"/>
                <w:u w:val="single"/>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小时内（以系统内发布时间为准）</w:t>
            </w:r>
          </w:p>
        </w:tc>
      </w:tr>
      <w:tr w14:paraId="03AACA6A">
        <w:tblPrEx>
          <w:tblCellMar>
            <w:top w:w="0" w:type="dxa"/>
            <w:left w:w="108" w:type="dxa"/>
            <w:bottom w:w="0" w:type="dxa"/>
            <w:right w:w="108" w:type="dxa"/>
          </w:tblCellMar>
        </w:tblPrEx>
        <w:trPr>
          <w:trHeight w:val="1217" w:hRule="atLeast"/>
        </w:trPr>
        <w:tc>
          <w:tcPr>
            <w:tcW w:w="906" w:type="dxa"/>
            <w:tcBorders>
              <w:top w:val="single" w:color="auto" w:sz="4" w:space="0"/>
              <w:left w:val="single" w:color="auto" w:sz="4" w:space="0"/>
              <w:bottom w:val="single" w:color="auto" w:sz="4" w:space="0"/>
              <w:right w:val="single" w:color="auto" w:sz="4" w:space="0"/>
            </w:tcBorders>
            <w:vAlign w:val="center"/>
          </w:tcPr>
          <w:p w14:paraId="4D145FB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63F64D7">
            <w:pPr>
              <w:spacing w:line="340" w:lineRule="exact"/>
              <w:jc w:val="center"/>
              <w:rPr>
                <w:rFonts w:ascii="宋体" w:hAnsi="宋体" w:cs="宋体"/>
                <w:color w:val="000000"/>
              </w:rPr>
            </w:pPr>
            <w:r>
              <w:rPr>
                <w:rFonts w:hint="eastAsia" w:ascii="宋体" w:hAnsi="宋体" w:cs="宋体"/>
                <w:color w:val="000000"/>
              </w:rPr>
              <w:t>投标人确认收到招标文件修改的时间</w:t>
            </w:r>
          </w:p>
        </w:tc>
        <w:tc>
          <w:tcPr>
            <w:tcW w:w="6675" w:type="dxa"/>
            <w:tcBorders>
              <w:top w:val="single" w:color="auto" w:sz="4" w:space="0"/>
              <w:left w:val="nil"/>
              <w:bottom w:val="single" w:color="auto" w:sz="4" w:space="0"/>
              <w:right w:val="single" w:color="auto" w:sz="4" w:space="0"/>
            </w:tcBorders>
            <w:vAlign w:val="center"/>
          </w:tcPr>
          <w:p w14:paraId="7EA0B87B">
            <w:pPr>
              <w:spacing w:line="340" w:lineRule="exact"/>
              <w:rPr>
                <w:rFonts w:ascii="宋体" w:hAnsi="宋体" w:cs="宋体"/>
                <w:color w:val="000000"/>
              </w:rPr>
            </w:pPr>
            <w:r>
              <w:rPr>
                <w:rFonts w:hint="eastAsia" w:ascii="宋体" w:hAnsi="宋体" w:cs="宋体"/>
                <w:color w:val="000000"/>
              </w:rPr>
              <w:t>在收到相应修改文件后</w:t>
            </w:r>
            <w:r>
              <w:rPr>
                <w:rFonts w:hint="eastAsia" w:ascii="宋体" w:hAnsi="宋体" w:cs="宋体"/>
                <w:color w:val="000000"/>
                <w:u w:val="single"/>
              </w:rPr>
              <w:t xml:space="preserve"> 24 </w:t>
            </w:r>
            <w:r>
              <w:rPr>
                <w:rFonts w:hint="eastAsia" w:ascii="宋体" w:hAnsi="宋体" w:cs="宋体"/>
                <w:color w:val="000000"/>
              </w:rPr>
              <w:t xml:space="preserve">小时内（以系统内发布时间为准）                                                         </w:t>
            </w:r>
          </w:p>
        </w:tc>
      </w:tr>
      <w:tr w14:paraId="2F38537A">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E6E4B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436F51">
            <w:pPr>
              <w:spacing w:line="340" w:lineRule="exact"/>
              <w:jc w:val="center"/>
              <w:rPr>
                <w:rFonts w:ascii="宋体" w:hAnsi="宋体" w:cs="宋体"/>
                <w:color w:val="000000"/>
              </w:rPr>
            </w:pPr>
            <w:r>
              <w:rPr>
                <w:rFonts w:hint="eastAsia" w:ascii="宋体" w:hAnsi="宋体" w:cs="宋体"/>
                <w:color w:val="000000"/>
              </w:rPr>
              <w:t>构成投标文件的其他材料</w:t>
            </w:r>
          </w:p>
        </w:tc>
        <w:tc>
          <w:tcPr>
            <w:tcW w:w="6675" w:type="dxa"/>
            <w:tcBorders>
              <w:top w:val="single" w:color="auto" w:sz="4" w:space="0"/>
              <w:left w:val="nil"/>
              <w:bottom w:val="single" w:color="auto" w:sz="4" w:space="0"/>
              <w:right w:val="single" w:color="auto" w:sz="4" w:space="0"/>
            </w:tcBorders>
            <w:vAlign w:val="center"/>
          </w:tcPr>
          <w:p w14:paraId="73C6731B">
            <w:pPr>
              <w:spacing w:line="340" w:lineRule="exact"/>
              <w:rPr>
                <w:rFonts w:ascii="宋体" w:hAnsi="宋体" w:cs="宋体"/>
                <w:color w:val="000000"/>
              </w:rPr>
            </w:pPr>
            <w:r>
              <w:rPr>
                <w:rFonts w:hint="eastAsia" w:ascii="宋体" w:hAnsi="宋体" w:cs="宋体"/>
                <w:color w:val="000000"/>
              </w:rPr>
              <w:t>/</w:t>
            </w:r>
          </w:p>
        </w:tc>
      </w:tr>
      <w:tr w14:paraId="6714CBA7">
        <w:tblPrEx>
          <w:tblCellMar>
            <w:top w:w="0" w:type="dxa"/>
            <w:left w:w="108" w:type="dxa"/>
            <w:bottom w:w="0" w:type="dxa"/>
            <w:right w:w="108" w:type="dxa"/>
          </w:tblCellMar>
        </w:tblPrEx>
        <w:trPr>
          <w:trHeight w:val="567" w:hRule="atLeast"/>
        </w:trPr>
        <w:tc>
          <w:tcPr>
            <w:tcW w:w="906" w:type="dxa"/>
            <w:tcBorders>
              <w:top w:val="single" w:color="auto" w:sz="4" w:space="0"/>
              <w:left w:val="single" w:color="auto" w:sz="4" w:space="0"/>
              <w:bottom w:val="single" w:color="auto" w:sz="4" w:space="0"/>
              <w:right w:val="single" w:color="auto" w:sz="4" w:space="0"/>
            </w:tcBorders>
            <w:vAlign w:val="center"/>
          </w:tcPr>
          <w:p w14:paraId="56CF4A1A">
            <w:pPr>
              <w:numPr>
                <w:ilvl w:val="0"/>
                <w:numId w:val="1"/>
              </w:numPr>
              <w:spacing w:line="360" w:lineRule="auto"/>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4318BA1">
            <w:pPr>
              <w:spacing w:line="360" w:lineRule="auto"/>
              <w:jc w:val="center"/>
              <w:rPr>
                <w:rFonts w:ascii="宋体" w:hAnsi="宋体" w:cs="宋体"/>
                <w:color w:val="000000"/>
              </w:rPr>
            </w:pPr>
            <w:r>
              <w:rPr>
                <w:rFonts w:hint="eastAsia" w:ascii="宋体" w:hAnsi="宋体" w:cs="宋体"/>
                <w:color w:val="000000"/>
              </w:rPr>
              <w:t>投标有效期</w:t>
            </w:r>
          </w:p>
        </w:tc>
        <w:tc>
          <w:tcPr>
            <w:tcW w:w="6675" w:type="dxa"/>
            <w:tcBorders>
              <w:top w:val="single" w:color="auto" w:sz="4" w:space="0"/>
              <w:left w:val="nil"/>
              <w:bottom w:val="single" w:color="auto" w:sz="4" w:space="0"/>
              <w:right w:val="single" w:color="auto" w:sz="4" w:space="0"/>
            </w:tcBorders>
            <w:vAlign w:val="center"/>
          </w:tcPr>
          <w:p w14:paraId="5A8CD3F3">
            <w:pPr>
              <w:spacing w:line="360" w:lineRule="auto"/>
              <w:rPr>
                <w:rFonts w:ascii="宋体" w:hAnsi="宋体" w:cs="宋体"/>
                <w:color w:val="000000"/>
              </w:rPr>
            </w:pPr>
            <w:r>
              <w:rPr>
                <w:rFonts w:hint="eastAsia" w:ascii="宋体" w:hAnsi="宋体" w:cs="宋体"/>
                <w:color w:val="000000"/>
              </w:rPr>
              <w:t>自投标文件递交截止之日起60日历天</w:t>
            </w:r>
          </w:p>
        </w:tc>
      </w:tr>
      <w:tr w14:paraId="11CE323A">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32EBA2E">
            <w:pPr>
              <w:numPr>
                <w:ilvl w:val="0"/>
                <w:numId w:val="1"/>
              </w:numPr>
              <w:spacing w:line="360" w:lineRule="auto"/>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2C5C1EAD">
            <w:pPr>
              <w:spacing w:line="360" w:lineRule="auto"/>
              <w:jc w:val="center"/>
              <w:rPr>
                <w:rFonts w:ascii="宋体" w:hAnsi="宋体" w:cs="宋体"/>
              </w:rPr>
            </w:pPr>
            <w:r>
              <w:rPr>
                <w:rFonts w:hint="eastAsia" w:ascii="宋体" w:hAnsi="宋体" w:cs="宋体"/>
              </w:rPr>
              <w:t>投标保证金</w:t>
            </w:r>
          </w:p>
        </w:tc>
        <w:tc>
          <w:tcPr>
            <w:tcW w:w="6675" w:type="dxa"/>
            <w:tcBorders>
              <w:top w:val="single" w:color="auto" w:sz="4" w:space="0"/>
              <w:left w:val="nil"/>
              <w:bottom w:val="single" w:color="auto" w:sz="4" w:space="0"/>
              <w:right w:val="single" w:color="auto" w:sz="4" w:space="0"/>
            </w:tcBorders>
            <w:vAlign w:val="center"/>
          </w:tcPr>
          <w:p w14:paraId="50BA5BA8">
            <w:pPr>
              <w:autoSpaceDE w:val="0"/>
              <w:spacing w:line="360" w:lineRule="auto"/>
              <w:rPr>
                <w:rFonts w:ascii="宋体" w:hAnsi="宋体" w:cs="宋体"/>
              </w:rPr>
            </w:pPr>
            <w:r>
              <w:rPr>
                <w:rFonts w:hint="eastAsia" w:ascii="宋体" w:hAnsi="宋体" w:cs="宋体"/>
                <w:b/>
                <w:bCs/>
                <w:kern w:val="0"/>
              </w:rPr>
              <w:t xml:space="preserve">   本项目不收取投标保证金。</w:t>
            </w:r>
          </w:p>
        </w:tc>
      </w:tr>
      <w:tr w14:paraId="0EEF90C7">
        <w:tblPrEx>
          <w:tblCellMar>
            <w:top w:w="0" w:type="dxa"/>
            <w:left w:w="108" w:type="dxa"/>
            <w:bottom w:w="0" w:type="dxa"/>
            <w:right w:w="108" w:type="dxa"/>
          </w:tblCellMar>
        </w:tblPrEx>
        <w:trPr>
          <w:trHeight w:val="638" w:hRule="atLeast"/>
        </w:trPr>
        <w:tc>
          <w:tcPr>
            <w:tcW w:w="906" w:type="dxa"/>
            <w:tcBorders>
              <w:top w:val="single" w:color="auto" w:sz="4" w:space="0"/>
              <w:left w:val="single" w:color="auto" w:sz="4" w:space="0"/>
              <w:bottom w:val="single" w:color="auto" w:sz="4" w:space="0"/>
              <w:right w:val="single" w:color="auto" w:sz="4" w:space="0"/>
            </w:tcBorders>
            <w:vAlign w:val="center"/>
          </w:tcPr>
          <w:p w14:paraId="7912022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B9A3F56">
            <w:pPr>
              <w:spacing w:line="340" w:lineRule="exact"/>
              <w:jc w:val="center"/>
              <w:rPr>
                <w:rFonts w:ascii="宋体" w:hAnsi="宋体" w:cs="宋体"/>
                <w:color w:val="000000"/>
              </w:rPr>
            </w:pPr>
            <w:r>
              <w:rPr>
                <w:rFonts w:hint="eastAsia" w:ascii="宋体" w:hAnsi="宋体" w:cs="宋体"/>
                <w:color w:val="000000"/>
              </w:rPr>
              <w:t>是否允许递交备</w:t>
            </w:r>
          </w:p>
          <w:p w14:paraId="2EE2CFD3">
            <w:pPr>
              <w:spacing w:line="340" w:lineRule="exact"/>
              <w:jc w:val="center"/>
              <w:rPr>
                <w:rFonts w:ascii="宋体" w:hAnsi="宋体" w:cs="宋体"/>
                <w:color w:val="000000"/>
              </w:rPr>
            </w:pPr>
            <w:r>
              <w:rPr>
                <w:rFonts w:hint="eastAsia" w:ascii="宋体" w:hAnsi="宋体" w:cs="宋体"/>
                <w:color w:val="000000"/>
              </w:rPr>
              <w:t>选投标方案</w:t>
            </w:r>
          </w:p>
        </w:tc>
        <w:tc>
          <w:tcPr>
            <w:tcW w:w="6675" w:type="dxa"/>
            <w:tcBorders>
              <w:top w:val="single" w:color="auto" w:sz="4" w:space="0"/>
              <w:left w:val="nil"/>
              <w:bottom w:val="single" w:color="auto" w:sz="4" w:space="0"/>
              <w:right w:val="single" w:color="auto" w:sz="4" w:space="0"/>
            </w:tcBorders>
            <w:vAlign w:val="center"/>
          </w:tcPr>
          <w:p w14:paraId="41F9B40F">
            <w:pPr>
              <w:spacing w:line="340" w:lineRule="exact"/>
              <w:rPr>
                <w:rFonts w:ascii="宋体" w:hAnsi="宋体" w:cs="宋体"/>
                <w:color w:val="000000"/>
                <w:u w:val="single"/>
              </w:rPr>
            </w:pPr>
            <w:r>
              <w:rPr>
                <w:rFonts w:hint="eastAsia" w:ascii="宋体" w:hAnsi="宋体" w:cs="宋体"/>
                <w:color w:val="000000"/>
              </w:rPr>
              <w:t>不允许</w:t>
            </w:r>
          </w:p>
        </w:tc>
      </w:tr>
      <w:tr w14:paraId="6E884E80">
        <w:tblPrEx>
          <w:tblCellMar>
            <w:top w:w="0" w:type="dxa"/>
            <w:left w:w="108" w:type="dxa"/>
            <w:bottom w:w="0" w:type="dxa"/>
            <w:right w:w="108" w:type="dxa"/>
          </w:tblCellMar>
        </w:tblPrEx>
        <w:trPr>
          <w:trHeight w:val="586" w:hRule="atLeast"/>
        </w:trPr>
        <w:tc>
          <w:tcPr>
            <w:tcW w:w="906" w:type="dxa"/>
            <w:tcBorders>
              <w:top w:val="single" w:color="auto" w:sz="4" w:space="0"/>
              <w:left w:val="single" w:color="auto" w:sz="4" w:space="0"/>
              <w:bottom w:val="single" w:color="auto" w:sz="4" w:space="0"/>
              <w:right w:val="single" w:color="auto" w:sz="4" w:space="0"/>
            </w:tcBorders>
            <w:vAlign w:val="center"/>
          </w:tcPr>
          <w:p w14:paraId="47A6DCC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EB453DE">
            <w:pPr>
              <w:jc w:val="center"/>
              <w:rPr>
                <w:rFonts w:ascii="宋体" w:hAnsi="宋体"/>
              </w:rPr>
            </w:pPr>
            <w:r>
              <w:rPr>
                <w:rFonts w:ascii="宋体" w:hAnsi="宋体"/>
              </w:rPr>
              <w:t>签字或盖章要求</w:t>
            </w:r>
          </w:p>
        </w:tc>
        <w:tc>
          <w:tcPr>
            <w:tcW w:w="6675" w:type="dxa"/>
            <w:tcBorders>
              <w:top w:val="single" w:color="auto" w:sz="4" w:space="0"/>
              <w:left w:val="nil"/>
              <w:bottom w:val="single" w:color="auto" w:sz="4" w:space="0"/>
              <w:right w:val="single" w:color="auto" w:sz="4" w:space="0"/>
            </w:tcBorders>
            <w:vAlign w:val="center"/>
          </w:tcPr>
          <w:p w14:paraId="5787C21E">
            <w:pPr>
              <w:jc w:val="left"/>
              <w:rPr>
                <w:rFonts w:ascii="宋体" w:hAnsi="宋体"/>
              </w:rPr>
            </w:pPr>
            <w:r>
              <w:rPr>
                <w:rFonts w:hint="eastAsia" w:ascii="宋体" w:hAnsi="宋体"/>
              </w:rPr>
              <w:t>电子投标文件应按投标文件格式要求签字、盖章。</w:t>
            </w:r>
          </w:p>
        </w:tc>
      </w:tr>
      <w:tr w14:paraId="73AF2FCD">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3FE87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37698C6">
            <w:pPr>
              <w:spacing w:line="340" w:lineRule="exact"/>
              <w:jc w:val="center"/>
              <w:rPr>
                <w:rFonts w:ascii="宋体" w:hAnsi="宋体" w:cs="宋体"/>
                <w:color w:val="000000" w:themeColor="text1"/>
              </w:rPr>
            </w:pPr>
            <w:r>
              <w:rPr>
                <w:rFonts w:hint="eastAsia" w:ascii="宋体" w:hAnsi="宋体" w:cs="宋体"/>
                <w:color w:val="000000" w:themeColor="text1"/>
              </w:rPr>
              <w:t>投标文件上传截止时间</w:t>
            </w:r>
          </w:p>
        </w:tc>
        <w:tc>
          <w:tcPr>
            <w:tcW w:w="6675" w:type="dxa"/>
            <w:tcBorders>
              <w:top w:val="single" w:color="auto" w:sz="4" w:space="0"/>
              <w:left w:val="nil"/>
              <w:bottom w:val="single" w:color="auto" w:sz="4" w:space="0"/>
              <w:right w:val="single" w:color="auto" w:sz="4" w:space="0"/>
            </w:tcBorders>
            <w:vAlign w:val="center"/>
          </w:tcPr>
          <w:p w14:paraId="300E94D5">
            <w:pPr>
              <w:spacing w:line="340" w:lineRule="exact"/>
              <w:rPr>
                <w:rFonts w:ascii="宋体" w:hAnsi="宋体" w:cs="宋体"/>
                <w:b/>
                <w:bCs/>
                <w:color w:val="000000" w:themeColor="text1"/>
                <w:u w:val="single"/>
              </w:rPr>
            </w:pPr>
            <w:r>
              <w:rPr>
                <w:rFonts w:hint="eastAsia" w:ascii="宋体" w:hAnsi="宋体" w:cs="宋体"/>
                <w:color w:val="000000" w:themeColor="text1"/>
              </w:rPr>
              <w:t>2025年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日上午9点30分。</w:t>
            </w:r>
          </w:p>
        </w:tc>
      </w:tr>
      <w:tr w14:paraId="4BF7184F">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0F5E2703">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2FCB7A6">
            <w:pPr>
              <w:spacing w:line="340" w:lineRule="exact"/>
              <w:jc w:val="center"/>
              <w:rPr>
                <w:rFonts w:ascii="宋体" w:hAnsi="宋体" w:cs="宋体"/>
              </w:rPr>
            </w:pPr>
            <w:r>
              <w:rPr>
                <w:rFonts w:hint="eastAsia" w:ascii="宋体" w:hAnsi="宋体" w:cs="宋体"/>
              </w:rPr>
              <w:t>开标地点</w:t>
            </w:r>
          </w:p>
        </w:tc>
        <w:tc>
          <w:tcPr>
            <w:tcW w:w="6675" w:type="dxa"/>
            <w:tcBorders>
              <w:top w:val="single" w:color="auto" w:sz="4" w:space="0"/>
              <w:left w:val="nil"/>
              <w:bottom w:val="single" w:color="auto" w:sz="4" w:space="0"/>
              <w:right w:val="single" w:color="auto" w:sz="4" w:space="0"/>
            </w:tcBorders>
            <w:vAlign w:val="center"/>
          </w:tcPr>
          <w:p w14:paraId="495D87D3">
            <w:pPr>
              <w:spacing w:line="340" w:lineRule="exact"/>
              <w:rPr>
                <w:rFonts w:ascii="宋体" w:hAnsi="宋体" w:cs="宋体"/>
              </w:rPr>
            </w:pPr>
            <w:r>
              <w:rPr>
                <w:rFonts w:hint="eastAsia" w:ascii="宋体" w:hAnsi="宋体" w:cs="宋体"/>
                <w:b/>
                <w:bCs/>
                <w:u w:val="single"/>
              </w:rPr>
              <w:t>杞县综合服务大厦十一楼开标室（地址：金城大道与经四路交叉口东北角处杞县便民服务中心）</w:t>
            </w:r>
            <w:r>
              <w:rPr>
                <w:rFonts w:hint="eastAsia" w:ascii="宋体" w:hAnsi="宋体" w:cs="宋体"/>
                <w:b/>
                <w:bCs/>
              </w:rPr>
              <w:t>。</w:t>
            </w:r>
          </w:p>
        </w:tc>
      </w:tr>
      <w:tr w14:paraId="6A3E1AFA">
        <w:tblPrEx>
          <w:tblCellMar>
            <w:top w:w="0" w:type="dxa"/>
            <w:left w:w="108" w:type="dxa"/>
            <w:bottom w:w="0" w:type="dxa"/>
            <w:right w:w="108" w:type="dxa"/>
          </w:tblCellMar>
        </w:tblPrEx>
        <w:trPr>
          <w:trHeight w:val="856" w:hRule="atLeast"/>
        </w:trPr>
        <w:tc>
          <w:tcPr>
            <w:tcW w:w="906" w:type="dxa"/>
            <w:tcBorders>
              <w:top w:val="single" w:color="auto" w:sz="4" w:space="0"/>
              <w:left w:val="single" w:color="auto" w:sz="4" w:space="0"/>
              <w:bottom w:val="single" w:color="auto" w:sz="4" w:space="0"/>
              <w:right w:val="single" w:color="auto" w:sz="4" w:space="0"/>
            </w:tcBorders>
            <w:vAlign w:val="center"/>
          </w:tcPr>
          <w:p w14:paraId="441E13C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B9CEA8F">
            <w:pPr>
              <w:spacing w:line="340" w:lineRule="exact"/>
              <w:jc w:val="center"/>
              <w:rPr>
                <w:rFonts w:ascii="宋体" w:hAnsi="宋体" w:cs="宋体"/>
                <w:color w:val="000000"/>
              </w:rPr>
            </w:pPr>
            <w:r>
              <w:rPr>
                <w:rFonts w:hint="eastAsia" w:ascii="宋体" w:hAnsi="宋体" w:cs="宋体"/>
                <w:color w:val="000000"/>
              </w:rPr>
              <w:t>电子投标文件上传</w:t>
            </w:r>
          </w:p>
        </w:tc>
        <w:tc>
          <w:tcPr>
            <w:tcW w:w="6675" w:type="dxa"/>
            <w:tcBorders>
              <w:top w:val="single" w:color="auto" w:sz="4" w:space="0"/>
              <w:left w:val="nil"/>
              <w:bottom w:val="single" w:color="auto" w:sz="4" w:space="0"/>
              <w:right w:val="single" w:color="auto" w:sz="4" w:space="0"/>
            </w:tcBorders>
            <w:vAlign w:val="center"/>
          </w:tcPr>
          <w:p w14:paraId="32EDC8DE">
            <w:pPr>
              <w:spacing w:line="340" w:lineRule="exact"/>
              <w:rPr>
                <w:rFonts w:ascii="宋体" w:hAnsi="宋体" w:cs="宋体"/>
                <w:color w:val="000000"/>
              </w:rPr>
            </w:pPr>
            <w:r>
              <w:rPr>
                <w:rFonts w:hint="eastAsia" w:ascii="宋体" w:hAnsi="宋体"/>
              </w:rPr>
              <w:t>供应商必须在响应截止时间前将加密的电子响应文件在开封市公共资源交易网会员系统指定位置加密上传。（</w:t>
            </w:r>
            <w:r>
              <w:rPr>
                <w:rFonts w:ascii="宋体" w:hAnsi="宋体"/>
              </w:rPr>
              <w:t>http://www.kfsggzyjyw.cn/</w:t>
            </w:r>
            <w:r>
              <w:rPr>
                <w:rFonts w:hint="eastAsia" w:ascii="宋体" w:hAnsi="宋体"/>
              </w:rPr>
              <w:t>）</w:t>
            </w:r>
          </w:p>
        </w:tc>
      </w:tr>
      <w:tr w14:paraId="7C269F59">
        <w:tblPrEx>
          <w:tblCellMar>
            <w:top w:w="0" w:type="dxa"/>
            <w:left w:w="108" w:type="dxa"/>
            <w:bottom w:w="0" w:type="dxa"/>
            <w:right w:w="108" w:type="dxa"/>
          </w:tblCellMar>
        </w:tblPrEx>
        <w:trPr>
          <w:trHeight w:val="901" w:hRule="atLeast"/>
        </w:trPr>
        <w:tc>
          <w:tcPr>
            <w:tcW w:w="906" w:type="dxa"/>
            <w:tcBorders>
              <w:top w:val="single" w:color="auto" w:sz="4" w:space="0"/>
              <w:left w:val="single" w:color="auto" w:sz="4" w:space="0"/>
              <w:bottom w:val="single" w:color="auto" w:sz="4" w:space="0"/>
              <w:right w:val="single" w:color="auto" w:sz="4" w:space="0"/>
            </w:tcBorders>
            <w:vAlign w:val="center"/>
          </w:tcPr>
          <w:p w14:paraId="4C2D7D6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61520E">
            <w:pPr>
              <w:spacing w:line="340" w:lineRule="exact"/>
              <w:jc w:val="center"/>
              <w:rPr>
                <w:rFonts w:ascii="宋体" w:hAnsi="宋体" w:cs="宋体"/>
                <w:color w:val="000000"/>
              </w:rPr>
            </w:pPr>
            <w:r>
              <w:rPr>
                <w:rFonts w:hint="eastAsia" w:ascii="宋体" w:hAnsi="宋体" w:cs="宋体"/>
                <w:color w:val="000000"/>
              </w:rPr>
              <w:t>注意事项</w:t>
            </w:r>
          </w:p>
        </w:tc>
        <w:tc>
          <w:tcPr>
            <w:tcW w:w="6675" w:type="dxa"/>
            <w:tcBorders>
              <w:top w:val="single" w:color="auto" w:sz="4" w:space="0"/>
              <w:left w:val="nil"/>
              <w:bottom w:val="single" w:color="auto" w:sz="4" w:space="0"/>
              <w:right w:val="single" w:color="auto" w:sz="4" w:space="0"/>
            </w:tcBorders>
            <w:vAlign w:val="center"/>
          </w:tcPr>
          <w:p w14:paraId="2CB63FFB">
            <w:pPr>
              <w:rPr>
                <w:rFonts w:ascii="宋体" w:hAnsi="宋体" w:cs="宋体"/>
              </w:rPr>
            </w:pPr>
            <w:r>
              <w:rPr>
                <w:rFonts w:hint="eastAsia" w:ascii="宋体" w:hAnsi="宋体" w:cs="宋体"/>
              </w:rPr>
              <w:t>1、投标人应在投标文件递交的截止时间之前通过开封市公共资源交易信息网上传投标文件，并按照招标文件的格式要求加盖投标人的法定代表人电子签章和企业电子签章、签字。</w:t>
            </w:r>
          </w:p>
          <w:p w14:paraId="1BB06CDA">
            <w:pPr>
              <w:rPr>
                <w:rFonts w:ascii="宋体" w:hAnsi="宋体" w:cs="宋体"/>
                <w:color w:val="000000"/>
              </w:rPr>
            </w:pPr>
            <w:r>
              <w:rPr>
                <w:rFonts w:hint="eastAsia" w:ascii="宋体" w:hAnsi="宋体" w:cs="宋体"/>
                <w:color w:val="000000"/>
              </w:rPr>
              <w:t>2、请投标人在上传电子投标文件时认真检查上传投标文件是否完整、正确。</w:t>
            </w:r>
          </w:p>
          <w:p w14:paraId="578478C4">
            <w:pPr>
              <w:rPr>
                <w:rFonts w:ascii="宋体" w:hAnsi="宋体" w:cs="宋体"/>
                <w:color w:val="000000"/>
              </w:rPr>
            </w:pPr>
            <w:r>
              <w:rPr>
                <w:rFonts w:hint="eastAsia" w:ascii="宋体" w:hAnsi="宋体" w:cs="宋体"/>
                <w:color w:val="000000"/>
              </w:rPr>
              <w:t>3、请投标人时刻关注开封市公共资源交易中心网站和公司CA 密钥推送消息。</w:t>
            </w:r>
          </w:p>
          <w:p w14:paraId="1B215CF0">
            <w:pPr>
              <w:rPr>
                <w:rFonts w:ascii="宋体" w:hAnsi="宋体" w:cs="宋体"/>
                <w:color w:val="000000"/>
              </w:rPr>
            </w:pPr>
            <w:r>
              <w:rPr>
                <w:rFonts w:hint="eastAsia" w:ascii="宋体" w:hAnsi="宋体" w:cs="宋体"/>
                <w:color w:val="000000"/>
              </w:rPr>
              <w:t>4、加密电子投标文件逾期上传的，招标人不予受理。</w:t>
            </w:r>
          </w:p>
          <w:p w14:paraId="0282BF4D">
            <w:pPr>
              <w:rPr>
                <w:rFonts w:ascii="宋体" w:hAnsi="宋体" w:cs="宋体"/>
                <w:color w:val="000000"/>
              </w:rPr>
            </w:pPr>
            <w:r>
              <w:rPr>
                <w:rFonts w:hint="eastAsia" w:ascii="宋体" w:hAnsi="宋体" w:cs="宋体"/>
                <w:color w:val="000000"/>
              </w:rPr>
              <w:t>5、投标人应按开标程序解密电子投标文件。</w:t>
            </w:r>
          </w:p>
          <w:p w14:paraId="7EE59256">
            <w:pPr>
              <w:rPr>
                <w:rFonts w:ascii="宋体" w:hAnsi="宋体" w:cs="宋体"/>
                <w:color w:val="000000"/>
              </w:rPr>
            </w:pPr>
            <w:r>
              <w:rPr>
                <w:rFonts w:hint="eastAsia" w:ascii="宋体" w:hAnsi="宋体" w:cs="宋体"/>
                <w:color w:val="000000"/>
              </w:rPr>
              <w:t>6、各投标（响应）人从参与项目交易开始至项目交易活动结束止，应时刻关注电子交易系统中的项目进度和状态，特别是项目评审期间。由于自身原因错过变更通知、文件澄清、报价响应（自系统发起30 分钟内做出）等重要信息的，后果由投标（响应）人自行承担。</w:t>
            </w:r>
          </w:p>
          <w:p w14:paraId="683A01C3">
            <w:r>
              <w:rPr>
                <w:rFonts w:hint="eastAsia"/>
              </w:rPr>
              <w:t>7、</w:t>
            </w:r>
            <w:r>
              <w:rPr>
                <w:rFonts w:hint="eastAsia" w:ascii="宋体" w:hAnsi="宋体"/>
              </w:rPr>
              <w:t>投标人必须承诺独立制作、修改和上传投标文件，因“硬件特征码一致”所造成的不良后果由投标人自行承担。</w:t>
            </w:r>
          </w:p>
        </w:tc>
      </w:tr>
      <w:tr w14:paraId="6A626962">
        <w:tblPrEx>
          <w:tblCellMar>
            <w:top w:w="0" w:type="dxa"/>
            <w:left w:w="108" w:type="dxa"/>
            <w:bottom w:w="0" w:type="dxa"/>
            <w:right w:w="108" w:type="dxa"/>
          </w:tblCellMar>
        </w:tblPrEx>
        <w:trPr>
          <w:trHeight w:val="425" w:hRule="atLeast"/>
        </w:trPr>
        <w:tc>
          <w:tcPr>
            <w:tcW w:w="906" w:type="dxa"/>
            <w:tcBorders>
              <w:top w:val="single" w:color="auto" w:sz="4" w:space="0"/>
              <w:left w:val="single" w:color="auto" w:sz="4" w:space="0"/>
              <w:bottom w:val="single" w:color="auto" w:sz="4" w:space="0"/>
              <w:right w:val="single" w:color="auto" w:sz="4" w:space="0"/>
            </w:tcBorders>
            <w:vAlign w:val="center"/>
          </w:tcPr>
          <w:p w14:paraId="17282A9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B6D0331">
            <w:pPr>
              <w:spacing w:line="340" w:lineRule="exact"/>
              <w:jc w:val="center"/>
              <w:rPr>
                <w:rFonts w:ascii="宋体" w:hAnsi="宋体" w:cs="宋体"/>
                <w:color w:val="000000"/>
              </w:rPr>
            </w:pPr>
            <w:r>
              <w:rPr>
                <w:rFonts w:hint="eastAsia" w:ascii="宋体" w:hAnsi="宋体" w:cs="宋体"/>
                <w:color w:val="000000"/>
              </w:rPr>
              <w:t>开标程序</w:t>
            </w:r>
          </w:p>
        </w:tc>
        <w:tc>
          <w:tcPr>
            <w:tcW w:w="6675" w:type="dxa"/>
            <w:tcBorders>
              <w:top w:val="single" w:color="auto" w:sz="4" w:space="0"/>
              <w:left w:val="nil"/>
              <w:bottom w:val="single" w:color="auto" w:sz="4" w:space="0"/>
              <w:right w:val="single" w:color="auto" w:sz="4" w:space="0"/>
            </w:tcBorders>
            <w:vAlign w:val="center"/>
          </w:tcPr>
          <w:p w14:paraId="41536E96">
            <w:pPr>
              <w:spacing w:line="340" w:lineRule="exact"/>
              <w:rPr>
                <w:rFonts w:ascii="宋体" w:hAnsi="宋体" w:cs="宋体"/>
                <w:color w:val="000000"/>
              </w:rPr>
            </w:pPr>
            <w:r>
              <w:rPr>
                <w:rFonts w:hint="eastAsia" w:ascii="宋体" w:hAnsi="宋体" w:cs="宋体"/>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14:paraId="2BA9196F">
            <w:pPr>
              <w:spacing w:line="340" w:lineRule="exact"/>
              <w:ind w:right="185" w:rightChars="88"/>
              <w:jc w:val="left"/>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14:paraId="5F53DC6E">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66A83696">
            <w:pPr>
              <w:spacing w:line="340" w:lineRule="exact"/>
              <w:jc w:val="center"/>
              <w:rPr>
                <w:rFonts w:ascii="宋体" w:hAnsi="宋体" w:cs="宋体"/>
                <w:color w:val="000000"/>
              </w:rPr>
            </w:pPr>
            <w:r>
              <w:rPr>
                <w:rFonts w:hint="eastAsia" w:ascii="宋体" w:hAnsi="宋体" w:cs="宋体"/>
                <w:color w:val="000000"/>
              </w:rPr>
              <w:t>32</w:t>
            </w:r>
          </w:p>
        </w:tc>
        <w:tc>
          <w:tcPr>
            <w:tcW w:w="1942" w:type="dxa"/>
            <w:tcBorders>
              <w:top w:val="single" w:color="auto" w:sz="4" w:space="0"/>
              <w:left w:val="nil"/>
              <w:bottom w:val="single" w:color="auto" w:sz="4" w:space="0"/>
              <w:right w:val="single" w:color="auto" w:sz="4" w:space="0"/>
            </w:tcBorders>
            <w:vAlign w:val="center"/>
          </w:tcPr>
          <w:p w14:paraId="2F4E706C">
            <w:pPr>
              <w:spacing w:line="340" w:lineRule="exact"/>
              <w:jc w:val="center"/>
              <w:rPr>
                <w:rFonts w:ascii="宋体" w:hAnsi="宋体" w:cs="宋体"/>
                <w:color w:val="000000"/>
              </w:rPr>
            </w:pPr>
            <w:r>
              <w:rPr>
                <w:rFonts w:hint="eastAsia" w:ascii="宋体" w:hAnsi="宋体" w:cs="宋体"/>
                <w:color w:val="000000"/>
              </w:rPr>
              <w:t>评标委员会的组建</w:t>
            </w:r>
          </w:p>
        </w:tc>
        <w:tc>
          <w:tcPr>
            <w:tcW w:w="6675" w:type="dxa"/>
            <w:tcBorders>
              <w:top w:val="single" w:color="auto" w:sz="4" w:space="0"/>
              <w:left w:val="nil"/>
              <w:bottom w:val="single" w:color="auto" w:sz="4" w:space="0"/>
              <w:right w:val="single" w:color="auto" w:sz="4" w:space="0"/>
            </w:tcBorders>
            <w:vAlign w:val="center"/>
          </w:tcPr>
          <w:p w14:paraId="7C949F84">
            <w:pPr>
              <w:spacing w:line="340" w:lineRule="exact"/>
              <w:rPr>
                <w:rFonts w:ascii="宋体" w:hAnsi="宋体" w:cs="宋体"/>
                <w:color w:val="000000"/>
              </w:rPr>
            </w:pPr>
            <w:r>
              <w:rPr>
                <w:rFonts w:hint="eastAsia" w:ascii="宋体" w:hAnsi="宋体" w:cs="宋体"/>
                <w:color w:val="000000"/>
              </w:rPr>
              <w:t>评标委员会构成：由招标人代表和有关技术、经济等方面的专家5人组成，其中招标人代表1人，技术、经济等方面的专家4人。</w:t>
            </w:r>
          </w:p>
          <w:p w14:paraId="0BFEA536">
            <w:pPr>
              <w:spacing w:line="340" w:lineRule="exact"/>
              <w:rPr>
                <w:rFonts w:ascii="宋体" w:hAnsi="宋体" w:cs="宋体"/>
                <w:color w:val="000000"/>
              </w:rPr>
            </w:pPr>
            <w:r>
              <w:rPr>
                <w:rFonts w:hint="eastAsia" w:ascii="宋体" w:hAnsi="宋体" w:cs="宋体"/>
              </w:rPr>
              <w:t>业主评委需有本单位正式工作人员担任，本单位若没有符合条件的评委，将从专家库随机抽取。</w:t>
            </w:r>
          </w:p>
          <w:p w14:paraId="38EE4250">
            <w:pPr>
              <w:spacing w:line="340" w:lineRule="exact"/>
              <w:rPr>
                <w:rFonts w:ascii="宋体" w:hAnsi="宋体" w:cs="宋体"/>
                <w:color w:val="000000"/>
              </w:rPr>
            </w:pPr>
            <w:r>
              <w:rPr>
                <w:rFonts w:hint="eastAsia" w:ascii="宋体" w:hAnsi="宋体" w:cs="宋体"/>
                <w:color w:val="000000"/>
              </w:rPr>
              <w:t>评标专家抽取:开标后从省级财政部门组建的政府采购专家库中随机抽取。</w:t>
            </w:r>
          </w:p>
        </w:tc>
      </w:tr>
      <w:tr w14:paraId="69C7D440">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02351058">
            <w:pPr>
              <w:spacing w:line="340" w:lineRule="exact"/>
              <w:jc w:val="center"/>
              <w:rPr>
                <w:rFonts w:ascii="宋体" w:hAnsi="宋体" w:cs="宋体"/>
                <w:color w:val="000000"/>
              </w:rPr>
            </w:pPr>
            <w:r>
              <w:rPr>
                <w:rFonts w:hint="eastAsia" w:ascii="宋体" w:hAnsi="宋体" w:cs="宋体"/>
                <w:color w:val="000000"/>
              </w:rPr>
              <w:t>33</w:t>
            </w:r>
          </w:p>
        </w:tc>
        <w:tc>
          <w:tcPr>
            <w:tcW w:w="1942" w:type="dxa"/>
            <w:tcBorders>
              <w:top w:val="single" w:color="auto" w:sz="4" w:space="0"/>
              <w:left w:val="nil"/>
              <w:bottom w:val="single" w:color="auto" w:sz="4" w:space="0"/>
              <w:right w:val="single" w:color="auto" w:sz="4" w:space="0"/>
            </w:tcBorders>
            <w:vAlign w:val="center"/>
          </w:tcPr>
          <w:p w14:paraId="5766C3DC">
            <w:pPr>
              <w:spacing w:line="340" w:lineRule="exact"/>
              <w:jc w:val="center"/>
              <w:rPr>
                <w:rFonts w:ascii="宋体" w:hAnsi="宋体" w:cs="宋体"/>
                <w:color w:val="000000"/>
              </w:rPr>
            </w:pPr>
            <w:r>
              <w:rPr>
                <w:rFonts w:hint="eastAsia" w:ascii="宋体" w:hAnsi="宋体" w:cs="宋体"/>
                <w:color w:val="000000"/>
              </w:rPr>
              <w:t>是否授权评标委员会确定中标人</w:t>
            </w:r>
          </w:p>
        </w:tc>
        <w:tc>
          <w:tcPr>
            <w:tcW w:w="6675" w:type="dxa"/>
            <w:tcBorders>
              <w:top w:val="single" w:color="auto" w:sz="4" w:space="0"/>
              <w:left w:val="nil"/>
              <w:bottom w:val="single" w:color="auto" w:sz="4" w:space="0"/>
              <w:right w:val="single" w:color="auto" w:sz="4" w:space="0"/>
            </w:tcBorders>
            <w:vAlign w:val="center"/>
          </w:tcPr>
          <w:p w14:paraId="13EE4DB0">
            <w:pPr>
              <w:spacing w:line="380" w:lineRule="exact"/>
              <w:rPr>
                <w:rFonts w:ascii="宋体" w:hAnsi="宋体" w:cs="宋体"/>
              </w:rPr>
            </w:pPr>
            <w:r>
              <w:rPr>
                <w:rFonts w:hint="eastAsia" w:ascii="宋体" w:hAnsi="宋体" w:cs="宋体"/>
              </w:rPr>
              <w:t>否，由</w:t>
            </w:r>
            <w:r>
              <w:rPr>
                <w:rFonts w:hint="eastAsia" w:ascii="宋体" w:hAnsi="宋体" w:cs="宋体"/>
                <w:lang w:val="en-US" w:eastAsia="zh-CN"/>
              </w:rPr>
              <w:t>评标委员会</w:t>
            </w:r>
            <w:r>
              <w:rPr>
                <w:rFonts w:hint="eastAsia" w:ascii="宋体" w:hAnsi="宋体" w:cs="宋体"/>
              </w:rPr>
              <w:t>推荐3名中标候选人。</w:t>
            </w:r>
          </w:p>
          <w:p w14:paraId="58A3319F">
            <w:pPr>
              <w:spacing w:line="380" w:lineRule="exact"/>
              <w:rPr>
                <w:rFonts w:ascii="宋体" w:hAnsi="宋体" w:cs="宋体"/>
              </w:rPr>
            </w:pPr>
            <w:r>
              <w:rPr>
                <w:rFonts w:hint="eastAsia" w:ascii="宋体" w:hAnsi="宋体" w:cs="宋体"/>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9E7B3FC">
        <w:tblPrEx>
          <w:tblCellMar>
            <w:top w:w="0" w:type="dxa"/>
            <w:left w:w="108" w:type="dxa"/>
            <w:bottom w:w="0" w:type="dxa"/>
            <w:right w:w="108" w:type="dxa"/>
          </w:tblCellMar>
        </w:tblPrEx>
        <w:trPr>
          <w:trHeight w:val="485" w:hRule="atLeast"/>
        </w:trPr>
        <w:tc>
          <w:tcPr>
            <w:tcW w:w="9523" w:type="dxa"/>
            <w:gridSpan w:val="3"/>
            <w:tcBorders>
              <w:top w:val="single" w:color="auto" w:sz="4" w:space="0"/>
              <w:left w:val="single" w:color="auto" w:sz="4" w:space="0"/>
              <w:bottom w:val="single" w:color="auto" w:sz="4" w:space="0"/>
              <w:right w:val="single" w:color="auto" w:sz="4" w:space="0"/>
            </w:tcBorders>
            <w:vAlign w:val="center"/>
          </w:tcPr>
          <w:p w14:paraId="2ABB674C">
            <w:pPr>
              <w:spacing w:line="340" w:lineRule="exact"/>
              <w:rPr>
                <w:rFonts w:ascii="宋体" w:hAnsi="宋体" w:cs="宋体"/>
                <w:color w:val="000000"/>
              </w:rPr>
            </w:pPr>
            <w:r>
              <w:rPr>
                <w:rFonts w:hint="eastAsia" w:ascii="宋体" w:hAnsi="宋体" w:cs="宋体"/>
                <w:color w:val="000000"/>
              </w:rPr>
              <w:t>34                          需要补充的其他内容</w:t>
            </w:r>
          </w:p>
        </w:tc>
      </w:tr>
      <w:tr w14:paraId="0124E78D">
        <w:tblPrEx>
          <w:tblCellMar>
            <w:top w:w="0" w:type="dxa"/>
            <w:left w:w="108" w:type="dxa"/>
            <w:bottom w:w="0" w:type="dxa"/>
            <w:right w:w="108" w:type="dxa"/>
          </w:tblCellMar>
        </w:tblPrEx>
        <w:trPr>
          <w:trHeight w:val="833" w:hRule="atLeast"/>
        </w:trPr>
        <w:tc>
          <w:tcPr>
            <w:tcW w:w="906" w:type="dxa"/>
            <w:tcBorders>
              <w:top w:val="single" w:color="auto" w:sz="4" w:space="0"/>
              <w:left w:val="single" w:color="auto" w:sz="4" w:space="0"/>
              <w:bottom w:val="single" w:color="auto" w:sz="4" w:space="0"/>
              <w:right w:val="single" w:color="auto" w:sz="4" w:space="0"/>
            </w:tcBorders>
            <w:vAlign w:val="center"/>
          </w:tcPr>
          <w:p w14:paraId="0F1647A5">
            <w:pPr>
              <w:spacing w:line="340" w:lineRule="exact"/>
              <w:jc w:val="center"/>
              <w:rPr>
                <w:rFonts w:ascii="宋体" w:hAnsi="宋体" w:cs="宋体"/>
                <w:color w:val="000000"/>
              </w:rPr>
            </w:pPr>
            <w:r>
              <w:rPr>
                <w:rFonts w:hint="eastAsia" w:ascii="宋体" w:hAnsi="宋体" w:cs="宋体"/>
                <w:color w:val="000000"/>
              </w:rPr>
              <w:t>1</w:t>
            </w:r>
          </w:p>
        </w:tc>
        <w:tc>
          <w:tcPr>
            <w:tcW w:w="1942" w:type="dxa"/>
            <w:tcBorders>
              <w:top w:val="single" w:color="auto" w:sz="4" w:space="0"/>
              <w:left w:val="nil"/>
              <w:bottom w:val="single" w:color="auto" w:sz="4" w:space="0"/>
              <w:right w:val="single" w:color="auto" w:sz="4" w:space="0"/>
            </w:tcBorders>
            <w:vAlign w:val="center"/>
          </w:tcPr>
          <w:p w14:paraId="35AED31D">
            <w:pPr>
              <w:spacing w:line="340" w:lineRule="exact"/>
              <w:jc w:val="center"/>
              <w:rPr>
                <w:rFonts w:ascii="宋体" w:hAnsi="宋体" w:cs="宋体"/>
                <w:b/>
              </w:rPr>
            </w:pPr>
            <w:r>
              <w:rPr>
                <w:rFonts w:hint="eastAsia" w:ascii="宋体" w:hAnsi="宋体" w:cs="宋体"/>
                <w:b/>
              </w:rPr>
              <w:t>招标控制价</w:t>
            </w:r>
          </w:p>
        </w:tc>
        <w:tc>
          <w:tcPr>
            <w:tcW w:w="6675" w:type="dxa"/>
            <w:tcBorders>
              <w:top w:val="single" w:color="auto" w:sz="4" w:space="0"/>
              <w:left w:val="nil"/>
              <w:bottom w:val="single" w:color="auto" w:sz="4" w:space="0"/>
              <w:right w:val="single" w:color="auto" w:sz="4" w:space="0"/>
            </w:tcBorders>
            <w:vAlign w:val="center"/>
          </w:tcPr>
          <w:p w14:paraId="2522F591">
            <w:pPr>
              <w:spacing w:line="340" w:lineRule="exact"/>
              <w:jc w:val="left"/>
              <w:rPr>
                <w:rFonts w:ascii="宋体" w:hAnsi="宋体" w:cs="宋体"/>
                <w:b/>
                <w:bCs/>
              </w:rPr>
            </w:pPr>
            <w:r>
              <w:rPr>
                <w:rFonts w:hint="eastAsia" w:ascii="宋体" w:hAnsi="宋体" w:cs="宋体"/>
                <w:b/>
                <w:lang w:val="en-US" w:eastAsia="zh-CN"/>
              </w:rPr>
              <w:t>758350.00</w:t>
            </w:r>
            <w:r>
              <w:rPr>
                <w:rFonts w:hint="eastAsia" w:ascii="宋体" w:hAnsi="宋体" w:cs="宋体"/>
                <w:b/>
              </w:rPr>
              <w:t>元（注：报价超过招标控制价的投标文件无效）</w:t>
            </w:r>
          </w:p>
        </w:tc>
      </w:tr>
      <w:tr w14:paraId="03DED7D1">
        <w:tblPrEx>
          <w:tblCellMar>
            <w:top w:w="0" w:type="dxa"/>
            <w:left w:w="108" w:type="dxa"/>
            <w:bottom w:w="0" w:type="dxa"/>
            <w:right w:w="108" w:type="dxa"/>
          </w:tblCellMar>
        </w:tblPrEx>
        <w:trPr>
          <w:trHeight w:val="687" w:hRule="atLeast"/>
        </w:trPr>
        <w:tc>
          <w:tcPr>
            <w:tcW w:w="906" w:type="dxa"/>
            <w:tcBorders>
              <w:top w:val="single" w:color="auto" w:sz="4" w:space="0"/>
              <w:left w:val="single" w:color="auto" w:sz="4" w:space="0"/>
              <w:bottom w:val="single" w:color="auto" w:sz="4" w:space="0"/>
              <w:right w:val="single" w:color="auto" w:sz="4" w:space="0"/>
            </w:tcBorders>
            <w:vAlign w:val="center"/>
          </w:tcPr>
          <w:p w14:paraId="39651F8C">
            <w:pPr>
              <w:spacing w:line="340" w:lineRule="exact"/>
              <w:jc w:val="center"/>
              <w:rPr>
                <w:rFonts w:ascii="宋体" w:hAnsi="宋体" w:cs="宋体"/>
                <w:color w:val="000000"/>
              </w:rPr>
            </w:pPr>
            <w:r>
              <w:rPr>
                <w:rFonts w:hint="eastAsia" w:ascii="宋体" w:hAnsi="宋体" w:cs="宋体"/>
                <w:color w:val="000000"/>
              </w:rPr>
              <w:t>2</w:t>
            </w:r>
          </w:p>
        </w:tc>
        <w:tc>
          <w:tcPr>
            <w:tcW w:w="1942" w:type="dxa"/>
            <w:tcBorders>
              <w:top w:val="single" w:color="auto" w:sz="4" w:space="0"/>
              <w:left w:val="nil"/>
              <w:bottom w:val="single" w:color="auto" w:sz="4" w:space="0"/>
              <w:right w:val="single" w:color="auto" w:sz="4" w:space="0"/>
            </w:tcBorders>
            <w:vAlign w:val="center"/>
          </w:tcPr>
          <w:p w14:paraId="61714DBB">
            <w:pPr>
              <w:spacing w:line="340" w:lineRule="exact"/>
              <w:jc w:val="center"/>
              <w:rPr>
                <w:rFonts w:ascii="宋体" w:hAnsi="宋体" w:cs="宋体"/>
                <w:color w:val="000000"/>
              </w:rPr>
            </w:pPr>
            <w:r>
              <w:rPr>
                <w:rFonts w:hint="eastAsia" w:ascii="宋体" w:hAnsi="宋体" w:cs="宋体"/>
                <w:color w:val="000000"/>
              </w:rPr>
              <w:t>付款方式、时间、条件</w:t>
            </w:r>
          </w:p>
        </w:tc>
        <w:tc>
          <w:tcPr>
            <w:tcW w:w="6675" w:type="dxa"/>
            <w:tcBorders>
              <w:top w:val="single" w:color="auto" w:sz="4" w:space="0"/>
              <w:left w:val="nil"/>
              <w:bottom w:val="single" w:color="auto" w:sz="4" w:space="0"/>
              <w:right w:val="single" w:color="auto" w:sz="4" w:space="0"/>
            </w:tcBorders>
            <w:vAlign w:val="center"/>
          </w:tcPr>
          <w:p w14:paraId="2E8002D9">
            <w:pPr>
              <w:spacing w:line="440" w:lineRule="exact"/>
              <w:rPr>
                <w:rFonts w:ascii="宋体" w:hAnsi="宋体" w:cs="宋体"/>
                <w:color w:val="000000"/>
              </w:rPr>
            </w:pPr>
            <w:r>
              <w:rPr>
                <w:rFonts w:hint="eastAsia" w:ascii="宋体" w:hAnsi="宋体" w:cs="宋体"/>
                <w:color w:val="000000"/>
              </w:rPr>
              <w:t>供货完成后，经第三方质检部门验收合格支付合同金额的97%，质保期结束后付余额。</w:t>
            </w:r>
          </w:p>
        </w:tc>
      </w:tr>
      <w:tr w14:paraId="36C4F265">
        <w:tblPrEx>
          <w:tblCellMar>
            <w:top w:w="0" w:type="dxa"/>
            <w:left w:w="108" w:type="dxa"/>
            <w:bottom w:w="0" w:type="dxa"/>
            <w:right w:w="108" w:type="dxa"/>
          </w:tblCellMar>
        </w:tblPrEx>
        <w:trPr>
          <w:trHeight w:val="889" w:hRule="atLeast"/>
        </w:trPr>
        <w:tc>
          <w:tcPr>
            <w:tcW w:w="906" w:type="dxa"/>
            <w:tcBorders>
              <w:top w:val="single" w:color="auto" w:sz="4" w:space="0"/>
              <w:left w:val="single" w:color="auto" w:sz="4" w:space="0"/>
              <w:bottom w:val="single" w:color="auto" w:sz="4" w:space="0"/>
              <w:right w:val="single" w:color="auto" w:sz="4" w:space="0"/>
            </w:tcBorders>
            <w:vAlign w:val="center"/>
          </w:tcPr>
          <w:p w14:paraId="386DAB6D">
            <w:pPr>
              <w:spacing w:line="340" w:lineRule="exact"/>
              <w:jc w:val="center"/>
              <w:rPr>
                <w:rFonts w:ascii="宋体" w:hAnsi="宋体" w:cs="宋体"/>
                <w:color w:val="000000"/>
              </w:rPr>
            </w:pPr>
            <w:r>
              <w:rPr>
                <w:rFonts w:hint="eastAsia" w:ascii="宋体" w:hAnsi="宋体" w:cs="宋体"/>
                <w:color w:val="000000"/>
              </w:rPr>
              <w:t>3</w:t>
            </w:r>
          </w:p>
        </w:tc>
        <w:tc>
          <w:tcPr>
            <w:tcW w:w="1942" w:type="dxa"/>
            <w:tcBorders>
              <w:top w:val="single" w:color="auto" w:sz="4" w:space="0"/>
              <w:left w:val="nil"/>
              <w:bottom w:val="single" w:color="auto" w:sz="4" w:space="0"/>
              <w:right w:val="single" w:color="auto" w:sz="4" w:space="0"/>
            </w:tcBorders>
            <w:vAlign w:val="center"/>
          </w:tcPr>
          <w:p w14:paraId="1AE30DE2">
            <w:pPr>
              <w:spacing w:line="340" w:lineRule="exact"/>
              <w:jc w:val="center"/>
              <w:rPr>
                <w:rFonts w:ascii="宋体" w:hAnsi="宋体" w:cs="宋体"/>
                <w:color w:val="000000"/>
              </w:rPr>
            </w:pPr>
            <w:r>
              <w:rPr>
                <w:rFonts w:hint="eastAsia" w:ascii="宋体" w:hAnsi="宋体" w:cs="宋体"/>
                <w:color w:val="000000"/>
              </w:rPr>
              <w:t>招标代理服务费</w:t>
            </w:r>
          </w:p>
        </w:tc>
        <w:tc>
          <w:tcPr>
            <w:tcW w:w="6675" w:type="dxa"/>
            <w:tcBorders>
              <w:top w:val="single" w:color="auto" w:sz="4" w:space="0"/>
              <w:left w:val="nil"/>
              <w:bottom w:val="single" w:color="auto" w:sz="4" w:space="0"/>
              <w:right w:val="single" w:color="auto" w:sz="4" w:space="0"/>
            </w:tcBorders>
          </w:tcPr>
          <w:p w14:paraId="16CC3C9C">
            <w:r>
              <w:rPr>
                <w:rFonts w:hint="eastAsia"/>
              </w:rPr>
              <w:t>中标的供应商应按国家计委价格［2002］1980号文和和国家发改办价格【2003】857号文件的规定（货物招标）向招标代理机构一次性支付本次招标代理服务费。</w:t>
            </w:r>
          </w:p>
          <w:p w14:paraId="0B34F861">
            <w:r>
              <w:rPr>
                <w:rFonts w:hint="eastAsia"/>
              </w:rPr>
              <w:t>详表如下：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1"/>
            </w:tblGrid>
            <w:tr w14:paraId="3F48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77A883F8">
                  <w:r>
                    <w:rPr>
                      <w:rFonts w:hint="eastAsia"/>
                    </w:rPr>
                    <w:t>成交金额（万元）</w:t>
                  </w:r>
                </w:p>
              </w:tc>
              <w:tc>
                <w:tcPr>
                  <w:tcW w:w="2951" w:type="dxa"/>
                </w:tcPr>
                <w:p w14:paraId="10346B04">
                  <w:r>
                    <w:rPr>
                      <w:rFonts w:hint="eastAsia"/>
                    </w:rPr>
                    <w:t>费率</w:t>
                  </w:r>
                </w:p>
              </w:tc>
            </w:tr>
            <w:tr w14:paraId="745E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592B3D3B">
                  <w:r>
                    <w:rPr>
                      <w:rFonts w:hint="eastAsia"/>
                    </w:rPr>
                    <w:t>100 以下</w:t>
                  </w:r>
                </w:p>
              </w:tc>
              <w:tc>
                <w:tcPr>
                  <w:tcW w:w="2951" w:type="dxa"/>
                </w:tcPr>
                <w:p w14:paraId="4FA62AD0">
                  <w:r>
                    <w:t>1.5%</w:t>
                  </w:r>
                </w:p>
              </w:tc>
            </w:tr>
            <w:tr w14:paraId="1543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42D5480E">
                  <w:r>
                    <w:t>100-500</w:t>
                  </w:r>
                </w:p>
              </w:tc>
              <w:tc>
                <w:tcPr>
                  <w:tcW w:w="2951" w:type="dxa"/>
                </w:tcPr>
                <w:p w14:paraId="4201D7E7">
                  <w:r>
                    <w:t>1.1%</w:t>
                  </w:r>
                </w:p>
              </w:tc>
            </w:tr>
          </w:tbl>
          <w:p w14:paraId="312ABD51">
            <w:r>
              <w:rPr>
                <w:rFonts w:hint="eastAsia"/>
              </w:rPr>
              <w:t>例如：某分包中标金额为 500 万元，计算招标代理服务费额如下：100 万元×1.5%=1.5 万元，(500－100)×1.1%=4.4 万元</w:t>
            </w:r>
          </w:p>
          <w:p w14:paraId="16C0DAF6">
            <w:r>
              <w:rPr>
                <w:rFonts w:hint="eastAsia"/>
              </w:rPr>
              <w:t>合计收费=1.5+4.4=5.9 万元。</w:t>
            </w:r>
          </w:p>
        </w:tc>
      </w:tr>
      <w:tr w14:paraId="52C2AEB6">
        <w:tblPrEx>
          <w:tblCellMar>
            <w:top w:w="0" w:type="dxa"/>
            <w:left w:w="108" w:type="dxa"/>
            <w:bottom w:w="0" w:type="dxa"/>
            <w:right w:w="108" w:type="dxa"/>
          </w:tblCellMar>
        </w:tblPrEx>
        <w:trPr>
          <w:trHeight w:val="1984" w:hRule="atLeast"/>
        </w:trPr>
        <w:tc>
          <w:tcPr>
            <w:tcW w:w="906" w:type="dxa"/>
            <w:tcBorders>
              <w:top w:val="single" w:color="auto" w:sz="4" w:space="0"/>
              <w:left w:val="single" w:color="auto" w:sz="4" w:space="0"/>
              <w:bottom w:val="single" w:color="auto" w:sz="4" w:space="0"/>
              <w:right w:val="single" w:color="auto" w:sz="4" w:space="0"/>
            </w:tcBorders>
            <w:vAlign w:val="center"/>
          </w:tcPr>
          <w:p w14:paraId="5BCA2902">
            <w:pPr>
              <w:spacing w:line="340" w:lineRule="exact"/>
              <w:jc w:val="center"/>
              <w:rPr>
                <w:rFonts w:ascii="宋体" w:hAnsi="宋体" w:cs="宋体"/>
                <w:color w:val="000000"/>
              </w:rPr>
            </w:pPr>
            <w:r>
              <w:rPr>
                <w:rFonts w:hint="eastAsia" w:ascii="宋体" w:hAnsi="宋体" w:cs="宋体"/>
                <w:color w:val="000000"/>
              </w:rPr>
              <w:t>4支持中小企业及监狱企业发展：</w:t>
            </w:r>
          </w:p>
        </w:tc>
        <w:tc>
          <w:tcPr>
            <w:tcW w:w="8617" w:type="dxa"/>
            <w:gridSpan w:val="2"/>
            <w:tcBorders>
              <w:top w:val="single" w:color="auto" w:sz="4" w:space="0"/>
              <w:left w:val="nil"/>
              <w:bottom w:val="single" w:color="auto" w:sz="4" w:space="0"/>
              <w:right w:val="single" w:color="auto" w:sz="4" w:space="0"/>
            </w:tcBorders>
            <w:vAlign w:val="center"/>
          </w:tcPr>
          <w:p w14:paraId="1F1A7F0B">
            <w:pPr>
              <w:spacing w:line="360" w:lineRule="auto"/>
              <w:rPr>
                <w:rFonts w:ascii="宋体" w:hAnsi="宋体" w:cs="宋体"/>
              </w:rPr>
            </w:pPr>
            <w:r>
              <w:rPr>
                <w:rFonts w:hint="eastAsia" w:ascii="宋体" w:hAnsi="宋体" w:cs="宋体"/>
              </w:rPr>
              <w:t>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tc>
      </w:tr>
      <w:tr w14:paraId="5D46FB69">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2F0F7693">
            <w:pPr>
              <w:spacing w:line="420" w:lineRule="exact"/>
              <w:jc w:val="center"/>
              <w:rPr>
                <w:rFonts w:ascii="宋体" w:hAnsi="宋体" w:cs="宋体"/>
              </w:rPr>
            </w:pPr>
            <w:r>
              <w:rPr>
                <w:rFonts w:hint="eastAsia" w:ascii="宋体" w:hAnsi="宋体" w:cs="宋体"/>
              </w:rPr>
              <w:t>5所属行业</w:t>
            </w:r>
          </w:p>
        </w:tc>
        <w:tc>
          <w:tcPr>
            <w:tcW w:w="8617" w:type="dxa"/>
            <w:gridSpan w:val="2"/>
            <w:tcBorders>
              <w:top w:val="single" w:color="auto" w:sz="4" w:space="0"/>
              <w:left w:val="nil"/>
              <w:bottom w:val="single" w:color="auto" w:sz="4" w:space="0"/>
              <w:right w:val="single" w:color="auto" w:sz="4" w:space="0"/>
            </w:tcBorders>
            <w:vAlign w:val="center"/>
          </w:tcPr>
          <w:p w14:paraId="2C937894">
            <w:pPr>
              <w:spacing w:line="420" w:lineRule="exact"/>
              <w:jc w:val="left"/>
              <w:rPr>
                <w:rFonts w:ascii="宋体" w:hAnsi="宋体" w:cs="宋体"/>
              </w:rPr>
            </w:pPr>
            <w:r>
              <w:rPr>
                <w:rFonts w:hint="eastAsia" w:ascii="宋体" w:hAnsi="宋体" w:cs="宋体"/>
              </w:rPr>
              <w:t>制造业</w:t>
            </w:r>
          </w:p>
        </w:tc>
      </w:tr>
      <w:tr w14:paraId="535C6906">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37B12318">
            <w:pPr>
              <w:spacing w:line="420" w:lineRule="exact"/>
              <w:jc w:val="center"/>
              <w:rPr>
                <w:rFonts w:ascii="宋体" w:hAnsi="宋体" w:cs="宋体"/>
              </w:rPr>
            </w:pPr>
            <w:r>
              <w:rPr>
                <w:rFonts w:hint="eastAsia" w:ascii="宋体" w:hAnsi="宋体" w:cs="宋体"/>
              </w:rPr>
              <w:t>6验收</w:t>
            </w:r>
          </w:p>
        </w:tc>
        <w:tc>
          <w:tcPr>
            <w:tcW w:w="8617" w:type="dxa"/>
            <w:gridSpan w:val="2"/>
            <w:tcBorders>
              <w:top w:val="single" w:color="auto" w:sz="4" w:space="0"/>
              <w:left w:val="nil"/>
              <w:bottom w:val="single" w:color="auto" w:sz="4" w:space="0"/>
              <w:right w:val="single" w:color="auto" w:sz="4" w:space="0"/>
            </w:tcBorders>
            <w:vAlign w:val="center"/>
          </w:tcPr>
          <w:p w14:paraId="569D9204">
            <w:pPr>
              <w:spacing w:line="420" w:lineRule="exact"/>
              <w:jc w:val="left"/>
              <w:rPr>
                <w:rFonts w:ascii="宋体" w:hAnsi="宋体" w:cs="宋体"/>
              </w:rPr>
            </w:pPr>
            <w:r>
              <w:rPr>
                <w:rFonts w:hint="eastAsia" w:ascii="宋体" w:hAnsi="宋体" w:cs="宋体"/>
              </w:rPr>
              <w:t>采购人验收需第三方质检部门介入，第三方质检验收所需费用由中标人承担。</w:t>
            </w:r>
          </w:p>
        </w:tc>
      </w:tr>
      <w:tr w14:paraId="25736674">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AF24B9C">
            <w:pPr>
              <w:jc w:val="center"/>
              <w:rPr>
                <w:rFonts w:ascii="宋体" w:hAnsi="宋体"/>
              </w:rPr>
            </w:pPr>
            <w:r>
              <w:rPr>
                <w:rFonts w:hint="eastAsia" w:ascii="宋体" w:hAnsi="宋体"/>
              </w:rPr>
              <w:t>7质疑</w:t>
            </w:r>
          </w:p>
        </w:tc>
        <w:tc>
          <w:tcPr>
            <w:tcW w:w="8617" w:type="dxa"/>
            <w:gridSpan w:val="2"/>
            <w:tcBorders>
              <w:top w:val="single" w:color="auto" w:sz="4" w:space="0"/>
              <w:left w:val="nil"/>
              <w:bottom w:val="single" w:color="auto" w:sz="4" w:space="0"/>
              <w:right w:val="single" w:color="auto" w:sz="4" w:space="0"/>
            </w:tcBorders>
          </w:tcPr>
          <w:p w14:paraId="2E6455E5">
            <w:pPr>
              <w:rPr>
                <w:rFonts w:ascii="宋体" w:hAnsi="宋体"/>
              </w:rPr>
            </w:pPr>
            <w:r>
              <w:rPr>
                <w:rFonts w:hint="eastAsia" w:ascii="宋体" w:hAnsi="宋体"/>
              </w:rPr>
              <w:t>根据开封市公共资源交易管理委员会办公室文件（汴公管办【2020】13号文件要求）的规定：供应商（投标人）向采购人、采购代理机构提出质疑（异议）的方式为线上提起。</w:t>
            </w:r>
          </w:p>
        </w:tc>
      </w:tr>
      <w:tr w14:paraId="382F3C8E">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3A003583">
            <w:pPr>
              <w:jc w:val="center"/>
              <w:rPr>
                <w:rFonts w:ascii="宋体" w:hAnsi="宋体"/>
              </w:rPr>
            </w:pPr>
            <w:r>
              <w:rPr>
                <w:rFonts w:hint="eastAsia" w:ascii="宋体" w:hAnsi="宋体"/>
              </w:rPr>
              <w:t>8</w:t>
            </w:r>
          </w:p>
        </w:tc>
        <w:tc>
          <w:tcPr>
            <w:tcW w:w="8617" w:type="dxa"/>
            <w:gridSpan w:val="2"/>
            <w:tcBorders>
              <w:top w:val="single" w:color="auto" w:sz="4" w:space="0"/>
              <w:left w:val="nil"/>
              <w:bottom w:val="single" w:color="auto" w:sz="4" w:space="0"/>
              <w:right w:val="single" w:color="auto" w:sz="4" w:space="0"/>
            </w:tcBorders>
            <w:vAlign w:val="center"/>
          </w:tcPr>
          <w:p w14:paraId="43D92A53">
            <w:pPr>
              <w:jc w:val="left"/>
              <w:rPr>
                <w:rFonts w:ascii="宋体" w:hAnsi="宋体"/>
              </w:rPr>
            </w:pPr>
            <w:r>
              <w:rPr>
                <w:rFonts w:ascii="宋体" w:hAnsi="宋体"/>
              </w:rPr>
              <w:t>其他未尽事宜，按国家有关法律、法规执行</w:t>
            </w:r>
          </w:p>
        </w:tc>
      </w:tr>
      <w:tr w14:paraId="0488A8CF">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53BD375">
            <w:pPr>
              <w:jc w:val="center"/>
              <w:rPr>
                <w:rFonts w:ascii="宋体" w:hAnsi="宋体"/>
              </w:rPr>
            </w:pPr>
            <w:r>
              <w:rPr>
                <w:rFonts w:hint="eastAsia" w:ascii="宋体" w:hAnsi="宋体"/>
              </w:rPr>
              <w:t>9</w:t>
            </w:r>
          </w:p>
        </w:tc>
        <w:tc>
          <w:tcPr>
            <w:tcW w:w="8617" w:type="dxa"/>
            <w:gridSpan w:val="2"/>
            <w:tcBorders>
              <w:top w:val="single" w:color="auto" w:sz="4" w:space="0"/>
              <w:left w:val="nil"/>
              <w:bottom w:val="single" w:color="auto" w:sz="4" w:space="0"/>
              <w:right w:val="single" w:color="auto" w:sz="4" w:space="0"/>
            </w:tcBorders>
            <w:vAlign w:val="center"/>
          </w:tcPr>
          <w:p w14:paraId="180BA7C2">
            <w:pPr>
              <w:rPr>
                <w:rFonts w:ascii="宋体" w:hAnsi="宋体" w:cs="??_GB2312"/>
                <w:b/>
                <w:spacing w:val="-8"/>
                <w:kern w:val="0"/>
              </w:rPr>
            </w:pPr>
            <w:r>
              <w:rPr>
                <w:rFonts w:hint="eastAsia" w:ascii="宋体" w:hAnsi="宋体"/>
                <w:b/>
              </w:rPr>
              <w:t>注：</w:t>
            </w:r>
            <w:r>
              <w:rPr>
                <w:rFonts w:ascii="宋体" w:hAnsi="宋体"/>
                <w:b/>
              </w:rPr>
              <w:t>1</w:t>
            </w:r>
            <w:r>
              <w:rPr>
                <w:rFonts w:hint="eastAsia" w:ascii="宋体" w:hAnsi="宋体"/>
                <w:b/>
              </w:rPr>
              <w:t>、</w:t>
            </w:r>
            <w:r>
              <w:rPr>
                <w:rFonts w:hint="eastAsia" w:ascii="宋体" w:hAnsi="宋体" w:cs="??_GB2312"/>
                <w:b/>
                <w:spacing w:val="-8"/>
                <w:kern w:val="0"/>
              </w:rPr>
              <w:t>当投标人须知前附表与投标人须知正文内容不一致时，以投标人须知前附表为准。</w:t>
            </w:r>
          </w:p>
          <w:p w14:paraId="23FE4454">
            <w:pPr>
              <w:jc w:val="left"/>
              <w:rPr>
                <w:rFonts w:ascii="宋体" w:hAnsi="宋体"/>
              </w:rPr>
            </w:pPr>
            <w:r>
              <w:rPr>
                <w:rFonts w:ascii="宋体" w:hAnsi="宋体" w:cs="??_GB2312"/>
                <w:b/>
                <w:spacing w:val="-8"/>
                <w:kern w:val="0"/>
              </w:rPr>
              <w:t xml:space="preserve">     2</w:t>
            </w:r>
            <w:r>
              <w:rPr>
                <w:rFonts w:hint="eastAsia" w:ascii="宋体" w:hAnsi="宋体" w:cs="??_GB2312"/>
                <w:b/>
                <w:spacing w:val="-8"/>
                <w:kern w:val="0"/>
              </w:rPr>
              <w:t>、本招标文件的解释权归招标人。</w:t>
            </w:r>
          </w:p>
        </w:tc>
      </w:tr>
    </w:tbl>
    <w:p w14:paraId="25AA012A">
      <w:pPr>
        <w:rPr>
          <w:rFonts w:ascii="宋体" w:hAnsi="宋体"/>
          <w:sz w:val="28"/>
          <w:szCs w:val="28"/>
        </w:rPr>
      </w:pPr>
      <w:bookmarkStart w:id="14" w:name="_Toc152042305"/>
      <w:bookmarkEnd w:id="14"/>
      <w:bookmarkStart w:id="15" w:name="_Toc144974497"/>
      <w:bookmarkEnd w:id="15"/>
      <w:bookmarkStart w:id="16" w:name="_Toc152045529"/>
      <w:bookmarkEnd w:id="16"/>
      <w:bookmarkStart w:id="17" w:name="_Toc179632546"/>
      <w:bookmarkEnd w:id="17"/>
      <w:bookmarkStart w:id="18" w:name="_Toc28975"/>
      <w:bookmarkEnd w:id="18"/>
      <w:bookmarkStart w:id="19" w:name="_Toc28523"/>
      <w:bookmarkEnd w:id="19"/>
      <w:bookmarkStart w:id="20" w:name="_Toc9421"/>
      <w:bookmarkEnd w:id="20"/>
      <w:bookmarkStart w:id="21" w:name="_Toc17965"/>
      <w:bookmarkEnd w:id="21"/>
      <w:bookmarkStart w:id="22" w:name="_Toc14278"/>
    </w:p>
    <w:p w14:paraId="02A20EF4">
      <w:pPr>
        <w:rPr>
          <w:rFonts w:ascii="宋体" w:hAnsi="宋体"/>
          <w:sz w:val="28"/>
          <w:szCs w:val="28"/>
        </w:rPr>
      </w:pPr>
      <w:r>
        <w:rPr>
          <w:rFonts w:hint="eastAsia" w:ascii="宋体" w:hAnsi="宋体"/>
          <w:sz w:val="28"/>
          <w:szCs w:val="28"/>
        </w:rPr>
        <w:t>1. 总则</w:t>
      </w:r>
      <w:bookmarkEnd w:id="22"/>
    </w:p>
    <w:p w14:paraId="4F99DC08">
      <w:pPr>
        <w:rPr>
          <w:rFonts w:ascii="宋体" w:hAnsi="宋体"/>
          <w:sz w:val="28"/>
          <w:szCs w:val="28"/>
        </w:rPr>
      </w:pPr>
      <w:bookmarkStart w:id="23" w:name="_Toc152042306"/>
      <w:bookmarkEnd w:id="23"/>
      <w:bookmarkStart w:id="24" w:name="_Toc179632547"/>
      <w:bookmarkEnd w:id="24"/>
      <w:bookmarkStart w:id="25" w:name="_Toc144974498"/>
      <w:bookmarkEnd w:id="25"/>
      <w:bookmarkStart w:id="26" w:name="_Toc152045530"/>
      <w:bookmarkEnd w:id="26"/>
      <w:bookmarkStart w:id="27" w:name="_Toc24241"/>
      <w:r>
        <w:rPr>
          <w:rFonts w:hint="eastAsia" w:ascii="宋体" w:hAnsi="宋体"/>
          <w:sz w:val="28"/>
          <w:szCs w:val="28"/>
        </w:rPr>
        <w:t>1.1 项目概况</w:t>
      </w:r>
      <w:bookmarkEnd w:id="27"/>
    </w:p>
    <w:p w14:paraId="66FA71EF">
      <w:pPr>
        <w:rPr>
          <w:rFonts w:ascii="宋体" w:hAnsi="宋体"/>
          <w:sz w:val="28"/>
          <w:szCs w:val="28"/>
        </w:rPr>
      </w:pPr>
      <w:r>
        <w:rPr>
          <w:rFonts w:hint="eastAsia" w:ascii="宋体" w:hAnsi="宋体"/>
          <w:sz w:val="28"/>
          <w:szCs w:val="28"/>
        </w:rPr>
        <w:t>1.1.1根据《中华人民共和国政府采购法》等有关法律、法规和规章的规定，本招标项目已具备招标条件，现对本项目进行公开招标。</w:t>
      </w:r>
    </w:p>
    <w:p w14:paraId="39C48268">
      <w:pPr>
        <w:rPr>
          <w:rFonts w:ascii="宋体" w:hAnsi="宋体"/>
          <w:sz w:val="28"/>
          <w:szCs w:val="28"/>
        </w:rPr>
      </w:pPr>
      <w:r>
        <w:rPr>
          <w:rFonts w:hint="eastAsia" w:ascii="宋体" w:hAnsi="宋体"/>
          <w:sz w:val="28"/>
          <w:szCs w:val="28"/>
        </w:rPr>
        <w:t>1.1.2 本招标项目招标人：见投标人须知前附表。</w:t>
      </w:r>
    </w:p>
    <w:p w14:paraId="04D1D224">
      <w:pPr>
        <w:rPr>
          <w:rFonts w:ascii="宋体" w:hAnsi="宋体"/>
          <w:sz w:val="28"/>
          <w:szCs w:val="28"/>
        </w:rPr>
      </w:pPr>
      <w:r>
        <w:rPr>
          <w:rFonts w:hint="eastAsia" w:ascii="宋体" w:hAnsi="宋体"/>
          <w:sz w:val="28"/>
          <w:szCs w:val="28"/>
        </w:rPr>
        <w:t>1.1.3 本项目招标代理机构：见投标人须知前附表。</w:t>
      </w:r>
    </w:p>
    <w:p w14:paraId="347508B3">
      <w:pPr>
        <w:rPr>
          <w:rFonts w:ascii="宋体" w:hAnsi="宋体"/>
          <w:sz w:val="28"/>
          <w:szCs w:val="28"/>
        </w:rPr>
      </w:pPr>
      <w:r>
        <w:rPr>
          <w:rFonts w:hint="eastAsia" w:ascii="宋体" w:hAnsi="宋体"/>
          <w:sz w:val="28"/>
          <w:szCs w:val="28"/>
        </w:rPr>
        <w:t>1.1.4 本招标项目名称：见投标人须知前附表。</w:t>
      </w:r>
    </w:p>
    <w:p w14:paraId="4ADFBC0A">
      <w:pPr>
        <w:rPr>
          <w:rFonts w:ascii="宋体" w:hAnsi="宋体"/>
          <w:sz w:val="28"/>
          <w:szCs w:val="28"/>
        </w:rPr>
      </w:pPr>
      <w:r>
        <w:rPr>
          <w:rFonts w:hint="eastAsia" w:ascii="宋体" w:hAnsi="宋体"/>
          <w:sz w:val="28"/>
          <w:szCs w:val="28"/>
        </w:rPr>
        <w:t>1.1.5 本项目项目地点：见投标人须知前附表。</w:t>
      </w:r>
    </w:p>
    <w:p w14:paraId="69E889FF">
      <w:pPr>
        <w:rPr>
          <w:rFonts w:ascii="宋体" w:hAnsi="宋体"/>
          <w:sz w:val="28"/>
          <w:szCs w:val="28"/>
        </w:rPr>
      </w:pPr>
      <w:bookmarkStart w:id="28" w:name="_Toc152045531"/>
      <w:bookmarkEnd w:id="28"/>
      <w:bookmarkStart w:id="29" w:name="_Toc152042307"/>
      <w:bookmarkEnd w:id="29"/>
      <w:bookmarkStart w:id="30" w:name="_Toc179632548"/>
      <w:bookmarkEnd w:id="30"/>
      <w:bookmarkStart w:id="31" w:name="_Toc144974499"/>
      <w:bookmarkEnd w:id="31"/>
      <w:bookmarkStart w:id="32" w:name="_Toc26905"/>
      <w:r>
        <w:rPr>
          <w:rFonts w:hint="eastAsia" w:ascii="宋体" w:hAnsi="宋体"/>
          <w:sz w:val="28"/>
          <w:szCs w:val="28"/>
        </w:rPr>
        <w:t>1.2 资金来源和落实情况</w:t>
      </w:r>
      <w:bookmarkEnd w:id="32"/>
    </w:p>
    <w:p w14:paraId="0E8ECE9A">
      <w:pPr>
        <w:rPr>
          <w:rFonts w:ascii="宋体" w:hAnsi="宋体"/>
          <w:sz w:val="28"/>
          <w:szCs w:val="28"/>
        </w:rPr>
      </w:pPr>
      <w:r>
        <w:rPr>
          <w:rFonts w:hint="eastAsia" w:ascii="宋体" w:hAnsi="宋体"/>
          <w:sz w:val="28"/>
          <w:szCs w:val="28"/>
        </w:rPr>
        <w:t>1.2.1 本招标项目的资金来源：见投标人须知前附表。</w:t>
      </w:r>
    </w:p>
    <w:p w14:paraId="360BD37B">
      <w:pPr>
        <w:rPr>
          <w:rFonts w:ascii="宋体" w:hAnsi="宋体"/>
          <w:sz w:val="28"/>
          <w:szCs w:val="28"/>
        </w:rPr>
      </w:pPr>
      <w:r>
        <w:rPr>
          <w:rFonts w:hint="eastAsia" w:ascii="宋体" w:hAnsi="宋体"/>
          <w:sz w:val="28"/>
          <w:szCs w:val="28"/>
        </w:rPr>
        <w:t>1.2.2 本招标项目的资金落实情况：见投标人须知前附表。</w:t>
      </w:r>
    </w:p>
    <w:p w14:paraId="52AD9C20">
      <w:pPr>
        <w:rPr>
          <w:rFonts w:ascii="宋体" w:hAnsi="宋体"/>
          <w:sz w:val="28"/>
          <w:szCs w:val="28"/>
        </w:rPr>
      </w:pPr>
      <w:bookmarkStart w:id="33" w:name="_Toc179632549"/>
      <w:bookmarkEnd w:id="33"/>
      <w:bookmarkStart w:id="34" w:name="_Toc152042308"/>
      <w:bookmarkEnd w:id="34"/>
      <w:bookmarkStart w:id="35" w:name="_Toc144974500"/>
      <w:bookmarkEnd w:id="35"/>
      <w:bookmarkStart w:id="36" w:name="_Toc152045532"/>
      <w:bookmarkEnd w:id="36"/>
      <w:bookmarkStart w:id="37" w:name="_Toc4342"/>
      <w:r>
        <w:rPr>
          <w:rFonts w:hint="eastAsia" w:ascii="宋体" w:hAnsi="宋体"/>
          <w:sz w:val="28"/>
          <w:szCs w:val="28"/>
        </w:rPr>
        <w:t>1.3 招标范围、合同履行期限、</w:t>
      </w:r>
      <w:bookmarkEnd w:id="37"/>
      <w:r>
        <w:rPr>
          <w:rFonts w:hint="eastAsia" w:ascii="宋体" w:hAnsi="宋体"/>
          <w:sz w:val="28"/>
          <w:szCs w:val="28"/>
        </w:rPr>
        <w:t>投标质量</w:t>
      </w:r>
    </w:p>
    <w:p w14:paraId="695155A8">
      <w:pPr>
        <w:rPr>
          <w:rFonts w:ascii="宋体" w:hAnsi="宋体"/>
          <w:sz w:val="28"/>
          <w:szCs w:val="28"/>
        </w:rPr>
      </w:pPr>
      <w:r>
        <w:rPr>
          <w:rFonts w:hint="eastAsia" w:ascii="宋体" w:hAnsi="宋体"/>
          <w:sz w:val="28"/>
          <w:szCs w:val="28"/>
        </w:rPr>
        <w:t>1.3.1 本次招标范围：见投标人须知前附表。</w:t>
      </w:r>
    </w:p>
    <w:p w14:paraId="33CF3C7C">
      <w:pPr>
        <w:rPr>
          <w:rFonts w:ascii="宋体" w:hAnsi="宋体"/>
          <w:sz w:val="28"/>
          <w:szCs w:val="28"/>
        </w:rPr>
      </w:pPr>
      <w:r>
        <w:rPr>
          <w:rFonts w:hint="eastAsia" w:ascii="宋体" w:hAnsi="宋体"/>
          <w:sz w:val="28"/>
          <w:szCs w:val="28"/>
        </w:rPr>
        <w:t>1.3.2 本项目合同履行期限：见投标人须知前附表。</w:t>
      </w:r>
    </w:p>
    <w:p w14:paraId="07B26F05">
      <w:pPr>
        <w:rPr>
          <w:rFonts w:ascii="宋体" w:hAnsi="宋体"/>
          <w:sz w:val="28"/>
          <w:szCs w:val="28"/>
        </w:rPr>
      </w:pPr>
      <w:r>
        <w:rPr>
          <w:rFonts w:hint="eastAsia" w:ascii="宋体" w:hAnsi="宋体"/>
          <w:sz w:val="28"/>
          <w:szCs w:val="28"/>
        </w:rPr>
        <w:t>1.3.3 本项目投标质量：见投标人须知前附表。</w:t>
      </w:r>
    </w:p>
    <w:p w14:paraId="3A0D3039">
      <w:pPr>
        <w:rPr>
          <w:rFonts w:ascii="宋体" w:hAnsi="宋体"/>
          <w:sz w:val="28"/>
          <w:szCs w:val="28"/>
        </w:rPr>
      </w:pPr>
      <w:bookmarkStart w:id="38" w:name="_Toc179632551"/>
      <w:bookmarkEnd w:id="38"/>
      <w:bookmarkStart w:id="39" w:name="_Toc152045534"/>
      <w:bookmarkEnd w:id="39"/>
      <w:bookmarkStart w:id="40" w:name="_Toc152042310"/>
      <w:bookmarkEnd w:id="40"/>
      <w:bookmarkStart w:id="41" w:name="_Toc144974502"/>
      <w:bookmarkEnd w:id="41"/>
      <w:bookmarkStart w:id="42" w:name="_Toc15187"/>
      <w:r>
        <w:rPr>
          <w:rFonts w:hint="eastAsia" w:ascii="宋体" w:hAnsi="宋体"/>
          <w:sz w:val="28"/>
          <w:szCs w:val="28"/>
        </w:rPr>
        <w:t xml:space="preserve">1.4 </w:t>
      </w:r>
      <w:bookmarkEnd w:id="42"/>
      <w:r>
        <w:rPr>
          <w:rFonts w:hint="eastAsia" w:ascii="宋体" w:hAnsi="宋体"/>
          <w:sz w:val="28"/>
          <w:szCs w:val="28"/>
        </w:rPr>
        <w:t>投标人资格要求</w:t>
      </w:r>
    </w:p>
    <w:p w14:paraId="2B4F967F">
      <w:pPr>
        <w:rPr>
          <w:rFonts w:ascii="宋体" w:hAnsi="宋体"/>
          <w:sz w:val="28"/>
          <w:szCs w:val="28"/>
        </w:rPr>
      </w:pPr>
      <w:r>
        <w:rPr>
          <w:rFonts w:hint="eastAsia" w:ascii="宋体" w:hAnsi="宋体"/>
          <w:sz w:val="28"/>
          <w:szCs w:val="28"/>
        </w:rPr>
        <w:t>1.4.1投标人应具备承担本项目的资格条件。</w:t>
      </w:r>
    </w:p>
    <w:p w14:paraId="2E3F00CC">
      <w:pPr>
        <w:rPr>
          <w:rFonts w:ascii="宋体" w:hAnsi="宋体"/>
          <w:sz w:val="28"/>
          <w:szCs w:val="28"/>
        </w:rPr>
      </w:pPr>
      <w:r>
        <w:rPr>
          <w:rFonts w:hint="eastAsia" w:ascii="宋体" w:hAnsi="宋体"/>
          <w:sz w:val="28"/>
          <w:szCs w:val="28"/>
        </w:rPr>
        <w:t>（1）资格条件：见投标人须知前附表；</w:t>
      </w:r>
    </w:p>
    <w:p w14:paraId="3390A4C5">
      <w:pPr>
        <w:spacing w:line="440" w:lineRule="exact"/>
        <w:rPr>
          <w:rFonts w:ascii="宋体" w:hAnsi="宋体"/>
          <w:color w:val="000000"/>
          <w:sz w:val="28"/>
          <w:szCs w:val="28"/>
        </w:rPr>
      </w:pPr>
      <w:r>
        <w:rPr>
          <w:rFonts w:hint="eastAsia" w:ascii="宋体" w:hAnsi="宋体"/>
          <w:color w:val="000000"/>
          <w:sz w:val="28"/>
          <w:szCs w:val="28"/>
        </w:rPr>
        <w:t>（2）其他要求：见招标文件要求。</w:t>
      </w:r>
    </w:p>
    <w:p w14:paraId="752251BB">
      <w:pPr>
        <w:spacing w:line="440" w:lineRule="exact"/>
        <w:rPr>
          <w:rFonts w:ascii="宋体" w:hAnsi="宋体"/>
          <w:color w:val="000000"/>
          <w:sz w:val="28"/>
          <w:szCs w:val="28"/>
        </w:rPr>
      </w:pPr>
      <w:r>
        <w:rPr>
          <w:rFonts w:hint="eastAsia" w:ascii="宋体" w:hAnsi="宋体"/>
          <w:color w:val="000000"/>
          <w:sz w:val="28"/>
          <w:szCs w:val="28"/>
        </w:rPr>
        <w:t>1.4.2 本项目不接受联合体投标。</w:t>
      </w:r>
    </w:p>
    <w:p w14:paraId="59C8F2E2">
      <w:pPr>
        <w:spacing w:line="440" w:lineRule="exact"/>
        <w:rPr>
          <w:rFonts w:ascii="宋体" w:hAnsi="宋体"/>
          <w:color w:val="000000"/>
          <w:sz w:val="28"/>
          <w:szCs w:val="28"/>
        </w:rPr>
      </w:pPr>
      <w:r>
        <w:rPr>
          <w:rFonts w:hint="eastAsia" w:ascii="宋体" w:hAnsi="宋体"/>
          <w:color w:val="000000"/>
          <w:sz w:val="28"/>
          <w:szCs w:val="28"/>
        </w:rPr>
        <w:t>1.4.3 投标人不得存在下列情形之一：</w:t>
      </w:r>
    </w:p>
    <w:p w14:paraId="16D0BC6A">
      <w:pPr>
        <w:spacing w:line="440" w:lineRule="exact"/>
        <w:rPr>
          <w:rFonts w:ascii="宋体" w:hAnsi="宋体"/>
          <w:color w:val="000000"/>
          <w:sz w:val="28"/>
          <w:szCs w:val="28"/>
        </w:rPr>
      </w:pPr>
      <w:r>
        <w:rPr>
          <w:rFonts w:hint="eastAsia" w:ascii="宋体" w:hAnsi="宋体"/>
          <w:color w:val="000000"/>
          <w:sz w:val="28"/>
          <w:szCs w:val="28"/>
        </w:rPr>
        <w:t xml:space="preserve">（1）为招标人不具有独立法人资格的附属机构（单位）；  </w:t>
      </w:r>
    </w:p>
    <w:p w14:paraId="5A07D8E5">
      <w:pPr>
        <w:spacing w:line="440" w:lineRule="exact"/>
        <w:rPr>
          <w:rFonts w:ascii="宋体" w:hAnsi="宋体"/>
          <w:color w:val="000000"/>
          <w:sz w:val="28"/>
          <w:szCs w:val="28"/>
        </w:rPr>
      </w:pPr>
      <w:r>
        <w:rPr>
          <w:rFonts w:hint="eastAsia" w:ascii="宋体" w:hAnsi="宋体"/>
          <w:color w:val="000000"/>
          <w:sz w:val="28"/>
          <w:szCs w:val="28"/>
        </w:rPr>
        <w:t xml:space="preserve">（2）为本项目提供招标代理服务的； </w:t>
      </w:r>
    </w:p>
    <w:p w14:paraId="69106BA5">
      <w:pPr>
        <w:spacing w:line="440" w:lineRule="exact"/>
        <w:rPr>
          <w:rFonts w:ascii="宋体" w:hAnsi="宋体"/>
          <w:color w:val="000000"/>
          <w:sz w:val="28"/>
          <w:szCs w:val="28"/>
        </w:rPr>
      </w:pPr>
      <w:r>
        <w:rPr>
          <w:rFonts w:hint="eastAsia" w:ascii="宋体" w:hAnsi="宋体"/>
          <w:color w:val="000000"/>
          <w:sz w:val="28"/>
          <w:szCs w:val="28"/>
        </w:rPr>
        <w:t>（3）与本项目的招标代理机构同为一个法定代表人的；</w:t>
      </w:r>
    </w:p>
    <w:p w14:paraId="643265A4">
      <w:pPr>
        <w:spacing w:line="440" w:lineRule="exact"/>
        <w:rPr>
          <w:rFonts w:ascii="宋体" w:hAnsi="宋体"/>
          <w:color w:val="000000"/>
          <w:sz w:val="28"/>
          <w:szCs w:val="28"/>
        </w:rPr>
      </w:pPr>
      <w:r>
        <w:rPr>
          <w:rFonts w:hint="eastAsia" w:ascii="宋体" w:hAnsi="宋体"/>
          <w:color w:val="000000"/>
          <w:sz w:val="28"/>
          <w:szCs w:val="28"/>
        </w:rPr>
        <w:t>（4）与本项目的招标代理机构相互控股或参股的；</w:t>
      </w:r>
    </w:p>
    <w:p w14:paraId="08DE470E">
      <w:pPr>
        <w:spacing w:line="440" w:lineRule="exact"/>
        <w:rPr>
          <w:rFonts w:ascii="宋体" w:hAnsi="宋体"/>
          <w:color w:val="000000"/>
          <w:sz w:val="28"/>
          <w:szCs w:val="28"/>
        </w:rPr>
      </w:pPr>
      <w:r>
        <w:rPr>
          <w:rFonts w:hint="eastAsia" w:ascii="宋体" w:hAnsi="宋体"/>
          <w:color w:val="000000"/>
          <w:sz w:val="28"/>
          <w:szCs w:val="28"/>
        </w:rPr>
        <w:t>（5）与本项目的招标代理机构相互任职或工作的；</w:t>
      </w:r>
    </w:p>
    <w:p w14:paraId="783E29C6">
      <w:pPr>
        <w:spacing w:line="440" w:lineRule="exact"/>
        <w:rPr>
          <w:rFonts w:ascii="宋体" w:hAnsi="宋体"/>
          <w:color w:val="000000"/>
          <w:sz w:val="28"/>
          <w:szCs w:val="28"/>
        </w:rPr>
      </w:pPr>
      <w:r>
        <w:rPr>
          <w:rFonts w:hint="eastAsia" w:ascii="宋体" w:hAnsi="宋体"/>
          <w:color w:val="000000"/>
          <w:sz w:val="28"/>
          <w:szCs w:val="28"/>
        </w:rPr>
        <w:t xml:space="preserve">（6）被责令停业的； </w:t>
      </w:r>
    </w:p>
    <w:p w14:paraId="07F7C860">
      <w:pPr>
        <w:spacing w:line="500" w:lineRule="exact"/>
        <w:rPr>
          <w:rFonts w:ascii="宋体" w:hAnsi="宋体"/>
          <w:color w:val="000000"/>
          <w:sz w:val="28"/>
          <w:szCs w:val="28"/>
        </w:rPr>
      </w:pPr>
      <w:r>
        <w:rPr>
          <w:rFonts w:hint="eastAsia" w:ascii="宋体" w:hAnsi="宋体"/>
          <w:color w:val="000000"/>
          <w:sz w:val="28"/>
          <w:szCs w:val="28"/>
        </w:rPr>
        <w:t xml:space="preserve">（7）被暂停或取消投标资格的； </w:t>
      </w:r>
    </w:p>
    <w:p w14:paraId="5575EB75">
      <w:pPr>
        <w:spacing w:line="500" w:lineRule="exact"/>
        <w:rPr>
          <w:rFonts w:ascii="宋体" w:hAnsi="宋体"/>
          <w:color w:val="000000"/>
          <w:sz w:val="28"/>
          <w:szCs w:val="28"/>
        </w:rPr>
      </w:pPr>
      <w:r>
        <w:rPr>
          <w:rFonts w:hint="eastAsia" w:ascii="宋体" w:hAnsi="宋体"/>
          <w:color w:val="000000"/>
          <w:sz w:val="28"/>
          <w:szCs w:val="28"/>
        </w:rPr>
        <w:t>（8）财产被接管或冻结的；</w:t>
      </w:r>
    </w:p>
    <w:p w14:paraId="6E770415">
      <w:pPr>
        <w:spacing w:line="500" w:lineRule="exact"/>
        <w:rPr>
          <w:rFonts w:ascii="宋体" w:hAnsi="宋体"/>
          <w:color w:val="000000"/>
          <w:sz w:val="28"/>
          <w:szCs w:val="28"/>
        </w:rPr>
      </w:pPr>
      <w:r>
        <w:rPr>
          <w:rFonts w:hint="eastAsia" w:ascii="宋体" w:hAnsi="宋体"/>
          <w:color w:val="000000"/>
          <w:sz w:val="28"/>
          <w:szCs w:val="28"/>
        </w:rPr>
        <w:t>（9）在最近三年内有骗取中标的</w:t>
      </w:r>
      <w:r>
        <w:rPr>
          <w:rFonts w:hint="eastAsia"/>
          <w:sz w:val="28"/>
          <w:szCs w:val="28"/>
        </w:rPr>
        <w:t>。</w:t>
      </w:r>
    </w:p>
    <w:p w14:paraId="4C857BE2">
      <w:pPr>
        <w:spacing w:line="440" w:lineRule="exact"/>
        <w:rPr>
          <w:rFonts w:ascii="宋体" w:hAnsi="宋体"/>
          <w:color w:val="FF0000"/>
          <w:sz w:val="28"/>
          <w:szCs w:val="28"/>
        </w:rPr>
      </w:pPr>
      <w:r>
        <w:rPr>
          <w:rFonts w:hint="eastAsia" w:ascii="宋体" w:hAnsi="宋体"/>
          <w:color w:val="000000"/>
          <w:sz w:val="28"/>
          <w:szCs w:val="28"/>
        </w:rPr>
        <w:t>1.4.4投标人应仔细阅读招标文件的所有内容，按招标文件的要求提供投标文件，保证所提供的全部资料的真实性。</w:t>
      </w:r>
    </w:p>
    <w:p w14:paraId="110F5B05">
      <w:pPr>
        <w:rPr>
          <w:sz w:val="28"/>
          <w:szCs w:val="28"/>
        </w:rPr>
      </w:pPr>
      <w:bookmarkStart w:id="43" w:name="_Toc152042311"/>
      <w:bookmarkEnd w:id="43"/>
      <w:bookmarkStart w:id="44" w:name="_Toc144974503"/>
      <w:bookmarkEnd w:id="44"/>
      <w:bookmarkStart w:id="45" w:name="_Toc179632552"/>
      <w:bookmarkEnd w:id="45"/>
      <w:bookmarkStart w:id="46" w:name="_Toc152045535"/>
      <w:bookmarkEnd w:id="46"/>
      <w:bookmarkStart w:id="47" w:name="_Toc12495"/>
      <w:r>
        <w:rPr>
          <w:rFonts w:hint="eastAsia"/>
          <w:sz w:val="28"/>
          <w:szCs w:val="28"/>
        </w:rPr>
        <w:t>1.5 费用承担</w:t>
      </w:r>
      <w:bookmarkEnd w:id="47"/>
    </w:p>
    <w:p w14:paraId="042A933D">
      <w:pPr>
        <w:rPr>
          <w:sz w:val="28"/>
          <w:szCs w:val="28"/>
        </w:rPr>
      </w:pPr>
      <w:r>
        <w:rPr>
          <w:rFonts w:hint="eastAsia"/>
          <w:sz w:val="28"/>
          <w:szCs w:val="28"/>
        </w:rPr>
        <w:t>投标人准备和参加投标活动发生的费用自理。</w:t>
      </w:r>
    </w:p>
    <w:p w14:paraId="16B72A37">
      <w:pPr>
        <w:rPr>
          <w:sz w:val="28"/>
          <w:szCs w:val="28"/>
        </w:rPr>
      </w:pPr>
      <w:bookmarkStart w:id="48" w:name="_Toc144974504"/>
      <w:bookmarkEnd w:id="48"/>
      <w:bookmarkStart w:id="49" w:name="_Toc152042312"/>
      <w:bookmarkEnd w:id="49"/>
      <w:bookmarkStart w:id="50" w:name="_Toc179632553"/>
      <w:bookmarkEnd w:id="50"/>
      <w:bookmarkStart w:id="51" w:name="_Toc152045536"/>
      <w:bookmarkEnd w:id="51"/>
      <w:bookmarkStart w:id="52" w:name="_Toc9037"/>
      <w:r>
        <w:rPr>
          <w:rFonts w:hint="eastAsia"/>
          <w:sz w:val="28"/>
          <w:szCs w:val="28"/>
        </w:rPr>
        <w:t>1.6 保密</w:t>
      </w:r>
      <w:bookmarkEnd w:id="52"/>
    </w:p>
    <w:p w14:paraId="136E5050">
      <w:pPr>
        <w:rPr>
          <w:sz w:val="28"/>
          <w:szCs w:val="28"/>
        </w:rPr>
      </w:pPr>
      <w:r>
        <w:rPr>
          <w:rFonts w:hint="eastAsia"/>
          <w:sz w:val="28"/>
          <w:szCs w:val="28"/>
        </w:rPr>
        <w:t xml:space="preserve">参与招标投标活动的各方应对招标文件和投标文件中的商业和技术等秘密保密，违者应对由此造成的后果承担法律责任。 </w:t>
      </w:r>
    </w:p>
    <w:p w14:paraId="04391D5E">
      <w:pPr>
        <w:rPr>
          <w:sz w:val="28"/>
          <w:szCs w:val="28"/>
        </w:rPr>
      </w:pPr>
      <w:bookmarkStart w:id="53" w:name="_Toc144974505"/>
      <w:bookmarkEnd w:id="53"/>
      <w:bookmarkStart w:id="54" w:name="_Toc152042313"/>
      <w:bookmarkEnd w:id="54"/>
      <w:bookmarkStart w:id="55" w:name="_Toc152045537"/>
      <w:bookmarkEnd w:id="55"/>
      <w:bookmarkStart w:id="56" w:name="_Toc179632554"/>
      <w:bookmarkEnd w:id="56"/>
      <w:bookmarkStart w:id="57" w:name="_Toc235"/>
      <w:r>
        <w:rPr>
          <w:rFonts w:hint="eastAsia"/>
          <w:sz w:val="28"/>
          <w:szCs w:val="28"/>
        </w:rPr>
        <w:t>1.7 语言</w:t>
      </w:r>
      <w:bookmarkEnd w:id="57"/>
      <w:r>
        <w:rPr>
          <w:rFonts w:hint="eastAsia"/>
          <w:sz w:val="28"/>
          <w:szCs w:val="28"/>
        </w:rPr>
        <w:t>文字</w:t>
      </w:r>
    </w:p>
    <w:p w14:paraId="18D1F569">
      <w:pPr>
        <w:rPr>
          <w:sz w:val="28"/>
          <w:szCs w:val="28"/>
        </w:rPr>
      </w:pPr>
      <w:r>
        <w:rPr>
          <w:rFonts w:hint="eastAsia"/>
          <w:sz w:val="28"/>
          <w:szCs w:val="28"/>
        </w:rPr>
        <w:t>除专用术语外，与招标投标有关的语言均使用中文。必要时专用术语应附有中文注释。</w:t>
      </w:r>
    </w:p>
    <w:p w14:paraId="526C5022">
      <w:pPr>
        <w:rPr>
          <w:sz w:val="28"/>
          <w:szCs w:val="28"/>
        </w:rPr>
      </w:pPr>
      <w:bookmarkStart w:id="58" w:name="_Toc179632555"/>
      <w:bookmarkEnd w:id="58"/>
      <w:bookmarkStart w:id="59" w:name="_Toc152042314"/>
      <w:bookmarkEnd w:id="59"/>
      <w:bookmarkStart w:id="60" w:name="_Toc144974506"/>
      <w:bookmarkEnd w:id="60"/>
      <w:bookmarkStart w:id="61" w:name="_Toc152045538"/>
      <w:bookmarkEnd w:id="61"/>
      <w:bookmarkStart w:id="62" w:name="_Toc32506"/>
      <w:r>
        <w:rPr>
          <w:rFonts w:hint="eastAsia"/>
          <w:sz w:val="28"/>
          <w:szCs w:val="28"/>
        </w:rPr>
        <w:t>1.8 计量单位</w:t>
      </w:r>
      <w:bookmarkEnd w:id="62"/>
    </w:p>
    <w:p w14:paraId="6F241DF5">
      <w:pPr>
        <w:rPr>
          <w:sz w:val="28"/>
          <w:szCs w:val="28"/>
        </w:rPr>
      </w:pPr>
      <w:r>
        <w:rPr>
          <w:rFonts w:hint="eastAsia"/>
          <w:sz w:val="28"/>
          <w:szCs w:val="28"/>
        </w:rPr>
        <w:t>所有计量均采用中华人民共和国法定计量单位。</w:t>
      </w:r>
    </w:p>
    <w:p w14:paraId="691975C7">
      <w:pPr>
        <w:rPr>
          <w:sz w:val="28"/>
          <w:szCs w:val="28"/>
        </w:rPr>
      </w:pPr>
      <w:bookmarkStart w:id="63" w:name="_Toc22106"/>
      <w:bookmarkEnd w:id="63"/>
      <w:bookmarkStart w:id="64" w:name="_Toc16310"/>
      <w:bookmarkEnd w:id="64"/>
      <w:bookmarkStart w:id="65" w:name="_Toc152042315"/>
      <w:bookmarkEnd w:id="65"/>
      <w:bookmarkStart w:id="66" w:name="_Toc359689514"/>
      <w:bookmarkEnd w:id="66"/>
      <w:bookmarkStart w:id="67" w:name="_Toc152045539"/>
      <w:bookmarkEnd w:id="67"/>
      <w:bookmarkStart w:id="68" w:name="_Toc144974507"/>
      <w:bookmarkEnd w:id="68"/>
      <w:bookmarkStart w:id="69" w:name="_Toc23442"/>
      <w:r>
        <w:rPr>
          <w:rFonts w:hint="eastAsia"/>
          <w:sz w:val="28"/>
          <w:szCs w:val="28"/>
        </w:rPr>
        <w:t>1.9 踏勘现场</w:t>
      </w:r>
      <w:bookmarkEnd w:id="69"/>
    </w:p>
    <w:p w14:paraId="51FB304A">
      <w:pPr>
        <w:rPr>
          <w:sz w:val="28"/>
          <w:szCs w:val="28"/>
        </w:rPr>
      </w:pPr>
      <w:r>
        <w:rPr>
          <w:rFonts w:hint="eastAsia"/>
          <w:sz w:val="28"/>
          <w:szCs w:val="28"/>
        </w:rPr>
        <w:t xml:space="preserve">1.9.1 投标人须知前附表规定组织踏勘现场的，投标人按须知前附表13规定的时间、地点进行踏勘项目现场。 </w:t>
      </w:r>
    </w:p>
    <w:p w14:paraId="68769350">
      <w:pPr>
        <w:rPr>
          <w:sz w:val="28"/>
          <w:szCs w:val="28"/>
        </w:rPr>
      </w:pPr>
      <w:r>
        <w:rPr>
          <w:rFonts w:hint="eastAsia"/>
          <w:sz w:val="28"/>
          <w:szCs w:val="28"/>
        </w:rPr>
        <w:t>1.9.2 投标人踏勘现场发生的费用自理。</w:t>
      </w:r>
    </w:p>
    <w:p w14:paraId="008326CA">
      <w:pPr>
        <w:rPr>
          <w:sz w:val="28"/>
          <w:szCs w:val="28"/>
        </w:rPr>
      </w:pPr>
      <w:bookmarkStart w:id="70" w:name="_Toc144974508"/>
      <w:bookmarkEnd w:id="70"/>
      <w:bookmarkStart w:id="71" w:name="_Toc152045540"/>
      <w:bookmarkEnd w:id="71"/>
      <w:bookmarkStart w:id="72" w:name="_Toc152042316"/>
      <w:bookmarkEnd w:id="72"/>
      <w:bookmarkStart w:id="73" w:name="_Toc179632557"/>
      <w:bookmarkEnd w:id="73"/>
      <w:bookmarkStart w:id="74" w:name="_Toc23941"/>
      <w:r>
        <w:rPr>
          <w:rFonts w:hint="eastAsia"/>
          <w:sz w:val="28"/>
          <w:szCs w:val="28"/>
        </w:rPr>
        <w:t>1.</w:t>
      </w:r>
      <w:bookmarkEnd w:id="74"/>
      <w:r>
        <w:rPr>
          <w:rFonts w:hint="eastAsia"/>
          <w:sz w:val="28"/>
          <w:szCs w:val="28"/>
        </w:rPr>
        <w:t>10投标预备会</w:t>
      </w:r>
    </w:p>
    <w:p w14:paraId="0D04CA4B">
      <w:pPr>
        <w:rPr>
          <w:sz w:val="28"/>
          <w:szCs w:val="28"/>
        </w:rPr>
      </w:pPr>
      <w:r>
        <w:rPr>
          <w:rFonts w:hint="eastAsia"/>
          <w:sz w:val="28"/>
          <w:szCs w:val="28"/>
        </w:rPr>
        <w:t>1.10.1 投标人须知前附表规定召开投标预备会的，招标人按投标人须知前附表规定的时间和地点召开投标预备会，澄清投标人提出的问题。</w:t>
      </w:r>
    </w:p>
    <w:p w14:paraId="496F657C">
      <w:pPr>
        <w:rPr>
          <w:sz w:val="28"/>
          <w:szCs w:val="28"/>
        </w:rPr>
      </w:pPr>
      <w:r>
        <w:rPr>
          <w:rFonts w:hint="eastAsia"/>
          <w:sz w:val="28"/>
          <w:szCs w:val="28"/>
        </w:rPr>
        <w:t>1.10.2 投标人应在投标人须知前附表规定的时间前，以书面形式将提出的问题送达招标人，以便招标人在会议期间澄清。</w:t>
      </w:r>
    </w:p>
    <w:p w14:paraId="313CA8E7">
      <w:pPr>
        <w:rPr>
          <w:sz w:val="28"/>
          <w:szCs w:val="28"/>
        </w:rPr>
      </w:pPr>
      <w:r>
        <w:rPr>
          <w:rFonts w:hint="eastAsia"/>
          <w:sz w:val="28"/>
          <w:szCs w:val="28"/>
        </w:rPr>
        <w:t>1.10.3 投标预备会后（如召开），招标人在投标人须知前附表规定的时间内，将对投标人所提问题的澄清，以网上公告方式通知所有下载招标文件的投标人。该澄清内容为招标文件的组成部分。</w:t>
      </w:r>
    </w:p>
    <w:p w14:paraId="325AEEF2">
      <w:pPr>
        <w:rPr>
          <w:sz w:val="28"/>
          <w:szCs w:val="28"/>
        </w:rPr>
      </w:pPr>
      <w:bookmarkStart w:id="75" w:name="_Toc179632559"/>
      <w:bookmarkEnd w:id="75"/>
      <w:bookmarkStart w:id="76" w:name="_Toc8050"/>
      <w:r>
        <w:rPr>
          <w:rFonts w:hint="eastAsia"/>
          <w:sz w:val="28"/>
          <w:szCs w:val="28"/>
        </w:rPr>
        <w:t>1.1</w:t>
      </w:r>
      <w:bookmarkEnd w:id="76"/>
      <w:r>
        <w:rPr>
          <w:rFonts w:hint="eastAsia"/>
          <w:sz w:val="28"/>
          <w:szCs w:val="28"/>
        </w:rPr>
        <w:t>1偏离</w:t>
      </w:r>
    </w:p>
    <w:p w14:paraId="33993921">
      <w:pPr>
        <w:ind w:firstLine="280" w:firstLineChars="100"/>
        <w:rPr>
          <w:sz w:val="28"/>
          <w:szCs w:val="28"/>
        </w:rPr>
      </w:pPr>
      <w:r>
        <w:rPr>
          <w:rFonts w:hint="eastAsia"/>
          <w:sz w:val="28"/>
          <w:szCs w:val="28"/>
        </w:rPr>
        <w:t>投标人须知前附表允许投标文件偏离招标文件某些要求的，偏离应当符合招标文件规定的偏离范围和幅度。</w:t>
      </w:r>
    </w:p>
    <w:p w14:paraId="717C3DD1">
      <w:pPr>
        <w:rPr>
          <w:rFonts w:cs="宋体"/>
          <w:sz w:val="28"/>
          <w:szCs w:val="28"/>
        </w:rPr>
      </w:pPr>
      <w:r>
        <w:rPr>
          <w:rFonts w:hint="eastAsia" w:cs="宋体"/>
          <w:sz w:val="28"/>
          <w:szCs w:val="28"/>
        </w:rPr>
        <w:t>1.12有关定义</w:t>
      </w:r>
    </w:p>
    <w:p w14:paraId="54213379">
      <w:pPr>
        <w:rPr>
          <w:color w:val="FF0000"/>
          <w:sz w:val="28"/>
          <w:szCs w:val="28"/>
        </w:rPr>
      </w:pPr>
      <w:r>
        <w:rPr>
          <w:rFonts w:hint="eastAsia"/>
          <w:sz w:val="28"/>
          <w:szCs w:val="28"/>
        </w:rPr>
        <w:t xml:space="preserve">   1.12.1“招标人”系指依法进行政府采购的国家机关、事业单位、团体组织。本次招标的招标人是</w:t>
      </w:r>
      <w:r>
        <w:rPr>
          <w:rFonts w:hint="eastAsia"/>
          <w:b/>
          <w:sz w:val="28"/>
          <w:szCs w:val="28"/>
        </w:rPr>
        <w:t>杞县教育体育局</w:t>
      </w:r>
      <w:r>
        <w:rPr>
          <w:rFonts w:hint="eastAsia"/>
          <w:sz w:val="28"/>
          <w:szCs w:val="28"/>
        </w:rPr>
        <w:t>。</w:t>
      </w:r>
    </w:p>
    <w:p w14:paraId="3892120B">
      <w:pPr>
        <w:rPr>
          <w:sz w:val="28"/>
          <w:szCs w:val="28"/>
        </w:rPr>
      </w:pPr>
      <w:r>
        <w:rPr>
          <w:rFonts w:hint="eastAsia"/>
          <w:sz w:val="28"/>
          <w:szCs w:val="28"/>
        </w:rPr>
        <w:t xml:space="preserve">   1.12.2“招标代理机构” 系指根据招标人的委托依法办理采购事宜的采购机构。本次招标的招标代理机构是杞县公共资源交易服务所</w:t>
      </w:r>
      <w:r>
        <w:rPr>
          <w:rFonts w:hint="eastAsia"/>
          <w:color w:val="000000"/>
          <w:sz w:val="28"/>
          <w:szCs w:val="28"/>
        </w:rPr>
        <w:t>。</w:t>
      </w:r>
    </w:p>
    <w:p w14:paraId="02F83A93">
      <w:pPr>
        <w:rPr>
          <w:sz w:val="28"/>
          <w:szCs w:val="28"/>
        </w:rPr>
      </w:pPr>
      <w:r>
        <w:rPr>
          <w:rFonts w:hint="eastAsia"/>
          <w:sz w:val="28"/>
          <w:szCs w:val="28"/>
        </w:rPr>
        <w:t xml:space="preserve">   1.12.3“招标单位”系指“招标人”和“采购人”的统称。</w:t>
      </w:r>
    </w:p>
    <w:p w14:paraId="6743B465">
      <w:pPr>
        <w:rPr>
          <w:sz w:val="28"/>
          <w:szCs w:val="28"/>
        </w:rPr>
      </w:pPr>
      <w:r>
        <w:rPr>
          <w:rFonts w:hint="eastAsia"/>
          <w:sz w:val="28"/>
          <w:szCs w:val="28"/>
        </w:rPr>
        <w:t xml:space="preserve">   1.12.4“投标人”、“供应商”皆指</w:t>
      </w:r>
      <w:r>
        <w:rPr>
          <w:rFonts w:hint="eastAsia"/>
          <w:color w:val="000000"/>
          <w:sz w:val="28"/>
          <w:szCs w:val="28"/>
        </w:rPr>
        <w:t>下载了招标文件</w:t>
      </w:r>
      <w:r>
        <w:rPr>
          <w:rFonts w:hint="eastAsia"/>
          <w:sz w:val="28"/>
          <w:szCs w:val="28"/>
        </w:rPr>
        <w:t>拟参加投标和向招标人提供货物及相应服务的投标人。</w:t>
      </w:r>
    </w:p>
    <w:p w14:paraId="3C5E10C8">
      <w:pPr>
        <w:rPr>
          <w:sz w:val="28"/>
          <w:szCs w:val="28"/>
        </w:rPr>
      </w:pPr>
      <w:r>
        <w:rPr>
          <w:rFonts w:hint="eastAsia"/>
          <w:sz w:val="28"/>
          <w:szCs w:val="28"/>
        </w:rPr>
        <w:t xml:space="preserve">   1.12.5“货物”系指投标方按招标文件规定向招标方提供的货物。</w:t>
      </w:r>
    </w:p>
    <w:p w14:paraId="2FDB17A3">
      <w:pPr>
        <w:ind w:firstLine="420" w:firstLineChars="150"/>
        <w:rPr>
          <w:color w:val="FF0000"/>
          <w:sz w:val="28"/>
          <w:szCs w:val="28"/>
        </w:rPr>
      </w:pPr>
      <w:r>
        <w:rPr>
          <w:rFonts w:hint="eastAsia"/>
          <w:sz w:val="28"/>
          <w:szCs w:val="28"/>
        </w:rPr>
        <w:t>1.12.6“服务”系指招标文件规定投标方须承担的运输、配送、调试以及其他类似的义务。</w:t>
      </w:r>
    </w:p>
    <w:p w14:paraId="72D31146">
      <w:pPr>
        <w:rPr>
          <w:sz w:val="28"/>
          <w:szCs w:val="28"/>
        </w:rPr>
      </w:pPr>
      <w:r>
        <w:rPr>
          <w:rFonts w:hint="eastAsia"/>
          <w:sz w:val="28"/>
          <w:szCs w:val="28"/>
        </w:rPr>
        <w:t>1.12.7“签章”系指招标文件规定法定代表人或其委托代理人签字盖章。</w:t>
      </w:r>
    </w:p>
    <w:p w14:paraId="2387602A">
      <w:pPr>
        <w:rPr>
          <w:rFonts w:cs="宋体"/>
          <w:sz w:val="28"/>
          <w:szCs w:val="28"/>
        </w:rPr>
      </w:pPr>
      <w:r>
        <w:rPr>
          <w:rFonts w:hint="eastAsia"/>
          <w:sz w:val="28"/>
          <w:szCs w:val="28"/>
        </w:rPr>
        <w:t>1.12.8“工作日”系指日历天数减去其间法定公休日的天数；没有明确说明的“日”、“天”，均指“日历天”。</w:t>
      </w:r>
    </w:p>
    <w:p w14:paraId="47A8B9BF">
      <w:pPr>
        <w:rPr>
          <w:sz w:val="28"/>
          <w:szCs w:val="28"/>
        </w:rPr>
      </w:pPr>
      <w:bookmarkStart w:id="77" w:name="_Toc152045542"/>
      <w:bookmarkEnd w:id="77"/>
      <w:bookmarkStart w:id="78" w:name="_Toc2439"/>
      <w:bookmarkEnd w:id="78"/>
      <w:bookmarkStart w:id="79" w:name="_Toc32447"/>
      <w:bookmarkEnd w:id="79"/>
      <w:bookmarkStart w:id="80" w:name="_Toc144974510"/>
      <w:bookmarkEnd w:id="80"/>
      <w:bookmarkStart w:id="81" w:name="_Toc152042318"/>
      <w:bookmarkEnd w:id="81"/>
      <w:bookmarkStart w:id="82" w:name="_Toc10009"/>
      <w:bookmarkEnd w:id="82"/>
      <w:bookmarkStart w:id="83" w:name="_Toc22714"/>
      <w:bookmarkEnd w:id="83"/>
      <w:bookmarkStart w:id="84" w:name="_Toc18034"/>
      <w:bookmarkEnd w:id="84"/>
      <w:bookmarkStart w:id="85" w:name="_Toc179632560"/>
      <w:bookmarkEnd w:id="85"/>
      <w:bookmarkStart w:id="86" w:name="_Toc18929"/>
      <w:bookmarkEnd w:id="86"/>
      <w:bookmarkStart w:id="87" w:name="_Toc5358"/>
      <w:bookmarkEnd w:id="87"/>
      <w:bookmarkStart w:id="88" w:name="_Toc1628"/>
      <w:bookmarkEnd w:id="88"/>
      <w:bookmarkStart w:id="89" w:name="_Toc29255"/>
      <w:bookmarkStart w:id="90" w:name="_Toc21624"/>
      <w:r>
        <w:rPr>
          <w:rFonts w:hint="eastAsia"/>
          <w:sz w:val="28"/>
          <w:szCs w:val="28"/>
        </w:rPr>
        <w:t xml:space="preserve">2. </w:t>
      </w:r>
      <w:bookmarkEnd w:id="89"/>
      <w:r>
        <w:rPr>
          <w:rFonts w:hint="eastAsia"/>
          <w:sz w:val="28"/>
          <w:szCs w:val="28"/>
        </w:rPr>
        <w:t>招标文件</w:t>
      </w:r>
      <w:bookmarkEnd w:id="90"/>
      <w:r>
        <w:rPr>
          <w:rFonts w:hint="eastAsia"/>
          <w:sz w:val="28"/>
          <w:szCs w:val="28"/>
        </w:rPr>
        <w:t xml:space="preserve"> </w:t>
      </w:r>
    </w:p>
    <w:p w14:paraId="2226D11C">
      <w:pPr>
        <w:rPr>
          <w:sz w:val="28"/>
          <w:szCs w:val="28"/>
        </w:rPr>
      </w:pPr>
      <w:bookmarkStart w:id="91" w:name="_Toc179632561"/>
      <w:bookmarkEnd w:id="91"/>
      <w:bookmarkStart w:id="92" w:name="_Toc152042319"/>
      <w:bookmarkEnd w:id="92"/>
      <w:bookmarkStart w:id="93" w:name="_Toc152045543"/>
      <w:bookmarkEnd w:id="93"/>
      <w:bookmarkStart w:id="94" w:name="_Toc144974511"/>
      <w:bookmarkEnd w:id="94"/>
      <w:bookmarkStart w:id="95" w:name="_Toc7885"/>
      <w:r>
        <w:rPr>
          <w:rFonts w:hint="eastAsia"/>
          <w:sz w:val="28"/>
          <w:szCs w:val="28"/>
        </w:rPr>
        <w:t>2.1 招标文件的组成</w:t>
      </w:r>
      <w:bookmarkEnd w:id="95"/>
    </w:p>
    <w:p w14:paraId="14331F1A">
      <w:pPr>
        <w:rPr>
          <w:sz w:val="28"/>
          <w:szCs w:val="28"/>
        </w:rPr>
      </w:pPr>
      <w:r>
        <w:rPr>
          <w:rFonts w:hint="eastAsia"/>
          <w:sz w:val="28"/>
          <w:szCs w:val="28"/>
        </w:rPr>
        <w:t xml:space="preserve">  本招标文件包括：</w:t>
      </w:r>
    </w:p>
    <w:p w14:paraId="1FA4DD17">
      <w:pPr>
        <w:rPr>
          <w:sz w:val="28"/>
          <w:szCs w:val="28"/>
        </w:rPr>
      </w:pPr>
      <w:r>
        <w:rPr>
          <w:rFonts w:hint="eastAsia"/>
          <w:sz w:val="28"/>
          <w:szCs w:val="28"/>
        </w:rPr>
        <w:t>（1）招标公告；</w:t>
      </w:r>
    </w:p>
    <w:p w14:paraId="1A8B0D80">
      <w:pPr>
        <w:rPr>
          <w:sz w:val="28"/>
          <w:szCs w:val="28"/>
        </w:rPr>
      </w:pPr>
      <w:r>
        <w:rPr>
          <w:rFonts w:hint="eastAsia"/>
          <w:sz w:val="28"/>
          <w:szCs w:val="28"/>
        </w:rPr>
        <w:t>（2）投标人须知；</w:t>
      </w:r>
    </w:p>
    <w:p w14:paraId="4421BE95">
      <w:pPr>
        <w:rPr>
          <w:sz w:val="28"/>
          <w:szCs w:val="28"/>
        </w:rPr>
      </w:pPr>
      <w:r>
        <w:rPr>
          <w:rFonts w:hint="eastAsia"/>
          <w:sz w:val="28"/>
          <w:szCs w:val="28"/>
        </w:rPr>
        <w:t>（3）评标办法；</w:t>
      </w:r>
    </w:p>
    <w:p w14:paraId="5850EF8B">
      <w:pPr>
        <w:rPr>
          <w:sz w:val="28"/>
          <w:szCs w:val="28"/>
        </w:rPr>
      </w:pPr>
      <w:r>
        <w:rPr>
          <w:rFonts w:hint="eastAsia"/>
          <w:sz w:val="28"/>
          <w:szCs w:val="28"/>
        </w:rPr>
        <w:t xml:space="preserve">（4）合同条款及格式； </w:t>
      </w:r>
    </w:p>
    <w:p w14:paraId="029C190E">
      <w:pPr>
        <w:rPr>
          <w:sz w:val="28"/>
          <w:szCs w:val="28"/>
        </w:rPr>
      </w:pPr>
      <w:r>
        <w:rPr>
          <w:rFonts w:hint="eastAsia"/>
          <w:sz w:val="28"/>
          <w:szCs w:val="28"/>
        </w:rPr>
        <w:t>（5）招标项目需求；</w:t>
      </w:r>
    </w:p>
    <w:p w14:paraId="4A3958D7">
      <w:pPr>
        <w:rPr>
          <w:sz w:val="28"/>
          <w:szCs w:val="28"/>
        </w:rPr>
      </w:pPr>
      <w:r>
        <w:rPr>
          <w:rFonts w:hint="eastAsia"/>
          <w:sz w:val="28"/>
          <w:szCs w:val="28"/>
        </w:rPr>
        <w:t>（6）投标文件格式；</w:t>
      </w:r>
    </w:p>
    <w:p w14:paraId="2EC7B5DF">
      <w:pPr>
        <w:ind w:firstLine="560" w:firstLineChars="200"/>
        <w:rPr>
          <w:sz w:val="28"/>
          <w:szCs w:val="28"/>
        </w:rPr>
      </w:pPr>
      <w:r>
        <w:rPr>
          <w:rFonts w:hint="eastAsia"/>
          <w:sz w:val="28"/>
          <w:szCs w:val="28"/>
        </w:rPr>
        <w:t>根据本章第2.2款对招标文件所作的澄清、修改，构成招标文件的组成部分。</w:t>
      </w:r>
    </w:p>
    <w:p w14:paraId="228AC914">
      <w:pPr>
        <w:rPr>
          <w:sz w:val="28"/>
          <w:szCs w:val="28"/>
        </w:rPr>
      </w:pPr>
      <w:bookmarkStart w:id="96" w:name="_Toc179632562"/>
      <w:bookmarkEnd w:id="96"/>
      <w:bookmarkStart w:id="97" w:name="_Toc152042320"/>
      <w:bookmarkEnd w:id="97"/>
      <w:bookmarkStart w:id="98" w:name="_Toc152045544"/>
      <w:bookmarkEnd w:id="98"/>
      <w:bookmarkStart w:id="99" w:name="_Toc144974512"/>
      <w:bookmarkEnd w:id="99"/>
      <w:bookmarkStart w:id="100" w:name="_Toc29598"/>
      <w:r>
        <w:rPr>
          <w:rFonts w:hint="eastAsia"/>
          <w:sz w:val="28"/>
          <w:szCs w:val="28"/>
        </w:rPr>
        <w:t>2.2 招标文件的澄清</w:t>
      </w:r>
      <w:bookmarkEnd w:id="100"/>
      <w:r>
        <w:rPr>
          <w:rFonts w:hint="eastAsia"/>
          <w:sz w:val="28"/>
          <w:szCs w:val="28"/>
        </w:rPr>
        <w:t>与修改</w:t>
      </w:r>
    </w:p>
    <w:p w14:paraId="7613F96F">
      <w:pPr>
        <w:rPr>
          <w:sz w:val="28"/>
          <w:szCs w:val="28"/>
        </w:rPr>
      </w:pPr>
      <w:bookmarkStart w:id="101" w:name="_Toc152045545"/>
      <w:bookmarkEnd w:id="101"/>
      <w:bookmarkStart w:id="102" w:name="_Toc20158"/>
      <w:bookmarkEnd w:id="102"/>
      <w:bookmarkStart w:id="103" w:name="_Toc21831"/>
      <w:bookmarkEnd w:id="103"/>
      <w:bookmarkStart w:id="104" w:name="_Toc11530"/>
      <w:bookmarkEnd w:id="104"/>
      <w:bookmarkStart w:id="105" w:name="_Toc144974514"/>
      <w:bookmarkEnd w:id="105"/>
      <w:bookmarkStart w:id="106" w:name="_Toc21490"/>
      <w:bookmarkEnd w:id="106"/>
      <w:bookmarkStart w:id="107" w:name="_Toc18549"/>
      <w:bookmarkEnd w:id="107"/>
      <w:bookmarkStart w:id="108" w:name="_Toc179632563"/>
      <w:bookmarkEnd w:id="108"/>
      <w:bookmarkStart w:id="109" w:name="_Toc179632564"/>
      <w:bookmarkEnd w:id="109"/>
      <w:bookmarkStart w:id="110" w:name="_Toc152042322"/>
      <w:bookmarkEnd w:id="110"/>
      <w:bookmarkStart w:id="111" w:name="_Toc144974513"/>
      <w:bookmarkEnd w:id="111"/>
      <w:bookmarkStart w:id="112" w:name="_Toc12317"/>
      <w:bookmarkEnd w:id="112"/>
      <w:bookmarkStart w:id="113" w:name="_Toc7643"/>
      <w:bookmarkEnd w:id="113"/>
      <w:bookmarkStart w:id="114" w:name="_Toc15830"/>
      <w:bookmarkEnd w:id="114"/>
      <w:bookmarkStart w:id="115" w:name="_Toc152042321"/>
      <w:bookmarkEnd w:id="115"/>
      <w:bookmarkStart w:id="116" w:name="_Toc152045546"/>
      <w:bookmarkEnd w:id="116"/>
      <w:bookmarkStart w:id="117" w:name="_Toc8438"/>
      <w:r>
        <w:rPr>
          <w:rFonts w:hint="eastAsia"/>
          <w:sz w:val="28"/>
          <w:szCs w:val="28"/>
        </w:rPr>
        <w:t>2.2.1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15 日前通知所有获取招标文件的潜在投标人；不足15 日的，招标人或者代理机构应当顺延提交投标文件的截止时间。招标文件公示期间对招标文件进行的澄清或者修改不受上述限制。</w:t>
      </w:r>
    </w:p>
    <w:p w14:paraId="1BCECC2E">
      <w:pPr>
        <w:rPr>
          <w:sz w:val="28"/>
          <w:szCs w:val="28"/>
        </w:rPr>
      </w:pPr>
      <w:r>
        <w:rPr>
          <w:rFonts w:hint="eastAsia"/>
          <w:sz w:val="28"/>
          <w:szCs w:val="28"/>
        </w:rPr>
        <w:t>2.2.2招标文件澄清或者修改的内容为招标文件的组成部分,对所有供应商均具有约束力。</w:t>
      </w:r>
    </w:p>
    <w:p w14:paraId="693B4E73">
      <w:pPr>
        <w:rPr>
          <w:sz w:val="28"/>
          <w:szCs w:val="28"/>
        </w:rPr>
      </w:pPr>
      <w:r>
        <w:rPr>
          <w:rFonts w:hint="eastAsia"/>
          <w:sz w:val="28"/>
          <w:szCs w:val="28"/>
        </w:rPr>
        <w:t>2.2.3 招标文件的澄清或者修改都应通过代理机构以法定形式发布。招标人未通过代理机构对招标文件进行的澄清或者修改无效，评标时不予认可。</w:t>
      </w:r>
    </w:p>
    <w:p w14:paraId="176784FC">
      <w:pPr>
        <w:rPr>
          <w:sz w:val="28"/>
          <w:szCs w:val="28"/>
        </w:rPr>
      </w:pPr>
      <w:r>
        <w:rPr>
          <w:rFonts w:hint="eastAsia"/>
          <w:sz w:val="28"/>
          <w:szCs w:val="28"/>
        </w:rPr>
        <w:t>2.2.4代理机构可视采购具体情况，在招标文件要求提交投标文件的截止时间3个工作日前延长投标截止时间和开标时间（特殊情况除外），并在河南省政府采购网、开封市公共资源交易网等相关媒体上（或以更正、变更公告的方式）通知所有招标文件的收受人，同时视为送达。</w:t>
      </w:r>
    </w:p>
    <w:p w14:paraId="5AFDC644">
      <w:pPr>
        <w:rPr>
          <w:sz w:val="28"/>
          <w:szCs w:val="28"/>
        </w:rPr>
      </w:pPr>
      <w:r>
        <w:rPr>
          <w:rFonts w:hint="eastAsia"/>
          <w:sz w:val="28"/>
          <w:szCs w:val="28"/>
        </w:rPr>
        <w:t>2.2.5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14:paraId="7FAC52BE">
      <w:pPr>
        <w:rPr>
          <w:sz w:val="28"/>
          <w:szCs w:val="28"/>
        </w:rPr>
      </w:pPr>
      <w:r>
        <w:rPr>
          <w:rFonts w:hint="eastAsia"/>
          <w:sz w:val="28"/>
          <w:szCs w:val="28"/>
        </w:rPr>
        <w:t>2.2.6当招标文件、补充文件、答疑纪要内容要求不一致时，以最后发出的通知（或纪要）为准。</w:t>
      </w:r>
    </w:p>
    <w:p w14:paraId="582FC587">
      <w:pPr>
        <w:rPr>
          <w:sz w:val="28"/>
          <w:szCs w:val="28"/>
        </w:rPr>
      </w:pPr>
      <w:bookmarkStart w:id="118" w:name="_Toc1271"/>
      <w:r>
        <w:rPr>
          <w:rFonts w:hint="eastAsia"/>
          <w:sz w:val="28"/>
          <w:szCs w:val="28"/>
        </w:rPr>
        <w:t>3. 投标文件</w:t>
      </w:r>
      <w:bookmarkEnd w:id="117"/>
      <w:bookmarkEnd w:id="118"/>
    </w:p>
    <w:p w14:paraId="32801868">
      <w:pPr>
        <w:rPr>
          <w:sz w:val="28"/>
          <w:szCs w:val="28"/>
        </w:rPr>
      </w:pPr>
      <w:bookmarkStart w:id="119" w:name="_Toc179632565"/>
      <w:bookmarkEnd w:id="119"/>
      <w:bookmarkStart w:id="120" w:name="_Toc144974515"/>
      <w:bookmarkEnd w:id="120"/>
      <w:bookmarkStart w:id="121" w:name="_Toc152045547"/>
      <w:bookmarkEnd w:id="121"/>
      <w:bookmarkStart w:id="122" w:name="_Toc152042323"/>
      <w:bookmarkEnd w:id="122"/>
      <w:bookmarkStart w:id="123" w:name="_Toc25185"/>
      <w:r>
        <w:rPr>
          <w:rFonts w:hint="eastAsia"/>
          <w:sz w:val="28"/>
          <w:szCs w:val="28"/>
        </w:rPr>
        <w:t>3.1 投标文件的组成</w:t>
      </w:r>
      <w:bookmarkEnd w:id="123"/>
    </w:p>
    <w:p w14:paraId="20258CBF">
      <w:pPr>
        <w:rPr>
          <w:sz w:val="28"/>
          <w:szCs w:val="28"/>
        </w:rPr>
      </w:pPr>
      <w:r>
        <w:rPr>
          <w:rFonts w:hint="eastAsia"/>
          <w:sz w:val="28"/>
          <w:szCs w:val="28"/>
        </w:rPr>
        <w:t>一、投标函及投标函附录</w:t>
      </w:r>
    </w:p>
    <w:p w14:paraId="6A485358">
      <w:pPr>
        <w:rPr>
          <w:sz w:val="28"/>
          <w:szCs w:val="28"/>
        </w:rPr>
      </w:pPr>
      <w:r>
        <w:rPr>
          <w:rFonts w:hint="eastAsia"/>
          <w:sz w:val="28"/>
          <w:szCs w:val="28"/>
        </w:rPr>
        <w:t>二、法定代表人身份证明</w:t>
      </w:r>
    </w:p>
    <w:p w14:paraId="09A692F0">
      <w:pPr>
        <w:rPr>
          <w:sz w:val="28"/>
          <w:szCs w:val="28"/>
        </w:rPr>
      </w:pPr>
      <w:r>
        <w:rPr>
          <w:rFonts w:hint="eastAsia"/>
          <w:sz w:val="28"/>
          <w:szCs w:val="28"/>
        </w:rPr>
        <w:t>三、法定代表人授权委托书</w:t>
      </w:r>
    </w:p>
    <w:p w14:paraId="3F4E2859">
      <w:pPr>
        <w:rPr>
          <w:sz w:val="28"/>
          <w:szCs w:val="28"/>
        </w:rPr>
      </w:pPr>
      <w:r>
        <w:rPr>
          <w:rFonts w:hint="eastAsia"/>
          <w:sz w:val="28"/>
          <w:szCs w:val="28"/>
        </w:rPr>
        <w:t>四、资格审查资料</w:t>
      </w:r>
    </w:p>
    <w:p w14:paraId="68CBC19C">
      <w:pPr>
        <w:rPr>
          <w:sz w:val="28"/>
          <w:szCs w:val="28"/>
        </w:rPr>
      </w:pPr>
      <w:r>
        <w:rPr>
          <w:rFonts w:hint="eastAsia"/>
          <w:sz w:val="28"/>
          <w:szCs w:val="28"/>
        </w:rPr>
        <w:t>五、技术部分</w:t>
      </w:r>
    </w:p>
    <w:p w14:paraId="57BE6153">
      <w:pPr>
        <w:rPr>
          <w:sz w:val="28"/>
          <w:szCs w:val="28"/>
        </w:rPr>
      </w:pPr>
      <w:r>
        <w:rPr>
          <w:rFonts w:hint="eastAsia"/>
          <w:sz w:val="28"/>
          <w:szCs w:val="28"/>
        </w:rPr>
        <w:t>六、商务部分</w:t>
      </w:r>
    </w:p>
    <w:p w14:paraId="5B03E4E8">
      <w:pPr>
        <w:rPr>
          <w:sz w:val="28"/>
          <w:szCs w:val="28"/>
        </w:rPr>
      </w:pPr>
      <w:r>
        <w:rPr>
          <w:rFonts w:hint="eastAsia"/>
          <w:sz w:val="28"/>
          <w:szCs w:val="28"/>
        </w:rPr>
        <w:t>七、其他资料</w:t>
      </w:r>
    </w:p>
    <w:p w14:paraId="2652A25E">
      <w:pPr>
        <w:rPr>
          <w:sz w:val="28"/>
          <w:szCs w:val="28"/>
        </w:rPr>
      </w:pPr>
      <w:r>
        <w:rPr>
          <w:rFonts w:hint="eastAsia"/>
          <w:sz w:val="28"/>
          <w:szCs w:val="28"/>
        </w:rPr>
        <w:t>3.2 投标报价</w:t>
      </w:r>
    </w:p>
    <w:p w14:paraId="05C5E90C">
      <w:pPr>
        <w:rPr>
          <w:sz w:val="28"/>
          <w:szCs w:val="28"/>
        </w:rPr>
      </w:pPr>
      <w:r>
        <w:rPr>
          <w:rFonts w:hint="eastAsia"/>
          <w:sz w:val="28"/>
          <w:szCs w:val="28"/>
        </w:rPr>
        <w:t xml:space="preserve"> 3.2.1 投标人应按“投标文件格式”的要求在投标函中进行报价。</w:t>
      </w:r>
    </w:p>
    <w:p w14:paraId="57EF8D54">
      <w:pPr>
        <w:rPr>
          <w:sz w:val="28"/>
          <w:szCs w:val="28"/>
        </w:rPr>
      </w:pPr>
      <w:r>
        <w:rPr>
          <w:rFonts w:hint="eastAsia"/>
          <w:sz w:val="28"/>
          <w:szCs w:val="28"/>
        </w:rPr>
        <w:t>3.2.2投标人在投标截止时间前修改投标函中的投标报价，应同时修改“投标函附录”中的相应报价。</w:t>
      </w:r>
    </w:p>
    <w:p w14:paraId="316FC309">
      <w:pPr>
        <w:rPr>
          <w:sz w:val="28"/>
          <w:szCs w:val="28"/>
        </w:rPr>
      </w:pPr>
      <w:r>
        <w:rPr>
          <w:rFonts w:hint="eastAsia"/>
          <w:sz w:val="28"/>
          <w:szCs w:val="28"/>
        </w:rPr>
        <w:t>3.2.3 招标人设有最高投标限价的，投标人的投标报价不得超过最高投标限价，最高投标限价在投标人须知前附表中载明。</w:t>
      </w:r>
    </w:p>
    <w:p w14:paraId="0F7C1983">
      <w:pPr>
        <w:rPr>
          <w:sz w:val="28"/>
          <w:szCs w:val="28"/>
        </w:rPr>
      </w:pPr>
      <w:bookmarkStart w:id="124" w:name="_Toc152042325"/>
      <w:bookmarkEnd w:id="124"/>
      <w:bookmarkStart w:id="125" w:name="_Toc152045549"/>
      <w:bookmarkEnd w:id="125"/>
      <w:bookmarkStart w:id="126" w:name="_Toc179632567"/>
      <w:bookmarkEnd w:id="126"/>
      <w:bookmarkStart w:id="127" w:name="_Toc144974517"/>
      <w:bookmarkEnd w:id="127"/>
      <w:bookmarkStart w:id="128" w:name="_Toc29020"/>
      <w:r>
        <w:rPr>
          <w:rFonts w:hint="eastAsia"/>
          <w:sz w:val="28"/>
          <w:szCs w:val="28"/>
        </w:rPr>
        <w:t>3.3 投标有效期</w:t>
      </w:r>
      <w:bookmarkEnd w:id="128"/>
    </w:p>
    <w:p w14:paraId="2D84AAD0">
      <w:pPr>
        <w:rPr>
          <w:sz w:val="28"/>
          <w:szCs w:val="28"/>
        </w:rPr>
      </w:pPr>
      <w:r>
        <w:rPr>
          <w:rFonts w:hint="eastAsia"/>
          <w:sz w:val="28"/>
          <w:szCs w:val="28"/>
        </w:rPr>
        <w:t>3.3.1 在投标人须知前附表规定的投标有效期内，投标人不得要求撤销或修改其投标文件。</w:t>
      </w:r>
    </w:p>
    <w:p w14:paraId="73303E4C">
      <w:pPr>
        <w:rPr>
          <w:sz w:val="28"/>
          <w:szCs w:val="28"/>
        </w:rPr>
      </w:pPr>
      <w:r>
        <w:rPr>
          <w:rFonts w:hint="eastAsia"/>
          <w:sz w:val="28"/>
          <w:szCs w:val="28"/>
        </w:rPr>
        <w:t xml:space="preserve">3.3.2出现特殊情况需要延长投标有效期的，招标人以公告形式通知所有投标人延长投标有效期。投标人同意延长的，应相应延长其投标保证金的有效期，但不得要求或被允许修改或撤销其投标文件；投标人拒绝延长的，其投标失效。 </w:t>
      </w:r>
    </w:p>
    <w:p w14:paraId="7711CCEF">
      <w:pPr>
        <w:rPr>
          <w:sz w:val="28"/>
          <w:szCs w:val="28"/>
        </w:rPr>
      </w:pPr>
      <w:bookmarkStart w:id="129" w:name="_Toc152045550"/>
      <w:bookmarkEnd w:id="129"/>
      <w:bookmarkStart w:id="130" w:name="_Toc152042326"/>
      <w:bookmarkEnd w:id="130"/>
      <w:bookmarkStart w:id="131" w:name="_Toc179632568"/>
      <w:bookmarkEnd w:id="131"/>
      <w:bookmarkStart w:id="132" w:name="_Toc144974518"/>
      <w:bookmarkEnd w:id="132"/>
      <w:bookmarkStart w:id="133" w:name="_Toc32255"/>
      <w:r>
        <w:rPr>
          <w:rFonts w:hint="eastAsia"/>
          <w:sz w:val="28"/>
          <w:szCs w:val="28"/>
        </w:rPr>
        <w:t>3.4 投标保证金</w:t>
      </w:r>
      <w:bookmarkEnd w:id="133"/>
      <w:r>
        <w:rPr>
          <w:rFonts w:hint="eastAsia"/>
          <w:sz w:val="28"/>
          <w:szCs w:val="28"/>
        </w:rPr>
        <w:t>：本项目不收取投标保证金。</w:t>
      </w:r>
    </w:p>
    <w:p w14:paraId="179B19F7">
      <w:pPr>
        <w:rPr>
          <w:sz w:val="28"/>
          <w:szCs w:val="28"/>
        </w:rPr>
      </w:pPr>
      <w:bookmarkStart w:id="134" w:name="_Toc152045552"/>
      <w:bookmarkEnd w:id="134"/>
      <w:bookmarkStart w:id="135" w:name="_Toc152042328"/>
      <w:bookmarkEnd w:id="135"/>
      <w:bookmarkStart w:id="136" w:name="_Toc144974520"/>
      <w:bookmarkEnd w:id="136"/>
      <w:bookmarkStart w:id="137" w:name="_Toc179632570"/>
      <w:bookmarkEnd w:id="137"/>
      <w:bookmarkStart w:id="138" w:name="_Toc14277"/>
      <w:r>
        <w:rPr>
          <w:rFonts w:hint="eastAsia"/>
          <w:sz w:val="28"/>
          <w:szCs w:val="28"/>
        </w:rPr>
        <w:t>3.5 资格审查资料</w:t>
      </w:r>
      <w:bookmarkEnd w:id="138"/>
    </w:p>
    <w:p w14:paraId="67DEBA3E">
      <w:pPr>
        <w:rPr>
          <w:sz w:val="28"/>
          <w:szCs w:val="28"/>
        </w:rPr>
      </w:pPr>
      <w:r>
        <w:rPr>
          <w:rFonts w:hint="eastAsia"/>
          <w:sz w:val="28"/>
          <w:szCs w:val="28"/>
        </w:rPr>
        <w:t xml:space="preserve">      详见须知前附表11项要求</w:t>
      </w:r>
    </w:p>
    <w:p w14:paraId="441F7698">
      <w:pPr>
        <w:rPr>
          <w:sz w:val="28"/>
          <w:szCs w:val="28"/>
        </w:rPr>
      </w:pPr>
      <w:bookmarkStart w:id="139" w:name="_Toc179632571"/>
      <w:bookmarkEnd w:id="139"/>
      <w:bookmarkStart w:id="140" w:name="_Toc152042329"/>
      <w:bookmarkEnd w:id="140"/>
      <w:bookmarkStart w:id="141" w:name="_Toc144974521"/>
      <w:bookmarkEnd w:id="141"/>
      <w:bookmarkStart w:id="142" w:name="_Toc152045553"/>
      <w:bookmarkEnd w:id="142"/>
      <w:bookmarkStart w:id="143" w:name="_Toc29143"/>
      <w:r>
        <w:rPr>
          <w:rFonts w:hint="eastAsia"/>
          <w:sz w:val="28"/>
          <w:szCs w:val="28"/>
        </w:rPr>
        <w:t>3.6 备选投标方案</w:t>
      </w:r>
      <w:bookmarkEnd w:id="143"/>
    </w:p>
    <w:p w14:paraId="48D7EC7A">
      <w:pPr>
        <w:ind w:firstLine="280" w:firstLineChars="100"/>
        <w:rPr>
          <w:sz w:val="28"/>
          <w:szCs w:val="28"/>
        </w:rPr>
      </w:pPr>
      <w:r>
        <w:rPr>
          <w:rFonts w:hint="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00D2F98">
      <w:pPr>
        <w:rPr>
          <w:sz w:val="28"/>
          <w:szCs w:val="28"/>
        </w:rPr>
      </w:pPr>
      <w:bookmarkStart w:id="144" w:name="_Toc152045554"/>
      <w:bookmarkEnd w:id="144"/>
      <w:bookmarkStart w:id="145" w:name="_Toc152042330"/>
      <w:bookmarkEnd w:id="145"/>
      <w:bookmarkStart w:id="146" w:name="_Toc144974522"/>
      <w:bookmarkEnd w:id="146"/>
      <w:bookmarkStart w:id="147" w:name="_Toc179632572"/>
      <w:bookmarkEnd w:id="147"/>
      <w:r>
        <w:rPr>
          <w:rFonts w:hint="eastAsia"/>
          <w:sz w:val="28"/>
          <w:szCs w:val="28"/>
        </w:rPr>
        <w:t>3.7 投标文件的编制</w:t>
      </w:r>
    </w:p>
    <w:p w14:paraId="417AA8AD">
      <w:pPr>
        <w:rPr>
          <w:sz w:val="28"/>
          <w:szCs w:val="28"/>
        </w:rPr>
      </w:pPr>
      <w:bookmarkStart w:id="148" w:name="_Toc26625"/>
      <w:bookmarkEnd w:id="148"/>
      <w:bookmarkStart w:id="149" w:name="_Toc21014"/>
      <w:bookmarkEnd w:id="149"/>
      <w:bookmarkStart w:id="150" w:name="_Toc14775"/>
      <w:bookmarkEnd w:id="150"/>
      <w:bookmarkStart w:id="151" w:name="_Toc1760"/>
      <w:bookmarkEnd w:id="151"/>
      <w:bookmarkStart w:id="152" w:name="_Toc22690"/>
      <w:bookmarkEnd w:id="152"/>
      <w:bookmarkStart w:id="153" w:name="_Toc14230"/>
      <w:bookmarkEnd w:id="153"/>
      <w:bookmarkStart w:id="154" w:name="_Toc20334"/>
      <w:bookmarkEnd w:id="154"/>
      <w:bookmarkStart w:id="155" w:name="_Toc144974523"/>
      <w:bookmarkEnd w:id="155"/>
      <w:bookmarkStart w:id="156" w:name="_Toc152042331"/>
      <w:bookmarkEnd w:id="156"/>
      <w:bookmarkStart w:id="157" w:name="_Toc152045555"/>
      <w:bookmarkEnd w:id="157"/>
      <w:bookmarkStart w:id="158" w:name="_Toc3446"/>
      <w:bookmarkEnd w:id="158"/>
      <w:bookmarkStart w:id="159" w:name="_Toc179632573"/>
      <w:bookmarkEnd w:id="159"/>
      <w:bookmarkStart w:id="160" w:name="_Toc31216"/>
      <w:r>
        <w:rPr>
          <w:rFonts w:hint="eastAsia"/>
          <w:sz w:val="28"/>
          <w:szCs w:val="28"/>
        </w:rPr>
        <w:t>3.7.1 投标文件应按第六章“投标文件格式”进行编写，如有必要，可以增加附页，作为投标文件的组成部分。因本项目招标产品种类较多，投标人需要提供的证书及各种证明材料较多，投标文件中投标人附的证书及各种证明需编制目录对应证书所在页码，便于评审专家查看。</w:t>
      </w:r>
    </w:p>
    <w:p w14:paraId="14EA8F6A">
      <w:pPr>
        <w:rPr>
          <w:sz w:val="28"/>
          <w:szCs w:val="28"/>
        </w:rPr>
      </w:pPr>
      <w:r>
        <w:rPr>
          <w:rFonts w:hint="eastAsia"/>
          <w:sz w:val="28"/>
          <w:szCs w:val="28"/>
        </w:rPr>
        <w:t>3.7.2 投标文件应当对招标文件重要内容有关投标有效期、质量要求、技术标准和要求、招标范围等实质性内容作出明确响应。</w:t>
      </w:r>
    </w:p>
    <w:p w14:paraId="4D38242F">
      <w:pPr>
        <w:rPr>
          <w:sz w:val="28"/>
          <w:szCs w:val="28"/>
        </w:rPr>
      </w:pPr>
      <w:bookmarkStart w:id="161" w:name="_Toc7568"/>
      <w:r>
        <w:rPr>
          <w:rFonts w:hint="eastAsia"/>
          <w:sz w:val="28"/>
          <w:szCs w:val="28"/>
        </w:rPr>
        <w:t>4. 投标</w:t>
      </w:r>
      <w:bookmarkEnd w:id="160"/>
      <w:bookmarkEnd w:id="161"/>
    </w:p>
    <w:p w14:paraId="3785E0A1">
      <w:pPr>
        <w:rPr>
          <w:sz w:val="28"/>
          <w:szCs w:val="28"/>
        </w:rPr>
      </w:pPr>
      <w:bookmarkStart w:id="162" w:name="_Toc152042333"/>
      <w:bookmarkEnd w:id="162"/>
      <w:bookmarkStart w:id="163" w:name="_Toc144974524"/>
      <w:bookmarkEnd w:id="163"/>
      <w:bookmarkStart w:id="164" w:name="_Toc179632575"/>
      <w:bookmarkEnd w:id="164"/>
      <w:bookmarkStart w:id="165" w:name="_Toc152042332"/>
      <w:bookmarkEnd w:id="165"/>
      <w:bookmarkStart w:id="166" w:name="_Toc144974525"/>
      <w:bookmarkEnd w:id="166"/>
      <w:bookmarkStart w:id="167" w:name="_Toc152045556"/>
      <w:bookmarkEnd w:id="167"/>
      <w:bookmarkStart w:id="168" w:name="_Toc179632574"/>
      <w:bookmarkEnd w:id="168"/>
      <w:bookmarkStart w:id="169" w:name="_Toc152045557"/>
      <w:bookmarkEnd w:id="169"/>
      <w:bookmarkStart w:id="170" w:name="_Toc26181"/>
      <w:r>
        <w:rPr>
          <w:rFonts w:hint="eastAsia"/>
          <w:sz w:val="28"/>
          <w:szCs w:val="28"/>
        </w:rPr>
        <w:t>4.1</w:t>
      </w:r>
      <w:bookmarkEnd w:id="170"/>
      <w:bookmarkStart w:id="171" w:name="_Toc152045558"/>
      <w:bookmarkEnd w:id="171"/>
      <w:bookmarkStart w:id="172" w:name="_Toc152042334"/>
      <w:bookmarkEnd w:id="172"/>
      <w:bookmarkStart w:id="173" w:name="_Toc144974526"/>
      <w:bookmarkEnd w:id="173"/>
      <w:bookmarkStart w:id="174" w:name="_Toc179632576"/>
      <w:bookmarkEnd w:id="174"/>
      <w:bookmarkStart w:id="175" w:name="_Toc11668"/>
      <w:r>
        <w:rPr>
          <w:rFonts w:hint="eastAsia"/>
          <w:sz w:val="28"/>
          <w:szCs w:val="28"/>
        </w:rPr>
        <w:t>加密电子投标文件的上传</w:t>
      </w:r>
    </w:p>
    <w:p w14:paraId="3E94E142">
      <w:pPr>
        <w:rPr>
          <w:sz w:val="28"/>
          <w:szCs w:val="28"/>
        </w:rPr>
      </w:pPr>
      <w:r>
        <w:rPr>
          <w:rFonts w:hint="eastAsia"/>
          <w:sz w:val="28"/>
          <w:szCs w:val="28"/>
        </w:rPr>
        <w:t>4.1.1投标人应在招标公告中规定的投标文件上传截止日期和时间前，将加密电子投标文件上传到开封市公共资源交易信息网。</w:t>
      </w:r>
    </w:p>
    <w:p w14:paraId="73BECD02">
      <w:pPr>
        <w:rPr>
          <w:sz w:val="28"/>
          <w:szCs w:val="28"/>
        </w:rPr>
      </w:pPr>
      <w:r>
        <w:rPr>
          <w:rFonts w:hint="eastAsia"/>
          <w:sz w:val="28"/>
          <w:szCs w:val="28"/>
        </w:rPr>
        <w:t>4.1.2加密电子投标文件逾期上传的，招标人不予受理。</w:t>
      </w:r>
    </w:p>
    <w:p w14:paraId="410351A1">
      <w:pPr>
        <w:rPr>
          <w:sz w:val="28"/>
          <w:szCs w:val="28"/>
        </w:rPr>
      </w:pPr>
      <w:r>
        <w:rPr>
          <w:rFonts w:hint="eastAsia"/>
          <w:sz w:val="28"/>
          <w:szCs w:val="28"/>
        </w:rPr>
        <w:t>4.1.3若招标人推迟了投标文件上传截止时间，代理机构和投标人应接受投标文件上传截止时间制约的所有权利和义务均应以新的截止时间为准。</w:t>
      </w:r>
    </w:p>
    <w:p w14:paraId="504DD9F9">
      <w:pPr>
        <w:rPr>
          <w:sz w:val="28"/>
          <w:szCs w:val="28"/>
        </w:rPr>
      </w:pPr>
      <w:r>
        <w:rPr>
          <w:rFonts w:hint="eastAsia"/>
          <w:sz w:val="28"/>
          <w:szCs w:val="28"/>
        </w:rPr>
        <w:t>4.1.4投标人应根据招标文件包（标段）制作投标文件，投报多个包（标段）的应分包（标段）制作投标文件。</w:t>
      </w:r>
    </w:p>
    <w:p w14:paraId="624ABC8F">
      <w:pPr>
        <w:rPr>
          <w:sz w:val="28"/>
          <w:szCs w:val="28"/>
        </w:rPr>
      </w:pPr>
      <w:r>
        <w:rPr>
          <w:rFonts w:hint="eastAsia"/>
          <w:sz w:val="28"/>
          <w:szCs w:val="28"/>
        </w:rPr>
        <w:t>4.1.5供应商应清楚招标文件必须直接从代理机构(交易中心系统内)获得，依据从其他地方获得的招标文件而编制的投标文件将被视为无效。</w:t>
      </w:r>
    </w:p>
    <w:p w14:paraId="168D34D3">
      <w:pPr>
        <w:pStyle w:val="2"/>
        <w:ind w:firstLine="280"/>
        <w:rPr>
          <w:sz w:val="28"/>
          <w:szCs w:val="28"/>
        </w:rPr>
      </w:pPr>
      <w:r>
        <w:rPr>
          <w:rFonts w:hint="eastAsia"/>
          <w:sz w:val="28"/>
          <w:szCs w:val="28"/>
        </w:rPr>
        <w:t>4.1.6电子响应文件全部采用电子文档，除供应商须知前附表另有规定外，</w:t>
      </w:r>
      <w:r>
        <w:rPr>
          <w:rFonts w:hint="eastAsia"/>
          <w:b/>
          <w:sz w:val="28"/>
          <w:szCs w:val="28"/>
        </w:rPr>
        <w:t>响应文件所附证书证件均为原件扫描件，</w:t>
      </w:r>
      <w:r>
        <w:rPr>
          <w:rFonts w:hint="eastAsia"/>
          <w:sz w:val="28"/>
          <w:szCs w:val="28"/>
        </w:rPr>
        <w:t>并采用单位和个人数字证书，按采购文件要求在相应位置加盖电子印章。</w:t>
      </w:r>
    </w:p>
    <w:p w14:paraId="3EA0CC34">
      <w:pPr>
        <w:rPr>
          <w:sz w:val="28"/>
          <w:szCs w:val="28"/>
        </w:rPr>
      </w:pPr>
      <w:r>
        <w:rPr>
          <w:rFonts w:hint="eastAsia"/>
          <w:sz w:val="28"/>
          <w:szCs w:val="28"/>
        </w:rPr>
        <w:t>4.2投标文件的修改与撤回</w:t>
      </w:r>
      <w:bookmarkEnd w:id="175"/>
    </w:p>
    <w:p w14:paraId="0338EE32">
      <w:pPr>
        <w:rPr>
          <w:sz w:val="28"/>
          <w:szCs w:val="28"/>
        </w:rPr>
      </w:pPr>
      <w:r>
        <w:rPr>
          <w:rFonts w:hint="eastAsia"/>
          <w:sz w:val="28"/>
          <w:szCs w:val="28"/>
        </w:rPr>
        <w:t>4.2.1 投标人在投标文件上传截止时间前，可以对所上传的投标文件进行补充、修改或者撤回，并通知招标人和代理机构。补充、修改的内容作为投标文件的组成部分。补充、修改的内容与投标文件不一致的，以补充、修改的内容为准。</w:t>
      </w:r>
    </w:p>
    <w:p w14:paraId="407403AC">
      <w:pPr>
        <w:rPr>
          <w:sz w:val="28"/>
          <w:szCs w:val="28"/>
        </w:rPr>
      </w:pPr>
      <w:r>
        <w:rPr>
          <w:rFonts w:hint="eastAsia"/>
          <w:sz w:val="28"/>
          <w:szCs w:val="28"/>
        </w:rPr>
        <w:t>4.2.2投标文件的补充、修改文件应按照本招标文件有关规定进行签署，并注明“修改投标文件”字样。补充、修改文件须在投标文件上传截止时间前上传到开封市公共资源交易网。</w:t>
      </w:r>
    </w:p>
    <w:p w14:paraId="53236D1A">
      <w:pPr>
        <w:rPr>
          <w:sz w:val="28"/>
          <w:szCs w:val="28"/>
        </w:rPr>
      </w:pPr>
      <w:r>
        <w:rPr>
          <w:rFonts w:hint="eastAsia"/>
          <w:sz w:val="28"/>
          <w:szCs w:val="28"/>
        </w:rPr>
        <w:t>4.2.3投标人在投标文件上传截止时间后（即从开标之时起）不得补充、修改或撤回投标文件。投标人在投标文件上传截止时间后补充、修改投标文件的，其投标将被拒绝。</w:t>
      </w:r>
    </w:p>
    <w:p w14:paraId="6EB1514C">
      <w:pPr>
        <w:rPr>
          <w:sz w:val="28"/>
          <w:szCs w:val="28"/>
        </w:rPr>
      </w:pPr>
      <w:r>
        <w:rPr>
          <w:rFonts w:hint="eastAsia"/>
          <w:sz w:val="28"/>
          <w:szCs w:val="28"/>
        </w:rPr>
        <w:t>4.2.4 投标人不得在投标截止时间起（即从开标之时起）至投标有效期满前撤回投标文件，投标人之间恶意串通而撤回投标的，将承担一切不利于投标人的后果。</w:t>
      </w:r>
      <w:bookmarkStart w:id="176" w:name="_Toc29259"/>
      <w:bookmarkEnd w:id="176"/>
      <w:bookmarkStart w:id="177" w:name="_Toc5608"/>
      <w:bookmarkEnd w:id="177"/>
      <w:bookmarkStart w:id="178" w:name="_Toc152045559"/>
      <w:bookmarkEnd w:id="178"/>
      <w:bookmarkStart w:id="179" w:name="_Toc152042335"/>
      <w:bookmarkEnd w:id="179"/>
      <w:bookmarkStart w:id="180" w:name="_Toc27316"/>
      <w:bookmarkEnd w:id="180"/>
      <w:bookmarkStart w:id="181" w:name="_Toc23080"/>
      <w:bookmarkEnd w:id="181"/>
      <w:bookmarkStart w:id="182" w:name="_Toc179632577"/>
      <w:bookmarkEnd w:id="182"/>
      <w:bookmarkStart w:id="183" w:name="_Toc32654"/>
      <w:bookmarkEnd w:id="183"/>
      <w:bookmarkStart w:id="184" w:name="_Toc32614"/>
      <w:bookmarkEnd w:id="184"/>
      <w:bookmarkStart w:id="185" w:name="_Toc144974527"/>
      <w:bookmarkEnd w:id="185"/>
      <w:bookmarkStart w:id="186" w:name="_Toc28551"/>
      <w:bookmarkEnd w:id="186"/>
      <w:bookmarkStart w:id="187" w:name="_Toc28079"/>
      <w:bookmarkEnd w:id="187"/>
      <w:bookmarkStart w:id="188" w:name="_Toc21855"/>
    </w:p>
    <w:p w14:paraId="69F777C5">
      <w:pPr>
        <w:rPr>
          <w:sz w:val="28"/>
          <w:szCs w:val="28"/>
        </w:rPr>
      </w:pPr>
      <w:bookmarkStart w:id="189" w:name="_Toc11637"/>
      <w:r>
        <w:rPr>
          <w:rFonts w:hint="eastAsia"/>
          <w:sz w:val="28"/>
          <w:szCs w:val="28"/>
        </w:rPr>
        <w:t>5. 开标</w:t>
      </w:r>
      <w:bookmarkEnd w:id="188"/>
      <w:bookmarkEnd w:id="189"/>
    </w:p>
    <w:p w14:paraId="70A57DF5">
      <w:pPr>
        <w:rPr>
          <w:sz w:val="28"/>
          <w:szCs w:val="28"/>
        </w:rPr>
      </w:pPr>
      <w:bookmarkStart w:id="190" w:name="_Toc152042336"/>
      <w:bookmarkEnd w:id="190"/>
      <w:bookmarkStart w:id="191" w:name="_Toc144974528"/>
      <w:bookmarkEnd w:id="191"/>
      <w:bookmarkStart w:id="192" w:name="_Toc179632578"/>
      <w:bookmarkEnd w:id="192"/>
      <w:bookmarkStart w:id="193" w:name="_Toc152045560"/>
      <w:bookmarkEnd w:id="193"/>
      <w:bookmarkStart w:id="194" w:name="_Toc21476"/>
      <w:r>
        <w:rPr>
          <w:rFonts w:hint="eastAsia"/>
          <w:sz w:val="28"/>
          <w:szCs w:val="28"/>
        </w:rPr>
        <w:t>5.1 开标时间和地点</w:t>
      </w:r>
      <w:bookmarkEnd w:id="194"/>
    </w:p>
    <w:p w14:paraId="75362A6B">
      <w:pPr>
        <w:rPr>
          <w:sz w:val="28"/>
          <w:szCs w:val="28"/>
        </w:rPr>
      </w:pPr>
      <w:r>
        <w:rPr>
          <w:rFonts w:hint="eastAsia"/>
          <w:sz w:val="28"/>
          <w:szCs w:val="28"/>
        </w:rPr>
        <w:t>招标人在招标文件规定的投标截止时间（开标时间）和投标人须知前附表规定的地点公开开标。</w:t>
      </w:r>
    </w:p>
    <w:p w14:paraId="3D9ACB6C">
      <w:pPr>
        <w:rPr>
          <w:sz w:val="28"/>
          <w:szCs w:val="28"/>
        </w:rPr>
      </w:pPr>
      <w:bookmarkStart w:id="195" w:name="_Toc152042337"/>
      <w:bookmarkEnd w:id="195"/>
      <w:bookmarkStart w:id="196" w:name="_Toc144974529"/>
      <w:bookmarkEnd w:id="196"/>
      <w:bookmarkStart w:id="197" w:name="_Toc152045561"/>
      <w:bookmarkEnd w:id="197"/>
      <w:bookmarkStart w:id="198" w:name="_Toc179632579"/>
      <w:bookmarkEnd w:id="198"/>
      <w:bookmarkStart w:id="199" w:name="_Toc29947"/>
      <w:r>
        <w:rPr>
          <w:rFonts w:hint="eastAsia"/>
          <w:sz w:val="28"/>
          <w:szCs w:val="28"/>
        </w:rPr>
        <w:t>5.2 开标程序</w:t>
      </w:r>
      <w:bookmarkEnd w:id="199"/>
    </w:p>
    <w:p w14:paraId="704DAECF">
      <w:pPr>
        <w:ind w:firstLine="560" w:firstLineChars="200"/>
        <w:rPr>
          <w:sz w:val="28"/>
          <w:szCs w:val="28"/>
        </w:rPr>
      </w:pPr>
      <w:bookmarkStart w:id="200" w:name="_Toc10470"/>
      <w:bookmarkStart w:id="201" w:name="_Toc4013"/>
      <w:r>
        <w:rPr>
          <w:rFonts w:hint="eastAsia"/>
          <w:sz w:val="28"/>
          <w:szCs w:val="28"/>
        </w:rPr>
        <w:t>本项目采用“远程不见面”开标方式,供应商无需到达现场提交原件资料、无需到杞县公共资源交易服务中心现场参加开标会议；供应商应当在开标时间前,登录不见面开标大厅,在线准时参加开标活动并进行响应文件解密、答疑澄清等 。（系统解密时长默认为40钟，错过解密时长者视为自动放弃本次响应）。</w:t>
      </w:r>
    </w:p>
    <w:p w14:paraId="57FB9A0D">
      <w:pPr>
        <w:ind w:firstLine="560" w:firstLineChars="200"/>
        <w:rPr>
          <w:sz w:val="28"/>
          <w:szCs w:val="28"/>
        </w:rPr>
      </w:pPr>
      <w:r>
        <w:rPr>
          <w:rFonts w:hint="eastAsia"/>
          <w:sz w:val="28"/>
          <w:szCs w:val="28"/>
        </w:rPr>
        <w:t>注：因投标人原因造成投标文件未解密的，视为其撤销投标文件。因投标人之外的原因造成投标文件未解密的，视为撤回其投标文件。部分投标文件未解密的，其他投标文件的开标可以继续进行。</w:t>
      </w:r>
    </w:p>
    <w:p w14:paraId="47DFC26A">
      <w:pPr>
        <w:rPr>
          <w:sz w:val="28"/>
          <w:szCs w:val="28"/>
        </w:rPr>
      </w:pPr>
      <w:r>
        <w:rPr>
          <w:rFonts w:hint="eastAsia"/>
          <w:sz w:val="28"/>
          <w:szCs w:val="28"/>
        </w:rPr>
        <w:t>6. 评标</w:t>
      </w:r>
      <w:bookmarkEnd w:id="200"/>
      <w:bookmarkEnd w:id="201"/>
    </w:p>
    <w:p w14:paraId="620DDCF1">
      <w:pPr>
        <w:rPr>
          <w:sz w:val="28"/>
          <w:szCs w:val="28"/>
        </w:rPr>
      </w:pPr>
      <w:bookmarkStart w:id="202" w:name="_Toc144974531"/>
      <w:bookmarkEnd w:id="202"/>
      <w:bookmarkStart w:id="203" w:name="_Toc179632581"/>
      <w:bookmarkEnd w:id="203"/>
      <w:bookmarkStart w:id="204" w:name="_Toc152042339"/>
      <w:bookmarkEnd w:id="204"/>
      <w:bookmarkStart w:id="205" w:name="_Toc152045563"/>
      <w:bookmarkEnd w:id="205"/>
      <w:bookmarkStart w:id="206" w:name="_Toc28830"/>
      <w:r>
        <w:rPr>
          <w:rFonts w:hint="eastAsia"/>
          <w:sz w:val="28"/>
          <w:szCs w:val="28"/>
        </w:rPr>
        <w:t>6.1 评标委员会</w:t>
      </w:r>
      <w:bookmarkEnd w:id="206"/>
    </w:p>
    <w:p w14:paraId="122A149A">
      <w:pPr>
        <w:rPr>
          <w:sz w:val="28"/>
          <w:szCs w:val="28"/>
        </w:rPr>
      </w:pPr>
      <w:r>
        <w:rPr>
          <w:rFonts w:hint="eastAsia"/>
          <w:sz w:val="28"/>
          <w:szCs w:val="28"/>
        </w:rPr>
        <w:t>6.1.1 评标由招标人依法组建的评标委员会负责。评标委员会由招标人代表及有关技术、经济等方面的专家组成。评标委员会成员人数以及技术、经济等方面专家的确定方式见投标人须知前附表。</w:t>
      </w:r>
    </w:p>
    <w:p w14:paraId="087C5C3D">
      <w:pPr>
        <w:rPr>
          <w:sz w:val="28"/>
          <w:szCs w:val="28"/>
        </w:rPr>
      </w:pPr>
      <w:r>
        <w:rPr>
          <w:rFonts w:hint="eastAsia"/>
          <w:sz w:val="28"/>
          <w:szCs w:val="28"/>
        </w:rPr>
        <w:t>6.1.2 评标委员会成员有下列情形之一的，应当回避：</w:t>
      </w:r>
    </w:p>
    <w:p w14:paraId="77193D6E">
      <w:pPr>
        <w:rPr>
          <w:sz w:val="28"/>
          <w:szCs w:val="28"/>
        </w:rPr>
      </w:pPr>
      <w:r>
        <w:rPr>
          <w:rFonts w:hint="eastAsia"/>
          <w:sz w:val="28"/>
          <w:szCs w:val="28"/>
        </w:rPr>
        <w:t>（1）招标人或投标人的主要负责人的近亲属；</w:t>
      </w:r>
    </w:p>
    <w:p w14:paraId="363B06FD">
      <w:pPr>
        <w:rPr>
          <w:sz w:val="28"/>
          <w:szCs w:val="28"/>
        </w:rPr>
      </w:pPr>
      <w:r>
        <w:rPr>
          <w:rFonts w:hint="eastAsia"/>
          <w:sz w:val="28"/>
          <w:szCs w:val="28"/>
        </w:rPr>
        <w:t>（2）项目主管部门或者行政监督部门的人员；</w:t>
      </w:r>
    </w:p>
    <w:p w14:paraId="0605BA21">
      <w:pPr>
        <w:rPr>
          <w:sz w:val="28"/>
          <w:szCs w:val="28"/>
        </w:rPr>
      </w:pPr>
      <w:r>
        <w:rPr>
          <w:rFonts w:hint="eastAsia"/>
          <w:sz w:val="28"/>
          <w:szCs w:val="28"/>
        </w:rPr>
        <w:t>（3）与投标人有经济利益关系，可能影响对投标公正评审的；</w:t>
      </w:r>
    </w:p>
    <w:p w14:paraId="580D83E2">
      <w:pPr>
        <w:rPr>
          <w:sz w:val="28"/>
          <w:szCs w:val="28"/>
        </w:rPr>
      </w:pPr>
      <w:r>
        <w:rPr>
          <w:rFonts w:hint="eastAsia"/>
          <w:sz w:val="28"/>
          <w:szCs w:val="28"/>
        </w:rPr>
        <w:t xml:space="preserve"> （4）曾因在招标、评标以及其他与招标投标有关活动中从事违法行为而受过行政处罚或刑事处罚的。</w:t>
      </w:r>
    </w:p>
    <w:p w14:paraId="7EAF1E6B">
      <w:pPr>
        <w:rPr>
          <w:sz w:val="28"/>
          <w:szCs w:val="28"/>
        </w:rPr>
      </w:pPr>
      <w:bookmarkStart w:id="207" w:name="_Toc152042340"/>
      <w:bookmarkEnd w:id="207"/>
      <w:bookmarkStart w:id="208" w:name="_Toc144974532"/>
      <w:bookmarkEnd w:id="208"/>
      <w:bookmarkStart w:id="209" w:name="_Toc179632582"/>
      <w:bookmarkEnd w:id="209"/>
      <w:bookmarkStart w:id="210" w:name="_Toc152045564"/>
      <w:bookmarkEnd w:id="210"/>
      <w:bookmarkStart w:id="211" w:name="_Toc2018"/>
      <w:r>
        <w:rPr>
          <w:rFonts w:hint="eastAsia"/>
          <w:sz w:val="28"/>
          <w:szCs w:val="28"/>
        </w:rPr>
        <w:t>6.2 评标原则</w:t>
      </w:r>
      <w:bookmarkEnd w:id="211"/>
      <w:r>
        <w:rPr>
          <w:rFonts w:hint="eastAsia"/>
          <w:sz w:val="28"/>
          <w:szCs w:val="28"/>
        </w:rPr>
        <w:tab/>
      </w:r>
    </w:p>
    <w:p w14:paraId="47D1383B">
      <w:pPr>
        <w:rPr>
          <w:sz w:val="28"/>
          <w:szCs w:val="28"/>
        </w:rPr>
      </w:pPr>
      <w:r>
        <w:rPr>
          <w:rFonts w:hint="eastAsia"/>
          <w:sz w:val="28"/>
          <w:szCs w:val="28"/>
        </w:rPr>
        <w:t>评标活动遵循公平、公正、科学和择优的原则。</w:t>
      </w:r>
    </w:p>
    <w:p w14:paraId="22296CBB">
      <w:pPr>
        <w:rPr>
          <w:sz w:val="28"/>
          <w:szCs w:val="28"/>
        </w:rPr>
      </w:pPr>
      <w:bookmarkStart w:id="212" w:name="_Toc152045565"/>
      <w:bookmarkEnd w:id="212"/>
      <w:bookmarkStart w:id="213" w:name="_Toc144974533"/>
      <w:bookmarkEnd w:id="213"/>
      <w:bookmarkStart w:id="214" w:name="_Toc179632583"/>
      <w:bookmarkEnd w:id="214"/>
      <w:bookmarkStart w:id="215" w:name="_Toc152042341"/>
      <w:bookmarkEnd w:id="215"/>
      <w:bookmarkStart w:id="216" w:name="_Toc27730"/>
      <w:r>
        <w:rPr>
          <w:rFonts w:hint="eastAsia"/>
          <w:sz w:val="28"/>
          <w:szCs w:val="28"/>
        </w:rPr>
        <w:t>6.3 评标</w:t>
      </w:r>
      <w:bookmarkEnd w:id="216"/>
    </w:p>
    <w:p w14:paraId="15B63986">
      <w:pPr>
        <w:rPr>
          <w:sz w:val="28"/>
          <w:szCs w:val="28"/>
        </w:rPr>
      </w:pPr>
      <w:r>
        <w:rPr>
          <w:rFonts w:hint="eastAsia"/>
          <w:sz w:val="28"/>
          <w:szCs w:val="28"/>
        </w:rPr>
        <w:t>评标委员会按照第三章“评标办法”规定的方法、评审因素、标准和程序对投标文件进行评审。第三章“评标办法”没有规定的方法、评审因素和标准，不作为评标依据。</w:t>
      </w:r>
    </w:p>
    <w:p w14:paraId="64E1A2F1">
      <w:pPr>
        <w:rPr>
          <w:sz w:val="28"/>
          <w:szCs w:val="28"/>
        </w:rPr>
      </w:pPr>
      <w:bookmarkStart w:id="217" w:name="_Toc144974534"/>
      <w:bookmarkEnd w:id="217"/>
      <w:bookmarkStart w:id="218" w:name="_Toc20136"/>
      <w:bookmarkEnd w:id="218"/>
      <w:bookmarkStart w:id="219" w:name="_Toc25084"/>
      <w:bookmarkEnd w:id="219"/>
      <w:bookmarkStart w:id="220" w:name="_Toc152042342"/>
      <w:bookmarkEnd w:id="220"/>
      <w:bookmarkStart w:id="221" w:name="_Toc11544"/>
      <w:bookmarkEnd w:id="221"/>
      <w:bookmarkStart w:id="222" w:name="_Toc12919"/>
      <w:bookmarkEnd w:id="222"/>
      <w:bookmarkStart w:id="223" w:name="_Toc12244"/>
      <w:bookmarkEnd w:id="223"/>
      <w:bookmarkStart w:id="224" w:name="_Toc22383"/>
      <w:bookmarkEnd w:id="224"/>
      <w:bookmarkStart w:id="225" w:name="_Toc3021"/>
      <w:bookmarkEnd w:id="225"/>
      <w:bookmarkStart w:id="226" w:name="_Toc179632584"/>
      <w:bookmarkEnd w:id="226"/>
      <w:bookmarkStart w:id="227" w:name="_Toc25002"/>
      <w:bookmarkEnd w:id="227"/>
      <w:bookmarkStart w:id="228" w:name="_Toc152045566"/>
      <w:bookmarkEnd w:id="228"/>
      <w:bookmarkStart w:id="229" w:name="_Toc19621"/>
      <w:bookmarkStart w:id="230" w:name="_Toc15328"/>
      <w:r>
        <w:rPr>
          <w:rFonts w:hint="eastAsia"/>
          <w:sz w:val="28"/>
          <w:szCs w:val="28"/>
        </w:rPr>
        <w:t>7. 合同授予</w:t>
      </w:r>
      <w:bookmarkEnd w:id="229"/>
      <w:bookmarkEnd w:id="230"/>
    </w:p>
    <w:p w14:paraId="224E98FB">
      <w:pPr>
        <w:rPr>
          <w:sz w:val="28"/>
          <w:szCs w:val="28"/>
        </w:rPr>
      </w:pPr>
      <w:bookmarkStart w:id="231" w:name="_Toc179632585"/>
      <w:bookmarkEnd w:id="231"/>
      <w:bookmarkStart w:id="232" w:name="_Toc144974535"/>
      <w:bookmarkEnd w:id="232"/>
      <w:bookmarkStart w:id="233" w:name="_Toc152042343"/>
      <w:bookmarkEnd w:id="233"/>
      <w:bookmarkStart w:id="234" w:name="_Toc152045567"/>
      <w:bookmarkEnd w:id="234"/>
      <w:bookmarkStart w:id="235" w:name="_Toc29441"/>
      <w:r>
        <w:rPr>
          <w:rFonts w:hint="eastAsia"/>
          <w:sz w:val="28"/>
          <w:szCs w:val="28"/>
        </w:rPr>
        <w:t>7.1 定标方式</w:t>
      </w:r>
      <w:bookmarkEnd w:id="235"/>
    </w:p>
    <w:p w14:paraId="21D56083">
      <w:pPr>
        <w:rPr>
          <w:sz w:val="28"/>
          <w:szCs w:val="28"/>
        </w:rPr>
      </w:pPr>
      <w:r>
        <w:rPr>
          <w:rFonts w:hint="eastAsia"/>
          <w:sz w:val="28"/>
          <w:szCs w:val="28"/>
        </w:rPr>
        <w:t>除投标人须知前附表规定评标委员会直接确定中标人外，招标人依据评标委员会推荐的中标候选人确定中标人，评标委员会推荐中标候选人的人数见投标人须知前附表。</w:t>
      </w:r>
    </w:p>
    <w:p w14:paraId="1B23D651">
      <w:pPr>
        <w:rPr>
          <w:sz w:val="28"/>
          <w:szCs w:val="28"/>
        </w:rPr>
      </w:pPr>
      <w:bookmarkStart w:id="236" w:name="_Toc152042344"/>
      <w:bookmarkEnd w:id="236"/>
      <w:bookmarkStart w:id="237" w:name="_Toc144974536"/>
      <w:bookmarkEnd w:id="237"/>
      <w:bookmarkStart w:id="238" w:name="_Toc179632586"/>
      <w:bookmarkEnd w:id="238"/>
      <w:bookmarkStart w:id="239" w:name="_Toc152045568"/>
      <w:bookmarkEnd w:id="239"/>
      <w:bookmarkStart w:id="240" w:name="_Toc6427"/>
      <w:r>
        <w:rPr>
          <w:rFonts w:hint="eastAsia"/>
          <w:sz w:val="28"/>
          <w:szCs w:val="28"/>
        </w:rPr>
        <w:t>7.2 中标通知</w:t>
      </w:r>
      <w:bookmarkEnd w:id="240"/>
    </w:p>
    <w:p w14:paraId="2FCE8BF4">
      <w:pPr>
        <w:rPr>
          <w:sz w:val="28"/>
          <w:szCs w:val="28"/>
        </w:rPr>
      </w:pPr>
      <w:r>
        <w:rPr>
          <w:rFonts w:hint="eastAsia"/>
          <w:sz w:val="28"/>
          <w:szCs w:val="28"/>
        </w:rPr>
        <w:t>在本章第3.3款规定的投标有效期内，招标人以书面形式向中标人发出中标通知书。</w:t>
      </w:r>
    </w:p>
    <w:p w14:paraId="784C68FA">
      <w:pPr>
        <w:rPr>
          <w:sz w:val="28"/>
          <w:szCs w:val="28"/>
        </w:rPr>
      </w:pPr>
      <w:bookmarkStart w:id="241" w:name="_Toc179632588"/>
      <w:bookmarkEnd w:id="241"/>
      <w:bookmarkStart w:id="242" w:name="_Toc144974538"/>
      <w:bookmarkEnd w:id="242"/>
      <w:bookmarkStart w:id="243" w:name="_Toc152042346"/>
      <w:bookmarkEnd w:id="243"/>
      <w:bookmarkStart w:id="244" w:name="_Toc152042345"/>
      <w:bookmarkEnd w:id="244"/>
      <w:bookmarkStart w:id="245" w:name="_Toc152045569"/>
      <w:bookmarkEnd w:id="245"/>
      <w:bookmarkStart w:id="246" w:name="_Toc152045570"/>
      <w:bookmarkEnd w:id="246"/>
      <w:bookmarkStart w:id="247" w:name="_Toc179632587"/>
      <w:bookmarkEnd w:id="247"/>
      <w:bookmarkStart w:id="248" w:name="_Toc144974537"/>
      <w:bookmarkEnd w:id="248"/>
      <w:bookmarkStart w:id="249" w:name="_Toc25517"/>
      <w:r>
        <w:rPr>
          <w:rFonts w:hint="eastAsia"/>
          <w:sz w:val="28"/>
          <w:szCs w:val="28"/>
        </w:rPr>
        <w:t>7.3签订合同</w:t>
      </w:r>
      <w:bookmarkEnd w:id="249"/>
    </w:p>
    <w:p w14:paraId="63396672">
      <w:pPr>
        <w:rPr>
          <w:sz w:val="28"/>
          <w:szCs w:val="28"/>
        </w:rPr>
      </w:pPr>
      <w:r>
        <w:rPr>
          <w:rFonts w:hint="eastAsia"/>
          <w:sz w:val="28"/>
          <w:szCs w:val="28"/>
        </w:rPr>
        <w:t>7.4.1招标人和中标人应当自中标通知书发出之日起30天内，根据招标文件和中标人的投标文件订立书面合同。中标人无正当理由拒签合同的，招标人取消其中标资格.</w:t>
      </w:r>
      <w:r>
        <w:rPr>
          <w:rFonts w:hint="eastAsia"/>
          <w:color w:val="FF0000"/>
          <w:sz w:val="28"/>
          <w:szCs w:val="28"/>
        </w:rPr>
        <w:t xml:space="preserve"> </w:t>
      </w:r>
      <w:r>
        <w:rPr>
          <w:rFonts w:hint="eastAsia"/>
          <w:sz w:val="28"/>
          <w:szCs w:val="28"/>
        </w:rPr>
        <w:t>给招标人造成损失的，应当赔偿损失。</w:t>
      </w:r>
    </w:p>
    <w:p w14:paraId="776175C8">
      <w:pPr>
        <w:rPr>
          <w:sz w:val="28"/>
          <w:szCs w:val="28"/>
        </w:rPr>
      </w:pPr>
      <w:r>
        <w:rPr>
          <w:rFonts w:hint="eastAsia"/>
          <w:sz w:val="28"/>
          <w:szCs w:val="28"/>
        </w:rPr>
        <w:t xml:space="preserve"> 7.4.2 发出中标通知书后，招标人无正当理由拒签合同并给中标人造成损失的，应当赔偿损失。 </w:t>
      </w:r>
    </w:p>
    <w:p w14:paraId="4118340E">
      <w:pPr>
        <w:rPr>
          <w:sz w:val="28"/>
          <w:szCs w:val="28"/>
        </w:rPr>
      </w:pPr>
      <w:bookmarkStart w:id="250" w:name="_Toc9252"/>
      <w:bookmarkEnd w:id="250"/>
      <w:bookmarkStart w:id="251" w:name="_Toc2297"/>
      <w:bookmarkEnd w:id="251"/>
      <w:bookmarkStart w:id="252" w:name="_Toc31124"/>
      <w:bookmarkEnd w:id="252"/>
      <w:bookmarkStart w:id="253" w:name="_Toc19526"/>
      <w:bookmarkEnd w:id="253"/>
      <w:bookmarkStart w:id="254" w:name="_Toc31910"/>
      <w:bookmarkEnd w:id="254"/>
      <w:bookmarkStart w:id="255" w:name="_Toc152042347"/>
      <w:bookmarkEnd w:id="255"/>
      <w:bookmarkStart w:id="256" w:name="_Toc3328"/>
      <w:bookmarkEnd w:id="256"/>
      <w:bookmarkStart w:id="257" w:name="_Toc144974539"/>
      <w:bookmarkEnd w:id="257"/>
      <w:bookmarkStart w:id="258" w:name="_Toc31317"/>
      <w:bookmarkEnd w:id="258"/>
      <w:bookmarkStart w:id="259" w:name="_Toc152045571"/>
      <w:bookmarkEnd w:id="259"/>
      <w:bookmarkStart w:id="260" w:name="_Toc179632589"/>
      <w:bookmarkEnd w:id="260"/>
      <w:bookmarkStart w:id="261" w:name="_Toc15993"/>
      <w:bookmarkEnd w:id="261"/>
      <w:bookmarkStart w:id="262" w:name="_Toc8991"/>
      <w:bookmarkStart w:id="263" w:name="_Toc6368"/>
      <w:r>
        <w:rPr>
          <w:rFonts w:hint="eastAsia"/>
          <w:sz w:val="28"/>
          <w:szCs w:val="28"/>
        </w:rPr>
        <w:t>8. 重新招标</w:t>
      </w:r>
      <w:bookmarkEnd w:id="262"/>
      <w:bookmarkEnd w:id="263"/>
    </w:p>
    <w:p w14:paraId="1CE2CE7A">
      <w:pPr>
        <w:rPr>
          <w:sz w:val="28"/>
          <w:szCs w:val="28"/>
        </w:rPr>
      </w:pPr>
      <w:r>
        <w:rPr>
          <w:rFonts w:hint="eastAsia"/>
          <w:sz w:val="28"/>
          <w:szCs w:val="28"/>
        </w:rPr>
        <w:t>有下列情形之一的，招标人将重新招标：</w:t>
      </w:r>
    </w:p>
    <w:p w14:paraId="69FCECC9">
      <w:pPr>
        <w:rPr>
          <w:sz w:val="28"/>
          <w:szCs w:val="28"/>
        </w:rPr>
      </w:pPr>
      <w:r>
        <w:rPr>
          <w:rFonts w:hint="eastAsia"/>
          <w:sz w:val="28"/>
          <w:szCs w:val="28"/>
        </w:rPr>
        <w:t>（1）投标截止时间止，投标人少于3个的；</w:t>
      </w:r>
    </w:p>
    <w:p w14:paraId="1B6A6557">
      <w:pPr>
        <w:rPr>
          <w:sz w:val="28"/>
          <w:szCs w:val="28"/>
        </w:rPr>
      </w:pPr>
      <w:r>
        <w:rPr>
          <w:rFonts w:hint="eastAsia"/>
          <w:sz w:val="28"/>
          <w:szCs w:val="28"/>
        </w:rPr>
        <w:t>（2）经评标委员会评审有效投标人不足3个的。</w:t>
      </w:r>
      <w:bookmarkStart w:id="264" w:name="_Toc179632592"/>
      <w:bookmarkEnd w:id="264"/>
      <w:bookmarkStart w:id="265" w:name="_Toc152045574"/>
      <w:bookmarkEnd w:id="265"/>
      <w:bookmarkStart w:id="266" w:name="_Toc22041"/>
      <w:bookmarkEnd w:id="266"/>
      <w:bookmarkStart w:id="267" w:name="_Toc152042350"/>
      <w:bookmarkEnd w:id="267"/>
      <w:bookmarkStart w:id="268" w:name="_Toc144974542"/>
      <w:bookmarkEnd w:id="268"/>
      <w:bookmarkStart w:id="269" w:name="_Toc21356"/>
      <w:bookmarkEnd w:id="269"/>
    </w:p>
    <w:p w14:paraId="65FF0225">
      <w:pPr>
        <w:rPr>
          <w:sz w:val="28"/>
          <w:szCs w:val="28"/>
        </w:rPr>
      </w:pPr>
      <w:r>
        <w:rPr>
          <w:rFonts w:hint="eastAsia"/>
          <w:sz w:val="28"/>
          <w:szCs w:val="28"/>
        </w:rPr>
        <w:t>9. 纪律和监督</w:t>
      </w:r>
      <w:bookmarkStart w:id="270" w:name="_Toc24767"/>
      <w:bookmarkEnd w:id="270"/>
      <w:bookmarkStart w:id="271" w:name="_Toc144974543"/>
      <w:bookmarkEnd w:id="271"/>
      <w:bookmarkStart w:id="272" w:name="_Toc179632593"/>
      <w:bookmarkEnd w:id="272"/>
      <w:bookmarkStart w:id="273" w:name="_Toc152042351"/>
      <w:bookmarkEnd w:id="273"/>
      <w:bookmarkStart w:id="274" w:name="_Toc152045575"/>
      <w:bookmarkEnd w:id="274"/>
    </w:p>
    <w:p w14:paraId="2A1F3412">
      <w:pPr>
        <w:rPr>
          <w:sz w:val="28"/>
          <w:szCs w:val="28"/>
        </w:rPr>
      </w:pPr>
      <w:r>
        <w:rPr>
          <w:rFonts w:hint="eastAsia"/>
          <w:sz w:val="28"/>
          <w:szCs w:val="28"/>
        </w:rPr>
        <w:t>9.1 对招标人的纪律要求</w:t>
      </w:r>
    </w:p>
    <w:p w14:paraId="4DFC1B01">
      <w:pPr>
        <w:rPr>
          <w:sz w:val="28"/>
          <w:szCs w:val="28"/>
        </w:rPr>
      </w:pPr>
      <w:r>
        <w:rPr>
          <w:rFonts w:hint="eastAsia"/>
          <w:sz w:val="28"/>
          <w:szCs w:val="28"/>
        </w:rPr>
        <w:t>招标人不得泄漏招标投标活动中应当保密的情况和资料，不得与投标人串通损害国家利益、社会公共利益或者他人合法权益。</w:t>
      </w:r>
    </w:p>
    <w:p w14:paraId="7C4D954C">
      <w:pPr>
        <w:rPr>
          <w:sz w:val="28"/>
          <w:szCs w:val="28"/>
        </w:rPr>
      </w:pPr>
      <w:bookmarkStart w:id="275" w:name="_Toc144974544"/>
      <w:bookmarkEnd w:id="275"/>
      <w:bookmarkStart w:id="276" w:name="_Toc179632594"/>
      <w:bookmarkEnd w:id="276"/>
      <w:bookmarkStart w:id="277" w:name="_Toc152042352"/>
      <w:bookmarkEnd w:id="277"/>
      <w:bookmarkStart w:id="278" w:name="_Toc152045576"/>
      <w:bookmarkEnd w:id="278"/>
      <w:bookmarkStart w:id="279" w:name="_Toc21531"/>
      <w:r>
        <w:rPr>
          <w:rFonts w:hint="eastAsia"/>
          <w:sz w:val="28"/>
          <w:szCs w:val="28"/>
        </w:rPr>
        <w:t>9.2 对</w:t>
      </w:r>
      <w:bookmarkEnd w:id="279"/>
      <w:r>
        <w:rPr>
          <w:rFonts w:hint="eastAsia"/>
          <w:sz w:val="28"/>
          <w:szCs w:val="28"/>
        </w:rPr>
        <w:t>投标人的纪律要求</w:t>
      </w:r>
    </w:p>
    <w:p w14:paraId="77664E45">
      <w:pPr>
        <w:rPr>
          <w:sz w:val="28"/>
          <w:szCs w:val="28"/>
        </w:rPr>
      </w:pPr>
      <w:r>
        <w:rPr>
          <w:rFonts w:hint="eastAsia"/>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D6713F">
      <w:pPr>
        <w:rPr>
          <w:sz w:val="28"/>
          <w:szCs w:val="28"/>
        </w:rPr>
      </w:pPr>
      <w:bookmarkStart w:id="280" w:name="_Toc179632595"/>
      <w:bookmarkEnd w:id="280"/>
      <w:bookmarkStart w:id="281" w:name="_Toc152045577"/>
      <w:bookmarkEnd w:id="281"/>
      <w:bookmarkStart w:id="282" w:name="_Toc144974545"/>
      <w:bookmarkEnd w:id="282"/>
      <w:bookmarkStart w:id="283" w:name="_Toc152042353"/>
      <w:bookmarkEnd w:id="283"/>
      <w:bookmarkStart w:id="284" w:name="_Toc26761"/>
      <w:r>
        <w:rPr>
          <w:rFonts w:hint="eastAsia"/>
          <w:sz w:val="28"/>
          <w:szCs w:val="28"/>
        </w:rPr>
        <w:t>9.3 对评标委员会成员的纪律要求</w:t>
      </w:r>
      <w:bookmarkEnd w:id="284"/>
    </w:p>
    <w:p w14:paraId="2144B555">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E36075C">
      <w:pPr>
        <w:rPr>
          <w:sz w:val="28"/>
          <w:szCs w:val="28"/>
        </w:rPr>
      </w:pPr>
      <w:bookmarkStart w:id="285" w:name="_Toc9834"/>
      <w:bookmarkEnd w:id="285"/>
      <w:bookmarkStart w:id="286" w:name="_Toc152045578"/>
      <w:bookmarkEnd w:id="286"/>
      <w:bookmarkStart w:id="287" w:name="_Toc152042354"/>
      <w:bookmarkEnd w:id="287"/>
      <w:bookmarkStart w:id="288" w:name="_Toc179632596"/>
      <w:bookmarkEnd w:id="288"/>
      <w:bookmarkStart w:id="289" w:name="_Toc144974546"/>
      <w:r>
        <w:rPr>
          <w:rFonts w:hint="eastAsia"/>
          <w:sz w:val="28"/>
          <w:szCs w:val="28"/>
        </w:rPr>
        <w:t>9.4 对与评标活动有关的工作人员的纪律要求</w:t>
      </w:r>
      <w:bookmarkEnd w:id="289"/>
    </w:p>
    <w:p w14:paraId="0D2E6E83">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F7EF746">
      <w:pPr>
        <w:rPr>
          <w:sz w:val="28"/>
          <w:szCs w:val="28"/>
        </w:rPr>
      </w:pPr>
      <w:bookmarkStart w:id="291" w:name="_Toc179632598"/>
      <w:bookmarkEnd w:id="291"/>
      <w:bookmarkStart w:id="292" w:name="_Toc318450718"/>
      <w:bookmarkEnd w:id="292"/>
      <w:bookmarkStart w:id="293" w:name="_Toc12710"/>
      <w:bookmarkEnd w:id="293"/>
      <w:bookmarkStart w:id="294" w:name="_Toc3303"/>
      <w:bookmarkEnd w:id="294"/>
      <w:bookmarkStart w:id="295" w:name="_Toc3617"/>
      <w:bookmarkEnd w:id="295"/>
      <w:bookmarkStart w:id="296" w:name="_Toc152045580"/>
      <w:bookmarkEnd w:id="296"/>
      <w:bookmarkStart w:id="297" w:name="_Toc152042357"/>
      <w:bookmarkEnd w:id="297"/>
      <w:bookmarkStart w:id="298" w:name="_Toc463701074"/>
      <w:bookmarkEnd w:id="298"/>
      <w:bookmarkStart w:id="299" w:name="_Toc2401"/>
      <w:bookmarkEnd w:id="299"/>
      <w:bookmarkStart w:id="300" w:name="_Toc32415"/>
      <w:bookmarkEnd w:id="300"/>
      <w:bookmarkStart w:id="301" w:name="_Toc8074"/>
      <w:bookmarkEnd w:id="301"/>
      <w:bookmarkStart w:id="302" w:name="_Toc13423"/>
      <w:bookmarkEnd w:id="302"/>
      <w:bookmarkStart w:id="303" w:name="_Toc25751"/>
      <w:bookmarkEnd w:id="303"/>
      <w:bookmarkStart w:id="304" w:name="_Toc455080152"/>
      <w:bookmarkEnd w:id="304"/>
      <w:bookmarkStart w:id="305" w:name="_Toc152045579"/>
      <w:bookmarkEnd w:id="305"/>
      <w:bookmarkStart w:id="306" w:name="_Toc144974547"/>
      <w:bookmarkEnd w:id="306"/>
      <w:bookmarkStart w:id="307" w:name="_Toc17735"/>
      <w:bookmarkEnd w:id="307"/>
      <w:bookmarkStart w:id="308" w:name="_Toc1820"/>
      <w:bookmarkEnd w:id="308"/>
      <w:bookmarkStart w:id="309" w:name="_Toc464035553"/>
      <w:bookmarkEnd w:id="309"/>
      <w:bookmarkStart w:id="310" w:name="_Toc179632597"/>
      <w:bookmarkEnd w:id="310"/>
      <w:bookmarkStart w:id="311" w:name="_Toc23644"/>
      <w:bookmarkEnd w:id="311"/>
      <w:bookmarkStart w:id="312" w:name="_Toc152042356"/>
      <w:bookmarkEnd w:id="312"/>
      <w:bookmarkStart w:id="313" w:name="_Toc15113"/>
      <w:r>
        <w:rPr>
          <w:rFonts w:hint="eastAsia"/>
          <w:sz w:val="28"/>
          <w:szCs w:val="28"/>
        </w:rPr>
        <w:t>9.5 质疑和投诉</w:t>
      </w:r>
      <w:bookmarkEnd w:id="313"/>
    </w:p>
    <w:p w14:paraId="29213436">
      <w:pPr>
        <w:rPr>
          <w:sz w:val="28"/>
          <w:szCs w:val="28"/>
        </w:rPr>
      </w:pPr>
      <w:r>
        <w:rPr>
          <w:rFonts w:hint="eastAsia"/>
          <w:sz w:val="28"/>
          <w:szCs w:val="28"/>
        </w:rPr>
        <w:t>（1）投标人和其他利害关系人认为本次采购活动违反法律、法规和规章规定的，有权向有关行政监督部门投诉。</w:t>
      </w:r>
    </w:p>
    <w:p w14:paraId="3592706B">
      <w:pPr>
        <w:rPr>
          <w:sz w:val="28"/>
          <w:szCs w:val="28"/>
        </w:rPr>
      </w:pPr>
      <w:r>
        <w:rPr>
          <w:rFonts w:hint="eastAsia"/>
          <w:sz w:val="28"/>
          <w:szCs w:val="28"/>
        </w:rPr>
        <w:t>（2）招标人受理质疑联系人：邓先生</w:t>
      </w:r>
    </w:p>
    <w:p w14:paraId="55D483C9">
      <w:pPr>
        <w:rPr>
          <w:sz w:val="28"/>
          <w:szCs w:val="28"/>
          <w:lang w:val="zh-CN"/>
        </w:rPr>
      </w:pPr>
      <w:r>
        <w:rPr>
          <w:rFonts w:hint="eastAsia"/>
          <w:sz w:val="28"/>
          <w:szCs w:val="28"/>
        </w:rPr>
        <w:t xml:space="preserve">     地  址：杞县建设路东段</w:t>
      </w:r>
    </w:p>
    <w:p w14:paraId="6D578779">
      <w:pPr>
        <w:rPr>
          <w:sz w:val="28"/>
          <w:szCs w:val="28"/>
        </w:rPr>
      </w:pPr>
      <w:r>
        <w:rPr>
          <w:rFonts w:hint="eastAsia"/>
          <w:sz w:val="28"/>
          <w:szCs w:val="28"/>
        </w:rPr>
        <w:t xml:space="preserve">     电  话：</w:t>
      </w:r>
      <w:r>
        <w:rPr>
          <w:rFonts w:hint="eastAsia" w:ascii="宋体" w:hAnsi="宋体"/>
          <w:sz w:val="28"/>
          <w:szCs w:val="28"/>
        </w:rPr>
        <w:t>0371-28961628</w:t>
      </w:r>
    </w:p>
    <w:p w14:paraId="16136018">
      <w:pPr>
        <w:rPr>
          <w:sz w:val="28"/>
          <w:szCs w:val="28"/>
        </w:rPr>
      </w:pPr>
      <w:r>
        <w:rPr>
          <w:rFonts w:hint="eastAsia"/>
          <w:sz w:val="28"/>
          <w:szCs w:val="28"/>
        </w:rPr>
        <w:t xml:space="preserve"> （3）代理机构受理质疑联系人：苏先生</w:t>
      </w:r>
    </w:p>
    <w:p w14:paraId="202AFE89">
      <w:pPr>
        <w:rPr>
          <w:sz w:val="28"/>
          <w:szCs w:val="28"/>
        </w:rPr>
      </w:pPr>
      <w:r>
        <w:rPr>
          <w:rFonts w:hint="eastAsia"/>
          <w:sz w:val="28"/>
          <w:szCs w:val="28"/>
        </w:rPr>
        <w:t xml:space="preserve">      联系电话：0371-28666996</w:t>
      </w:r>
    </w:p>
    <w:p w14:paraId="55D87A1B">
      <w:pPr>
        <w:rPr>
          <w:sz w:val="28"/>
          <w:szCs w:val="28"/>
        </w:rPr>
      </w:pPr>
      <w:r>
        <w:rPr>
          <w:rFonts w:hint="eastAsia"/>
          <w:sz w:val="28"/>
          <w:szCs w:val="28"/>
        </w:rPr>
        <w:t xml:space="preserve">      地址：杞县经四路与金城大道交叉口杞县综合服务大厦十二楼</w:t>
      </w:r>
    </w:p>
    <w:p w14:paraId="14102979">
      <w:pPr>
        <w:rPr>
          <w:rFonts w:ascii="宋体" w:hAnsi="宋体"/>
          <w:sz w:val="28"/>
          <w:szCs w:val="28"/>
        </w:rPr>
      </w:pPr>
      <w:r>
        <w:rPr>
          <w:rFonts w:hint="eastAsia"/>
          <w:sz w:val="28"/>
          <w:szCs w:val="28"/>
        </w:rPr>
        <w:t>（4）投诉接收登记部门</w:t>
      </w:r>
      <w:r>
        <w:rPr>
          <w:rFonts w:hint="eastAsia"/>
          <w:color w:val="000000"/>
          <w:sz w:val="28"/>
          <w:szCs w:val="28"/>
        </w:rPr>
        <w:t>：</w:t>
      </w:r>
      <w:r>
        <w:rPr>
          <w:rFonts w:hint="eastAsia" w:ascii="宋体" w:hAnsi="宋体"/>
          <w:sz w:val="28"/>
          <w:szCs w:val="28"/>
        </w:rPr>
        <w:t>杞县公共资源交易服务中心业务管理科。</w:t>
      </w:r>
    </w:p>
    <w:p w14:paraId="318F6A6C">
      <w:pPr>
        <w:rPr>
          <w:sz w:val="28"/>
          <w:szCs w:val="28"/>
        </w:rPr>
      </w:pPr>
      <w:r>
        <w:rPr>
          <w:rFonts w:hint="eastAsia" w:ascii="宋体" w:hAnsi="宋体"/>
          <w:sz w:val="28"/>
          <w:szCs w:val="28"/>
        </w:rPr>
        <w:t>投诉电话：0371-28666651。</w:t>
      </w:r>
    </w:p>
    <w:p w14:paraId="5218A10E">
      <w:pPr>
        <w:rPr>
          <w:sz w:val="28"/>
          <w:szCs w:val="28"/>
        </w:rPr>
      </w:pPr>
      <w:r>
        <w:rPr>
          <w:rFonts w:hint="eastAsia"/>
          <w:sz w:val="28"/>
          <w:szCs w:val="28"/>
        </w:rPr>
        <w:t>地址：杞县经四路与金城大道交叉口杞县综合服务大厦十二楼</w:t>
      </w:r>
    </w:p>
    <w:p w14:paraId="491A5615">
      <w:pPr>
        <w:rPr>
          <w:sz w:val="28"/>
          <w:szCs w:val="28"/>
        </w:rPr>
      </w:pPr>
      <w:r>
        <w:rPr>
          <w:rFonts w:hint="eastAsia"/>
          <w:sz w:val="28"/>
          <w:szCs w:val="28"/>
        </w:rPr>
        <w:t>（5）行政监督部门：杞县政府采购办公室</w:t>
      </w:r>
    </w:p>
    <w:p w14:paraId="15B0544B">
      <w:pPr>
        <w:rPr>
          <w:sz w:val="28"/>
          <w:szCs w:val="28"/>
        </w:rPr>
      </w:pPr>
      <w:r>
        <w:rPr>
          <w:rFonts w:hint="eastAsia"/>
          <w:sz w:val="28"/>
          <w:szCs w:val="28"/>
        </w:rPr>
        <w:t>联系电话：0371-28666979</w:t>
      </w:r>
    </w:p>
    <w:p w14:paraId="2B09EAFA">
      <w:pPr>
        <w:rPr>
          <w:sz w:val="28"/>
          <w:szCs w:val="28"/>
        </w:rPr>
      </w:pPr>
      <w:r>
        <w:rPr>
          <w:rFonts w:hint="eastAsia"/>
          <w:sz w:val="28"/>
          <w:szCs w:val="28"/>
        </w:rPr>
        <w:t>地址：杞县经四路与金城大道交叉口杞县综合服务大厦十二楼</w:t>
      </w:r>
    </w:p>
    <w:p w14:paraId="000196AE">
      <w:pPr>
        <w:rPr>
          <w:sz w:val="28"/>
          <w:szCs w:val="28"/>
        </w:rPr>
      </w:pPr>
      <w:r>
        <w:rPr>
          <w:rFonts w:hint="eastAsia"/>
          <w:sz w:val="28"/>
          <w:szCs w:val="28"/>
        </w:rPr>
        <w:t>（5）质疑函和投诉书需按照开封市公共资源信息网重要文件栏目中的政府采购项目质疑注意事项和政府采购项目投诉注意事项中的要求及格式，依据《政府采购质疑和投诉办法》的有关规定，递交到以上部门。</w:t>
      </w:r>
    </w:p>
    <w:p w14:paraId="0A68FAB1">
      <w:pPr>
        <w:rPr>
          <w:sz w:val="28"/>
          <w:szCs w:val="28"/>
        </w:rPr>
      </w:pPr>
      <w:r>
        <w:rPr>
          <w:rFonts w:hint="eastAsia"/>
          <w:sz w:val="28"/>
          <w:szCs w:val="28"/>
        </w:rPr>
        <w:t>（6）投标人须在法定质疑期内一次性提出针对同一采购程序环节的质疑。质疑和投诉的受理、回复、更正、补充等均以系统内上传的方式进行。</w:t>
      </w:r>
    </w:p>
    <w:p w14:paraId="604AC6AB">
      <w:pPr>
        <w:rPr>
          <w:sz w:val="28"/>
          <w:szCs w:val="28"/>
        </w:rPr>
      </w:pPr>
      <w:bookmarkStart w:id="314" w:name="_Toc29549"/>
      <w:bookmarkEnd w:id="314"/>
      <w:bookmarkStart w:id="315" w:name="_Toc11478"/>
      <w:bookmarkEnd w:id="315"/>
      <w:bookmarkStart w:id="316" w:name="_Toc29261"/>
      <w:bookmarkStart w:id="317" w:name="_Toc24760"/>
      <w:r>
        <w:rPr>
          <w:rFonts w:hint="eastAsia"/>
          <w:sz w:val="28"/>
          <w:szCs w:val="28"/>
        </w:rPr>
        <w:t>10. 需要补充的其他内容</w:t>
      </w:r>
      <w:bookmarkEnd w:id="316"/>
      <w:bookmarkEnd w:id="317"/>
    </w:p>
    <w:p w14:paraId="21B8C668">
      <w:pPr>
        <w:rPr>
          <w:sz w:val="28"/>
          <w:szCs w:val="28"/>
        </w:rPr>
      </w:pPr>
      <w:r>
        <w:rPr>
          <w:rFonts w:hint="eastAsia"/>
          <w:sz w:val="28"/>
          <w:szCs w:val="28"/>
        </w:rPr>
        <w:t>需要补充的其他内容：见投标人须知前附表。</w:t>
      </w:r>
    </w:p>
    <w:p w14:paraId="771514CB">
      <w:pPr>
        <w:pStyle w:val="22"/>
        <w:jc w:val="both"/>
        <w:rPr>
          <w:rStyle w:val="58"/>
          <w:rFonts w:ascii="宋体" w:hAnsi="宋体"/>
          <w:b w:val="0"/>
          <w:bCs w:val="0"/>
          <w:color w:val="000000"/>
        </w:rPr>
      </w:pPr>
      <w:bookmarkStart w:id="318" w:name="_Toc19383"/>
      <w:bookmarkEnd w:id="318"/>
      <w:bookmarkStart w:id="319" w:name="_Toc23732"/>
      <w:bookmarkEnd w:id="319"/>
      <w:bookmarkStart w:id="320" w:name="_Toc7949"/>
      <w:bookmarkEnd w:id="320"/>
      <w:bookmarkStart w:id="321" w:name="_Toc271554772"/>
      <w:bookmarkEnd w:id="321"/>
      <w:bookmarkStart w:id="322" w:name="_Toc12874"/>
      <w:bookmarkEnd w:id="322"/>
    </w:p>
    <w:p w14:paraId="78D9E3D1"/>
    <w:p w14:paraId="37C7D5E7">
      <w:pPr>
        <w:pStyle w:val="2"/>
        <w:ind w:firstLine="210"/>
      </w:pPr>
    </w:p>
    <w:p w14:paraId="7AAB26AA">
      <w:pPr>
        <w:pStyle w:val="23"/>
        <w:ind w:firstLine="560"/>
      </w:pPr>
    </w:p>
    <w:p w14:paraId="0B23909D">
      <w:pPr>
        <w:pStyle w:val="23"/>
        <w:ind w:firstLine="560"/>
      </w:pPr>
    </w:p>
    <w:p w14:paraId="6B8B0C1E">
      <w:pPr>
        <w:pStyle w:val="23"/>
        <w:ind w:firstLine="560"/>
      </w:pPr>
    </w:p>
    <w:p w14:paraId="61540461">
      <w:pPr>
        <w:pStyle w:val="23"/>
        <w:ind w:firstLine="560"/>
      </w:pPr>
    </w:p>
    <w:p w14:paraId="47ACEAB4">
      <w:pPr>
        <w:pStyle w:val="23"/>
        <w:ind w:firstLine="560"/>
      </w:pPr>
    </w:p>
    <w:p w14:paraId="014D874F">
      <w:pPr>
        <w:pStyle w:val="23"/>
        <w:ind w:firstLine="560"/>
      </w:pPr>
    </w:p>
    <w:p w14:paraId="6D3F58FA">
      <w:pPr>
        <w:pStyle w:val="23"/>
        <w:ind w:firstLine="0" w:firstLineChars="0"/>
      </w:pPr>
      <w:r>
        <w:rPr>
          <w:rFonts w:hint="eastAsia"/>
        </w:rPr>
        <w:t>附表 一 ：问题澄清通知</w:t>
      </w:r>
    </w:p>
    <w:p w14:paraId="67BB9A7D">
      <w:pPr>
        <w:pStyle w:val="23"/>
        <w:ind w:firstLine="0" w:firstLineChars="0"/>
        <w:jc w:val="center"/>
      </w:pPr>
      <w:r>
        <w:rPr>
          <w:rFonts w:hint="eastAsia"/>
        </w:rPr>
        <w:t>问题澄清通知</w:t>
      </w:r>
    </w:p>
    <w:p w14:paraId="5A8B47A2">
      <w:pPr>
        <w:pStyle w:val="23"/>
        <w:ind w:firstLine="560"/>
      </w:pPr>
      <w:r>
        <w:rPr>
          <w:rFonts w:hint="eastAsia"/>
        </w:rPr>
        <w:t>编号：</w:t>
      </w:r>
    </w:p>
    <w:p w14:paraId="10B3FD69">
      <w:pPr>
        <w:pStyle w:val="23"/>
        <w:ind w:firstLine="0" w:firstLineChars="0"/>
      </w:pPr>
      <w:r>
        <w:rPr>
          <w:rFonts w:hint="eastAsia"/>
        </w:rPr>
        <w:t>（投标人名称）：</w:t>
      </w:r>
    </w:p>
    <w:p w14:paraId="45AA29C6">
      <w:pPr>
        <w:pStyle w:val="23"/>
        <w:ind w:firstLine="0" w:firstLineChars="0"/>
      </w:pPr>
      <w:r>
        <w:rPr>
          <w:rFonts w:hint="eastAsia"/>
          <w:u w:val="single"/>
        </w:rPr>
        <w:t xml:space="preserve">             </w:t>
      </w:r>
      <w:r>
        <w:rPr>
          <w:rFonts w:hint="eastAsia"/>
        </w:rPr>
        <w:t>（项目名称）招标的评标委员会，对你方的投标文件进行了仔细的审查，现需你方对下列问题以书面形式予以澄清：</w:t>
      </w:r>
    </w:p>
    <w:p w14:paraId="7342D4FE">
      <w:pPr>
        <w:pStyle w:val="23"/>
        <w:ind w:firstLine="560"/>
      </w:pPr>
      <w:r>
        <w:t>1.</w:t>
      </w:r>
    </w:p>
    <w:p w14:paraId="789A1FF1">
      <w:pPr>
        <w:pStyle w:val="23"/>
        <w:ind w:firstLine="560"/>
      </w:pPr>
      <w:r>
        <w:t>2.</w:t>
      </w:r>
    </w:p>
    <w:p w14:paraId="0FF92337">
      <w:pPr>
        <w:pStyle w:val="23"/>
        <w:ind w:firstLine="560"/>
      </w:pPr>
      <w:r>
        <w:t>......</w:t>
      </w:r>
    </w:p>
    <w:p w14:paraId="2654F95B">
      <w:pPr>
        <w:pStyle w:val="23"/>
        <w:ind w:firstLine="560"/>
      </w:pPr>
      <w:r>
        <w:rPr>
          <w:rFonts w:hint="eastAsia"/>
        </w:rPr>
        <w:t>请将上述问题的澄清于 年 月 日 时前递交至 （详细地址）。</w:t>
      </w:r>
    </w:p>
    <w:p w14:paraId="68FF314E">
      <w:pPr>
        <w:pStyle w:val="23"/>
        <w:ind w:firstLine="560"/>
      </w:pPr>
    </w:p>
    <w:p w14:paraId="75B070D6">
      <w:pPr>
        <w:pStyle w:val="23"/>
        <w:ind w:firstLine="560"/>
      </w:pPr>
    </w:p>
    <w:p w14:paraId="5A89628D">
      <w:pPr>
        <w:pStyle w:val="23"/>
        <w:ind w:firstLine="560"/>
      </w:pPr>
    </w:p>
    <w:p w14:paraId="208CCADD">
      <w:pPr>
        <w:pStyle w:val="23"/>
        <w:ind w:firstLine="560"/>
      </w:pPr>
      <w:r>
        <w:rPr>
          <w:rFonts w:hint="eastAsia"/>
        </w:rPr>
        <w:t>评标工作组负责人： （签字）</w:t>
      </w:r>
    </w:p>
    <w:p w14:paraId="08ABC64F">
      <w:pPr>
        <w:pStyle w:val="23"/>
        <w:ind w:leftChars="457" w:firstLine="840" w:firstLineChars="300"/>
      </w:pPr>
    </w:p>
    <w:p w14:paraId="4143FC36">
      <w:pPr>
        <w:pStyle w:val="23"/>
        <w:ind w:leftChars="457" w:firstLine="4900" w:firstLineChars="1750"/>
      </w:pPr>
      <w:r>
        <w:rPr>
          <w:rFonts w:hint="eastAsia"/>
        </w:rPr>
        <w:t>年 月 日</w:t>
      </w:r>
    </w:p>
    <w:p w14:paraId="0BC4E14A">
      <w:pPr>
        <w:pStyle w:val="23"/>
        <w:ind w:leftChars="457" w:firstLine="4900" w:firstLineChars="1750"/>
      </w:pPr>
    </w:p>
    <w:p w14:paraId="7228BC7E">
      <w:pPr>
        <w:pStyle w:val="23"/>
        <w:ind w:leftChars="457" w:firstLine="4900" w:firstLineChars="1750"/>
      </w:pPr>
    </w:p>
    <w:p w14:paraId="722284D9">
      <w:pPr>
        <w:pStyle w:val="23"/>
        <w:ind w:leftChars="457" w:firstLine="4900" w:firstLineChars="1750"/>
      </w:pPr>
    </w:p>
    <w:p w14:paraId="63941F7B">
      <w:pPr>
        <w:pStyle w:val="23"/>
        <w:ind w:leftChars="457" w:firstLine="4900" w:firstLineChars="1750"/>
      </w:pPr>
    </w:p>
    <w:p w14:paraId="3A90FF6D">
      <w:pPr>
        <w:pStyle w:val="23"/>
        <w:ind w:leftChars="457" w:firstLine="4900" w:firstLineChars="1750"/>
      </w:pPr>
    </w:p>
    <w:p w14:paraId="2E239C61">
      <w:pPr>
        <w:pStyle w:val="23"/>
        <w:ind w:leftChars="457" w:firstLine="4900" w:firstLineChars="1750"/>
      </w:pPr>
    </w:p>
    <w:p w14:paraId="4F234BD1">
      <w:pPr>
        <w:pStyle w:val="23"/>
        <w:ind w:firstLine="0" w:firstLineChars="0"/>
      </w:pPr>
      <w:r>
        <w:rPr>
          <w:rFonts w:hint="eastAsia"/>
        </w:rPr>
        <w:t>附表 二 ：问题的澄清</w:t>
      </w:r>
    </w:p>
    <w:p w14:paraId="5220B228">
      <w:pPr>
        <w:pStyle w:val="23"/>
        <w:ind w:firstLine="0" w:firstLineChars="0"/>
        <w:jc w:val="center"/>
      </w:pPr>
      <w:r>
        <w:rPr>
          <w:rFonts w:hint="eastAsia"/>
        </w:rPr>
        <w:t>问题的澄清</w:t>
      </w:r>
    </w:p>
    <w:p w14:paraId="03427919">
      <w:pPr>
        <w:pStyle w:val="23"/>
        <w:ind w:leftChars="457" w:firstLineChars="150"/>
      </w:pPr>
      <w:r>
        <w:rPr>
          <w:rFonts w:hint="eastAsia"/>
        </w:rPr>
        <w:t>编号：</w:t>
      </w:r>
    </w:p>
    <w:p w14:paraId="08EF3E93">
      <w:pPr>
        <w:pStyle w:val="23"/>
        <w:ind w:leftChars="457" w:firstLine="0" w:firstLineChars="0"/>
      </w:pPr>
      <w:r>
        <w:rPr>
          <w:rFonts w:hint="eastAsia"/>
          <w:u w:val="single"/>
        </w:rPr>
        <w:t xml:space="preserve">             </w:t>
      </w:r>
      <w:r>
        <w:rPr>
          <w:rFonts w:hint="eastAsia"/>
        </w:rPr>
        <w:t>（项目名称）招标评标委员会：</w:t>
      </w:r>
    </w:p>
    <w:p w14:paraId="71217AAA">
      <w:pPr>
        <w:pStyle w:val="23"/>
        <w:ind w:leftChars="457" w:firstLine="0" w:firstLineChars="0"/>
      </w:pPr>
      <w:r>
        <w:rPr>
          <w:rFonts w:hint="eastAsia"/>
        </w:rPr>
        <w:t>问题澄清通知（编号： ）已收悉，现澄清如下：</w:t>
      </w:r>
    </w:p>
    <w:p w14:paraId="464905F6">
      <w:pPr>
        <w:pStyle w:val="23"/>
        <w:ind w:leftChars="457" w:firstLineChars="150"/>
      </w:pPr>
      <w:r>
        <w:t>1.</w:t>
      </w:r>
    </w:p>
    <w:p w14:paraId="4AC50D31">
      <w:pPr>
        <w:pStyle w:val="23"/>
        <w:ind w:leftChars="457" w:firstLineChars="150"/>
      </w:pPr>
      <w:r>
        <w:t>2.</w:t>
      </w:r>
    </w:p>
    <w:p w14:paraId="5D1E29CC">
      <w:pPr>
        <w:pStyle w:val="23"/>
        <w:ind w:leftChars="457" w:firstLineChars="150"/>
      </w:pPr>
      <w:r>
        <w:t>.....</w:t>
      </w:r>
    </w:p>
    <w:p w14:paraId="28A404F4">
      <w:pPr>
        <w:pStyle w:val="23"/>
        <w:ind w:leftChars="457" w:firstLine="560"/>
      </w:pPr>
    </w:p>
    <w:p w14:paraId="54996B8C">
      <w:pPr>
        <w:pStyle w:val="23"/>
        <w:ind w:leftChars="457" w:firstLine="560"/>
      </w:pPr>
    </w:p>
    <w:p w14:paraId="43AE5520">
      <w:pPr>
        <w:pStyle w:val="23"/>
        <w:ind w:leftChars="457" w:firstLine="2940" w:firstLineChars="1050"/>
      </w:pPr>
      <w:r>
        <w:rPr>
          <w:rFonts w:hint="eastAsia"/>
        </w:rPr>
        <w:t>投标人：</w:t>
      </w:r>
    </w:p>
    <w:p w14:paraId="420E587D">
      <w:pPr>
        <w:pStyle w:val="23"/>
        <w:ind w:leftChars="457" w:firstLine="140" w:firstLineChars="50"/>
      </w:pPr>
    </w:p>
    <w:p w14:paraId="5222E76D">
      <w:pPr>
        <w:pStyle w:val="23"/>
        <w:ind w:leftChars="457" w:firstLine="560"/>
      </w:pPr>
      <w:r>
        <w:rPr>
          <w:rFonts w:hint="eastAsia"/>
        </w:rPr>
        <w:t>法定代表人或其委托代理人： （签字）</w:t>
      </w:r>
    </w:p>
    <w:p w14:paraId="14C3B5F0">
      <w:pPr>
        <w:pStyle w:val="23"/>
        <w:ind w:leftChars="457" w:firstLine="4900" w:firstLineChars="1750"/>
      </w:pPr>
    </w:p>
    <w:p w14:paraId="452CEE1E">
      <w:pPr>
        <w:pStyle w:val="23"/>
        <w:ind w:leftChars="457" w:firstLine="4900" w:firstLineChars="1750"/>
      </w:pPr>
    </w:p>
    <w:p w14:paraId="7EC977F1">
      <w:pPr>
        <w:pStyle w:val="23"/>
        <w:ind w:leftChars="457" w:firstLine="4900" w:firstLineChars="1750"/>
      </w:pPr>
      <w:r>
        <w:rPr>
          <w:rFonts w:hint="eastAsia"/>
        </w:rPr>
        <w:t>年 月 日</w:t>
      </w:r>
    </w:p>
    <w:p w14:paraId="1E50D0BE">
      <w:pPr>
        <w:pStyle w:val="23"/>
        <w:ind w:left="0" w:firstLine="0" w:firstLineChars="0"/>
      </w:pPr>
    </w:p>
    <w:p w14:paraId="68FA7D8E">
      <w:pPr>
        <w:pStyle w:val="23"/>
        <w:ind w:left="0" w:firstLine="0" w:firstLineChars="0"/>
      </w:pPr>
    </w:p>
    <w:p w14:paraId="7A105208">
      <w:pPr>
        <w:pStyle w:val="23"/>
        <w:ind w:left="0" w:firstLine="0" w:firstLineChars="0"/>
      </w:pPr>
    </w:p>
    <w:p w14:paraId="5A0FCE3A">
      <w:pPr>
        <w:pStyle w:val="23"/>
        <w:ind w:left="0" w:firstLine="0" w:firstLineChars="0"/>
      </w:pPr>
    </w:p>
    <w:p w14:paraId="0962BD8D">
      <w:pPr>
        <w:pStyle w:val="23"/>
        <w:ind w:left="0" w:firstLine="0" w:firstLineChars="0"/>
      </w:pPr>
    </w:p>
    <w:p w14:paraId="7B21E29D">
      <w:pPr>
        <w:pStyle w:val="23"/>
        <w:ind w:left="0" w:firstLine="0" w:firstLineChars="0"/>
      </w:pPr>
    </w:p>
    <w:p w14:paraId="7169B074">
      <w:pPr>
        <w:pStyle w:val="23"/>
        <w:ind w:firstLine="560"/>
        <w:jc w:val="center"/>
      </w:pPr>
      <w:r>
        <w:rPr>
          <w:rFonts w:hint="eastAsia"/>
        </w:rPr>
        <w:t>河南省政府采购合同融资政策告知函</w:t>
      </w:r>
    </w:p>
    <w:p w14:paraId="5AB7C521">
      <w:pPr>
        <w:pStyle w:val="23"/>
        <w:ind w:left="0" w:firstLine="560"/>
      </w:pPr>
      <w:r>
        <w:rPr>
          <w:rFonts w:hint="eastAsia"/>
        </w:rPr>
        <w:t>各供应商：</w:t>
      </w:r>
    </w:p>
    <w:p w14:paraId="501778C0">
      <w:pPr>
        <w:pStyle w:val="23"/>
        <w:ind w:left="0" w:firstLine="1120" w:firstLineChars="400"/>
      </w:pPr>
      <w:r>
        <w:rPr>
          <w:rFonts w:hint="eastAsia"/>
        </w:rPr>
        <w:t>欢迎贵公司参与河南省政府采购活动！</w:t>
      </w:r>
    </w:p>
    <w:p w14:paraId="4B076816">
      <w:pPr>
        <w:pStyle w:val="23"/>
        <w:ind w:firstLine="700" w:firstLineChars="25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6B04D82">
      <w:pPr>
        <w:pStyle w:val="23"/>
        <w:ind w:left="0" w:firstLine="1120" w:firstLineChars="400"/>
      </w:pPr>
      <w:r>
        <w:rPr>
          <w:rFonts w:hint="eastAsia"/>
        </w:rPr>
        <w:t>贷款渠道和提供贷款的金融机构，可在河南省政府采购网“河南省政府采购合同融资平台”查询联系。</w:t>
      </w:r>
    </w:p>
    <w:p w14:paraId="084F1569">
      <w:pPr>
        <w:pStyle w:val="23"/>
        <w:ind w:firstLine="560"/>
      </w:pPr>
    </w:p>
    <w:p w14:paraId="18CBE3E8">
      <w:pPr>
        <w:pStyle w:val="23"/>
        <w:ind w:firstLine="560"/>
      </w:pPr>
    </w:p>
    <w:p w14:paraId="14BE31F6">
      <w:pPr>
        <w:pStyle w:val="23"/>
        <w:ind w:firstLine="560"/>
      </w:pPr>
    </w:p>
    <w:p w14:paraId="28D494CC">
      <w:pPr>
        <w:pStyle w:val="23"/>
        <w:ind w:firstLine="560"/>
      </w:pPr>
    </w:p>
    <w:p w14:paraId="17B1E906">
      <w:pPr>
        <w:pStyle w:val="23"/>
        <w:ind w:firstLine="560"/>
      </w:pPr>
    </w:p>
    <w:p w14:paraId="532905F3">
      <w:pPr>
        <w:pStyle w:val="23"/>
        <w:ind w:firstLine="560"/>
      </w:pPr>
    </w:p>
    <w:p w14:paraId="363A1F06">
      <w:pPr>
        <w:pStyle w:val="23"/>
        <w:ind w:firstLine="560"/>
      </w:pPr>
    </w:p>
    <w:p w14:paraId="35BA52F7">
      <w:pPr>
        <w:pStyle w:val="23"/>
        <w:ind w:firstLine="560"/>
      </w:pPr>
    </w:p>
    <w:p w14:paraId="1685CDA1">
      <w:pPr>
        <w:pStyle w:val="23"/>
        <w:ind w:firstLine="560"/>
      </w:pPr>
    </w:p>
    <w:p w14:paraId="183E34C5">
      <w:pPr>
        <w:pStyle w:val="23"/>
        <w:ind w:firstLine="560"/>
      </w:pPr>
    </w:p>
    <w:p w14:paraId="2B93E024">
      <w:pPr>
        <w:pStyle w:val="23"/>
        <w:ind w:firstLine="560"/>
      </w:pPr>
    </w:p>
    <w:p w14:paraId="1C7237A7">
      <w:pPr>
        <w:pStyle w:val="5"/>
        <w:jc w:val="center"/>
        <w:rPr>
          <w:rFonts w:ascii="黑体" w:hAnsi="黑体" w:eastAsia="黑体"/>
        </w:rPr>
      </w:pPr>
      <w:bookmarkStart w:id="323" w:name="_Toc26789"/>
      <w:r>
        <w:rPr>
          <w:rStyle w:val="58"/>
          <w:rFonts w:hint="eastAsia" w:ascii="黑体" w:hAnsi="黑体" w:eastAsia="黑体"/>
          <w:b w:val="0"/>
          <w:bCs w:val="0"/>
          <w:color w:val="000000"/>
        </w:rPr>
        <w:t>第三章  评标办法（综合评分法）</w:t>
      </w:r>
      <w:bookmarkEnd w:id="323"/>
    </w:p>
    <w:p w14:paraId="5276106B">
      <w:pPr>
        <w:spacing w:line="440" w:lineRule="exact"/>
        <w:ind w:firstLine="560" w:firstLineChars="200"/>
        <w:rPr>
          <w:rFonts w:ascii="宋体" w:hAnsi="宋体"/>
          <w:sz w:val="28"/>
          <w:szCs w:val="28"/>
        </w:rPr>
      </w:pPr>
      <w:r>
        <w:rPr>
          <w:rFonts w:hint="eastAsia" w:ascii="宋体" w:hAnsi="宋体"/>
          <w:color w:val="000000"/>
          <w:sz w:val="28"/>
          <w:szCs w:val="28"/>
        </w:rPr>
        <w:t>评标委员会按照《中华人民共和国政府采购法》和</w:t>
      </w:r>
      <w:r>
        <w:rPr>
          <w:rFonts w:hint="eastAsia" w:ascii="宋体" w:hAnsi="宋体"/>
          <w:sz w:val="28"/>
          <w:szCs w:val="28"/>
        </w:rPr>
        <w:t>《政府采购货物和服务招标投标管理办法》，结合本项目具体情况，按下列标准进评审：</w:t>
      </w:r>
    </w:p>
    <w:p w14:paraId="096AA4EA">
      <w:pPr>
        <w:spacing w:line="440" w:lineRule="exact"/>
        <w:ind w:firstLine="560" w:firstLineChars="200"/>
        <w:rPr>
          <w:rFonts w:ascii="宋体" w:hAnsi="宋体"/>
          <w:color w:val="000000"/>
          <w:sz w:val="28"/>
          <w:szCs w:val="28"/>
        </w:rPr>
      </w:pPr>
      <w:r>
        <w:rPr>
          <w:rFonts w:hint="eastAsia" w:ascii="宋体" w:hAnsi="宋体"/>
          <w:sz w:val="28"/>
          <w:szCs w:val="28"/>
        </w:rPr>
        <w:t>本项目分初步评审、详细评审、推荐中标候选</w:t>
      </w:r>
      <w:r>
        <w:rPr>
          <w:rFonts w:hint="eastAsia" w:ascii="宋体" w:hAnsi="宋体"/>
          <w:color w:val="000000"/>
          <w:sz w:val="28"/>
          <w:szCs w:val="28"/>
        </w:rPr>
        <w:t>人三个阶段。</w:t>
      </w:r>
    </w:p>
    <w:p w14:paraId="634D9E73">
      <w:pPr>
        <w:spacing w:line="440" w:lineRule="exact"/>
        <w:jc w:val="left"/>
        <w:rPr>
          <w:rFonts w:ascii="宋体" w:hAnsi="宋体"/>
          <w:b/>
          <w:bCs/>
          <w:color w:val="000000"/>
          <w:sz w:val="28"/>
          <w:szCs w:val="28"/>
        </w:rPr>
      </w:pPr>
      <w:r>
        <w:rPr>
          <w:rFonts w:hint="eastAsia" w:ascii="宋体" w:hAnsi="宋体"/>
          <w:b/>
          <w:bCs/>
          <w:color w:val="000000"/>
          <w:sz w:val="28"/>
          <w:szCs w:val="28"/>
        </w:rPr>
        <w:t>一、投标文件的初步评审：</w:t>
      </w:r>
    </w:p>
    <w:p w14:paraId="2AFAD822">
      <w:pPr>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评标委员会首先对各投标人的投标文件进行初步评审，不符合下列情况之一的，属于重大偏差，为未能对招标文件作出实质性响应，投标文件作无效标处理，不得进入详细评审；</w:t>
      </w:r>
    </w:p>
    <w:p w14:paraId="26D24F2B">
      <w:pPr>
        <w:tabs>
          <w:tab w:val="left" w:pos="360"/>
          <w:tab w:val="left" w:pos="540"/>
        </w:tabs>
        <w:spacing w:line="4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评标办法前附表</w:t>
      </w:r>
    </w:p>
    <w:tbl>
      <w:tblPr>
        <w:tblStyle w:val="24"/>
        <w:tblpPr w:leftFromText="180" w:rightFromText="180" w:vertAnchor="text" w:horzAnchor="margin" w:tblpXSpec="center" w:tblpY="290"/>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50"/>
        <w:gridCol w:w="6345"/>
      </w:tblGrid>
      <w:tr w14:paraId="2C46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25" w:type="dxa"/>
            <w:gridSpan w:val="2"/>
            <w:vAlign w:val="center"/>
          </w:tcPr>
          <w:p w14:paraId="70718D78">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评审因素</w:t>
            </w:r>
          </w:p>
        </w:tc>
        <w:tc>
          <w:tcPr>
            <w:tcW w:w="6345" w:type="dxa"/>
            <w:vAlign w:val="center"/>
          </w:tcPr>
          <w:p w14:paraId="6C3DE742">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评审标准</w:t>
            </w:r>
          </w:p>
        </w:tc>
      </w:tr>
      <w:tr w14:paraId="6103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Align w:val="center"/>
          </w:tcPr>
          <w:p w14:paraId="05F9D3E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资格审查</w:t>
            </w:r>
          </w:p>
        </w:tc>
        <w:tc>
          <w:tcPr>
            <w:tcW w:w="2250" w:type="dxa"/>
            <w:vAlign w:val="center"/>
          </w:tcPr>
          <w:p w14:paraId="37478BC2">
            <w:pPr>
              <w:tabs>
                <w:tab w:val="left" w:pos="360"/>
                <w:tab w:val="left" w:pos="540"/>
              </w:tabs>
              <w:spacing w:line="360" w:lineRule="auto"/>
              <w:jc w:val="center"/>
              <w:rPr>
                <w:rFonts w:ascii="宋体" w:hAnsi="宋体" w:cs="仿宋_GB2312"/>
              </w:rPr>
            </w:pPr>
            <w:r>
              <w:rPr>
                <w:rFonts w:hint="eastAsia" w:ascii="宋体" w:hAnsi="宋体" w:cs="仿宋_GB2312"/>
              </w:rPr>
              <w:t>资格条件</w:t>
            </w:r>
          </w:p>
        </w:tc>
        <w:tc>
          <w:tcPr>
            <w:tcW w:w="6345" w:type="dxa"/>
            <w:vAlign w:val="center"/>
          </w:tcPr>
          <w:p w14:paraId="227BCC1D">
            <w:pPr>
              <w:spacing w:line="360" w:lineRule="auto"/>
              <w:rPr>
                <w:rFonts w:ascii="宋体" w:hAnsi="宋体" w:cs="宋体"/>
                <w:b/>
                <w:bCs/>
              </w:rPr>
            </w:pPr>
            <w:r>
              <w:rPr>
                <w:rFonts w:hint="eastAsia" w:ascii="宋体" w:hAnsi="宋体" w:cs="宋体"/>
                <w:b/>
                <w:bCs/>
              </w:rPr>
              <w:t>投标人资格：</w:t>
            </w:r>
          </w:p>
          <w:p w14:paraId="4A9929FD">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3A8F9273">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57C2B70C">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24E45BFB">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w:t>
            </w:r>
            <w:r>
              <w:rPr>
                <w:rFonts w:hint="eastAsia"/>
                <w:sz w:val="21"/>
                <w:szCs w:val="21"/>
                <w:shd w:val="clear" w:color="auto" w:fill="FFFFFF"/>
                <w:lang w:val="en-US" w:eastAsia="zh-CN"/>
              </w:rPr>
              <w:t>5</w:t>
            </w:r>
            <w:r>
              <w:rPr>
                <w:rFonts w:hint="eastAsia"/>
                <w:sz w:val="21"/>
                <w:szCs w:val="21"/>
                <w:shd w:val="clear" w:color="auto" w:fill="FFFFFF"/>
              </w:rPr>
              <w:t>年1月 1 日以来任意三个月依法缴纳社保和税收的证明材料。（依法免税或不需要缴纳社会保障资金的供应商，应提供相应证明文件）。</w:t>
            </w:r>
          </w:p>
          <w:p w14:paraId="56C28326">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1D0B0DE2">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6882EC2">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3B2A6B7F">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025A6407">
            <w:pPr>
              <w:pStyle w:val="21"/>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06CB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vAlign w:val="center"/>
          </w:tcPr>
          <w:p w14:paraId="74F2344D">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响应性评审</w:t>
            </w:r>
          </w:p>
          <w:p w14:paraId="21DA1E4C">
            <w:pPr>
              <w:tabs>
                <w:tab w:val="left" w:pos="360"/>
                <w:tab w:val="left" w:pos="540"/>
              </w:tabs>
              <w:spacing w:line="360" w:lineRule="auto"/>
              <w:jc w:val="center"/>
              <w:rPr>
                <w:rFonts w:ascii="宋体" w:hAnsi="宋体" w:cs="仿宋_GB2312"/>
                <w:color w:val="000000"/>
              </w:rPr>
            </w:pPr>
          </w:p>
        </w:tc>
        <w:tc>
          <w:tcPr>
            <w:tcW w:w="2250" w:type="dxa"/>
          </w:tcPr>
          <w:p w14:paraId="60847322">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投标内容</w:t>
            </w:r>
          </w:p>
        </w:tc>
        <w:tc>
          <w:tcPr>
            <w:tcW w:w="6345" w:type="dxa"/>
            <w:vAlign w:val="center"/>
          </w:tcPr>
          <w:p w14:paraId="67191C5F">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符合招标文件要求</w:t>
            </w:r>
          </w:p>
        </w:tc>
      </w:tr>
      <w:tr w14:paraId="1FC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2DE37C69">
            <w:pPr>
              <w:tabs>
                <w:tab w:val="left" w:pos="360"/>
                <w:tab w:val="left" w:pos="540"/>
              </w:tabs>
              <w:spacing w:line="360" w:lineRule="auto"/>
              <w:jc w:val="center"/>
              <w:rPr>
                <w:rFonts w:ascii="宋体" w:hAnsi="宋体" w:cs="仿宋_GB2312"/>
                <w:color w:val="000000"/>
              </w:rPr>
            </w:pPr>
          </w:p>
        </w:tc>
        <w:tc>
          <w:tcPr>
            <w:tcW w:w="2250" w:type="dxa"/>
          </w:tcPr>
          <w:p w14:paraId="5E11F0C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投标人名称</w:t>
            </w:r>
          </w:p>
        </w:tc>
        <w:tc>
          <w:tcPr>
            <w:tcW w:w="6345" w:type="dxa"/>
            <w:vAlign w:val="center"/>
          </w:tcPr>
          <w:p w14:paraId="45BBC598">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与营业执照一致</w:t>
            </w:r>
          </w:p>
        </w:tc>
      </w:tr>
      <w:tr w14:paraId="23B3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125F5FC3">
            <w:pPr>
              <w:tabs>
                <w:tab w:val="left" w:pos="360"/>
                <w:tab w:val="left" w:pos="540"/>
              </w:tabs>
              <w:spacing w:line="360" w:lineRule="auto"/>
              <w:jc w:val="center"/>
              <w:rPr>
                <w:rFonts w:ascii="宋体" w:hAnsi="宋体" w:cs="仿宋_GB2312"/>
                <w:color w:val="000000"/>
              </w:rPr>
            </w:pPr>
          </w:p>
        </w:tc>
        <w:tc>
          <w:tcPr>
            <w:tcW w:w="2250" w:type="dxa"/>
          </w:tcPr>
          <w:p w14:paraId="4C0E4C8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投标文件的签字盖章</w:t>
            </w:r>
          </w:p>
        </w:tc>
        <w:tc>
          <w:tcPr>
            <w:tcW w:w="6345" w:type="dxa"/>
            <w:vAlign w:val="center"/>
          </w:tcPr>
          <w:p w14:paraId="539EB70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法定代表人或其委托代理人按要求签字或盖章并加盖单位章</w:t>
            </w:r>
          </w:p>
        </w:tc>
      </w:tr>
      <w:tr w14:paraId="59E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64404808">
            <w:pPr>
              <w:tabs>
                <w:tab w:val="left" w:pos="360"/>
                <w:tab w:val="left" w:pos="540"/>
              </w:tabs>
              <w:spacing w:line="360" w:lineRule="auto"/>
              <w:jc w:val="center"/>
              <w:rPr>
                <w:rFonts w:ascii="宋体" w:hAnsi="宋体" w:cs="仿宋_GB2312"/>
                <w:color w:val="000000"/>
              </w:rPr>
            </w:pPr>
          </w:p>
        </w:tc>
        <w:tc>
          <w:tcPr>
            <w:tcW w:w="2250" w:type="dxa"/>
          </w:tcPr>
          <w:p w14:paraId="5EA7B96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投标文件格式</w:t>
            </w:r>
          </w:p>
        </w:tc>
        <w:tc>
          <w:tcPr>
            <w:tcW w:w="6345" w:type="dxa"/>
            <w:vAlign w:val="center"/>
          </w:tcPr>
          <w:p w14:paraId="7BFBD22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符合第六章投标文件格式的要求</w:t>
            </w:r>
          </w:p>
        </w:tc>
      </w:tr>
      <w:tr w14:paraId="73D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46571D06">
            <w:pPr>
              <w:tabs>
                <w:tab w:val="left" w:pos="360"/>
                <w:tab w:val="left" w:pos="540"/>
              </w:tabs>
              <w:spacing w:line="360" w:lineRule="auto"/>
              <w:jc w:val="center"/>
              <w:rPr>
                <w:rFonts w:ascii="宋体" w:hAnsi="宋体" w:cs="仿宋_GB2312"/>
                <w:color w:val="000000"/>
              </w:rPr>
            </w:pPr>
          </w:p>
        </w:tc>
        <w:tc>
          <w:tcPr>
            <w:tcW w:w="2250" w:type="dxa"/>
            <w:vAlign w:val="center"/>
          </w:tcPr>
          <w:p w14:paraId="48FEF0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投标报价</w:t>
            </w:r>
          </w:p>
        </w:tc>
        <w:tc>
          <w:tcPr>
            <w:tcW w:w="6345" w:type="dxa"/>
            <w:vAlign w:val="center"/>
          </w:tcPr>
          <w:p w14:paraId="2DB8C9FF">
            <w:pPr>
              <w:tabs>
                <w:tab w:val="left" w:pos="360"/>
                <w:tab w:val="left" w:pos="540"/>
              </w:tabs>
              <w:spacing w:line="360" w:lineRule="auto"/>
              <w:rPr>
                <w:rFonts w:ascii="宋体" w:hAnsi="宋体" w:cs="仿宋_GB2312"/>
                <w:color w:val="000000"/>
              </w:rPr>
            </w:pPr>
            <w:r>
              <w:rPr>
                <w:rFonts w:hint="eastAsia" w:ascii="宋体" w:hAnsi="宋体" w:cs="仿宋_GB2312"/>
                <w:color w:val="000000"/>
              </w:rPr>
              <w:t>只能有一个有效报价且不超出招标控制价</w:t>
            </w:r>
          </w:p>
        </w:tc>
      </w:tr>
      <w:tr w14:paraId="62F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1403C703">
            <w:pPr>
              <w:tabs>
                <w:tab w:val="left" w:pos="360"/>
                <w:tab w:val="left" w:pos="540"/>
              </w:tabs>
              <w:spacing w:line="360" w:lineRule="auto"/>
              <w:jc w:val="center"/>
              <w:rPr>
                <w:rFonts w:ascii="宋体" w:hAnsi="宋体" w:cs="仿宋_GB2312"/>
                <w:color w:val="000000"/>
              </w:rPr>
            </w:pPr>
          </w:p>
        </w:tc>
        <w:tc>
          <w:tcPr>
            <w:tcW w:w="2250" w:type="dxa"/>
            <w:vAlign w:val="center"/>
          </w:tcPr>
          <w:p w14:paraId="17A9901E">
            <w:pPr>
              <w:tabs>
                <w:tab w:val="left" w:pos="360"/>
                <w:tab w:val="left" w:pos="540"/>
              </w:tabs>
              <w:spacing w:line="360" w:lineRule="auto"/>
              <w:jc w:val="center"/>
              <w:rPr>
                <w:rFonts w:ascii="宋体" w:hAnsi="宋体" w:cs="仿宋_GB2312"/>
              </w:rPr>
            </w:pPr>
            <w:r>
              <w:rPr>
                <w:rFonts w:hint="eastAsia" w:ascii="宋体" w:hAnsi="宋体" w:cs="仿宋_GB2312"/>
              </w:rPr>
              <w:t>交货及安装时间</w:t>
            </w:r>
          </w:p>
        </w:tc>
        <w:tc>
          <w:tcPr>
            <w:tcW w:w="6345" w:type="dxa"/>
            <w:vAlign w:val="center"/>
          </w:tcPr>
          <w:p w14:paraId="5E22E47A">
            <w:pPr>
              <w:jc w:val="left"/>
            </w:pPr>
            <w:r>
              <w:rPr>
                <w:rFonts w:hint="eastAsia"/>
              </w:rPr>
              <w:t>合同签订后10天</w:t>
            </w:r>
          </w:p>
        </w:tc>
      </w:tr>
      <w:tr w14:paraId="76DF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3FD53DD2">
            <w:pPr>
              <w:tabs>
                <w:tab w:val="left" w:pos="360"/>
                <w:tab w:val="left" w:pos="540"/>
              </w:tabs>
              <w:spacing w:line="360" w:lineRule="auto"/>
              <w:jc w:val="center"/>
              <w:rPr>
                <w:rFonts w:ascii="宋体" w:hAnsi="宋体" w:cs="仿宋_GB2312"/>
                <w:color w:val="000000"/>
              </w:rPr>
            </w:pPr>
          </w:p>
        </w:tc>
        <w:tc>
          <w:tcPr>
            <w:tcW w:w="2250" w:type="dxa"/>
            <w:vAlign w:val="center"/>
          </w:tcPr>
          <w:p w14:paraId="56367B97">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质量要求</w:t>
            </w:r>
          </w:p>
        </w:tc>
        <w:tc>
          <w:tcPr>
            <w:tcW w:w="6345" w:type="dxa"/>
            <w:vAlign w:val="center"/>
          </w:tcPr>
          <w:p w14:paraId="6EC78DD8">
            <w:pPr>
              <w:spacing w:line="340" w:lineRule="exact"/>
              <w:rPr>
                <w:rFonts w:ascii="宋体" w:hAnsi="宋体" w:cs="宋体"/>
              </w:rPr>
            </w:pPr>
            <w:r>
              <w:rPr>
                <w:rFonts w:hint="eastAsia" w:ascii="宋体" w:hAnsi="宋体" w:cs="宋体"/>
              </w:rPr>
              <w:t>合格</w:t>
            </w:r>
          </w:p>
        </w:tc>
      </w:tr>
      <w:tr w14:paraId="1E94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4D3C71BE">
            <w:pPr>
              <w:tabs>
                <w:tab w:val="left" w:pos="360"/>
                <w:tab w:val="left" w:pos="540"/>
              </w:tabs>
              <w:spacing w:line="360" w:lineRule="auto"/>
              <w:jc w:val="center"/>
              <w:rPr>
                <w:rFonts w:ascii="宋体" w:hAnsi="宋体" w:cs="仿宋_GB2312"/>
                <w:color w:val="000000"/>
              </w:rPr>
            </w:pPr>
          </w:p>
        </w:tc>
        <w:tc>
          <w:tcPr>
            <w:tcW w:w="2250" w:type="dxa"/>
            <w:vAlign w:val="center"/>
          </w:tcPr>
          <w:p w14:paraId="1DF708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投标有效期</w:t>
            </w:r>
          </w:p>
        </w:tc>
        <w:tc>
          <w:tcPr>
            <w:tcW w:w="6345" w:type="dxa"/>
            <w:vAlign w:val="center"/>
          </w:tcPr>
          <w:p w14:paraId="483ED991">
            <w:pPr>
              <w:tabs>
                <w:tab w:val="left" w:pos="360"/>
                <w:tab w:val="left" w:pos="540"/>
              </w:tabs>
              <w:spacing w:line="360" w:lineRule="auto"/>
              <w:rPr>
                <w:rFonts w:ascii="宋体" w:hAnsi="宋体" w:cs="仿宋_GB2312"/>
                <w:color w:val="000000"/>
              </w:rPr>
            </w:pPr>
            <w:r>
              <w:rPr>
                <w:rFonts w:hint="eastAsia" w:ascii="宋体" w:hAnsi="宋体" w:cs="宋体"/>
                <w:color w:val="000000"/>
              </w:rPr>
              <w:t>自投标文件递交截止之日起60日历天</w:t>
            </w:r>
          </w:p>
        </w:tc>
      </w:tr>
    </w:tbl>
    <w:p w14:paraId="2A3F07AE">
      <w:pPr>
        <w:spacing w:line="440" w:lineRule="exact"/>
        <w:rPr>
          <w:rFonts w:ascii="宋体" w:hAnsi="宋体"/>
          <w:b/>
          <w:bCs/>
          <w:sz w:val="28"/>
          <w:szCs w:val="28"/>
        </w:rPr>
      </w:pPr>
      <w:r>
        <w:rPr>
          <w:rFonts w:hint="eastAsia" w:ascii="宋体" w:hAnsi="宋体"/>
          <w:b/>
          <w:bCs/>
          <w:color w:val="000000"/>
          <w:sz w:val="28"/>
          <w:szCs w:val="28"/>
        </w:rPr>
        <w:t>二、</w:t>
      </w:r>
      <w:r>
        <w:rPr>
          <w:rFonts w:hint="eastAsia" w:ascii="宋体" w:hAnsi="宋体"/>
          <w:b/>
          <w:bCs/>
          <w:sz w:val="28"/>
          <w:szCs w:val="28"/>
        </w:rPr>
        <w:t>投标文件的详细评审</w:t>
      </w:r>
    </w:p>
    <w:p w14:paraId="70689A5C">
      <w:pPr>
        <w:spacing w:line="440" w:lineRule="exact"/>
        <w:ind w:firstLine="560" w:firstLineChars="200"/>
        <w:rPr>
          <w:rFonts w:ascii="宋体" w:hAnsi="宋体"/>
          <w:color w:val="000000"/>
          <w:sz w:val="28"/>
          <w:szCs w:val="28"/>
        </w:rPr>
      </w:pPr>
      <w:r>
        <w:rPr>
          <w:rFonts w:hint="eastAsia" w:ascii="宋体" w:hAnsi="宋体"/>
          <w:color w:val="000000"/>
          <w:sz w:val="28"/>
          <w:szCs w:val="28"/>
        </w:rPr>
        <w:t>经过初步评审合格的投标文件，评标委员会根据招标文件内确定的评标标准和方法，对其作出进一步评审与比较。本次招标采用综合评分法进行评标，满分为100分。</w:t>
      </w:r>
    </w:p>
    <w:p w14:paraId="5C5AD8DF">
      <w:pPr>
        <w:pStyle w:val="23"/>
        <w:ind w:left="0" w:firstLine="0" w:firstLineChars="0"/>
        <w:rPr>
          <w:rFonts w:ascii="Times New Roman"/>
          <w:color w:val="FF0000"/>
          <w:kern w:val="2"/>
          <w:sz w:val="21"/>
          <w:szCs w:val="21"/>
        </w:rPr>
      </w:pPr>
    </w:p>
    <w:p w14:paraId="28023450">
      <w:pPr>
        <w:pStyle w:val="23"/>
        <w:ind w:left="0" w:firstLine="0" w:firstLineChars="0"/>
        <w:jc w:val="center"/>
        <w:rPr>
          <w:rFonts w:ascii="Times New Roman"/>
          <w:b/>
          <w:color w:val="000000" w:themeColor="text1"/>
          <w:kern w:val="2"/>
          <w:sz w:val="21"/>
          <w:szCs w:val="21"/>
        </w:rPr>
      </w:pPr>
      <w:r>
        <w:rPr>
          <w:rFonts w:hint="eastAsia" w:ascii="Times New Roman"/>
          <w:b/>
          <w:color w:val="000000" w:themeColor="text1"/>
          <w:kern w:val="2"/>
          <w:sz w:val="21"/>
          <w:szCs w:val="21"/>
        </w:rPr>
        <w:t>综合评分细则</w:t>
      </w:r>
    </w:p>
    <w:p w14:paraId="533C8D34">
      <w:pPr>
        <w:pStyle w:val="23"/>
        <w:ind w:left="0" w:firstLine="0" w:firstLineChars="0"/>
        <w:jc w:val="center"/>
        <w:rPr>
          <w:rFonts w:ascii="Times New Roman"/>
          <w:b/>
          <w:kern w:val="2"/>
          <w:sz w:val="21"/>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65"/>
        <w:gridCol w:w="1061"/>
        <w:gridCol w:w="6772"/>
      </w:tblGrid>
      <w:tr w14:paraId="4287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2DCFB3DE">
            <w:pPr>
              <w:pStyle w:val="21"/>
              <w:shd w:val="clear" w:color="auto" w:fill="FFFFFF"/>
              <w:snapToGrid w:val="0"/>
              <w:spacing w:line="276" w:lineRule="auto"/>
              <w:rPr>
                <w:sz w:val="21"/>
                <w:szCs w:val="21"/>
                <w:shd w:val="clear" w:color="auto" w:fill="FFFFFF"/>
              </w:rPr>
            </w:pPr>
            <w:r>
              <w:rPr>
                <w:rFonts w:hint="eastAsia"/>
                <w:sz w:val="21"/>
                <w:szCs w:val="21"/>
                <w:shd w:val="clear" w:color="auto" w:fill="FFFFFF"/>
              </w:rPr>
              <w:t>分值构成＝投标报价</w:t>
            </w:r>
            <w:r>
              <w:rPr>
                <w:rFonts w:hint="eastAsia"/>
                <w:sz w:val="21"/>
                <w:szCs w:val="21"/>
                <w:shd w:val="clear" w:color="auto" w:fill="FFFFFF"/>
                <w:lang w:val="en-US" w:eastAsia="zh-CN"/>
              </w:rPr>
              <w:t>30分</w:t>
            </w:r>
            <w:r>
              <w:rPr>
                <w:rFonts w:hint="eastAsia"/>
                <w:sz w:val="21"/>
                <w:szCs w:val="21"/>
                <w:shd w:val="clear" w:color="auto" w:fill="FFFFFF"/>
              </w:rPr>
              <w:t>+技术部</w:t>
            </w:r>
            <w:r>
              <w:rPr>
                <w:rFonts w:hint="eastAsia"/>
                <w:sz w:val="21"/>
                <w:szCs w:val="21"/>
                <w:shd w:val="clear" w:color="auto" w:fill="FFFFFF"/>
                <w:lang w:val="en-US" w:eastAsia="zh-CN"/>
              </w:rPr>
              <w:t>40</w:t>
            </w:r>
            <w:r>
              <w:rPr>
                <w:rFonts w:hint="eastAsia"/>
                <w:sz w:val="21"/>
                <w:szCs w:val="21"/>
                <w:shd w:val="clear" w:color="auto" w:fill="FFFFFF"/>
              </w:rPr>
              <w:t>分</w:t>
            </w:r>
            <w:r>
              <w:rPr>
                <w:rFonts w:hint="eastAsia"/>
                <w:sz w:val="21"/>
                <w:szCs w:val="21"/>
                <w:shd w:val="clear" w:color="auto" w:fill="FFFFFF"/>
                <w:lang w:val="en-US" w:eastAsia="zh-CN"/>
              </w:rPr>
              <w:t>+</w:t>
            </w:r>
            <w:r>
              <w:rPr>
                <w:rFonts w:hint="eastAsia"/>
                <w:sz w:val="21"/>
                <w:szCs w:val="21"/>
                <w:shd w:val="clear" w:color="auto" w:fill="FFFFFF"/>
              </w:rPr>
              <w:t>商务部分</w:t>
            </w:r>
            <w:r>
              <w:rPr>
                <w:rFonts w:hint="eastAsia"/>
                <w:sz w:val="21"/>
                <w:szCs w:val="21"/>
                <w:shd w:val="clear" w:color="auto" w:fill="FFFFFF"/>
                <w:lang w:val="en-US" w:eastAsia="zh-CN"/>
              </w:rPr>
              <w:t>30</w:t>
            </w:r>
            <w:r>
              <w:rPr>
                <w:rFonts w:hint="eastAsia"/>
                <w:sz w:val="21"/>
                <w:szCs w:val="21"/>
                <w:shd w:val="clear" w:color="auto" w:fill="FFFFFF"/>
              </w:rPr>
              <w:t>分</w:t>
            </w:r>
          </w:p>
          <w:p w14:paraId="16EC9EAF">
            <w:pPr>
              <w:spacing w:line="240" w:lineRule="atLeast"/>
              <w:rPr>
                <w:rFonts w:ascii="宋体" w:hAnsi="宋体" w:cs="黑体"/>
                <w:b/>
              </w:rPr>
            </w:pPr>
            <w:r>
              <w:rPr>
                <w:rFonts w:hint="eastAsia" w:ascii="宋体" w:hAnsi="宋体" w:cs="宋体"/>
                <w:kern w:val="0"/>
                <w:shd w:val="clear" w:color="auto" w:fill="FFFFFF"/>
              </w:rPr>
              <w:t>评委集体评议分别打分，各评委打分的算术平均值，即为该单位最终得分。</w:t>
            </w:r>
          </w:p>
        </w:tc>
      </w:tr>
      <w:tr w14:paraId="781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37C36198">
            <w:pPr>
              <w:spacing w:line="240" w:lineRule="atLeast"/>
              <w:ind w:firstLine="28"/>
              <w:jc w:val="center"/>
              <w:rPr>
                <w:rFonts w:ascii="宋体" w:hAnsi="宋体" w:cs="黑体"/>
                <w:b/>
              </w:rPr>
            </w:pPr>
            <w:r>
              <w:rPr>
                <w:rFonts w:hint="eastAsia" w:ascii="宋体" w:hAnsi="宋体" w:cs="黑体"/>
                <w:b/>
              </w:rPr>
              <w:t>序号</w:t>
            </w:r>
          </w:p>
        </w:tc>
        <w:tc>
          <w:tcPr>
            <w:tcW w:w="416" w:type="pct"/>
            <w:vAlign w:val="center"/>
          </w:tcPr>
          <w:p w14:paraId="60FFD67C">
            <w:pPr>
              <w:spacing w:line="240" w:lineRule="atLeast"/>
              <w:ind w:firstLine="28"/>
              <w:jc w:val="center"/>
              <w:rPr>
                <w:rFonts w:ascii="宋体" w:hAnsi="宋体" w:cs="黑体"/>
                <w:b/>
              </w:rPr>
            </w:pPr>
            <w:r>
              <w:rPr>
                <w:rFonts w:hint="eastAsia" w:ascii="宋体" w:hAnsi="宋体" w:cs="黑体"/>
                <w:b/>
              </w:rPr>
              <w:t>评分权重</w:t>
            </w:r>
          </w:p>
        </w:tc>
        <w:tc>
          <w:tcPr>
            <w:tcW w:w="578" w:type="pct"/>
            <w:vAlign w:val="center"/>
          </w:tcPr>
          <w:p w14:paraId="01E4208E">
            <w:pPr>
              <w:spacing w:line="240" w:lineRule="atLeast"/>
              <w:ind w:firstLine="28"/>
              <w:jc w:val="center"/>
              <w:rPr>
                <w:rFonts w:ascii="宋体" w:hAnsi="宋体" w:cs="黑体"/>
                <w:b/>
              </w:rPr>
            </w:pPr>
            <w:r>
              <w:rPr>
                <w:rFonts w:hint="eastAsia" w:ascii="宋体" w:hAnsi="宋体" w:cs="黑体"/>
                <w:b/>
              </w:rPr>
              <w:t>评分因素</w:t>
            </w:r>
          </w:p>
          <w:p w14:paraId="765130CF">
            <w:pPr>
              <w:spacing w:line="240" w:lineRule="atLeast"/>
              <w:ind w:firstLine="28"/>
              <w:jc w:val="center"/>
              <w:rPr>
                <w:rFonts w:ascii="宋体" w:hAnsi="宋体" w:cs="黑体"/>
                <w:b/>
              </w:rPr>
            </w:pPr>
          </w:p>
        </w:tc>
        <w:tc>
          <w:tcPr>
            <w:tcW w:w="3690" w:type="pct"/>
            <w:vAlign w:val="center"/>
          </w:tcPr>
          <w:p w14:paraId="0654A64F">
            <w:pPr>
              <w:spacing w:line="240" w:lineRule="atLeast"/>
              <w:ind w:firstLine="28"/>
              <w:jc w:val="center"/>
              <w:rPr>
                <w:rFonts w:ascii="宋体" w:hAnsi="宋体" w:cs="黑体"/>
                <w:b/>
              </w:rPr>
            </w:pPr>
            <w:r>
              <w:rPr>
                <w:rFonts w:hint="eastAsia" w:ascii="宋体" w:hAnsi="宋体" w:cs="黑体"/>
                <w:b/>
              </w:rPr>
              <w:t>评分标准</w:t>
            </w:r>
          </w:p>
        </w:tc>
      </w:tr>
      <w:tr w14:paraId="0D1C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41D07728">
            <w:pPr>
              <w:spacing w:line="240" w:lineRule="atLeast"/>
              <w:ind w:firstLine="28"/>
              <w:jc w:val="center"/>
              <w:rPr>
                <w:rFonts w:ascii="宋体" w:hAnsi="宋体" w:cs="黑体"/>
              </w:rPr>
            </w:pPr>
            <w:r>
              <w:rPr>
                <w:rFonts w:hint="eastAsia" w:ascii="宋体" w:hAnsi="宋体" w:cs="黑体"/>
              </w:rPr>
              <w:t>1</w:t>
            </w:r>
          </w:p>
        </w:tc>
        <w:tc>
          <w:tcPr>
            <w:tcW w:w="416" w:type="pct"/>
            <w:vAlign w:val="center"/>
          </w:tcPr>
          <w:p w14:paraId="5CFBA46F">
            <w:pPr>
              <w:pStyle w:val="88"/>
              <w:jc w:val="left"/>
            </w:pPr>
            <w:r>
              <w:rPr>
                <w:rFonts w:hint="eastAsia"/>
              </w:rPr>
              <w:t>投标报价</w:t>
            </w:r>
          </w:p>
          <w:p w14:paraId="4C7A9CD8">
            <w:pPr>
              <w:pStyle w:val="88"/>
            </w:pPr>
            <w:r>
              <w:rPr>
                <w:rFonts w:hint="eastAsia"/>
              </w:rPr>
              <w:t>（30）</w:t>
            </w:r>
          </w:p>
        </w:tc>
        <w:tc>
          <w:tcPr>
            <w:tcW w:w="578" w:type="pct"/>
            <w:vAlign w:val="center"/>
          </w:tcPr>
          <w:p w14:paraId="28AB25B1">
            <w:pPr>
              <w:spacing w:line="240" w:lineRule="atLeast"/>
              <w:ind w:firstLine="28"/>
              <w:jc w:val="center"/>
              <w:rPr>
                <w:rFonts w:ascii="宋体" w:hAnsi="宋体" w:cs="黑体"/>
              </w:rPr>
            </w:pPr>
            <w:r>
              <w:rPr>
                <w:rFonts w:hint="eastAsia" w:ascii="宋体" w:hAnsi="宋体" w:cs="黑体"/>
              </w:rPr>
              <w:t>投标价</w:t>
            </w:r>
          </w:p>
          <w:p w14:paraId="71450439">
            <w:pPr>
              <w:spacing w:line="240" w:lineRule="atLeast"/>
              <w:rPr>
                <w:rFonts w:ascii="宋体" w:hAnsi="宋体" w:cs="黑体"/>
              </w:rPr>
            </w:pPr>
            <w:r>
              <w:rPr>
                <w:rFonts w:hint="eastAsia" w:ascii="宋体" w:hAnsi="宋体" w:cs="黑体"/>
              </w:rPr>
              <w:t>评分标准</w:t>
            </w:r>
          </w:p>
          <w:p w14:paraId="1BD81012">
            <w:pPr>
              <w:spacing w:line="240" w:lineRule="atLeast"/>
              <w:ind w:firstLine="28"/>
              <w:jc w:val="center"/>
              <w:rPr>
                <w:rFonts w:ascii="宋体" w:hAnsi="宋体" w:cs="黑体"/>
                <w:b/>
              </w:rPr>
            </w:pPr>
            <w:r>
              <w:rPr>
                <w:rFonts w:hint="eastAsia" w:ascii="宋体" w:hAnsi="宋体" w:cs="黑体"/>
              </w:rPr>
              <w:t>（30分）</w:t>
            </w:r>
          </w:p>
        </w:tc>
        <w:tc>
          <w:tcPr>
            <w:tcW w:w="3690" w:type="pct"/>
            <w:vAlign w:val="center"/>
          </w:tcPr>
          <w:p w14:paraId="1BD4F161">
            <w:pPr>
              <w:spacing w:line="276" w:lineRule="auto"/>
              <w:jc w:val="left"/>
              <w:rPr>
                <w:rFonts w:ascii="宋体" w:hAnsi="宋体"/>
              </w:rPr>
            </w:pPr>
            <w:r>
              <w:rPr>
                <w:rFonts w:hint="eastAsia" w:ascii="宋体" w:hAnsi="宋体"/>
              </w:rPr>
              <w:t>投标报价计算方法如下：</w:t>
            </w:r>
          </w:p>
          <w:p w14:paraId="19840D21">
            <w:pPr>
              <w:spacing w:line="276" w:lineRule="auto"/>
              <w:jc w:val="left"/>
              <w:rPr>
                <w:rFonts w:ascii="宋体" w:hAnsi="宋体"/>
              </w:rPr>
            </w:pPr>
            <w:r>
              <w:rPr>
                <w:rFonts w:hint="eastAsia" w:ascii="宋体" w:hAnsi="宋体"/>
              </w:rPr>
              <w:t>满足招标文件要求且投标价格最低的有效投标报价为评标基准价，其价格分为满分。 其他投标人的价格分统一按照下列公式计算：</w:t>
            </w:r>
          </w:p>
          <w:p w14:paraId="685A179C">
            <w:pPr>
              <w:pStyle w:val="21"/>
              <w:shd w:val="clear" w:color="auto" w:fill="FFFFFF"/>
              <w:snapToGrid w:val="0"/>
              <w:spacing w:line="276" w:lineRule="auto"/>
              <w:rPr>
                <w:sz w:val="21"/>
                <w:szCs w:val="21"/>
                <w:shd w:val="clear" w:color="auto" w:fill="FFFFFF"/>
              </w:rPr>
            </w:pPr>
            <w:r>
              <w:rPr>
                <w:rFonts w:hint="eastAsia"/>
                <w:sz w:val="21"/>
                <w:szCs w:val="21"/>
                <w:shd w:val="clear" w:color="auto" w:fill="FFFFFF"/>
              </w:rPr>
              <w:t>投标报价得分＝(评标基准价／投标报价)×30</w:t>
            </w:r>
          </w:p>
          <w:p w14:paraId="3F5FEBDA">
            <w:pPr>
              <w:pStyle w:val="21"/>
              <w:shd w:val="clear" w:color="auto" w:fill="FFFFFF"/>
              <w:snapToGrid w:val="0"/>
              <w:spacing w:line="276" w:lineRule="auto"/>
              <w:rPr>
                <w:sz w:val="21"/>
                <w:szCs w:val="21"/>
                <w:shd w:val="clear" w:color="auto" w:fill="FFFFFF"/>
              </w:rPr>
            </w:pPr>
            <w:r>
              <w:rPr>
                <w:rFonts w:hint="eastAsia"/>
                <w:sz w:val="21"/>
                <w:szCs w:val="21"/>
                <w:shd w:val="clear" w:color="auto" w:fill="FFFFFF"/>
              </w:rPr>
              <w:t>为了促进中小企业发展，根据《中华人民共和国政府采购法实施条例》第六条和《关于进一步加大政府采购支持中小企业力度的通知》（财库﹝2022﹞19 号）的规定，给予小型和微型企业产品（供应商为小微企业且提供的所有投标产品均为小微企业生产产品）价格20%的扣除，用扣除后的价格参与评审，小微企业产品投标报价=小微企业产品报价*（1-20%）</w:t>
            </w:r>
          </w:p>
          <w:p w14:paraId="2AE8A086">
            <w:pPr>
              <w:pStyle w:val="21"/>
              <w:shd w:val="clear" w:color="auto" w:fill="FFFFFF"/>
              <w:snapToGrid w:val="0"/>
              <w:spacing w:line="276" w:lineRule="auto"/>
              <w:rPr>
                <w:sz w:val="21"/>
                <w:szCs w:val="21"/>
                <w:shd w:val="clear" w:color="auto" w:fill="FFFFFF"/>
              </w:rPr>
            </w:pPr>
            <w:r>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商不能证明或未在规定时间内提供其报价合理性的，评标委员会应当将其作为无效投标处理。各供应商的总报价均不得超出招标控制价。</w:t>
            </w:r>
          </w:p>
        </w:tc>
      </w:tr>
      <w:tr w14:paraId="135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3" w:type="pct"/>
            <w:vMerge w:val="restart"/>
            <w:vAlign w:val="center"/>
          </w:tcPr>
          <w:p w14:paraId="7564F6AA">
            <w:pPr>
              <w:spacing w:line="240" w:lineRule="atLeast"/>
              <w:ind w:firstLine="28"/>
              <w:jc w:val="center"/>
              <w:rPr>
                <w:rFonts w:ascii="宋体" w:hAnsi="宋体" w:cs="黑体"/>
              </w:rPr>
            </w:pPr>
            <w:r>
              <w:rPr>
                <w:rFonts w:hint="eastAsia" w:ascii="宋体" w:hAnsi="宋体" w:cs="黑体"/>
              </w:rPr>
              <w:t>2</w:t>
            </w:r>
          </w:p>
        </w:tc>
        <w:tc>
          <w:tcPr>
            <w:tcW w:w="416" w:type="pct"/>
            <w:vMerge w:val="restart"/>
            <w:vAlign w:val="center"/>
          </w:tcPr>
          <w:p w14:paraId="15B79B1F">
            <w:pPr>
              <w:pStyle w:val="88"/>
            </w:pPr>
            <w:r>
              <w:rPr>
                <w:rFonts w:hint="eastAsia"/>
              </w:rPr>
              <w:t>技术部分（</w:t>
            </w:r>
            <w:r>
              <w:rPr>
                <w:rFonts w:hint="eastAsia"/>
                <w:lang w:val="en-US" w:eastAsia="zh-CN"/>
              </w:rPr>
              <w:t>40</w:t>
            </w:r>
            <w:r>
              <w:rPr>
                <w:rFonts w:hint="eastAsia"/>
              </w:rPr>
              <w:t>）</w:t>
            </w:r>
          </w:p>
        </w:tc>
        <w:tc>
          <w:tcPr>
            <w:tcW w:w="578" w:type="pct"/>
            <w:vAlign w:val="center"/>
          </w:tcPr>
          <w:p w14:paraId="10F98B06">
            <w:pPr>
              <w:pStyle w:val="23"/>
              <w:ind w:left="0" w:firstLine="0" w:firstLineChars="0"/>
              <w:rPr>
                <w:rFonts w:ascii="宋体" w:hAnsi="宋体" w:cs="宋体"/>
                <w:sz w:val="21"/>
                <w:szCs w:val="21"/>
                <w:shd w:val="clear" w:color="auto" w:fill="FFFFFF"/>
              </w:rPr>
            </w:pPr>
            <w:r>
              <w:rPr>
                <w:rFonts w:hint="eastAsia" w:ascii="宋体" w:hAnsi="宋体" w:cs="宋体"/>
                <w:sz w:val="21"/>
                <w:szCs w:val="21"/>
                <w:shd w:val="clear" w:color="auto" w:fill="FFFFFF"/>
              </w:rPr>
              <w:t>所投产品技术参数（</w:t>
            </w:r>
            <w:r>
              <w:rPr>
                <w:rFonts w:hint="eastAsia" w:ascii="宋体" w:hAnsi="宋体" w:cs="宋体"/>
                <w:sz w:val="21"/>
                <w:szCs w:val="21"/>
                <w:shd w:val="clear" w:color="auto" w:fill="FFFFFF"/>
                <w:lang w:val="en-US" w:eastAsia="zh-CN"/>
              </w:rPr>
              <w:t>25</w:t>
            </w:r>
            <w:r>
              <w:rPr>
                <w:rFonts w:hint="eastAsia" w:ascii="宋体" w:hAnsi="宋体" w:cs="宋体"/>
                <w:sz w:val="21"/>
                <w:szCs w:val="21"/>
                <w:shd w:val="clear" w:color="auto" w:fill="FFFFFF"/>
              </w:rPr>
              <w:t>分）</w:t>
            </w:r>
          </w:p>
        </w:tc>
        <w:tc>
          <w:tcPr>
            <w:tcW w:w="3690" w:type="pct"/>
            <w:vAlign w:val="center"/>
          </w:tcPr>
          <w:p w14:paraId="0C8002C3">
            <w:pPr>
              <w:topLinePunct/>
              <w:spacing w:line="300" w:lineRule="exact"/>
              <w:jc w:val="left"/>
              <w:rPr>
                <w:rFonts w:ascii="宋体" w:hAnsi="宋体" w:cs="宋体"/>
              </w:rPr>
            </w:pPr>
            <w:r>
              <w:rPr>
                <w:rFonts w:hint="eastAsia" w:ascii="宋体" w:hAnsi="宋体" w:cs="宋体"/>
              </w:rPr>
              <w:t>所投产品参数全部满足招标文件要求的得</w:t>
            </w:r>
            <w:r>
              <w:rPr>
                <w:rFonts w:hint="eastAsia" w:ascii="宋体" w:hAnsi="宋体" w:cs="宋体"/>
                <w:lang w:val="en-US" w:eastAsia="zh-CN"/>
              </w:rPr>
              <w:t>25</w:t>
            </w:r>
            <w:r>
              <w:rPr>
                <w:rFonts w:hint="eastAsia" w:ascii="宋体" w:hAnsi="宋体" w:cs="宋体"/>
              </w:rPr>
              <w:t>分；</w:t>
            </w:r>
          </w:p>
          <w:p w14:paraId="2DC1A4E8">
            <w:pPr>
              <w:pStyle w:val="2"/>
              <w:snapToGrid w:val="0"/>
              <w:ind w:firstLine="0" w:firstLineChars="0"/>
              <w:jc w:val="left"/>
              <w:rPr>
                <w:rFonts w:ascii="宋体" w:hAnsi="宋体" w:cs="宋体"/>
              </w:rPr>
            </w:pPr>
            <w:r>
              <w:rPr>
                <w:rFonts w:hint="eastAsia" w:ascii="宋体" w:hAnsi="宋体" w:cs="宋体"/>
              </w:rPr>
              <w:t>1.所投标产品技术参数及功能满足招标文件的得</w:t>
            </w:r>
            <w:r>
              <w:rPr>
                <w:rFonts w:hint="eastAsia" w:ascii="宋体" w:hAnsi="宋体" w:cs="宋体"/>
                <w:lang w:val="en-US" w:eastAsia="zh-CN"/>
              </w:rPr>
              <w:t>25</w:t>
            </w:r>
            <w:r>
              <w:rPr>
                <w:rFonts w:hint="eastAsia" w:ascii="宋体" w:hAnsi="宋体" w:cs="宋体"/>
              </w:rPr>
              <w:t>分；招标文件中标★项每有一项不满足的扣2分；非★项每有一项不满足的扣1分；直至扣完为止。</w:t>
            </w:r>
          </w:p>
          <w:p w14:paraId="464193D2">
            <w:pPr>
              <w:spacing w:line="320" w:lineRule="exact"/>
              <w:jc w:val="left"/>
              <w:rPr>
                <w:rFonts w:ascii="宋体" w:hAnsi="宋体" w:cs="宋体"/>
              </w:rPr>
            </w:pPr>
            <w:r>
              <w:rPr>
                <w:rFonts w:hint="eastAsia" w:ascii="宋体" w:hAnsi="宋体" w:cs="宋体"/>
              </w:rPr>
              <w:t>备注：投标人必须如实填报技术参数偏离表，对于技术参数要求中需要提供相关证明材料证明的，必须提供相关证明材料佐证否则不予得分。</w:t>
            </w:r>
          </w:p>
        </w:tc>
      </w:tr>
      <w:tr w14:paraId="3195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3" w:type="pct"/>
            <w:vMerge w:val="continue"/>
            <w:vAlign w:val="center"/>
          </w:tcPr>
          <w:p w14:paraId="0F4739AD">
            <w:pPr>
              <w:spacing w:line="240" w:lineRule="atLeast"/>
              <w:ind w:firstLine="28"/>
              <w:jc w:val="center"/>
              <w:rPr>
                <w:rFonts w:ascii="宋体" w:hAnsi="宋体" w:cs="黑体"/>
              </w:rPr>
            </w:pPr>
          </w:p>
        </w:tc>
        <w:tc>
          <w:tcPr>
            <w:tcW w:w="416" w:type="pct"/>
            <w:vMerge w:val="continue"/>
            <w:vAlign w:val="center"/>
          </w:tcPr>
          <w:p w14:paraId="31BFF542">
            <w:pPr>
              <w:spacing w:line="240" w:lineRule="atLeast"/>
              <w:ind w:firstLine="28"/>
              <w:jc w:val="center"/>
              <w:rPr>
                <w:rFonts w:ascii="宋体" w:hAnsi="宋体" w:cs="黑体"/>
              </w:rPr>
            </w:pPr>
          </w:p>
        </w:tc>
        <w:tc>
          <w:tcPr>
            <w:tcW w:w="578" w:type="pct"/>
            <w:vAlign w:val="center"/>
          </w:tcPr>
          <w:p w14:paraId="7FE143C4">
            <w:pPr>
              <w:pStyle w:val="88"/>
            </w:pPr>
            <w:r>
              <w:rPr>
                <w:rFonts w:hint="eastAsia"/>
              </w:rPr>
              <w:t>实施方案</w:t>
            </w:r>
          </w:p>
          <w:p w14:paraId="13E39E12">
            <w:pPr>
              <w:pStyle w:val="88"/>
              <w:rPr>
                <w:rFonts w:ascii="宋体" w:hAnsi="宋体" w:cs="宋体"/>
                <w:lang w:bidi="zh-TW"/>
              </w:rPr>
            </w:pPr>
            <w:r>
              <w:rPr>
                <w:rFonts w:hint="eastAsia" w:ascii="宋体" w:hAnsi="宋体" w:cs="宋体"/>
              </w:rPr>
              <w:t>（1</w:t>
            </w:r>
            <w:r>
              <w:rPr>
                <w:rFonts w:hint="eastAsia" w:ascii="宋体" w:hAnsi="宋体" w:cs="宋体"/>
                <w:lang w:val="en-US" w:eastAsia="zh-CN"/>
              </w:rPr>
              <w:t>5</w:t>
            </w:r>
            <w:r>
              <w:rPr>
                <w:rFonts w:hint="eastAsia" w:ascii="宋体" w:hAnsi="宋体" w:cs="宋体"/>
              </w:rPr>
              <w:t>分）</w:t>
            </w:r>
          </w:p>
        </w:tc>
        <w:tc>
          <w:tcPr>
            <w:tcW w:w="3690" w:type="pct"/>
            <w:vAlign w:val="center"/>
          </w:tcPr>
          <w:p w14:paraId="2A0772EB">
            <w:pPr>
              <w:spacing w:line="320" w:lineRule="exact"/>
              <w:jc w:val="left"/>
              <w:rPr>
                <w:rFonts w:ascii="宋体" w:hAnsi="宋体" w:cs="宋体"/>
              </w:rPr>
            </w:pPr>
            <w:r>
              <w:rPr>
                <w:rFonts w:hint="eastAsia" w:ascii="宋体" w:hAnsi="宋体" w:cs="宋体"/>
              </w:rPr>
              <w:t>投标人项目实施方案的内容包括但不限于合理性、可行性、实施步骤、运输计划、质量保证措施、安装调试、配合验收等。</w:t>
            </w:r>
          </w:p>
          <w:p w14:paraId="7A8D7219">
            <w:pPr>
              <w:pStyle w:val="69"/>
              <w:numPr>
                <w:ilvl w:val="0"/>
                <w:numId w:val="2"/>
              </w:numPr>
              <w:rPr>
                <w:rFonts w:hint="eastAsia"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实施方案内容齐全，描述详细，针对性、可操作性强</w:t>
            </w:r>
            <w:r>
              <w:rPr>
                <w:rFonts w:hint="eastAsia" w:hAnsi="宋体" w:cs="Times New Roman"/>
                <w:color w:val="auto"/>
                <w:szCs w:val="21"/>
                <w:highlight w:val="none"/>
                <w:lang w:val="en-US" w:eastAsia="zh-CN"/>
              </w:rPr>
              <w:t>得15分；</w:t>
            </w:r>
          </w:p>
          <w:p w14:paraId="2741EF8D">
            <w:pPr>
              <w:pStyle w:val="69"/>
              <w:numPr>
                <w:ilvl w:val="0"/>
                <w:numId w:val="2"/>
              </w:numPr>
              <w:rPr>
                <w:rFonts w:hint="default"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实施方案内容齐全，描述较详细，针对性较强</w:t>
            </w:r>
            <w:r>
              <w:rPr>
                <w:rFonts w:hint="eastAsia" w:hAnsi="宋体" w:cs="Times New Roman"/>
                <w:color w:val="auto"/>
                <w:szCs w:val="21"/>
                <w:highlight w:val="none"/>
                <w:lang w:val="en-US" w:eastAsia="zh-CN"/>
              </w:rPr>
              <w:t>得9分；</w:t>
            </w:r>
          </w:p>
          <w:p w14:paraId="6BCA21A6">
            <w:pPr>
              <w:pStyle w:val="69"/>
              <w:numPr>
                <w:ilvl w:val="0"/>
                <w:numId w:val="2"/>
              </w:numPr>
              <w:rPr>
                <w:rFonts w:hint="default"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实施方案内容基本齐全，但描述简单，针对性不强</w:t>
            </w:r>
            <w:r>
              <w:rPr>
                <w:rFonts w:hint="eastAsia" w:hAnsi="宋体" w:cs="Times New Roman"/>
                <w:color w:val="auto"/>
                <w:szCs w:val="21"/>
                <w:highlight w:val="none"/>
                <w:lang w:val="en-US" w:eastAsia="zh-CN"/>
              </w:rPr>
              <w:t>得3分；</w:t>
            </w:r>
          </w:p>
          <w:p w14:paraId="2C02B6F2">
            <w:pPr>
              <w:pStyle w:val="69"/>
              <w:numPr>
                <w:ilvl w:val="0"/>
                <w:numId w:val="2"/>
              </w:numPr>
              <w:tabs>
                <w:tab w:val="center" w:pos="3278"/>
              </w:tabs>
              <w:rPr>
                <w:rFonts w:hint="default" w:hAnsi="宋体" w:cs="Times New Roman"/>
                <w:color w:val="auto"/>
                <w:szCs w:val="21"/>
                <w:highlight w:val="none"/>
                <w:lang w:val="en-US" w:eastAsia="zh-CN"/>
              </w:rPr>
            </w:pPr>
            <w:r>
              <w:rPr>
                <w:rFonts w:hint="eastAsia" w:ascii="宋体" w:hAnsi="宋体" w:eastAsia="宋体" w:cs="Times New Roman"/>
                <w:color w:val="auto"/>
                <w:szCs w:val="21"/>
                <w:highlight w:val="none"/>
              </w:rPr>
              <w:t>未提供实施方案</w:t>
            </w:r>
            <w:r>
              <w:rPr>
                <w:rFonts w:hint="eastAsia" w:hAnsi="宋体" w:cs="Times New Roman"/>
                <w:color w:val="auto"/>
                <w:szCs w:val="21"/>
                <w:highlight w:val="none"/>
                <w:lang w:val="en-US" w:eastAsia="zh-CN"/>
              </w:rPr>
              <w:t>不得分。</w:t>
            </w:r>
            <w:r>
              <w:rPr>
                <w:rFonts w:hint="eastAsia" w:hAnsi="宋体" w:cs="Times New Roman"/>
                <w:color w:val="auto"/>
                <w:szCs w:val="21"/>
                <w:highlight w:val="none"/>
                <w:lang w:val="en-US" w:eastAsia="zh-CN"/>
              </w:rPr>
              <w:tab/>
            </w:r>
          </w:p>
        </w:tc>
      </w:tr>
      <w:tr w14:paraId="021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restart"/>
            <w:vAlign w:val="center"/>
          </w:tcPr>
          <w:p w14:paraId="17838742">
            <w:pPr>
              <w:spacing w:line="240" w:lineRule="atLeast"/>
              <w:ind w:firstLine="28"/>
              <w:jc w:val="center"/>
              <w:rPr>
                <w:rFonts w:ascii="宋体" w:hAnsi="宋体" w:cs="黑体"/>
              </w:rPr>
            </w:pPr>
            <w:r>
              <w:rPr>
                <w:rFonts w:hint="eastAsia" w:ascii="宋体" w:hAnsi="宋体" w:cs="黑体"/>
              </w:rPr>
              <w:t>3</w:t>
            </w:r>
          </w:p>
        </w:tc>
        <w:tc>
          <w:tcPr>
            <w:tcW w:w="416" w:type="pct"/>
            <w:vMerge w:val="restart"/>
            <w:vAlign w:val="center"/>
          </w:tcPr>
          <w:p w14:paraId="7E05B893">
            <w:pPr>
              <w:topLinePunct/>
              <w:spacing w:line="300" w:lineRule="exact"/>
              <w:jc w:val="left"/>
              <w:rPr>
                <w:rFonts w:ascii="宋体" w:hAnsi="宋体" w:cs="宋体"/>
              </w:rPr>
            </w:pPr>
            <w:r>
              <w:rPr>
                <w:rFonts w:hint="eastAsia" w:ascii="宋体" w:hAnsi="宋体" w:cs="宋体"/>
              </w:rPr>
              <w:t>商务部分</w:t>
            </w:r>
          </w:p>
          <w:p w14:paraId="6974CA05">
            <w:pPr>
              <w:pStyle w:val="2"/>
              <w:topLinePunct/>
              <w:spacing w:line="300" w:lineRule="exact"/>
              <w:ind w:firstLine="0" w:firstLineChars="0"/>
              <w:jc w:val="left"/>
              <w:rPr>
                <w:rFonts w:ascii="宋体" w:hAnsi="宋体" w:cs="宋体"/>
              </w:rPr>
            </w:pPr>
            <w:r>
              <w:rPr>
                <w:rFonts w:hint="eastAsia" w:ascii="宋体" w:hAnsi="宋体" w:cs="宋体"/>
              </w:rPr>
              <w:t>（3</w:t>
            </w:r>
            <w:r>
              <w:rPr>
                <w:rFonts w:hint="eastAsia" w:ascii="宋体" w:hAnsi="宋体" w:cs="宋体"/>
                <w:lang w:val="en-US" w:eastAsia="zh-CN"/>
              </w:rPr>
              <w:t>0</w:t>
            </w:r>
            <w:r>
              <w:rPr>
                <w:rFonts w:hint="eastAsia" w:ascii="宋体" w:hAnsi="宋体" w:cs="宋体"/>
              </w:rPr>
              <w:t>）</w:t>
            </w:r>
          </w:p>
        </w:tc>
        <w:tc>
          <w:tcPr>
            <w:tcW w:w="578" w:type="pct"/>
            <w:vMerge w:val="restart"/>
            <w:vAlign w:val="center"/>
          </w:tcPr>
          <w:p w14:paraId="54400566">
            <w:pPr>
              <w:topLinePunct/>
              <w:spacing w:line="300" w:lineRule="exact"/>
              <w:jc w:val="center"/>
              <w:rPr>
                <w:rFonts w:ascii="宋体" w:hAnsi="宋体" w:cs="宋体"/>
              </w:rPr>
            </w:pPr>
            <w:r>
              <w:rPr>
                <w:rFonts w:hint="eastAsia" w:ascii="宋体" w:hAnsi="宋体" w:cs="宋体"/>
                <w:kern w:val="0"/>
              </w:rPr>
              <w:t>产品信誉及保证（1</w:t>
            </w:r>
            <w:r>
              <w:rPr>
                <w:rFonts w:hint="eastAsia" w:ascii="宋体" w:hAnsi="宋体" w:cs="宋体"/>
                <w:kern w:val="0"/>
                <w:lang w:val="en-US" w:eastAsia="zh-CN"/>
              </w:rPr>
              <w:t>0</w:t>
            </w:r>
            <w:r>
              <w:rPr>
                <w:rFonts w:hint="eastAsia" w:ascii="宋体" w:hAnsi="宋体" w:cs="宋体"/>
                <w:kern w:val="0"/>
              </w:rPr>
              <w:t>分）</w:t>
            </w:r>
          </w:p>
          <w:p w14:paraId="5108566E">
            <w:pPr>
              <w:topLinePunct/>
              <w:spacing w:line="300" w:lineRule="exact"/>
              <w:jc w:val="center"/>
              <w:rPr>
                <w:rFonts w:ascii="宋体" w:hAnsi="宋体"/>
              </w:rPr>
            </w:pPr>
          </w:p>
        </w:tc>
        <w:tc>
          <w:tcPr>
            <w:tcW w:w="3690" w:type="pct"/>
            <w:shd w:val="clear" w:color="auto" w:fill="auto"/>
            <w:vAlign w:val="center"/>
          </w:tcPr>
          <w:p w14:paraId="5860D896">
            <w:pPr>
              <w:keepNext w:val="0"/>
              <w:keepLines w:val="0"/>
              <w:widowControl/>
              <w:suppressLineNumbers w:val="0"/>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Hans" w:bidi="ar-SA"/>
              </w:rPr>
              <w:t>为保障师生用眼健康</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所投产品厂商须通过</w:t>
            </w:r>
            <w:r>
              <w:rPr>
                <w:rFonts w:hint="default" w:ascii="宋体" w:hAnsi="宋体" w:eastAsia="宋体" w:cs="宋体"/>
                <w:color w:val="000000"/>
                <w:kern w:val="2"/>
                <w:sz w:val="21"/>
                <w:szCs w:val="21"/>
                <w:lang w:eastAsia="zh-Hans" w:bidi="ar-SA"/>
              </w:rPr>
              <w:t>TUV</w:t>
            </w:r>
            <w:r>
              <w:rPr>
                <w:rFonts w:hint="eastAsia" w:ascii="宋体" w:hAnsi="宋体" w:eastAsia="宋体" w:cs="宋体"/>
                <w:color w:val="000000"/>
                <w:kern w:val="2"/>
                <w:sz w:val="21"/>
                <w:szCs w:val="21"/>
                <w:lang w:val="en-US" w:eastAsia="zh-Hans" w:bidi="ar-SA"/>
              </w:rPr>
              <w:t>莱茵认证</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可实现硬件级低蓝光</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无屏闪</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人眼舒适度认证</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CN" w:bidi="ar-SA"/>
              </w:rPr>
              <w:t>提供中国国家认证认可监督管理委员会认可检测机构出具的认证证书复印件并加盖生产厂家公章，得3分，不提供不得分。</w:t>
            </w:r>
          </w:p>
        </w:tc>
      </w:tr>
      <w:tr w14:paraId="1FDD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continue"/>
            <w:vAlign w:val="center"/>
          </w:tcPr>
          <w:p w14:paraId="5D052DC4">
            <w:pPr>
              <w:adjustRightInd w:val="0"/>
              <w:snapToGrid w:val="0"/>
              <w:spacing w:line="280" w:lineRule="exact"/>
              <w:jc w:val="left"/>
            </w:pPr>
          </w:p>
        </w:tc>
        <w:tc>
          <w:tcPr>
            <w:tcW w:w="416" w:type="pct"/>
            <w:vMerge w:val="continue"/>
            <w:vAlign w:val="center"/>
          </w:tcPr>
          <w:p w14:paraId="0C048C17">
            <w:pPr>
              <w:adjustRightInd w:val="0"/>
              <w:snapToGrid w:val="0"/>
              <w:spacing w:line="280" w:lineRule="exact"/>
              <w:jc w:val="left"/>
            </w:pPr>
          </w:p>
        </w:tc>
        <w:tc>
          <w:tcPr>
            <w:tcW w:w="578" w:type="pct"/>
            <w:vMerge w:val="continue"/>
            <w:vAlign w:val="center"/>
          </w:tcPr>
          <w:p w14:paraId="2802724B">
            <w:pPr>
              <w:adjustRightInd w:val="0"/>
              <w:snapToGrid w:val="0"/>
              <w:spacing w:line="280" w:lineRule="exact"/>
              <w:jc w:val="left"/>
            </w:pPr>
          </w:p>
        </w:tc>
        <w:tc>
          <w:tcPr>
            <w:tcW w:w="3690" w:type="pct"/>
            <w:shd w:val="clear" w:color="auto" w:fill="auto"/>
            <w:vAlign w:val="center"/>
          </w:tcPr>
          <w:p w14:paraId="07F9447B">
            <w:pPr>
              <w:keepNext w:val="0"/>
              <w:keepLines w:val="0"/>
              <w:widowControl/>
              <w:suppressLineNumbers w:val="0"/>
              <w:spacing w:line="240" w:lineRule="auto"/>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2、、所投</w:t>
            </w:r>
            <w:r>
              <w:rPr>
                <w:rFonts w:hint="eastAsia" w:ascii="宋体" w:hAnsi="宋体" w:eastAsia="宋体" w:cs="宋体"/>
                <w:color w:val="000000"/>
                <w:kern w:val="2"/>
                <w:sz w:val="21"/>
                <w:szCs w:val="21"/>
                <w:lang w:val="en-US" w:eastAsia="zh-Hans" w:bidi="ar-SA"/>
              </w:rPr>
              <w:t>产品厂</w:t>
            </w:r>
            <w:r>
              <w:rPr>
                <w:rFonts w:hint="eastAsia" w:ascii="宋体" w:hAnsi="宋体" w:eastAsia="宋体" w:cs="宋体"/>
                <w:color w:val="000000"/>
                <w:kern w:val="2"/>
                <w:sz w:val="21"/>
                <w:szCs w:val="21"/>
                <w:lang w:val="en-US" w:eastAsia="zh-CN" w:bidi="ar-SA"/>
              </w:rPr>
              <w:t>商通过云服务信息安全管理体系认证，提供认证证书复印件及官网查询截图，得4分，不提供不得分。</w:t>
            </w:r>
          </w:p>
        </w:tc>
      </w:tr>
      <w:tr w14:paraId="0F41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continue"/>
            <w:vAlign w:val="center"/>
          </w:tcPr>
          <w:p w14:paraId="47033EC7">
            <w:pPr>
              <w:adjustRightInd w:val="0"/>
              <w:snapToGrid w:val="0"/>
              <w:spacing w:line="280" w:lineRule="exact"/>
              <w:jc w:val="left"/>
              <w:rPr>
                <w:rFonts w:ascii="宋体" w:hAnsi="宋体"/>
              </w:rPr>
            </w:pPr>
          </w:p>
        </w:tc>
        <w:tc>
          <w:tcPr>
            <w:tcW w:w="416" w:type="pct"/>
            <w:vMerge w:val="continue"/>
            <w:vAlign w:val="center"/>
          </w:tcPr>
          <w:p w14:paraId="44983BF7">
            <w:pPr>
              <w:adjustRightInd w:val="0"/>
              <w:snapToGrid w:val="0"/>
              <w:spacing w:line="280" w:lineRule="exact"/>
              <w:jc w:val="left"/>
              <w:rPr>
                <w:rFonts w:ascii="宋体" w:hAnsi="宋体"/>
              </w:rPr>
            </w:pPr>
          </w:p>
        </w:tc>
        <w:tc>
          <w:tcPr>
            <w:tcW w:w="578" w:type="pct"/>
            <w:vMerge w:val="continue"/>
            <w:vAlign w:val="center"/>
          </w:tcPr>
          <w:p w14:paraId="447F8F8E">
            <w:pPr>
              <w:adjustRightInd w:val="0"/>
              <w:snapToGrid w:val="0"/>
              <w:spacing w:line="280" w:lineRule="exact"/>
              <w:jc w:val="left"/>
              <w:rPr>
                <w:rFonts w:ascii="宋体" w:hAnsi="宋体"/>
              </w:rPr>
            </w:pPr>
          </w:p>
        </w:tc>
        <w:tc>
          <w:tcPr>
            <w:tcW w:w="3690" w:type="pct"/>
            <w:shd w:val="clear" w:color="auto" w:fill="auto"/>
            <w:vAlign w:val="center"/>
          </w:tcPr>
          <w:p w14:paraId="60DBE442">
            <w:pPr>
              <w:keepNext w:val="0"/>
              <w:keepLines w:val="0"/>
              <w:widowControl/>
              <w:suppressLineNumbers w:val="0"/>
              <w:spacing w:line="240"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为提供良好稳定的软件使用体验，所投产品厂商需具有一定的软件能力成熟度，并通过SPCA评估5级及以上认证（提供中国国家认证认可监督管理委员会认可检测机构出具的认证证书复印件及中国国家认证认可监督管理委员会官网查询截图并加盖厂家公章得3分，未提供不得分）</w:t>
            </w:r>
          </w:p>
        </w:tc>
      </w:tr>
      <w:tr w14:paraId="10A8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13" w:type="pct"/>
            <w:vMerge w:val="continue"/>
            <w:vAlign w:val="center"/>
          </w:tcPr>
          <w:p w14:paraId="387AF1C9">
            <w:pPr>
              <w:spacing w:line="240" w:lineRule="atLeast"/>
              <w:ind w:firstLine="28"/>
              <w:jc w:val="center"/>
              <w:rPr>
                <w:rFonts w:ascii="宋体" w:hAnsi="宋体" w:cs="黑体"/>
              </w:rPr>
            </w:pPr>
          </w:p>
        </w:tc>
        <w:tc>
          <w:tcPr>
            <w:tcW w:w="416" w:type="pct"/>
            <w:vMerge w:val="continue"/>
            <w:vAlign w:val="center"/>
          </w:tcPr>
          <w:p w14:paraId="422746A1">
            <w:pPr>
              <w:spacing w:line="240" w:lineRule="atLeast"/>
              <w:ind w:firstLine="28"/>
              <w:jc w:val="center"/>
              <w:rPr>
                <w:rFonts w:ascii="宋体" w:hAnsi="宋体" w:cs="黑体"/>
              </w:rPr>
            </w:pPr>
          </w:p>
        </w:tc>
        <w:tc>
          <w:tcPr>
            <w:tcW w:w="578" w:type="pct"/>
            <w:vAlign w:val="center"/>
          </w:tcPr>
          <w:p w14:paraId="229A18F3">
            <w:pPr>
              <w:pStyle w:val="88"/>
            </w:pPr>
            <w:r>
              <w:rPr>
                <w:rFonts w:hint="eastAsia"/>
              </w:rPr>
              <w:t>售后服务</w:t>
            </w:r>
          </w:p>
          <w:p w14:paraId="39E76D51">
            <w:pPr>
              <w:pStyle w:val="85"/>
              <w:adjustRightInd w:val="0"/>
              <w:snapToGrid w:val="0"/>
              <w:spacing w:line="312" w:lineRule="auto"/>
              <w:ind w:right="105" w:rightChars="50" w:firstLine="0"/>
              <w:jc w:val="center"/>
              <w:rPr>
                <w:color w:val="000000"/>
                <w:sz w:val="21"/>
                <w:szCs w:val="21"/>
                <w:lang w:val="en-US" w:eastAsia="zh-CN"/>
              </w:rPr>
            </w:pPr>
            <w:r>
              <w:rPr>
                <w:rFonts w:hint="eastAsia"/>
                <w:sz w:val="21"/>
                <w:szCs w:val="21"/>
              </w:rPr>
              <w:t>（</w:t>
            </w:r>
            <w:r>
              <w:rPr>
                <w:rFonts w:hint="eastAsia"/>
                <w:sz w:val="21"/>
                <w:szCs w:val="21"/>
                <w:lang w:val="en-US" w:eastAsia="zh-CN"/>
              </w:rPr>
              <w:t>6</w:t>
            </w:r>
            <w:r>
              <w:rPr>
                <w:rFonts w:hint="eastAsia"/>
                <w:sz w:val="21"/>
                <w:szCs w:val="21"/>
              </w:rPr>
              <w:t>分）</w:t>
            </w:r>
          </w:p>
        </w:tc>
        <w:tc>
          <w:tcPr>
            <w:tcW w:w="3690" w:type="pct"/>
            <w:vAlign w:val="center"/>
          </w:tcPr>
          <w:p w14:paraId="602E82EE">
            <w:pPr>
              <w:pStyle w:val="84"/>
              <w:ind w:firstLine="0" w:firstLineChars="0"/>
              <w:jc w:val="left"/>
              <w:rPr>
                <w:rFonts w:hint="eastAsia" w:ascii="宋体" w:hAnsi="宋体" w:eastAsia="宋体" w:cs="宋体"/>
                <w:szCs w:val="21"/>
              </w:rPr>
            </w:pPr>
            <w:r>
              <w:rPr>
                <w:rFonts w:hint="eastAsia" w:ascii="宋体" w:hAnsi="宋体" w:eastAsia="宋体" w:cs="宋体"/>
                <w:szCs w:val="21"/>
              </w:rPr>
              <w:t>有详细完整的售后服务方案、稳定的售后服务队伍、服务响应时间、应急处理等。</w:t>
            </w:r>
          </w:p>
          <w:p w14:paraId="44E6564F">
            <w:pPr>
              <w:pStyle w:val="84"/>
              <w:ind w:firstLine="0" w:firstLineChars="0"/>
              <w:jc w:val="left"/>
              <w:rPr>
                <w:rFonts w:hint="eastAsia" w:ascii="宋体" w:hAnsi="宋体" w:eastAsia="宋体" w:cs="宋体"/>
                <w:szCs w:val="21"/>
              </w:rPr>
            </w:pPr>
            <w:r>
              <w:rPr>
                <w:rFonts w:hint="eastAsia" w:ascii="宋体" w:hAnsi="宋体" w:eastAsia="宋体" w:cs="宋体"/>
                <w:szCs w:val="21"/>
              </w:rPr>
              <w:t>1、内容全面完善合理的得</w:t>
            </w:r>
            <w:r>
              <w:rPr>
                <w:rFonts w:hint="eastAsia" w:ascii="宋体" w:hAnsi="宋体" w:eastAsia="宋体" w:cs="宋体"/>
                <w:szCs w:val="21"/>
                <w:lang w:val="en-US" w:eastAsia="zh-CN"/>
              </w:rPr>
              <w:t>5</w:t>
            </w:r>
            <w:r>
              <w:rPr>
                <w:rFonts w:hint="eastAsia" w:ascii="宋体" w:hAnsi="宋体" w:eastAsia="宋体" w:cs="宋体"/>
                <w:szCs w:val="21"/>
              </w:rPr>
              <w:t>分；</w:t>
            </w:r>
          </w:p>
          <w:p w14:paraId="61EB24B4">
            <w:pPr>
              <w:pStyle w:val="84"/>
              <w:ind w:firstLine="0" w:firstLineChars="0"/>
              <w:jc w:val="left"/>
              <w:rPr>
                <w:rFonts w:hint="eastAsia" w:ascii="宋体" w:hAnsi="宋体" w:eastAsia="宋体" w:cs="宋体"/>
                <w:szCs w:val="21"/>
              </w:rPr>
            </w:pPr>
            <w:r>
              <w:rPr>
                <w:rFonts w:hint="eastAsia" w:ascii="宋体" w:hAnsi="宋体" w:eastAsia="宋体" w:cs="宋体"/>
                <w:szCs w:val="21"/>
              </w:rPr>
              <w:t>2、内容较好的得</w:t>
            </w:r>
            <w:r>
              <w:rPr>
                <w:rFonts w:hint="eastAsia" w:ascii="宋体" w:hAnsi="宋体" w:eastAsia="宋体" w:cs="宋体"/>
                <w:szCs w:val="21"/>
                <w:lang w:val="en-US" w:eastAsia="zh-CN"/>
              </w:rPr>
              <w:t>3</w:t>
            </w:r>
            <w:r>
              <w:rPr>
                <w:rFonts w:hint="eastAsia" w:ascii="宋体" w:hAnsi="宋体" w:eastAsia="宋体" w:cs="宋体"/>
                <w:szCs w:val="21"/>
              </w:rPr>
              <w:t>分；</w:t>
            </w:r>
          </w:p>
          <w:p w14:paraId="4731B6FA">
            <w:pPr>
              <w:pStyle w:val="84"/>
              <w:ind w:firstLine="0" w:firstLineChars="0"/>
              <w:jc w:val="left"/>
              <w:rPr>
                <w:rFonts w:hint="eastAsia" w:ascii="宋体" w:hAnsi="宋体" w:eastAsia="宋体" w:cs="宋体"/>
                <w:szCs w:val="21"/>
              </w:rPr>
            </w:pPr>
            <w:r>
              <w:rPr>
                <w:rFonts w:hint="eastAsia" w:ascii="宋体" w:hAnsi="宋体" w:eastAsia="宋体" w:cs="宋体"/>
                <w:szCs w:val="21"/>
              </w:rPr>
              <w:t>3、内容一般的得</w:t>
            </w:r>
            <w:r>
              <w:rPr>
                <w:rFonts w:hint="eastAsia" w:ascii="宋体" w:hAnsi="宋体" w:eastAsia="宋体" w:cs="宋体"/>
                <w:szCs w:val="21"/>
                <w:lang w:val="en-US" w:eastAsia="zh-CN"/>
              </w:rPr>
              <w:t>1</w:t>
            </w:r>
            <w:r>
              <w:rPr>
                <w:rFonts w:hint="eastAsia" w:ascii="宋体" w:hAnsi="宋体" w:eastAsia="宋体" w:cs="宋体"/>
                <w:szCs w:val="21"/>
              </w:rPr>
              <w:t>分；</w:t>
            </w:r>
          </w:p>
          <w:p w14:paraId="2BC4D361">
            <w:pPr>
              <w:pStyle w:val="84"/>
              <w:ind w:firstLine="0" w:firstLineChars="0"/>
              <w:jc w:val="left"/>
              <w:rPr>
                <w:rFonts w:ascii="宋体" w:hAnsi="宋体" w:eastAsia="宋体" w:cs="宋体"/>
                <w:szCs w:val="21"/>
              </w:rPr>
            </w:pPr>
            <w:r>
              <w:rPr>
                <w:rFonts w:hint="eastAsia" w:ascii="宋体" w:hAnsi="宋体" w:eastAsia="宋体" w:cs="宋体"/>
                <w:szCs w:val="21"/>
              </w:rPr>
              <w:t>4、无内容不得分。</w:t>
            </w:r>
          </w:p>
        </w:tc>
      </w:tr>
      <w:tr w14:paraId="3CE2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3" w:type="pct"/>
            <w:vMerge w:val="continue"/>
            <w:vAlign w:val="center"/>
          </w:tcPr>
          <w:p w14:paraId="58EA5583">
            <w:pPr>
              <w:spacing w:line="240" w:lineRule="atLeast"/>
              <w:ind w:firstLine="28"/>
              <w:jc w:val="center"/>
              <w:rPr>
                <w:rFonts w:ascii="宋体" w:hAnsi="宋体" w:cs="黑体"/>
              </w:rPr>
            </w:pPr>
          </w:p>
        </w:tc>
        <w:tc>
          <w:tcPr>
            <w:tcW w:w="416" w:type="pct"/>
            <w:vMerge w:val="continue"/>
            <w:vAlign w:val="center"/>
          </w:tcPr>
          <w:p w14:paraId="42D8613F">
            <w:pPr>
              <w:spacing w:line="240" w:lineRule="atLeast"/>
              <w:ind w:firstLine="28"/>
              <w:jc w:val="center"/>
              <w:rPr>
                <w:rFonts w:ascii="宋体" w:hAnsi="宋体" w:cs="黑体"/>
              </w:rPr>
            </w:pPr>
          </w:p>
        </w:tc>
        <w:tc>
          <w:tcPr>
            <w:tcW w:w="578" w:type="pct"/>
            <w:vAlign w:val="center"/>
          </w:tcPr>
          <w:p w14:paraId="33D5C5A3">
            <w:pPr>
              <w:pStyle w:val="88"/>
            </w:pPr>
            <w:r>
              <w:rPr>
                <w:rFonts w:hint="eastAsia"/>
              </w:rPr>
              <w:t>质保期外服务承诺（</w:t>
            </w:r>
            <w:r>
              <w:rPr>
                <w:rFonts w:hint="eastAsia"/>
                <w:lang w:val="en-US" w:eastAsia="zh-CN"/>
              </w:rPr>
              <w:t>6</w:t>
            </w:r>
            <w:r>
              <w:rPr>
                <w:rFonts w:hint="eastAsia"/>
              </w:rPr>
              <w:t>分）</w:t>
            </w:r>
          </w:p>
        </w:tc>
        <w:tc>
          <w:tcPr>
            <w:tcW w:w="3690" w:type="pct"/>
            <w:vAlign w:val="center"/>
          </w:tcPr>
          <w:p w14:paraId="5CCDFA8E">
            <w:pPr>
              <w:spacing w:line="400" w:lineRule="exact"/>
              <w:jc w:val="left"/>
              <w:rPr>
                <w:rFonts w:hint="eastAsia" w:ascii="宋体" w:hAnsi="宋体" w:cs="宋体"/>
              </w:rPr>
            </w:pPr>
            <w:r>
              <w:rPr>
                <w:rFonts w:hint="eastAsia" w:ascii="宋体" w:hAnsi="宋体" w:cs="宋体"/>
              </w:rPr>
              <w:t>质保期外服务承诺（包括但不限于免费维保期的时间、售后服务期的延长时间、有偿服务价格等），</w:t>
            </w:r>
          </w:p>
          <w:p w14:paraId="05B62213">
            <w:pPr>
              <w:spacing w:line="400" w:lineRule="exact"/>
              <w:jc w:val="left"/>
              <w:rPr>
                <w:rFonts w:hint="eastAsia" w:ascii="宋体" w:hAnsi="宋体" w:cs="宋体"/>
              </w:rPr>
            </w:pPr>
            <w:r>
              <w:rPr>
                <w:rFonts w:hint="eastAsia" w:ascii="宋体" w:hAnsi="宋体" w:cs="宋体"/>
              </w:rPr>
              <w:t>1、内容全面完善合理的得</w:t>
            </w:r>
            <w:r>
              <w:rPr>
                <w:rFonts w:hint="eastAsia" w:ascii="宋体" w:hAnsi="宋体" w:cs="宋体"/>
                <w:lang w:val="en-US" w:eastAsia="zh-CN"/>
              </w:rPr>
              <w:t>5</w:t>
            </w:r>
            <w:r>
              <w:rPr>
                <w:rFonts w:hint="eastAsia" w:ascii="宋体" w:hAnsi="宋体" w:cs="宋体"/>
              </w:rPr>
              <w:t>分；</w:t>
            </w:r>
          </w:p>
          <w:p w14:paraId="3BA9947E">
            <w:pPr>
              <w:spacing w:line="400" w:lineRule="exact"/>
              <w:jc w:val="left"/>
              <w:rPr>
                <w:rFonts w:hint="eastAsia" w:ascii="宋体" w:hAnsi="宋体" w:cs="宋体"/>
              </w:rPr>
            </w:pPr>
            <w:r>
              <w:rPr>
                <w:rFonts w:hint="eastAsia" w:ascii="宋体" w:hAnsi="宋体" w:cs="宋体"/>
              </w:rPr>
              <w:t>2、内容较好的得</w:t>
            </w:r>
            <w:r>
              <w:rPr>
                <w:rFonts w:hint="eastAsia" w:ascii="宋体" w:hAnsi="宋体" w:cs="宋体"/>
                <w:lang w:val="en-US" w:eastAsia="zh-CN"/>
              </w:rPr>
              <w:t>3</w:t>
            </w:r>
            <w:r>
              <w:rPr>
                <w:rFonts w:hint="eastAsia" w:ascii="宋体" w:hAnsi="宋体" w:cs="宋体"/>
              </w:rPr>
              <w:t>分；</w:t>
            </w:r>
          </w:p>
          <w:p w14:paraId="7787C321">
            <w:pPr>
              <w:spacing w:line="400" w:lineRule="exact"/>
              <w:jc w:val="left"/>
              <w:rPr>
                <w:rFonts w:hint="eastAsia" w:ascii="宋体" w:hAnsi="宋体" w:cs="宋体"/>
              </w:rPr>
            </w:pPr>
            <w:r>
              <w:rPr>
                <w:rFonts w:hint="eastAsia" w:ascii="宋体" w:hAnsi="宋体" w:cs="宋体"/>
              </w:rPr>
              <w:t>3、内容一般的得</w:t>
            </w:r>
            <w:r>
              <w:rPr>
                <w:rFonts w:hint="eastAsia" w:ascii="宋体" w:hAnsi="宋体" w:cs="宋体"/>
                <w:lang w:val="en-US" w:eastAsia="zh-CN"/>
              </w:rPr>
              <w:t>1</w:t>
            </w:r>
            <w:r>
              <w:rPr>
                <w:rFonts w:hint="eastAsia" w:ascii="宋体" w:hAnsi="宋体" w:cs="宋体"/>
              </w:rPr>
              <w:t>分；</w:t>
            </w:r>
          </w:p>
          <w:p w14:paraId="0AF500BD">
            <w:pPr>
              <w:spacing w:line="400" w:lineRule="exact"/>
              <w:jc w:val="left"/>
              <w:rPr>
                <w:rFonts w:ascii="宋体" w:hAnsi="宋体" w:cs="宋体"/>
              </w:rPr>
            </w:pPr>
            <w:r>
              <w:rPr>
                <w:rFonts w:hint="eastAsia" w:ascii="宋体" w:hAnsi="宋体" w:cs="宋体"/>
              </w:rPr>
              <w:t>4、无内容不得分。</w:t>
            </w:r>
          </w:p>
        </w:tc>
      </w:tr>
      <w:tr w14:paraId="20B5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55051AB0">
            <w:pPr>
              <w:spacing w:line="240" w:lineRule="atLeast"/>
              <w:ind w:firstLine="28"/>
              <w:jc w:val="center"/>
              <w:rPr>
                <w:rFonts w:ascii="宋体" w:hAnsi="宋体" w:cs="黑体"/>
              </w:rPr>
            </w:pPr>
          </w:p>
        </w:tc>
        <w:tc>
          <w:tcPr>
            <w:tcW w:w="416" w:type="pct"/>
            <w:vMerge w:val="continue"/>
            <w:vAlign w:val="center"/>
          </w:tcPr>
          <w:p w14:paraId="3F714B58">
            <w:pPr>
              <w:spacing w:line="240" w:lineRule="atLeast"/>
              <w:ind w:firstLine="28"/>
              <w:jc w:val="center"/>
              <w:rPr>
                <w:rFonts w:ascii="宋体" w:hAnsi="宋体" w:cs="黑体"/>
              </w:rPr>
            </w:pPr>
          </w:p>
        </w:tc>
        <w:tc>
          <w:tcPr>
            <w:tcW w:w="578" w:type="pct"/>
            <w:vAlign w:val="center"/>
          </w:tcPr>
          <w:p w14:paraId="3AB2A691">
            <w:pPr>
              <w:pStyle w:val="88"/>
            </w:pPr>
            <w:r>
              <w:rPr>
                <w:rFonts w:hint="eastAsia"/>
              </w:rPr>
              <w:t>培训方案</w:t>
            </w:r>
          </w:p>
          <w:p w14:paraId="5C219410">
            <w:pPr>
              <w:pStyle w:val="88"/>
            </w:pPr>
            <w:r>
              <w:rPr>
                <w:rFonts w:hint="eastAsia"/>
              </w:rPr>
              <w:t>（</w:t>
            </w:r>
            <w:r>
              <w:rPr>
                <w:rFonts w:hint="eastAsia"/>
                <w:lang w:val="en-US" w:eastAsia="zh-CN"/>
              </w:rPr>
              <w:t>6</w:t>
            </w:r>
            <w:r>
              <w:rPr>
                <w:rFonts w:hint="eastAsia"/>
              </w:rPr>
              <w:t>分）</w:t>
            </w:r>
          </w:p>
        </w:tc>
        <w:tc>
          <w:tcPr>
            <w:tcW w:w="3690" w:type="pct"/>
            <w:vAlign w:val="center"/>
          </w:tcPr>
          <w:p w14:paraId="5A13630E">
            <w:pPr>
              <w:spacing w:line="400" w:lineRule="exact"/>
              <w:jc w:val="left"/>
              <w:rPr>
                <w:rFonts w:ascii="宋体" w:hAnsi="宋体" w:cs="宋体"/>
              </w:rPr>
            </w:pPr>
            <w:r>
              <w:rPr>
                <w:rFonts w:hint="eastAsia" w:ascii="宋体" w:hAnsi="宋体" w:cs="宋体"/>
              </w:rPr>
              <w:t>1、培训方案内容全面、合理、可行性强、针对性强得</w:t>
            </w:r>
            <w:r>
              <w:rPr>
                <w:rFonts w:hint="eastAsia" w:ascii="宋体" w:hAnsi="宋体" w:cs="宋体"/>
                <w:lang w:val="en-US" w:eastAsia="zh-CN"/>
              </w:rPr>
              <w:t>5</w:t>
            </w:r>
            <w:r>
              <w:rPr>
                <w:rFonts w:hint="eastAsia" w:ascii="宋体" w:hAnsi="宋体" w:cs="宋体"/>
              </w:rPr>
              <w:t>分；</w:t>
            </w:r>
          </w:p>
          <w:p w14:paraId="2A3B8503">
            <w:pPr>
              <w:spacing w:line="400" w:lineRule="exact"/>
              <w:jc w:val="left"/>
              <w:rPr>
                <w:rFonts w:ascii="宋体" w:hAnsi="宋体" w:cs="宋体"/>
              </w:rPr>
            </w:pPr>
            <w:r>
              <w:rPr>
                <w:rFonts w:hint="eastAsia" w:ascii="宋体" w:hAnsi="宋体" w:cs="宋体"/>
              </w:rPr>
              <w:t>2、培训方案内容较全面、较合理、可行性较强、针对性较强得</w:t>
            </w:r>
            <w:r>
              <w:rPr>
                <w:rFonts w:hint="eastAsia" w:ascii="宋体" w:hAnsi="宋体" w:cs="宋体"/>
                <w:lang w:val="en-US" w:eastAsia="zh-CN"/>
              </w:rPr>
              <w:t>3</w:t>
            </w:r>
            <w:r>
              <w:rPr>
                <w:rFonts w:hint="eastAsia" w:ascii="宋体" w:hAnsi="宋体" w:cs="宋体"/>
              </w:rPr>
              <w:t>分；</w:t>
            </w:r>
          </w:p>
          <w:p w14:paraId="40733243">
            <w:pPr>
              <w:pStyle w:val="23"/>
              <w:ind w:left="0" w:firstLine="0" w:firstLineChars="0"/>
              <w:rPr>
                <w:rFonts w:ascii="宋体" w:hAnsi="宋体" w:cs="宋体"/>
                <w:kern w:val="2"/>
                <w:sz w:val="21"/>
                <w:szCs w:val="21"/>
              </w:rPr>
            </w:pPr>
            <w:r>
              <w:rPr>
                <w:rFonts w:hint="eastAsia" w:ascii="宋体" w:hAnsi="宋体" w:cs="宋体"/>
                <w:kern w:val="2"/>
                <w:sz w:val="21"/>
                <w:szCs w:val="21"/>
              </w:rPr>
              <w:t>3、培训方案内容一般得</w:t>
            </w:r>
            <w:r>
              <w:rPr>
                <w:rFonts w:hint="eastAsia" w:ascii="宋体" w:hAnsi="宋体" w:cs="宋体"/>
                <w:kern w:val="2"/>
                <w:sz w:val="21"/>
                <w:szCs w:val="21"/>
                <w:lang w:val="en-US" w:eastAsia="zh-CN"/>
              </w:rPr>
              <w:t>1</w:t>
            </w:r>
            <w:r>
              <w:rPr>
                <w:rFonts w:hint="eastAsia" w:ascii="宋体" w:hAnsi="宋体" w:cs="宋体"/>
                <w:kern w:val="2"/>
                <w:sz w:val="21"/>
                <w:szCs w:val="21"/>
              </w:rPr>
              <w:t>分；</w:t>
            </w:r>
          </w:p>
          <w:p w14:paraId="5EB244E7">
            <w:pPr>
              <w:spacing w:line="400" w:lineRule="exact"/>
              <w:jc w:val="left"/>
              <w:rPr>
                <w:rFonts w:ascii="宋体" w:hAnsi="宋体" w:cs="宋体"/>
              </w:rPr>
            </w:pPr>
            <w:r>
              <w:rPr>
                <w:rFonts w:hint="eastAsia" w:ascii="宋体" w:hAnsi="宋体" w:cs="宋体"/>
              </w:rPr>
              <w:t>4、无内容不得分。</w:t>
            </w:r>
          </w:p>
        </w:tc>
      </w:tr>
      <w:tr w14:paraId="52DE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224FCB63">
            <w:pPr>
              <w:spacing w:line="240" w:lineRule="atLeast"/>
              <w:ind w:firstLine="28"/>
              <w:jc w:val="center"/>
              <w:rPr>
                <w:rFonts w:ascii="宋体" w:hAnsi="宋体" w:cs="黑体"/>
              </w:rPr>
            </w:pPr>
          </w:p>
        </w:tc>
        <w:tc>
          <w:tcPr>
            <w:tcW w:w="416" w:type="pct"/>
            <w:vMerge w:val="continue"/>
            <w:vAlign w:val="center"/>
          </w:tcPr>
          <w:p w14:paraId="30C555EC">
            <w:pPr>
              <w:spacing w:line="240" w:lineRule="atLeast"/>
              <w:ind w:firstLine="28"/>
              <w:jc w:val="center"/>
              <w:rPr>
                <w:rFonts w:ascii="宋体" w:hAnsi="宋体" w:cs="黑体"/>
              </w:rPr>
            </w:pPr>
          </w:p>
        </w:tc>
        <w:tc>
          <w:tcPr>
            <w:tcW w:w="578" w:type="pct"/>
            <w:vAlign w:val="center"/>
          </w:tcPr>
          <w:p w14:paraId="086DCAB1">
            <w:pPr>
              <w:topLinePunct/>
              <w:spacing w:line="300" w:lineRule="exact"/>
              <w:jc w:val="center"/>
              <w:rPr>
                <w:rFonts w:ascii="宋体" w:hAnsi="宋体" w:cs="宋体"/>
              </w:rPr>
            </w:pPr>
            <w:r>
              <w:rPr>
                <w:rFonts w:hint="eastAsia" w:ascii="宋体" w:hAnsi="宋体" w:cs="宋体"/>
              </w:rPr>
              <w:t>同类业绩</w:t>
            </w:r>
          </w:p>
          <w:p w14:paraId="7D8276D3">
            <w:pPr>
              <w:topLinePunct/>
              <w:spacing w:line="300" w:lineRule="exact"/>
              <w:jc w:val="center"/>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3690" w:type="pct"/>
            <w:vAlign w:val="center"/>
          </w:tcPr>
          <w:p w14:paraId="29ED688F">
            <w:pPr>
              <w:topLinePunct/>
              <w:spacing w:line="300" w:lineRule="exact"/>
              <w:jc w:val="left"/>
              <w:rPr>
                <w:rFonts w:ascii="宋体" w:hAnsi="宋体" w:cs="宋体"/>
              </w:rPr>
            </w:pPr>
            <w:r>
              <w:rPr>
                <w:rFonts w:hint="eastAsia" w:ascii="宋体" w:hAnsi="宋体" w:cs="宋体"/>
              </w:rPr>
              <w:t xml:space="preserve">供应商提供 2022 年 </w:t>
            </w:r>
            <w:r>
              <w:rPr>
                <w:rFonts w:hint="eastAsia" w:ascii="宋体" w:hAnsi="宋体" w:cs="宋体"/>
                <w:lang w:val="en-US" w:eastAsia="zh-CN"/>
              </w:rPr>
              <w:t>6</w:t>
            </w:r>
            <w:r>
              <w:rPr>
                <w:rFonts w:hint="eastAsia" w:ascii="宋体" w:hAnsi="宋体" w:cs="宋体"/>
              </w:rPr>
              <w:t xml:space="preserve"> 月 1 日以来已完成类似业绩，须提供中标通知书和合同（日期以合同签订日期为准）每提供 1 份得 1分，最多得 </w:t>
            </w:r>
            <w:r>
              <w:rPr>
                <w:rFonts w:hint="eastAsia" w:ascii="宋体" w:hAnsi="宋体" w:cs="宋体"/>
                <w:lang w:val="en-US" w:eastAsia="zh-CN"/>
              </w:rPr>
              <w:t>2</w:t>
            </w:r>
            <w:r>
              <w:rPr>
                <w:rFonts w:hint="eastAsia" w:ascii="宋体" w:hAnsi="宋体" w:cs="宋体"/>
              </w:rPr>
              <w:t>分。</w:t>
            </w:r>
          </w:p>
        </w:tc>
      </w:tr>
    </w:tbl>
    <w:p w14:paraId="72CF02BB">
      <w:pPr>
        <w:pStyle w:val="23"/>
        <w:ind w:left="0" w:firstLine="0" w:firstLineChars="0"/>
        <w:jc w:val="center"/>
        <w:rPr>
          <w:rFonts w:hint="default" w:ascii="Times New Roman" w:eastAsia="宋体"/>
          <w:kern w:val="2"/>
          <w:sz w:val="21"/>
          <w:szCs w:val="21"/>
          <w:lang w:val="en-US" w:eastAsia="zh-CN"/>
        </w:rPr>
      </w:pPr>
      <w:r>
        <w:rPr>
          <w:rFonts w:hint="eastAsia" w:ascii="Times New Roman"/>
          <w:kern w:val="2"/>
          <w:sz w:val="21"/>
          <w:szCs w:val="21"/>
          <w:lang w:val="en-US" w:eastAsia="zh-CN"/>
        </w:rPr>
        <w:t xml:space="preserve">    </w:t>
      </w:r>
    </w:p>
    <w:p w14:paraId="0D4F1F06">
      <w:pPr>
        <w:spacing w:line="440" w:lineRule="exact"/>
        <w:jc w:val="left"/>
        <w:rPr>
          <w:rStyle w:val="55"/>
          <w:rFonts w:asciiTheme="minorEastAsia" w:hAnsiTheme="minorEastAsia" w:eastAsiaTheme="minorEastAsia"/>
          <w:b w:val="0"/>
          <w:bCs w:val="0"/>
          <w:color w:val="000000"/>
          <w:sz w:val="28"/>
          <w:szCs w:val="28"/>
        </w:rPr>
      </w:pPr>
      <w:bookmarkStart w:id="324" w:name="_Toc27552"/>
      <w:r>
        <w:rPr>
          <w:rStyle w:val="55"/>
          <w:rFonts w:hint="eastAsia" w:asciiTheme="minorEastAsia" w:hAnsiTheme="minorEastAsia" w:eastAsiaTheme="minorEastAsia"/>
          <w:color w:val="000000"/>
          <w:sz w:val="28"/>
          <w:szCs w:val="28"/>
        </w:rPr>
        <w:t>注：</w:t>
      </w:r>
      <w:bookmarkEnd w:id="324"/>
      <w:r>
        <w:rPr>
          <w:rStyle w:val="55"/>
          <w:rFonts w:hint="eastAsia" w:asciiTheme="minorEastAsia" w:hAnsiTheme="minorEastAsia" w:eastAsiaTheme="minorEastAsia"/>
          <w:b w:val="0"/>
          <w:bCs w:val="0"/>
          <w:color w:val="000000"/>
          <w:sz w:val="28"/>
          <w:szCs w:val="28"/>
        </w:rPr>
        <w:t xml:space="preserve"> </w:t>
      </w:r>
    </w:p>
    <w:p w14:paraId="4D1D4E7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25" w:name="_Toc31455"/>
      <w:bookmarkEnd w:id="325"/>
      <w:bookmarkStart w:id="326" w:name="_Toc12883"/>
      <w:bookmarkEnd w:id="326"/>
      <w:bookmarkStart w:id="327" w:name="_Toc21268"/>
      <w:bookmarkEnd w:id="327"/>
      <w:bookmarkStart w:id="328" w:name="_Toc9731"/>
      <w:bookmarkEnd w:id="328"/>
      <w:bookmarkStart w:id="329" w:name="_Toc3942"/>
      <w:bookmarkEnd w:id="329"/>
      <w:bookmarkStart w:id="330" w:name="_Toc11756"/>
      <w:bookmarkEnd w:id="330"/>
      <w:bookmarkStart w:id="331" w:name="_Toc11094"/>
      <w:bookmarkEnd w:id="331"/>
      <w:bookmarkStart w:id="332" w:name="_Toc28517"/>
      <w:bookmarkEnd w:id="332"/>
      <w:r>
        <w:rPr>
          <w:rStyle w:val="55"/>
          <w:rFonts w:hint="eastAsia" w:asciiTheme="minorEastAsia" w:hAnsiTheme="minorEastAsia" w:eastAsiaTheme="minorEastAsia"/>
          <w:b w:val="0"/>
          <w:bCs w:val="0"/>
          <w:color w:val="000000"/>
          <w:sz w:val="28"/>
          <w:szCs w:val="28"/>
        </w:rPr>
        <w:t>投标企业应对其所附的证件资料的真实性负责，如中标后发现其提供的材料为虚假材料，将其单位作废标处理，并交由相关部门进行处理；</w:t>
      </w:r>
    </w:p>
    <w:p w14:paraId="29B9F27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33" w:name="_Toc26810"/>
      <w:bookmarkEnd w:id="333"/>
      <w:bookmarkStart w:id="334" w:name="_Toc14506"/>
      <w:bookmarkEnd w:id="334"/>
      <w:bookmarkStart w:id="335" w:name="_Toc16663"/>
      <w:bookmarkEnd w:id="335"/>
      <w:bookmarkStart w:id="336" w:name="_Toc4141"/>
      <w:bookmarkEnd w:id="336"/>
      <w:bookmarkStart w:id="337" w:name="_Toc9588"/>
      <w:bookmarkEnd w:id="337"/>
      <w:bookmarkStart w:id="338" w:name="_Toc11601"/>
      <w:bookmarkEnd w:id="338"/>
      <w:bookmarkStart w:id="339" w:name="_Toc3134"/>
      <w:bookmarkEnd w:id="339"/>
      <w:bookmarkStart w:id="340" w:name="_Toc13563"/>
      <w:bookmarkEnd w:id="340"/>
      <w:r>
        <w:rPr>
          <w:rStyle w:val="55"/>
          <w:rFonts w:hint="eastAsia" w:asciiTheme="minorEastAsia" w:hAnsiTheme="minorEastAsia" w:eastAsiaTheme="minorEastAsia"/>
          <w:b w:val="0"/>
          <w:bCs w:val="0"/>
          <w:color w:val="000000"/>
          <w:sz w:val="28"/>
          <w:szCs w:val="28"/>
        </w:rPr>
        <w:t>2、本办法计算过程中分值按四舍五入保留三位小数，结果按四舍五入保留两位小数；</w:t>
      </w:r>
    </w:p>
    <w:p w14:paraId="3055622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1" w:name="_Toc17985"/>
      <w:bookmarkEnd w:id="341"/>
      <w:bookmarkStart w:id="342" w:name="_Toc19510"/>
      <w:bookmarkEnd w:id="342"/>
      <w:bookmarkStart w:id="343" w:name="_Toc15992"/>
      <w:bookmarkEnd w:id="343"/>
      <w:bookmarkStart w:id="344" w:name="_Toc30580"/>
      <w:bookmarkEnd w:id="344"/>
      <w:bookmarkStart w:id="345" w:name="_Toc15326"/>
      <w:bookmarkEnd w:id="345"/>
      <w:bookmarkStart w:id="346" w:name="_Toc5584"/>
      <w:bookmarkEnd w:id="346"/>
      <w:bookmarkStart w:id="347" w:name="_Toc4719"/>
      <w:bookmarkEnd w:id="347"/>
      <w:bookmarkStart w:id="348" w:name="_Toc3672"/>
      <w:bookmarkEnd w:id="348"/>
      <w:r>
        <w:rPr>
          <w:rStyle w:val="55"/>
          <w:rFonts w:hint="eastAsia" w:asciiTheme="minorEastAsia" w:hAnsiTheme="minorEastAsia" w:eastAsiaTheme="minorEastAsia"/>
          <w:b w:val="0"/>
          <w:bCs w:val="0"/>
          <w:color w:val="000000"/>
          <w:sz w:val="28"/>
          <w:szCs w:val="28"/>
        </w:rPr>
        <w:t>3、评委进行独立打分，每位评委打分=∑各项评审方面得分；</w:t>
      </w:r>
    </w:p>
    <w:p w14:paraId="13894BE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9" w:name="_Toc9931"/>
      <w:bookmarkEnd w:id="349"/>
      <w:bookmarkStart w:id="350" w:name="_Toc15420"/>
      <w:bookmarkEnd w:id="350"/>
      <w:bookmarkStart w:id="351" w:name="_Toc30146"/>
      <w:bookmarkEnd w:id="351"/>
      <w:bookmarkStart w:id="352" w:name="_Toc26615"/>
      <w:bookmarkEnd w:id="352"/>
      <w:bookmarkStart w:id="353" w:name="_Toc27752"/>
      <w:bookmarkEnd w:id="353"/>
      <w:bookmarkStart w:id="354" w:name="_Toc5666"/>
      <w:bookmarkEnd w:id="354"/>
      <w:bookmarkStart w:id="355" w:name="_Toc19283"/>
      <w:bookmarkEnd w:id="355"/>
      <w:bookmarkStart w:id="356" w:name="_Toc3002"/>
      <w:bookmarkEnd w:id="356"/>
      <w:r>
        <w:rPr>
          <w:rStyle w:val="55"/>
          <w:rFonts w:hint="eastAsia" w:asciiTheme="minorEastAsia" w:hAnsiTheme="minorEastAsia" w:eastAsiaTheme="minorEastAsia"/>
          <w:b w:val="0"/>
          <w:bCs w:val="0"/>
          <w:color w:val="000000"/>
          <w:sz w:val="28"/>
          <w:szCs w:val="28"/>
        </w:rPr>
        <w:t>4、计算投标人平均得分时，该投标人平均得分=评委打分分数之和÷评委个数；</w:t>
      </w:r>
    </w:p>
    <w:p w14:paraId="11DDD44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57" w:name="_Toc1177"/>
      <w:bookmarkEnd w:id="357"/>
      <w:bookmarkStart w:id="358" w:name="_Toc8980"/>
      <w:bookmarkEnd w:id="358"/>
      <w:bookmarkStart w:id="359" w:name="_Toc25315"/>
      <w:bookmarkEnd w:id="359"/>
      <w:bookmarkStart w:id="360" w:name="_Toc30332"/>
      <w:bookmarkEnd w:id="360"/>
      <w:bookmarkStart w:id="361" w:name="_Toc22735"/>
      <w:bookmarkEnd w:id="361"/>
      <w:bookmarkStart w:id="362" w:name="_Toc22535"/>
      <w:bookmarkEnd w:id="362"/>
      <w:bookmarkStart w:id="363" w:name="_Toc8845"/>
      <w:bookmarkEnd w:id="363"/>
      <w:bookmarkStart w:id="364" w:name="_Toc2210"/>
      <w:bookmarkEnd w:id="364"/>
      <w:r>
        <w:rPr>
          <w:rStyle w:val="55"/>
          <w:rFonts w:hint="eastAsia" w:asciiTheme="minorEastAsia" w:hAnsiTheme="minorEastAsia" w:eastAsiaTheme="minorEastAsia"/>
          <w:b w:val="0"/>
          <w:bCs w:val="0"/>
          <w:color w:val="000000"/>
          <w:sz w:val="28"/>
          <w:szCs w:val="28"/>
        </w:rPr>
        <w:t>5、在评标过程中，凡遇到招标文件中无界定或界定不清、前后不一致使评委成员意见有分歧且又难以协商一致的问题，均由评委会予以表决，获半数以上同意的即为通过，未获半数同意的即为否决。</w:t>
      </w:r>
    </w:p>
    <w:p w14:paraId="6877AA00">
      <w:pPr>
        <w:spacing w:line="440" w:lineRule="exact"/>
        <w:jc w:val="left"/>
        <w:rPr>
          <w:rStyle w:val="55"/>
          <w:rFonts w:asciiTheme="minorEastAsia" w:hAnsiTheme="minorEastAsia" w:eastAsiaTheme="minorEastAsia"/>
          <w:color w:val="000000"/>
          <w:sz w:val="28"/>
          <w:szCs w:val="28"/>
        </w:rPr>
      </w:pPr>
      <w:bookmarkStart w:id="365" w:name="_Toc5528"/>
      <w:bookmarkEnd w:id="365"/>
      <w:bookmarkStart w:id="366" w:name="_Toc13191"/>
      <w:bookmarkEnd w:id="366"/>
      <w:bookmarkStart w:id="367" w:name="_Toc389585722"/>
      <w:bookmarkEnd w:id="367"/>
      <w:bookmarkStart w:id="368" w:name="_Toc23774"/>
      <w:bookmarkEnd w:id="368"/>
      <w:bookmarkStart w:id="369" w:name="_Toc4190"/>
      <w:bookmarkEnd w:id="369"/>
      <w:bookmarkStart w:id="370" w:name="_Toc1737"/>
      <w:bookmarkEnd w:id="370"/>
      <w:bookmarkStart w:id="371" w:name="_Toc26586"/>
      <w:bookmarkEnd w:id="371"/>
      <w:bookmarkStart w:id="372" w:name="_Toc398804333"/>
      <w:bookmarkEnd w:id="372"/>
      <w:bookmarkStart w:id="373" w:name="_Toc25855"/>
      <w:bookmarkEnd w:id="373"/>
      <w:bookmarkStart w:id="374" w:name="_Toc27315"/>
      <w:bookmarkEnd w:id="374"/>
      <w:bookmarkStart w:id="375" w:name="_Toc22759"/>
      <w:r>
        <w:rPr>
          <w:rStyle w:val="55"/>
          <w:rFonts w:hint="eastAsia" w:asciiTheme="minorEastAsia" w:hAnsiTheme="minorEastAsia" w:eastAsiaTheme="minorEastAsia"/>
          <w:color w:val="000000"/>
          <w:sz w:val="28"/>
          <w:szCs w:val="28"/>
        </w:rPr>
        <w:t>三、评标程序</w:t>
      </w:r>
      <w:bookmarkEnd w:id="375"/>
    </w:p>
    <w:p w14:paraId="7837C3FE">
      <w:pPr>
        <w:spacing w:line="440" w:lineRule="exact"/>
        <w:jc w:val="left"/>
        <w:rPr>
          <w:rStyle w:val="55"/>
          <w:rFonts w:asciiTheme="minorEastAsia" w:hAnsiTheme="minorEastAsia" w:eastAsiaTheme="minorEastAsia"/>
          <w:color w:val="000000"/>
          <w:sz w:val="28"/>
          <w:szCs w:val="28"/>
        </w:rPr>
      </w:pPr>
      <w:bookmarkStart w:id="376" w:name="_Toc25528"/>
      <w:bookmarkEnd w:id="376"/>
      <w:bookmarkStart w:id="377" w:name="_Toc15071"/>
      <w:bookmarkEnd w:id="377"/>
      <w:bookmarkStart w:id="378" w:name="_Toc30275"/>
      <w:bookmarkEnd w:id="378"/>
      <w:bookmarkStart w:id="379" w:name="_Toc26056"/>
      <w:bookmarkEnd w:id="379"/>
      <w:bookmarkStart w:id="380" w:name="_Toc12215"/>
      <w:bookmarkEnd w:id="380"/>
      <w:bookmarkStart w:id="381" w:name="_Toc13302"/>
      <w:bookmarkEnd w:id="381"/>
      <w:bookmarkStart w:id="382" w:name="_Toc2205"/>
      <w:bookmarkEnd w:id="382"/>
      <w:bookmarkStart w:id="383" w:name="_Toc5570"/>
      <w:bookmarkEnd w:id="383"/>
      <w:bookmarkStart w:id="384" w:name="_Toc12218"/>
      <w:r>
        <w:rPr>
          <w:rStyle w:val="55"/>
          <w:rFonts w:hint="eastAsia" w:asciiTheme="minorEastAsia" w:hAnsiTheme="minorEastAsia" w:eastAsiaTheme="minorEastAsia"/>
          <w:color w:val="000000"/>
          <w:sz w:val="28"/>
          <w:szCs w:val="28"/>
        </w:rPr>
        <w:t>A. 初步评审</w:t>
      </w:r>
      <w:bookmarkEnd w:id="384"/>
    </w:p>
    <w:p w14:paraId="479F4E6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85" w:name="_Toc12653"/>
      <w:bookmarkEnd w:id="385"/>
      <w:bookmarkStart w:id="386" w:name="_Toc19880"/>
      <w:bookmarkEnd w:id="386"/>
      <w:bookmarkStart w:id="387" w:name="_Toc23611"/>
      <w:bookmarkEnd w:id="387"/>
      <w:bookmarkStart w:id="388" w:name="_Toc19451"/>
      <w:bookmarkEnd w:id="388"/>
      <w:bookmarkStart w:id="389" w:name="_Toc10515"/>
      <w:bookmarkEnd w:id="389"/>
      <w:bookmarkStart w:id="390" w:name="_Toc25612"/>
      <w:bookmarkEnd w:id="390"/>
      <w:bookmarkStart w:id="391" w:name="_Toc18943"/>
      <w:bookmarkEnd w:id="391"/>
      <w:bookmarkStart w:id="392" w:name="_Toc15759"/>
      <w:bookmarkEnd w:id="392"/>
      <w:r>
        <w:rPr>
          <w:rStyle w:val="55"/>
          <w:rFonts w:hint="eastAsia" w:asciiTheme="minorEastAsia" w:hAnsiTheme="minorEastAsia" w:eastAsiaTheme="minorEastAsia"/>
          <w:b w:val="0"/>
          <w:bCs w:val="0"/>
          <w:color w:val="000000"/>
          <w:sz w:val="28"/>
          <w:szCs w:val="28"/>
        </w:rPr>
        <w:t>a. 评标委员会依据本章第一款规定的评审标准对投标文件进行初步评审。有一项不符合评审标准的，作否决其投标处理。</w:t>
      </w:r>
    </w:p>
    <w:p w14:paraId="52EE3AD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93" w:name="_Toc31234"/>
      <w:bookmarkEnd w:id="393"/>
      <w:bookmarkStart w:id="394" w:name="_Toc25924"/>
      <w:bookmarkEnd w:id="394"/>
      <w:bookmarkStart w:id="395" w:name="_Toc21108"/>
      <w:bookmarkEnd w:id="395"/>
      <w:bookmarkStart w:id="396" w:name="_Toc14612"/>
      <w:bookmarkEnd w:id="396"/>
      <w:bookmarkStart w:id="397" w:name="_Toc2583"/>
      <w:bookmarkEnd w:id="397"/>
      <w:bookmarkStart w:id="398" w:name="_Toc32575"/>
      <w:bookmarkEnd w:id="398"/>
      <w:bookmarkStart w:id="399" w:name="_Toc521"/>
      <w:bookmarkEnd w:id="399"/>
      <w:bookmarkStart w:id="400" w:name="_Toc30360"/>
      <w:bookmarkEnd w:id="400"/>
      <w:r>
        <w:rPr>
          <w:rStyle w:val="55"/>
          <w:rFonts w:hint="eastAsia" w:asciiTheme="minorEastAsia" w:hAnsiTheme="minorEastAsia" w:eastAsiaTheme="minorEastAsia"/>
          <w:b w:val="0"/>
          <w:bCs w:val="0"/>
          <w:color w:val="000000"/>
          <w:sz w:val="28"/>
          <w:szCs w:val="28"/>
        </w:rPr>
        <w:t>b. 投标人有以下情形之一的，其投标作否决其投标处理：</w:t>
      </w:r>
    </w:p>
    <w:p w14:paraId="08E6E2E3">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1" w:name="_Toc10828"/>
      <w:bookmarkEnd w:id="401"/>
      <w:bookmarkStart w:id="402" w:name="_Toc21112"/>
      <w:bookmarkEnd w:id="402"/>
      <w:bookmarkStart w:id="403" w:name="_Toc29087"/>
      <w:bookmarkEnd w:id="403"/>
      <w:bookmarkStart w:id="404" w:name="_Toc14665"/>
      <w:bookmarkEnd w:id="404"/>
      <w:bookmarkStart w:id="405" w:name="_Toc19469"/>
      <w:bookmarkEnd w:id="405"/>
      <w:bookmarkStart w:id="406" w:name="_Toc23789"/>
      <w:bookmarkEnd w:id="406"/>
      <w:bookmarkStart w:id="407" w:name="_Toc12345"/>
      <w:bookmarkEnd w:id="407"/>
      <w:bookmarkStart w:id="408" w:name="_Toc10341"/>
      <w:bookmarkEnd w:id="408"/>
      <w:r>
        <w:rPr>
          <w:rStyle w:val="55"/>
          <w:rFonts w:hint="eastAsia" w:asciiTheme="minorEastAsia" w:hAnsiTheme="minorEastAsia" w:eastAsiaTheme="minorEastAsia"/>
          <w:b w:val="0"/>
          <w:bCs w:val="0"/>
          <w:color w:val="000000"/>
          <w:sz w:val="28"/>
          <w:szCs w:val="28"/>
        </w:rPr>
        <w:t>（1）第二章“总则”第1.4.3项规定的任何一种情形的；</w:t>
      </w:r>
    </w:p>
    <w:p w14:paraId="403D5DB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9" w:name="_Toc969"/>
      <w:bookmarkEnd w:id="409"/>
      <w:bookmarkStart w:id="410" w:name="_Toc17633"/>
      <w:bookmarkEnd w:id="410"/>
      <w:bookmarkStart w:id="411" w:name="_Toc29078"/>
      <w:bookmarkEnd w:id="411"/>
      <w:bookmarkStart w:id="412" w:name="_Toc24478"/>
      <w:bookmarkEnd w:id="412"/>
      <w:bookmarkStart w:id="413" w:name="_Toc6263"/>
      <w:bookmarkEnd w:id="413"/>
      <w:bookmarkStart w:id="414" w:name="_Toc8501"/>
      <w:bookmarkEnd w:id="414"/>
      <w:bookmarkStart w:id="415" w:name="_Toc8861"/>
      <w:bookmarkEnd w:id="415"/>
      <w:bookmarkStart w:id="416" w:name="_Toc16233"/>
      <w:bookmarkEnd w:id="416"/>
      <w:r>
        <w:rPr>
          <w:rStyle w:val="55"/>
          <w:rFonts w:hint="eastAsia" w:asciiTheme="minorEastAsia" w:hAnsiTheme="minorEastAsia" w:eastAsiaTheme="minorEastAsia"/>
          <w:b w:val="0"/>
          <w:bCs w:val="0"/>
          <w:color w:val="000000"/>
          <w:sz w:val="28"/>
          <w:szCs w:val="28"/>
        </w:rPr>
        <w:t>（2）串通投标或弄虚作假或有其他违法行为的；</w:t>
      </w:r>
    </w:p>
    <w:p w14:paraId="349DA2AE">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17" w:name="_Toc1855"/>
      <w:bookmarkEnd w:id="417"/>
      <w:bookmarkStart w:id="418" w:name="_Toc29332"/>
      <w:bookmarkEnd w:id="418"/>
      <w:bookmarkStart w:id="419" w:name="_Toc29149"/>
      <w:bookmarkEnd w:id="419"/>
      <w:bookmarkStart w:id="420" w:name="_Toc3158"/>
      <w:bookmarkEnd w:id="420"/>
      <w:bookmarkStart w:id="421" w:name="_Toc5507"/>
      <w:bookmarkEnd w:id="421"/>
      <w:bookmarkStart w:id="422" w:name="_Toc25836"/>
      <w:bookmarkEnd w:id="422"/>
      <w:bookmarkStart w:id="423" w:name="_Toc25236"/>
      <w:bookmarkEnd w:id="423"/>
      <w:bookmarkStart w:id="424" w:name="_Toc23509"/>
      <w:bookmarkEnd w:id="424"/>
      <w:r>
        <w:rPr>
          <w:rStyle w:val="55"/>
          <w:rFonts w:hint="eastAsia" w:asciiTheme="minorEastAsia" w:hAnsiTheme="minorEastAsia" w:eastAsiaTheme="minorEastAsia"/>
          <w:b w:val="0"/>
          <w:bCs w:val="0"/>
          <w:color w:val="000000"/>
          <w:sz w:val="28"/>
          <w:szCs w:val="28"/>
        </w:rPr>
        <w:t>（3）不按评标委员会要求澄清、说明或补正的；</w:t>
      </w:r>
    </w:p>
    <w:p w14:paraId="14ACBF8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25" w:name="_Toc24119"/>
      <w:bookmarkEnd w:id="425"/>
      <w:bookmarkStart w:id="426" w:name="_Toc29784"/>
      <w:bookmarkEnd w:id="426"/>
      <w:bookmarkStart w:id="427" w:name="_Toc14406"/>
      <w:bookmarkEnd w:id="427"/>
      <w:bookmarkStart w:id="428" w:name="_Toc22712"/>
      <w:bookmarkEnd w:id="428"/>
      <w:bookmarkStart w:id="429" w:name="_Toc12448"/>
      <w:bookmarkEnd w:id="429"/>
      <w:bookmarkStart w:id="430" w:name="_Toc9976"/>
      <w:bookmarkEnd w:id="430"/>
      <w:bookmarkStart w:id="431" w:name="_Toc14595"/>
      <w:bookmarkEnd w:id="431"/>
      <w:bookmarkStart w:id="432" w:name="_Toc11398"/>
      <w:bookmarkEnd w:id="432"/>
      <w:r>
        <w:rPr>
          <w:rStyle w:val="55"/>
          <w:rFonts w:hint="eastAsia" w:asciiTheme="minorEastAsia" w:hAnsiTheme="minorEastAsia" w:eastAsiaTheme="minorEastAsia"/>
          <w:b w:val="0"/>
          <w:bCs w:val="0"/>
          <w:color w:val="000000"/>
          <w:sz w:val="28"/>
          <w:szCs w:val="28"/>
        </w:rPr>
        <w:t>（4）投标报价超过招标控制价的；</w:t>
      </w:r>
    </w:p>
    <w:p w14:paraId="3DD29585">
      <w:pPr>
        <w:spacing w:line="440" w:lineRule="exact"/>
        <w:ind w:firstLine="560" w:firstLineChars="200"/>
        <w:jc w:val="left"/>
        <w:rPr>
          <w:rFonts w:cs="Arial" w:asciiTheme="minorEastAsia" w:hAnsiTheme="minorEastAsia" w:eastAsiaTheme="minorEastAsia"/>
          <w:color w:val="000000"/>
          <w:sz w:val="28"/>
          <w:szCs w:val="28"/>
        </w:rPr>
      </w:pPr>
      <w:bookmarkStart w:id="433" w:name="_Toc11116"/>
      <w:bookmarkEnd w:id="433"/>
      <w:bookmarkStart w:id="434" w:name="_Toc9792"/>
      <w:bookmarkEnd w:id="434"/>
      <w:bookmarkStart w:id="435" w:name="_Toc11909"/>
      <w:bookmarkEnd w:id="435"/>
      <w:bookmarkStart w:id="436" w:name="_Toc9727"/>
      <w:bookmarkEnd w:id="436"/>
      <w:bookmarkStart w:id="437" w:name="_Toc2727"/>
      <w:bookmarkEnd w:id="437"/>
      <w:bookmarkStart w:id="438" w:name="_Toc9824"/>
      <w:bookmarkEnd w:id="438"/>
      <w:bookmarkStart w:id="439" w:name="_Toc19805"/>
      <w:bookmarkEnd w:id="439"/>
      <w:bookmarkStart w:id="440" w:name="_Toc30164"/>
      <w:bookmarkEnd w:id="440"/>
      <w:r>
        <w:rPr>
          <w:rStyle w:val="55"/>
          <w:rFonts w:hint="eastAsia" w:asciiTheme="minorEastAsia" w:hAnsiTheme="minorEastAsia" w:eastAsiaTheme="minorEastAsia"/>
          <w:b w:val="0"/>
          <w:bCs w:val="0"/>
          <w:color w:val="000000"/>
          <w:sz w:val="28"/>
          <w:szCs w:val="28"/>
        </w:rPr>
        <w:t>（5）投标文件内有招标人不能接受的条件的；</w:t>
      </w:r>
    </w:p>
    <w:p w14:paraId="20AC3FF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1" w:name="_Toc20332"/>
      <w:bookmarkEnd w:id="441"/>
      <w:bookmarkStart w:id="442" w:name="_Toc27337"/>
      <w:bookmarkEnd w:id="442"/>
      <w:bookmarkStart w:id="443" w:name="_Toc28363"/>
      <w:bookmarkEnd w:id="443"/>
      <w:bookmarkStart w:id="444" w:name="_Toc26386"/>
      <w:bookmarkEnd w:id="444"/>
      <w:bookmarkStart w:id="445" w:name="_Toc11388"/>
      <w:bookmarkEnd w:id="445"/>
      <w:bookmarkStart w:id="446" w:name="_Toc1357"/>
      <w:bookmarkEnd w:id="446"/>
      <w:bookmarkStart w:id="447" w:name="_Toc32322"/>
      <w:bookmarkEnd w:id="447"/>
      <w:bookmarkStart w:id="448" w:name="_Toc21153"/>
      <w:bookmarkEnd w:id="448"/>
      <w:r>
        <w:rPr>
          <w:rStyle w:val="55"/>
          <w:rFonts w:hint="eastAsia" w:asciiTheme="minorEastAsia" w:hAnsiTheme="minorEastAsia" w:eastAsiaTheme="minorEastAsia"/>
          <w:b w:val="0"/>
          <w:bCs w:val="0"/>
          <w:color w:val="000000"/>
          <w:sz w:val="28"/>
          <w:szCs w:val="28"/>
        </w:rPr>
        <w:t>c. 投标报价有算术错误的，评标委员会按以下原则对投标报价进行修正，修正的价格经投标人书面确认后具有约束力。投标人不接受修正价格的，其投标作无效标书处理，不再进入评标程序进行评审。</w:t>
      </w:r>
    </w:p>
    <w:p w14:paraId="5C7EAA9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9" w:name="_Toc17850"/>
      <w:bookmarkEnd w:id="449"/>
      <w:bookmarkStart w:id="450" w:name="_Toc4573"/>
      <w:bookmarkEnd w:id="450"/>
      <w:bookmarkStart w:id="451" w:name="_Toc4660"/>
      <w:bookmarkEnd w:id="451"/>
      <w:bookmarkStart w:id="452" w:name="_Toc10391"/>
      <w:bookmarkEnd w:id="452"/>
      <w:bookmarkStart w:id="453" w:name="_Toc18599"/>
      <w:bookmarkEnd w:id="453"/>
      <w:bookmarkStart w:id="454" w:name="_Toc21256"/>
      <w:bookmarkEnd w:id="454"/>
      <w:bookmarkStart w:id="455" w:name="_Toc25899"/>
      <w:bookmarkEnd w:id="455"/>
      <w:bookmarkStart w:id="456" w:name="_Toc31541"/>
      <w:bookmarkEnd w:id="456"/>
      <w:r>
        <w:rPr>
          <w:rStyle w:val="55"/>
          <w:rFonts w:hint="eastAsia" w:asciiTheme="minorEastAsia" w:hAnsiTheme="minorEastAsia" w:eastAsiaTheme="minorEastAsia"/>
          <w:b w:val="0"/>
          <w:bCs w:val="0"/>
          <w:color w:val="000000"/>
          <w:sz w:val="28"/>
          <w:szCs w:val="28"/>
        </w:rPr>
        <w:t>（1）投标文件中的大写金额与小写金额不一致的，以大写金额为准；</w:t>
      </w:r>
    </w:p>
    <w:p w14:paraId="3A313E4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57" w:name="_Toc29295"/>
      <w:bookmarkEnd w:id="457"/>
      <w:bookmarkStart w:id="458" w:name="_Toc22590"/>
      <w:bookmarkEnd w:id="458"/>
      <w:bookmarkStart w:id="459" w:name="_Toc16937"/>
      <w:bookmarkEnd w:id="459"/>
      <w:bookmarkStart w:id="460" w:name="_Toc32010"/>
      <w:bookmarkEnd w:id="460"/>
      <w:bookmarkStart w:id="461" w:name="_Toc8269"/>
      <w:bookmarkEnd w:id="461"/>
      <w:bookmarkStart w:id="462" w:name="_Toc19044"/>
      <w:bookmarkEnd w:id="462"/>
      <w:bookmarkStart w:id="463" w:name="_Toc31887"/>
      <w:bookmarkEnd w:id="463"/>
      <w:bookmarkStart w:id="464" w:name="_Toc15453"/>
      <w:bookmarkEnd w:id="464"/>
      <w:r>
        <w:rPr>
          <w:rStyle w:val="55"/>
          <w:rFonts w:hint="eastAsia" w:asciiTheme="minorEastAsia" w:hAnsiTheme="minorEastAsia" w:eastAsiaTheme="minorEastAsia"/>
          <w:b w:val="0"/>
          <w:bCs w:val="0"/>
          <w:color w:val="000000"/>
          <w:sz w:val="28"/>
          <w:szCs w:val="28"/>
        </w:rPr>
        <w:t>（2）总价金额与依据单价计算出的结果不一致的，以单价金额为准修正总价，但单价金额小数点有明显错误的除外。</w:t>
      </w:r>
    </w:p>
    <w:p w14:paraId="478747F6">
      <w:pPr>
        <w:spacing w:line="440" w:lineRule="exact"/>
        <w:jc w:val="left"/>
        <w:rPr>
          <w:rStyle w:val="55"/>
          <w:rFonts w:asciiTheme="minorEastAsia" w:hAnsiTheme="minorEastAsia" w:eastAsiaTheme="minorEastAsia"/>
          <w:color w:val="000000"/>
          <w:sz w:val="28"/>
          <w:szCs w:val="28"/>
        </w:rPr>
      </w:pPr>
      <w:bookmarkStart w:id="465" w:name="_Toc9341"/>
      <w:bookmarkEnd w:id="465"/>
      <w:bookmarkStart w:id="466" w:name="_Toc17494"/>
      <w:bookmarkEnd w:id="466"/>
      <w:bookmarkStart w:id="467" w:name="_Toc13818"/>
      <w:bookmarkEnd w:id="467"/>
      <w:bookmarkStart w:id="468" w:name="_Toc27339"/>
      <w:bookmarkEnd w:id="468"/>
      <w:bookmarkStart w:id="469" w:name="_Toc9556"/>
      <w:bookmarkEnd w:id="469"/>
      <w:bookmarkStart w:id="470" w:name="_Toc13572"/>
      <w:bookmarkEnd w:id="470"/>
      <w:bookmarkStart w:id="471" w:name="_Toc10906"/>
      <w:bookmarkEnd w:id="471"/>
      <w:bookmarkStart w:id="472" w:name="_Toc19102"/>
      <w:bookmarkEnd w:id="472"/>
      <w:r>
        <w:rPr>
          <w:rStyle w:val="55"/>
          <w:rFonts w:hint="eastAsia" w:asciiTheme="minorEastAsia" w:hAnsiTheme="minorEastAsia" w:eastAsiaTheme="minorEastAsia"/>
          <w:color w:val="000000"/>
          <w:sz w:val="28"/>
          <w:szCs w:val="28"/>
        </w:rPr>
        <w:t>B. 详细评审</w:t>
      </w:r>
    </w:p>
    <w:p w14:paraId="0B66E28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73" w:name="_Toc9770"/>
      <w:bookmarkEnd w:id="473"/>
      <w:bookmarkStart w:id="474" w:name="_Toc16175"/>
      <w:bookmarkEnd w:id="474"/>
      <w:bookmarkStart w:id="475" w:name="_Toc16349"/>
      <w:bookmarkEnd w:id="475"/>
      <w:bookmarkStart w:id="476" w:name="_Toc5324"/>
      <w:bookmarkEnd w:id="476"/>
      <w:bookmarkStart w:id="477" w:name="_Toc14385"/>
      <w:bookmarkEnd w:id="477"/>
      <w:bookmarkStart w:id="478" w:name="_Toc627"/>
      <w:bookmarkEnd w:id="478"/>
      <w:bookmarkStart w:id="479" w:name="_Toc13360"/>
      <w:bookmarkEnd w:id="479"/>
      <w:bookmarkStart w:id="480" w:name="_Toc21800"/>
      <w:bookmarkEnd w:id="480"/>
      <w:r>
        <w:rPr>
          <w:rStyle w:val="55"/>
          <w:rFonts w:hint="eastAsia" w:asciiTheme="minorEastAsia" w:hAnsiTheme="minorEastAsia" w:eastAsiaTheme="minorEastAsia"/>
          <w:b w:val="0"/>
          <w:bCs w:val="0"/>
          <w:color w:val="000000"/>
          <w:sz w:val="28"/>
          <w:szCs w:val="28"/>
        </w:rPr>
        <w:t>评标委员会按本章“第二款”规定的量化因素和分值进行打分，并计算出综合评估得分。</w:t>
      </w:r>
    </w:p>
    <w:p w14:paraId="452BAD12">
      <w:pPr>
        <w:spacing w:line="440" w:lineRule="exact"/>
        <w:jc w:val="left"/>
        <w:rPr>
          <w:rStyle w:val="55"/>
          <w:rFonts w:asciiTheme="minorEastAsia" w:hAnsiTheme="minorEastAsia" w:eastAsiaTheme="minorEastAsia"/>
          <w:color w:val="000000"/>
          <w:sz w:val="28"/>
          <w:szCs w:val="28"/>
        </w:rPr>
      </w:pPr>
      <w:bookmarkStart w:id="481" w:name="_Toc16777"/>
      <w:bookmarkEnd w:id="481"/>
      <w:bookmarkStart w:id="482" w:name="_Toc27365"/>
      <w:bookmarkEnd w:id="482"/>
      <w:bookmarkStart w:id="483" w:name="_Toc5632"/>
      <w:bookmarkEnd w:id="483"/>
      <w:bookmarkStart w:id="484" w:name="_Toc23234"/>
      <w:bookmarkEnd w:id="484"/>
      <w:bookmarkStart w:id="485" w:name="_Toc26900"/>
      <w:bookmarkEnd w:id="485"/>
      <w:bookmarkStart w:id="486" w:name="_Toc1261"/>
      <w:bookmarkEnd w:id="486"/>
      <w:bookmarkStart w:id="487" w:name="_Toc16102"/>
      <w:bookmarkEnd w:id="487"/>
      <w:bookmarkStart w:id="488" w:name="_Toc1808"/>
      <w:bookmarkEnd w:id="488"/>
      <w:r>
        <w:rPr>
          <w:rStyle w:val="55"/>
          <w:rFonts w:hint="eastAsia" w:asciiTheme="minorEastAsia" w:hAnsiTheme="minorEastAsia" w:eastAsiaTheme="minorEastAsia"/>
          <w:color w:val="000000"/>
          <w:sz w:val="28"/>
          <w:szCs w:val="28"/>
        </w:rPr>
        <w:t>C. 投标文件的澄清和补正</w:t>
      </w:r>
    </w:p>
    <w:p w14:paraId="3B2490C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89" w:name="_Toc6258"/>
      <w:bookmarkEnd w:id="489"/>
      <w:bookmarkStart w:id="490" w:name="_Toc18537"/>
      <w:bookmarkEnd w:id="490"/>
      <w:bookmarkStart w:id="491" w:name="_Toc11122"/>
      <w:bookmarkEnd w:id="491"/>
      <w:bookmarkStart w:id="492" w:name="_Toc2923"/>
      <w:bookmarkEnd w:id="492"/>
      <w:bookmarkStart w:id="493" w:name="_Toc22115"/>
      <w:bookmarkEnd w:id="493"/>
      <w:bookmarkStart w:id="494" w:name="_Toc7929"/>
      <w:bookmarkEnd w:id="494"/>
      <w:bookmarkStart w:id="495" w:name="_Toc16924"/>
      <w:bookmarkEnd w:id="495"/>
      <w:bookmarkStart w:id="496" w:name="_Toc6089"/>
      <w:bookmarkEnd w:id="496"/>
      <w:r>
        <w:rPr>
          <w:rStyle w:val="55"/>
          <w:rFonts w:hint="eastAsia" w:asciiTheme="minorEastAsia" w:hAnsiTheme="minorEastAsia" w:eastAsiaTheme="minorEastAsia"/>
          <w:b w:val="0"/>
          <w:bCs w:val="0"/>
          <w:color w:val="000000"/>
          <w:sz w:val="28"/>
          <w:szCs w:val="28"/>
        </w:rPr>
        <w:t>a. 在评标过程中，评标委员会可以要求投标人对所提交投标文件中不明确的内容进行澄清或说明，或者对细微偏差进行补正。评标委员会不接受投标人主动提出的澄清、说明或补正。</w:t>
      </w:r>
    </w:p>
    <w:p w14:paraId="4C80EAA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97" w:name="_Toc7137"/>
      <w:bookmarkEnd w:id="497"/>
      <w:bookmarkStart w:id="498" w:name="_Toc2352"/>
      <w:bookmarkEnd w:id="498"/>
      <w:bookmarkStart w:id="499" w:name="_Toc10978"/>
      <w:bookmarkEnd w:id="499"/>
      <w:bookmarkStart w:id="500" w:name="_Toc2012"/>
      <w:bookmarkEnd w:id="500"/>
      <w:bookmarkStart w:id="501" w:name="_Toc11517"/>
      <w:bookmarkEnd w:id="501"/>
      <w:bookmarkStart w:id="502" w:name="_Toc22274"/>
      <w:bookmarkEnd w:id="502"/>
      <w:bookmarkStart w:id="503" w:name="_Toc24677"/>
      <w:bookmarkEnd w:id="503"/>
      <w:bookmarkStart w:id="504" w:name="_Toc16054"/>
      <w:bookmarkEnd w:id="504"/>
      <w:r>
        <w:rPr>
          <w:rStyle w:val="55"/>
          <w:rFonts w:hint="eastAsia" w:asciiTheme="minorEastAsia" w:hAnsiTheme="minorEastAsia" w:eastAsiaTheme="minorEastAsia"/>
          <w:b w:val="0"/>
          <w:bCs w:val="0"/>
          <w:color w:val="000000"/>
          <w:sz w:val="28"/>
          <w:szCs w:val="28"/>
        </w:rPr>
        <w:t>b. 澄清、说明和补正不得改变投标文件的实质性内容（算术性错误修正的除外）。投标人的澄清、说明和补正属于投标文件的组成部分。</w:t>
      </w:r>
    </w:p>
    <w:p w14:paraId="4D336E8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05" w:name="_Toc24999"/>
      <w:bookmarkEnd w:id="505"/>
      <w:bookmarkStart w:id="506" w:name="_Toc21472"/>
      <w:bookmarkEnd w:id="506"/>
      <w:bookmarkStart w:id="507" w:name="_Toc13996"/>
      <w:bookmarkEnd w:id="507"/>
      <w:bookmarkStart w:id="508" w:name="_Toc7030"/>
      <w:bookmarkEnd w:id="508"/>
      <w:bookmarkStart w:id="509" w:name="_Toc15643"/>
      <w:bookmarkEnd w:id="509"/>
      <w:bookmarkStart w:id="510" w:name="_Toc1139"/>
      <w:bookmarkEnd w:id="510"/>
      <w:bookmarkStart w:id="511" w:name="_Toc11511"/>
      <w:bookmarkEnd w:id="511"/>
      <w:bookmarkStart w:id="512" w:name="_Toc16111"/>
      <w:bookmarkEnd w:id="512"/>
      <w:r>
        <w:rPr>
          <w:rStyle w:val="55"/>
          <w:rFonts w:hint="eastAsia" w:asciiTheme="minorEastAsia" w:hAnsiTheme="minorEastAsia" w:eastAsiaTheme="minorEastAsia"/>
          <w:b w:val="0"/>
          <w:bCs w:val="0"/>
          <w:color w:val="000000"/>
          <w:sz w:val="28"/>
          <w:szCs w:val="28"/>
        </w:rPr>
        <w:t>c. 评标委员会对投标人提交的澄清、说明或补正有疑问的，可以要求投标人进一步澄清、说明或补正，直至满足评标委员会的要求。</w:t>
      </w:r>
    </w:p>
    <w:p w14:paraId="052EEA14">
      <w:pPr>
        <w:spacing w:line="440" w:lineRule="exact"/>
        <w:jc w:val="left"/>
        <w:rPr>
          <w:rStyle w:val="55"/>
          <w:rFonts w:asciiTheme="minorEastAsia" w:hAnsiTheme="minorEastAsia" w:eastAsiaTheme="minorEastAsia"/>
          <w:color w:val="000000"/>
          <w:sz w:val="28"/>
          <w:szCs w:val="28"/>
        </w:rPr>
      </w:pPr>
      <w:bookmarkStart w:id="513" w:name="_Toc10834"/>
      <w:bookmarkEnd w:id="513"/>
      <w:bookmarkStart w:id="514" w:name="_Toc28720"/>
      <w:bookmarkEnd w:id="514"/>
      <w:bookmarkStart w:id="515" w:name="_Toc7785"/>
      <w:bookmarkEnd w:id="515"/>
      <w:bookmarkStart w:id="516" w:name="_Toc32545"/>
      <w:bookmarkEnd w:id="516"/>
      <w:bookmarkStart w:id="517" w:name="_Toc27735"/>
      <w:bookmarkEnd w:id="517"/>
      <w:bookmarkStart w:id="518" w:name="_Toc21510"/>
      <w:bookmarkEnd w:id="518"/>
      <w:bookmarkStart w:id="519" w:name="_Toc20663"/>
      <w:bookmarkEnd w:id="519"/>
      <w:bookmarkStart w:id="520" w:name="_Toc30861"/>
      <w:bookmarkEnd w:id="520"/>
      <w:r>
        <w:rPr>
          <w:rStyle w:val="55"/>
          <w:rFonts w:hint="eastAsia" w:asciiTheme="minorEastAsia" w:hAnsiTheme="minorEastAsia" w:eastAsiaTheme="minorEastAsia"/>
          <w:color w:val="000000"/>
          <w:sz w:val="28"/>
          <w:szCs w:val="28"/>
        </w:rPr>
        <w:t>D. 评标结果</w:t>
      </w:r>
    </w:p>
    <w:p w14:paraId="5380D73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1" w:name="_Toc3854"/>
      <w:bookmarkEnd w:id="521"/>
      <w:bookmarkStart w:id="522" w:name="_Toc4893"/>
      <w:bookmarkEnd w:id="522"/>
      <w:bookmarkStart w:id="523" w:name="_Toc10922"/>
      <w:bookmarkEnd w:id="523"/>
      <w:bookmarkStart w:id="524" w:name="_Toc21660"/>
      <w:bookmarkEnd w:id="524"/>
      <w:bookmarkStart w:id="525" w:name="_Toc5178"/>
      <w:bookmarkEnd w:id="525"/>
      <w:bookmarkStart w:id="526" w:name="_Toc16512"/>
      <w:bookmarkEnd w:id="526"/>
      <w:bookmarkStart w:id="527" w:name="_Toc5100"/>
      <w:bookmarkEnd w:id="527"/>
      <w:bookmarkStart w:id="528" w:name="_Toc21893"/>
      <w:bookmarkEnd w:id="528"/>
      <w:r>
        <w:rPr>
          <w:rStyle w:val="55"/>
          <w:rFonts w:hint="eastAsia" w:asciiTheme="minorEastAsia" w:hAnsiTheme="minorEastAsia" w:eastAsiaTheme="minor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购人代表摇号确定中标人。</w:t>
      </w:r>
    </w:p>
    <w:p w14:paraId="6485CC2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9" w:name="_Toc10937"/>
      <w:bookmarkEnd w:id="529"/>
      <w:bookmarkStart w:id="530" w:name="_Toc11562"/>
      <w:bookmarkEnd w:id="530"/>
      <w:bookmarkStart w:id="531" w:name="_Toc3357"/>
      <w:bookmarkEnd w:id="531"/>
      <w:bookmarkStart w:id="532" w:name="_Toc6136"/>
      <w:bookmarkEnd w:id="532"/>
      <w:bookmarkStart w:id="533" w:name="_Toc1144"/>
      <w:bookmarkEnd w:id="533"/>
      <w:bookmarkStart w:id="534" w:name="_Toc17757"/>
      <w:bookmarkEnd w:id="534"/>
      <w:bookmarkStart w:id="535" w:name="_Toc13010"/>
      <w:bookmarkEnd w:id="535"/>
      <w:bookmarkStart w:id="536" w:name="_Toc14571"/>
      <w:bookmarkEnd w:id="536"/>
      <w:r>
        <w:rPr>
          <w:rStyle w:val="55"/>
          <w:rFonts w:hint="eastAsia" w:asciiTheme="minorEastAsia" w:hAnsiTheme="minorEastAsia" w:eastAsiaTheme="minorEastAsia"/>
          <w:b w:val="0"/>
          <w:bCs w:val="0"/>
          <w:color w:val="000000"/>
          <w:sz w:val="28"/>
          <w:szCs w:val="28"/>
        </w:rPr>
        <w:t>评标委员会完成评标后，应当向招标人提交书面评标报告。</w:t>
      </w:r>
    </w:p>
    <w:p w14:paraId="545EAAD1">
      <w:pPr>
        <w:spacing w:line="440" w:lineRule="exact"/>
        <w:jc w:val="left"/>
        <w:rPr>
          <w:rStyle w:val="55"/>
          <w:rFonts w:ascii="宋体" w:hAnsi="宋体"/>
          <w:b w:val="0"/>
          <w:bCs w:val="0"/>
          <w:color w:val="000000"/>
          <w:sz w:val="28"/>
          <w:szCs w:val="28"/>
        </w:rPr>
      </w:pPr>
    </w:p>
    <w:p w14:paraId="6B3CE3D5">
      <w:pPr>
        <w:pStyle w:val="2"/>
        <w:ind w:firstLine="210"/>
        <w:sectPr>
          <w:footerReference r:id="rId5" w:type="default"/>
          <w:pgSz w:w="11906" w:h="16838"/>
          <w:pgMar w:top="1417" w:right="1474" w:bottom="1417" w:left="1474" w:header="720" w:footer="720" w:gutter="0"/>
          <w:pgNumType w:start="1"/>
          <w:cols w:space="720" w:num="1"/>
          <w:docGrid w:type="lines" w:linePitch="312" w:charSpace="0"/>
        </w:sectPr>
      </w:pPr>
    </w:p>
    <w:p w14:paraId="0A4AE556">
      <w:pPr>
        <w:pStyle w:val="5"/>
        <w:jc w:val="center"/>
        <w:rPr>
          <w:rFonts w:hint="eastAsia" w:ascii="黑体" w:hAnsi="黑体" w:eastAsia="黑体" w:cs="黑体"/>
        </w:rPr>
      </w:pPr>
      <w:bookmarkStart w:id="537" w:name="_Toc23734"/>
      <w:bookmarkEnd w:id="537"/>
      <w:bookmarkStart w:id="538" w:name="_Toc271554790"/>
      <w:bookmarkEnd w:id="538"/>
      <w:bookmarkStart w:id="539" w:name="_Toc5525"/>
      <w:bookmarkEnd w:id="539"/>
      <w:bookmarkStart w:id="540" w:name="_Toc14173"/>
      <w:bookmarkEnd w:id="540"/>
      <w:bookmarkStart w:id="541" w:name="_Toc28593"/>
      <w:bookmarkEnd w:id="541"/>
      <w:bookmarkStart w:id="542" w:name="_Toc8601"/>
      <w:bookmarkStart w:id="543" w:name="_Toc27576"/>
      <w:r>
        <w:rPr>
          <w:rFonts w:hint="eastAsia" w:ascii="黑体" w:hAnsi="黑体" w:eastAsia="黑体" w:cs="黑体"/>
        </w:rPr>
        <w:t>第四章  合同条款及格式</w:t>
      </w:r>
      <w:bookmarkEnd w:id="542"/>
      <w:bookmarkEnd w:id="543"/>
      <w:bookmarkStart w:id="544" w:name="_Toc30116"/>
      <w:bookmarkEnd w:id="544"/>
      <w:bookmarkStart w:id="545" w:name="_Toc271554794"/>
      <w:bookmarkEnd w:id="545"/>
      <w:bookmarkStart w:id="546" w:name="_Toc19529"/>
      <w:bookmarkEnd w:id="546"/>
    </w:p>
    <w:p w14:paraId="283BF492">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 仅为招标阶段参照文本格式 ，以最终签订合同为准）</w:t>
      </w:r>
    </w:p>
    <w:p w14:paraId="35440D13">
      <w:pPr>
        <w:jc w:val="center"/>
        <w:rPr>
          <w:rFonts w:hint="default" w:eastAsia="宋体"/>
          <w:sz w:val="32"/>
          <w:szCs w:val="32"/>
          <w:lang w:val="en-US" w:eastAsia="zh-CN"/>
        </w:rPr>
      </w:pPr>
      <w:r>
        <w:rPr>
          <w:rFonts w:hint="eastAsia" w:ascii="宋体" w:hAnsi="宋体"/>
          <w:b/>
          <w:sz w:val="44"/>
          <w:szCs w:val="44"/>
          <w:lang w:val="en-US" w:eastAsia="zh-CN"/>
        </w:rPr>
        <w:t>杞县教育体育局设备采购项目</w:t>
      </w:r>
    </w:p>
    <w:p w14:paraId="585B4532">
      <w:pPr>
        <w:rPr>
          <w:sz w:val="32"/>
          <w:szCs w:val="32"/>
        </w:rPr>
      </w:pPr>
    </w:p>
    <w:p w14:paraId="43663C45">
      <w:pPr>
        <w:rPr>
          <w:sz w:val="32"/>
          <w:szCs w:val="32"/>
        </w:rPr>
      </w:pPr>
    </w:p>
    <w:p w14:paraId="370A9FF8">
      <w:pPr>
        <w:rPr>
          <w:sz w:val="32"/>
          <w:szCs w:val="32"/>
        </w:rPr>
      </w:pPr>
    </w:p>
    <w:p w14:paraId="18FEEEB5">
      <w:pPr>
        <w:rPr>
          <w:sz w:val="32"/>
          <w:szCs w:val="32"/>
        </w:rPr>
      </w:pPr>
    </w:p>
    <w:p w14:paraId="1658F27B">
      <w:pPr>
        <w:rPr>
          <w:sz w:val="32"/>
          <w:szCs w:val="32"/>
        </w:rPr>
      </w:pPr>
    </w:p>
    <w:p w14:paraId="5EE45265">
      <w:pPr>
        <w:rPr>
          <w:color w:val="FF0000"/>
          <w:sz w:val="32"/>
          <w:szCs w:val="32"/>
        </w:rPr>
      </w:pPr>
    </w:p>
    <w:p w14:paraId="73348984">
      <w:pPr>
        <w:jc w:val="center"/>
        <w:rPr>
          <w:rFonts w:hint="default" w:eastAsia="宋体"/>
          <w:sz w:val="32"/>
          <w:szCs w:val="32"/>
          <w:lang w:val="en-US" w:eastAsia="zh-CN"/>
        </w:rPr>
      </w:pPr>
      <w:r>
        <w:rPr>
          <w:rFonts w:hint="eastAsia" w:ascii="宋体" w:hAnsi="宋体"/>
          <w:b/>
          <w:sz w:val="32"/>
          <w:szCs w:val="32"/>
        </w:rPr>
        <w:t>项目编号：</w:t>
      </w:r>
      <w:r>
        <w:rPr>
          <w:rFonts w:hint="eastAsia" w:ascii="宋体" w:hAnsi="宋体"/>
          <w:b/>
          <w:color w:val="000000" w:themeColor="text1"/>
          <w:sz w:val="32"/>
          <w:szCs w:val="32"/>
        </w:rPr>
        <w:t>汴杞财招标采购-2025-</w:t>
      </w:r>
      <w:r>
        <w:rPr>
          <w:rFonts w:hint="eastAsia" w:ascii="宋体" w:hAnsi="宋体"/>
          <w:b/>
          <w:color w:val="000000" w:themeColor="text1"/>
          <w:sz w:val="32"/>
          <w:szCs w:val="32"/>
          <w:lang w:val="en-US" w:eastAsia="zh-CN"/>
        </w:rPr>
        <w:t>29</w:t>
      </w:r>
    </w:p>
    <w:p w14:paraId="292DDF3C">
      <w:pPr>
        <w:rPr>
          <w:sz w:val="32"/>
          <w:szCs w:val="32"/>
        </w:rPr>
      </w:pPr>
    </w:p>
    <w:p w14:paraId="7AA3E78E">
      <w:pPr>
        <w:rPr>
          <w:sz w:val="32"/>
          <w:szCs w:val="32"/>
        </w:rPr>
      </w:pPr>
    </w:p>
    <w:p w14:paraId="11349018">
      <w:pPr>
        <w:rPr>
          <w:sz w:val="32"/>
          <w:szCs w:val="32"/>
        </w:rPr>
      </w:pPr>
    </w:p>
    <w:p w14:paraId="604C599E">
      <w:pPr>
        <w:rPr>
          <w:sz w:val="32"/>
          <w:szCs w:val="32"/>
        </w:rPr>
      </w:pPr>
    </w:p>
    <w:p w14:paraId="1664DA54">
      <w:pPr>
        <w:rPr>
          <w:sz w:val="32"/>
          <w:szCs w:val="32"/>
        </w:rPr>
      </w:pPr>
    </w:p>
    <w:p w14:paraId="0B5E15EB">
      <w:pPr>
        <w:rPr>
          <w:sz w:val="32"/>
          <w:szCs w:val="32"/>
        </w:rPr>
      </w:pPr>
    </w:p>
    <w:p w14:paraId="5AB82D94">
      <w:pPr>
        <w:rPr>
          <w:sz w:val="32"/>
          <w:szCs w:val="32"/>
        </w:rPr>
      </w:pPr>
      <w:r>
        <w:rPr>
          <w:rFonts w:hint="eastAsia"/>
          <w:sz w:val="32"/>
          <w:szCs w:val="32"/>
        </w:rPr>
        <w:t>甲方: 杞县教育体育局</w:t>
      </w:r>
    </w:p>
    <w:p w14:paraId="4ECB4599">
      <w:pPr>
        <w:rPr>
          <w:sz w:val="32"/>
          <w:szCs w:val="32"/>
        </w:rPr>
      </w:pPr>
      <w:r>
        <w:rPr>
          <w:rFonts w:hint="eastAsia"/>
          <w:sz w:val="32"/>
          <w:szCs w:val="32"/>
        </w:rPr>
        <w:t>乙方:</w:t>
      </w:r>
    </w:p>
    <w:p w14:paraId="62D6FFE1">
      <w:pPr>
        <w:rPr>
          <w:sz w:val="32"/>
          <w:szCs w:val="32"/>
        </w:rPr>
      </w:pPr>
      <w:r>
        <w:rPr>
          <w:rFonts w:hint="eastAsia"/>
          <w:sz w:val="32"/>
          <w:szCs w:val="32"/>
        </w:rPr>
        <w:t>合同生成日期：</w:t>
      </w:r>
    </w:p>
    <w:p w14:paraId="4E3055F3">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根据《中华人民共和国民法典》及有关法律法规规定，为明确双方的权利义务，经双方协商一致，签订本合同。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599"/>
        <w:gridCol w:w="905"/>
        <w:gridCol w:w="926"/>
        <w:gridCol w:w="905"/>
        <w:gridCol w:w="1448"/>
        <w:gridCol w:w="2031"/>
        <w:gridCol w:w="9"/>
      </w:tblGrid>
      <w:tr w14:paraId="5D16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24CA64B5">
            <w:pPr>
              <w:jc w:val="center"/>
              <w:rPr>
                <w:rFonts w:ascii="仿宋_GB2312" w:hAnsi="仿宋_GB2312" w:eastAsia="仿宋_GB2312" w:cs="仿宋_GB2312"/>
                <w:color w:val="000000"/>
              </w:rPr>
            </w:pPr>
            <w:r>
              <w:rPr>
                <w:rFonts w:hint="eastAsia" w:ascii="仿宋_GB2312" w:hAnsi="仿宋_GB2312" w:eastAsia="仿宋_GB2312" w:cs="仿宋_GB2312"/>
                <w:color w:val="000000"/>
              </w:rPr>
              <w:t>商品名称</w:t>
            </w:r>
          </w:p>
        </w:tc>
        <w:tc>
          <w:tcPr>
            <w:tcW w:w="1599" w:type="dxa"/>
            <w:tcBorders>
              <w:top w:val="single" w:color="auto" w:sz="4" w:space="0"/>
              <w:left w:val="single" w:color="auto" w:sz="4" w:space="0"/>
              <w:bottom w:val="single" w:color="auto" w:sz="4" w:space="0"/>
              <w:right w:val="single" w:color="auto" w:sz="4" w:space="0"/>
            </w:tcBorders>
            <w:vAlign w:val="center"/>
          </w:tcPr>
          <w:p w14:paraId="44AEE3A6">
            <w:pPr>
              <w:jc w:val="center"/>
              <w:rPr>
                <w:rFonts w:ascii="仿宋_GB2312" w:hAnsi="仿宋_GB2312" w:eastAsia="仿宋_GB2312" w:cs="仿宋_GB2312"/>
                <w:color w:val="000000"/>
              </w:rPr>
            </w:pPr>
            <w:r>
              <w:rPr>
                <w:rFonts w:hint="eastAsia" w:ascii="仿宋_GB2312" w:hAnsi="仿宋_GB2312" w:eastAsia="仿宋_GB2312" w:cs="仿宋_GB2312"/>
                <w:color w:val="000000"/>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14:paraId="08F74F58">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w:t>
            </w:r>
          </w:p>
        </w:tc>
        <w:tc>
          <w:tcPr>
            <w:tcW w:w="926" w:type="dxa"/>
            <w:tcBorders>
              <w:top w:val="single" w:color="auto" w:sz="4" w:space="0"/>
              <w:left w:val="single" w:color="auto" w:sz="4" w:space="0"/>
              <w:bottom w:val="single" w:color="auto" w:sz="4" w:space="0"/>
              <w:right w:val="single" w:color="auto" w:sz="4" w:space="0"/>
            </w:tcBorders>
            <w:vAlign w:val="center"/>
          </w:tcPr>
          <w:p w14:paraId="22266591">
            <w:pPr>
              <w:jc w:val="center"/>
              <w:rPr>
                <w:rFonts w:ascii="仿宋_GB2312" w:hAnsi="仿宋_GB2312" w:eastAsia="仿宋_GB2312" w:cs="仿宋_GB2312"/>
                <w:color w:val="000000"/>
              </w:rPr>
            </w:pPr>
            <w:r>
              <w:rPr>
                <w:rFonts w:hint="eastAsia" w:ascii="仿宋_GB2312" w:hAnsi="仿宋_GB2312" w:eastAsia="仿宋_GB2312" w:cs="仿宋_GB2312"/>
                <w:color w:val="000000"/>
              </w:rPr>
              <w:t>单价</w:t>
            </w:r>
          </w:p>
          <w:p w14:paraId="6A366D1A">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905" w:type="dxa"/>
            <w:tcBorders>
              <w:top w:val="single" w:color="auto" w:sz="4" w:space="0"/>
              <w:left w:val="single" w:color="auto" w:sz="4" w:space="0"/>
              <w:bottom w:val="single" w:color="auto" w:sz="4" w:space="0"/>
              <w:right w:val="single" w:color="auto" w:sz="4" w:space="0"/>
            </w:tcBorders>
            <w:vAlign w:val="center"/>
          </w:tcPr>
          <w:p w14:paraId="7A2610D7">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总价</w:t>
            </w:r>
          </w:p>
          <w:p w14:paraId="67BF80D0">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1448" w:type="dxa"/>
            <w:tcBorders>
              <w:top w:val="single" w:color="auto" w:sz="4" w:space="0"/>
              <w:left w:val="single" w:color="auto" w:sz="4" w:space="0"/>
              <w:bottom w:val="single" w:color="auto" w:sz="4" w:space="0"/>
              <w:right w:val="single" w:color="auto" w:sz="4" w:space="0"/>
            </w:tcBorders>
            <w:vAlign w:val="center"/>
          </w:tcPr>
          <w:p w14:paraId="14A939B2">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交货时间</w:t>
            </w:r>
          </w:p>
        </w:tc>
        <w:tc>
          <w:tcPr>
            <w:tcW w:w="2031" w:type="dxa"/>
            <w:tcBorders>
              <w:top w:val="single" w:color="auto" w:sz="4" w:space="0"/>
              <w:left w:val="single" w:color="auto" w:sz="4" w:space="0"/>
              <w:bottom w:val="single" w:color="auto" w:sz="4" w:space="0"/>
              <w:right w:val="single" w:color="auto" w:sz="4" w:space="0"/>
            </w:tcBorders>
            <w:vAlign w:val="center"/>
          </w:tcPr>
          <w:p w14:paraId="596D7CF3">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交货地点</w:t>
            </w:r>
          </w:p>
        </w:tc>
      </w:tr>
      <w:tr w14:paraId="6EAE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BF9AD7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68C52CC">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38038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7D253F3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333989C">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704D4CC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E5D9AA3">
            <w:pPr>
              <w:jc w:val="center"/>
              <w:rPr>
                <w:rFonts w:ascii="仿宋_GB2312" w:hAnsi="仿宋_GB2312" w:eastAsia="仿宋_GB2312" w:cs="仿宋_GB2312"/>
                <w:color w:val="000000"/>
              </w:rPr>
            </w:pPr>
          </w:p>
        </w:tc>
      </w:tr>
      <w:tr w14:paraId="54C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3003C2B">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C2C2081">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7610294">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B931F3">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FC8999F">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3C38C0F">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F02FB4E">
            <w:pPr>
              <w:jc w:val="center"/>
              <w:rPr>
                <w:rFonts w:ascii="仿宋_GB2312" w:hAnsi="仿宋_GB2312" w:eastAsia="仿宋_GB2312" w:cs="仿宋_GB2312"/>
                <w:color w:val="000000"/>
              </w:rPr>
            </w:pPr>
          </w:p>
        </w:tc>
      </w:tr>
      <w:tr w14:paraId="6636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3"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16D41EE7">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1294DCE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9D1088B">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CCFBB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B27AC68">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17A65BF9">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3DDD0B">
            <w:pPr>
              <w:jc w:val="center"/>
              <w:rPr>
                <w:rFonts w:ascii="仿宋_GB2312" w:hAnsi="仿宋_GB2312" w:eastAsia="仿宋_GB2312" w:cs="仿宋_GB2312"/>
                <w:color w:val="000000"/>
              </w:rPr>
            </w:pPr>
          </w:p>
        </w:tc>
      </w:tr>
      <w:tr w14:paraId="5B3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468169C5">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B06233A">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5B54D17">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FA9402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C85871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DD7C4E6">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9BE4141">
            <w:pPr>
              <w:jc w:val="center"/>
              <w:rPr>
                <w:rFonts w:ascii="仿宋_GB2312" w:hAnsi="仿宋_GB2312" w:eastAsia="仿宋_GB2312" w:cs="仿宋_GB2312"/>
                <w:color w:val="000000"/>
              </w:rPr>
            </w:pPr>
          </w:p>
        </w:tc>
      </w:tr>
      <w:tr w14:paraId="1ED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73DC920">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8EEFCE0">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2D2FC6">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A396D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7BE4C6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A49511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EDD5498">
            <w:pPr>
              <w:jc w:val="center"/>
              <w:rPr>
                <w:rFonts w:ascii="仿宋_GB2312" w:hAnsi="仿宋_GB2312" w:eastAsia="仿宋_GB2312" w:cs="仿宋_GB2312"/>
                <w:color w:val="000000"/>
              </w:rPr>
            </w:pPr>
          </w:p>
        </w:tc>
      </w:tr>
      <w:tr w14:paraId="74F9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9C704AA">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B2D02BB">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51F458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602742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8C8A70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2C3E44C">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DB97FE3">
            <w:pPr>
              <w:jc w:val="center"/>
              <w:rPr>
                <w:rFonts w:ascii="仿宋_GB2312" w:hAnsi="仿宋_GB2312" w:eastAsia="仿宋_GB2312" w:cs="仿宋_GB2312"/>
                <w:color w:val="000000"/>
              </w:rPr>
            </w:pPr>
          </w:p>
        </w:tc>
      </w:tr>
      <w:tr w14:paraId="2569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006DC88">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5EE286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09F9CCBA">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47E70B5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B0BA53E">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BF93944">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7279A1">
            <w:pPr>
              <w:jc w:val="center"/>
              <w:rPr>
                <w:rFonts w:ascii="仿宋_GB2312" w:hAnsi="仿宋_GB2312" w:eastAsia="仿宋_GB2312" w:cs="仿宋_GB2312"/>
                <w:color w:val="000000"/>
              </w:rPr>
            </w:pPr>
          </w:p>
        </w:tc>
      </w:tr>
      <w:tr w14:paraId="0DA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62E6F4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7BA801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0EBB1D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D800C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0BB2530">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F4FE583">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C42A4A7">
            <w:pPr>
              <w:jc w:val="center"/>
              <w:rPr>
                <w:rFonts w:ascii="仿宋_GB2312" w:hAnsi="仿宋_GB2312" w:eastAsia="仿宋_GB2312" w:cs="仿宋_GB2312"/>
                <w:color w:val="000000"/>
              </w:rPr>
            </w:pPr>
          </w:p>
        </w:tc>
      </w:tr>
      <w:tr w14:paraId="561B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3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3B0551D">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DC756C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41757B4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52D4038">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9C0CF8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0202A155">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9C867FD">
            <w:pPr>
              <w:jc w:val="center"/>
              <w:rPr>
                <w:rFonts w:ascii="仿宋_GB2312" w:hAnsi="仿宋_GB2312" w:eastAsia="仿宋_GB2312" w:cs="仿宋_GB2312"/>
                <w:color w:val="000000"/>
              </w:rPr>
            </w:pPr>
          </w:p>
        </w:tc>
      </w:tr>
      <w:tr w14:paraId="37E8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6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4C5F5F15">
            <w:pPr>
              <w:rPr>
                <w:rFonts w:ascii="仿宋_GB2312" w:hAnsi="仿宋_GB2312" w:eastAsia="仿宋_GB2312" w:cs="仿宋_GB2312"/>
                <w:color w:val="000000"/>
              </w:rPr>
            </w:pPr>
            <w:r>
              <w:rPr>
                <w:rFonts w:hint="eastAsia" w:ascii="仿宋_GB2312" w:hAnsi="仿宋_GB2312" w:eastAsia="仿宋_GB2312" w:cs="仿宋_GB2312"/>
                <w:color w:val="000000"/>
              </w:rPr>
              <w:t>合计人民币（小写）：</w:t>
            </w:r>
          </w:p>
        </w:tc>
      </w:tr>
      <w:tr w14:paraId="1ADA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7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50F6A548">
            <w:pPr>
              <w:rPr>
                <w:rFonts w:ascii="仿宋_GB2312" w:hAnsi="仿宋_GB2312" w:eastAsia="仿宋_GB2312" w:cs="仿宋_GB2312"/>
                <w:color w:val="000000"/>
              </w:rPr>
            </w:pPr>
            <w:r>
              <w:rPr>
                <w:rFonts w:hint="eastAsia" w:ascii="仿宋_GB2312" w:hAnsi="仿宋_GB2312" w:eastAsia="仿宋_GB2312" w:cs="仿宋_GB2312"/>
                <w:color w:val="000000"/>
              </w:rPr>
              <w:t>合计人民币（大写）：</w:t>
            </w:r>
          </w:p>
        </w:tc>
      </w:tr>
      <w:tr w14:paraId="3373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481"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0DFF7F8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一、质量要求和技术标准。供方提供的商品必须是全新的，完全符合国家有关技术标准，供方的质量保证及售后服务承诺如下：</w:t>
            </w:r>
          </w:p>
          <w:p w14:paraId="6B4779E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1、质保期限：</w:t>
            </w:r>
          </w:p>
          <w:p w14:paraId="6ACEF49A">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2、保修范围：</w:t>
            </w:r>
          </w:p>
          <w:p w14:paraId="1740972C">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3、服务措施：</w:t>
            </w:r>
          </w:p>
          <w:p w14:paraId="6433A46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4、质保期后服务：</w:t>
            </w:r>
          </w:p>
        </w:tc>
      </w:tr>
      <w:tr w14:paraId="6BFF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66"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158B8C39">
            <w:pPr>
              <w:rPr>
                <w:rFonts w:ascii="仿宋_GB2312" w:hAnsi="仿宋_GB2312" w:eastAsia="仿宋_GB2312" w:cs="仿宋_GB2312"/>
                <w:color w:val="000000"/>
              </w:rPr>
            </w:pPr>
            <w:r>
              <w:rPr>
                <w:rFonts w:hint="eastAsia" w:ascii="仿宋_GB2312" w:hAnsi="仿宋_GB2312" w:eastAsia="仿宋_GB2312" w:cs="仿宋_GB2312"/>
                <w:color w:val="000000"/>
              </w:rPr>
              <w:t>二、备品、附件、工具数量及供应方法：</w:t>
            </w:r>
          </w:p>
        </w:tc>
      </w:tr>
      <w:tr w14:paraId="4C95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30"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390F7A40">
            <w:pPr>
              <w:rPr>
                <w:rFonts w:ascii="仿宋_GB2312" w:hAnsi="仿宋_GB2312" w:eastAsia="仿宋_GB2312" w:cs="仿宋_GB2312"/>
                <w:color w:val="000000"/>
              </w:rPr>
            </w:pPr>
            <w:r>
              <w:rPr>
                <w:rFonts w:hint="eastAsia" w:ascii="仿宋_GB2312" w:hAnsi="仿宋_GB2312" w:eastAsia="仿宋_GB2312" w:cs="仿宋_GB2312"/>
                <w:color w:val="000000"/>
              </w:rPr>
              <w:t>三、交提货方式：</w:t>
            </w:r>
          </w:p>
        </w:tc>
      </w:tr>
      <w:tr w14:paraId="2996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86BDDFB">
            <w:pPr>
              <w:rPr>
                <w:rFonts w:ascii="仿宋_GB2312" w:hAnsi="仿宋_GB2312" w:eastAsia="仿宋_GB2312" w:cs="仿宋_GB2312"/>
                <w:color w:val="000000"/>
              </w:rPr>
            </w:pPr>
            <w:r>
              <w:rPr>
                <w:rFonts w:hint="eastAsia" w:ascii="仿宋_GB2312" w:hAnsi="仿宋_GB2312" w:eastAsia="仿宋_GB2312" w:cs="仿宋_GB2312"/>
                <w:color w:val="000000"/>
              </w:rPr>
              <w:t>四、验收标准、方法：</w:t>
            </w:r>
          </w:p>
          <w:p w14:paraId="15ECEFEA">
            <w:pPr>
              <w:rPr>
                <w:rFonts w:ascii="仿宋_GB2312" w:hAnsi="仿宋_GB2312" w:eastAsia="仿宋_GB2312" w:cs="仿宋_GB2312"/>
                <w:color w:val="000000"/>
              </w:rPr>
            </w:pPr>
          </w:p>
          <w:p w14:paraId="655CD6FF">
            <w:pPr>
              <w:rPr>
                <w:rFonts w:ascii="仿宋_GB2312" w:hAnsi="仿宋_GB2312" w:eastAsia="仿宋_GB2312" w:cs="仿宋_GB2312"/>
                <w:color w:val="000000"/>
              </w:rPr>
            </w:pPr>
            <w:r>
              <w:rPr>
                <w:rFonts w:hint="eastAsia" w:ascii="仿宋_GB2312" w:hAnsi="仿宋_GB2312" w:eastAsia="仿宋_GB2312" w:cs="仿宋_GB2312"/>
                <w:color w:val="000000"/>
              </w:rPr>
              <w:t>如有异议，请于      日内提出。</w:t>
            </w:r>
          </w:p>
        </w:tc>
      </w:tr>
      <w:tr w14:paraId="3474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75BE0B61">
            <w:pPr>
              <w:numPr>
                <w:ilvl w:val="0"/>
                <w:numId w:val="3"/>
              </w:numPr>
              <w:rPr>
                <w:rFonts w:ascii="仿宋_GB2312" w:hAnsi="仿宋_GB2312" w:eastAsia="仿宋_GB2312" w:cs="仿宋_GB2312"/>
                <w:color w:val="000000"/>
              </w:rPr>
            </w:pPr>
            <w:r>
              <w:rPr>
                <w:rFonts w:hint="eastAsia" w:ascii="仿宋_GB2312" w:hAnsi="仿宋_GB2312" w:eastAsia="仿宋_GB2312" w:cs="仿宋_GB2312"/>
                <w:color w:val="000000"/>
              </w:rPr>
              <w:t>付款方式：</w:t>
            </w:r>
          </w:p>
          <w:p w14:paraId="4B12ABA1">
            <w:pPr>
              <w:rPr>
                <w:rFonts w:ascii="仿宋_GB2312" w:hAnsi="仿宋_GB2312" w:eastAsia="仿宋_GB2312" w:cs="仿宋_GB2312"/>
                <w:color w:val="000000"/>
              </w:rPr>
            </w:pPr>
          </w:p>
          <w:p w14:paraId="578E5707">
            <w:pPr>
              <w:rPr>
                <w:rFonts w:ascii="仿宋_GB2312" w:hAnsi="仿宋_GB2312" w:eastAsia="仿宋_GB2312" w:cs="仿宋_GB2312"/>
                <w:color w:val="000000"/>
              </w:rPr>
            </w:pPr>
          </w:p>
        </w:tc>
      </w:tr>
      <w:tr w14:paraId="04C3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38B660D">
            <w:pPr>
              <w:rPr>
                <w:rFonts w:ascii="仿宋_GB2312" w:hAnsi="仿宋_GB2312" w:eastAsia="仿宋_GB2312" w:cs="仿宋_GB2312"/>
                <w:color w:val="000000"/>
              </w:rPr>
            </w:pPr>
            <w:r>
              <w:rPr>
                <w:rFonts w:hint="eastAsia" w:ascii="仿宋_GB2312" w:hAnsi="仿宋_GB2312" w:eastAsia="仿宋_GB2312" w:cs="仿宋_GB2312"/>
                <w:color w:val="000000"/>
              </w:rPr>
              <w:t>六、违约责任：</w:t>
            </w:r>
          </w:p>
        </w:tc>
      </w:tr>
      <w:tr w14:paraId="411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2F5814B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七、其他约定事项：</w:t>
            </w:r>
          </w:p>
          <w:p w14:paraId="1E2CB53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招标文件、投标文</w:t>
            </w:r>
            <w:r>
              <w:rPr>
                <w:rFonts w:hint="eastAsia" w:ascii="仿宋_GB2312" w:hAnsi="仿宋_GB2312" w:eastAsia="仿宋_GB2312" w:cs="仿宋_GB2312"/>
                <w:color w:val="000000"/>
              </w:rPr>
              <w:t>件和特殊承诺是本合同不可分割的部分。</w:t>
            </w:r>
          </w:p>
          <w:p w14:paraId="60E0C07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2、本合同如发生争议可申请仲裁或提请诉讼。</w:t>
            </w:r>
          </w:p>
          <w:p w14:paraId="7E702924">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3、本合同一式</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份，供方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份，需方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份，备案机构</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份，具同等法律效力。</w:t>
            </w:r>
          </w:p>
          <w:p w14:paraId="54296E5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4、其他：</w:t>
            </w:r>
          </w:p>
        </w:tc>
      </w:tr>
      <w:tr w14:paraId="4DB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4652" w:type="dxa"/>
            <w:gridSpan w:val="4"/>
            <w:tcBorders>
              <w:top w:val="single" w:color="auto" w:sz="4" w:space="0"/>
              <w:left w:val="single" w:color="auto" w:sz="4" w:space="0"/>
              <w:bottom w:val="single" w:color="auto" w:sz="4" w:space="0"/>
              <w:right w:val="single" w:color="auto" w:sz="4" w:space="0"/>
            </w:tcBorders>
          </w:tcPr>
          <w:p w14:paraId="026EEF7F">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需方：</w:t>
            </w:r>
          </w:p>
          <w:p w14:paraId="5E9F4225">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719E934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联系电话：</w:t>
            </w:r>
          </w:p>
          <w:p w14:paraId="2D772903">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授权代表：</w:t>
            </w:r>
          </w:p>
          <w:p w14:paraId="7DAAB2CD">
            <w:pPr>
              <w:spacing w:line="360" w:lineRule="auto"/>
              <w:ind w:firstLine="1785" w:firstLineChars="850"/>
              <w:rPr>
                <w:rFonts w:ascii="仿宋_GB2312" w:hAnsi="仿宋_GB2312" w:eastAsia="仿宋_GB2312" w:cs="仿宋_GB2312"/>
                <w:color w:val="000000"/>
              </w:rPr>
            </w:pPr>
          </w:p>
        </w:tc>
        <w:tc>
          <w:tcPr>
            <w:tcW w:w="4393" w:type="dxa"/>
            <w:gridSpan w:val="4"/>
            <w:tcBorders>
              <w:top w:val="single" w:color="auto" w:sz="4" w:space="0"/>
              <w:left w:val="single" w:color="auto" w:sz="4" w:space="0"/>
              <w:bottom w:val="single" w:color="auto" w:sz="4" w:space="0"/>
              <w:right w:val="single" w:color="auto" w:sz="4" w:space="0"/>
            </w:tcBorders>
          </w:tcPr>
          <w:p w14:paraId="3A8EA5F4">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供方：</w:t>
            </w:r>
          </w:p>
          <w:p w14:paraId="442F7117">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64F1E16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电话：</w:t>
            </w:r>
          </w:p>
          <w:p w14:paraId="4EB6C0EA">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传真：</w:t>
            </w:r>
          </w:p>
          <w:p w14:paraId="59A34FBF">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开户银行：</w:t>
            </w:r>
          </w:p>
          <w:p w14:paraId="4E2FC7D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账号：</w:t>
            </w:r>
          </w:p>
          <w:p w14:paraId="14169AE5">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授权代表：</w:t>
            </w:r>
          </w:p>
        </w:tc>
      </w:tr>
      <w:tr w14:paraId="7C9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F95A3B3">
            <w:pPr>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bl>
    <w:p w14:paraId="4989655F"/>
    <w:p w14:paraId="0F036AF6"/>
    <w:p w14:paraId="525B016F">
      <w:pPr>
        <w:pStyle w:val="23"/>
        <w:ind w:firstLine="560"/>
      </w:pPr>
    </w:p>
    <w:p w14:paraId="64395671">
      <w:pPr>
        <w:pStyle w:val="23"/>
        <w:ind w:firstLine="560"/>
      </w:pPr>
    </w:p>
    <w:p w14:paraId="35CF4498">
      <w:pPr>
        <w:pStyle w:val="23"/>
        <w:ind w:firstLine="560"/>
      </w:pPr>
    </w:p>
    <w:p w14:paraId="023D55E6">
      <w:pPr>
        <w:pStyle w:val="23"/>
        <w:ind w:firstLine="560"/>
      </w:pPr>
    </w:p>
    <w:p w14:paraId="02A4B133">
      <w:pPr>
        <w:pStyle w:val="23"/>
        <w:ind w:firstLine="560"/>
      </w:pPr>
    </w:p>
    <w:p w14:paraId="5D263129">
      <w:pPr>
        <w:pStyle w:val="23"/>
        <w:ind w:firstLine="560"/>
      </w:pPr>
    </w:p>
    <w:p w14:paraId="01E47572">
      <w:pPr>
        <w:pStyle w:val="23"/>
        <w:ind w:firstLine="560"/>
      </w:pPr>
    </w:p>
    <w:p w14:paraId="74393B14">
      <w:pPr>
        <w:pStyle w:val="23"/>
        <w:ind w:firstLine="560"/>
      </w:pPr>
    </w:p>
    <w:p w14:paraId="36F36A80">
      <w:pPr>
        <w:pStyle w:val="23"/>
        <w:ind w:firstLine="560"/>
        <w:sectPr>
          <w:pgSz w:w="11906" w:h="16838"/>
          <w:pgMar w:top="1588" w:right="1274" w:bottom="1588" w:left="1800" w:header="850" w:footer="992" w:gutter="0"/>
          <w:cols w:space="720" w:num="1"/>
          <w:docGrid w:type="lines" w:linePitch="312" w:charSpace="0"/>
        </w:sectPr>
      </w:pPr>
    </w:p>
    <w:p w14:paraId="464923DB">
      <w:pPr>
        <w:pStyle w:val="5"/>
        <w:numPr>
          <w:ilvl w:val="0"/>
          <w:numId w:val="4"/>
        </w:numPr>
        <w:jc w:val="center"/>
        <w:rPr>
          <w:rFonts w:hint="eastAsia" w:ascii="黑体" w:hAnsi="黑体" w:eastAsia="黑体" w:cs="黑体"/>
          <w:color w:val="auto"/>
        </w:rPr>
      </w:pPr>
      <w:r>
        <w:rPr>
          <w:rStyle w:val="58"/>
          <w:rFonts w:hint="eastAsia" w:ascii="黑体" w:hAnsi="黑体" w:eastAsia="黑体" w:cs="黑体"/>
          <w:b w:val="0"/>
          <w:bCs w:val="0"/>
        </w:rPr>
        <w:t xml:space="preserve"> </w:t>
      </w:r>
      <w:bookmarkStart w:id="547" w:name="_Toc9356"/>
      <w:r>
        <w:rPr>
          <w:rStyle w:val="58"/>
          <w:rFonts w:hint="eastAsia" w:ascii="黑体" w:hAnsi="黑体" w:eastAsia="黑体" w:cs="黑体"/>
          <w:b w:val="0"/>
          <w:bCs w:val="0"/>
          <w:color w:val="auto"/>
        </w:rPr>
        <w:t>招标项目需求</w:t>
      </w:r>
      <w:bookmarkStart w:id="548" w:name="_Toc14963"/>
      <w:bookmarkEnd w:id="548"/>
      <w:bookmarkStart w:id="549" w:name="_Toc26459"/>
      <w:bookmarkEnd w:id="549"/>
      <w:bookmarkStart w:id="550" w:name="_Toc4679"/>
      <w:bookmarkEnd w:id="550"/>
      <w:bookmarkStart w:id="551" w:name="_Toc271554810"/>
      <w:bookmarkEnd w:id="551"/>
      <w:bookmarkStart w:id="552" w:name="_Toc10105"/>
      <w:bookmarkEnd w:id="552"/>
      <w:r>
        <w:rPr>
          <w:rStyle w:val="58"/>
          <w:rFonts w:hint="eastAsia" w:ascii="黑体" w:hAnsi="黑体" w:eastAsia="黑体" w:cs="黑体"/>
          <w:b w:val="0"/>
          <w:bCs w:val="0"/>
          <w:color w:val="auto"/>
        </w:rPr>
        <w:t>及技术参数</w:t>
      </w:r>
      <w:bookmarkEnd w:id="547"/>
    </w:p>
    <w:p w14:paraId="64946C3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智慧互动黑板及软件系统一采购安装</w:t>
      </w:r>
    </w:p>
    <w:tbl>
      <w:tblPr>
        <w:tblStyle w:val="24"/>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96"/>
        <w:gridCol w:w="7311"/>
        <w:gridCol w:w="617"/>
        <w:gridCol w:w="639"/>
      </w:tblGrid>
      <w:tr w14:paraId="269A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41A85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序号</w:t>
            </w:r>
          </w:p>
        </w:tc>
        <w:tc>
          <w:tcPr>
            <w:tcW w:w="596" w:type="dxa"/>
            <w:tcBorders>
              <w:top w:val="single" w:color="000000" w:sz="8" w:space="0"/>
              <w:left w:val="single" w:color="000000" w:sz="4" w:space="0"/>
              <w:bottom w:val="single" w:color="000000" w:sz="4" w:space="0"/>
              <w:right w:val="nil"/>
            </w:tcBorders>
            <w:shd w:val="clear" w:color="auto" w:fill="auto"/>
            <w:vAlign w:val="center"/>
          </w:tcPr>
          <w:p w14:paraId="27484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设备名称</w:t>
            </w:r>
          </w:p>
        </w:tc>
        <w:tc>
          <w:tcPr>
            <w:tcW w:w="73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B91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招标要求</w:t>
            </w:r>
          </w:p>
        </w:tc>
        <w:tc>
          <w:tcPr>
            <w:tcW w:w="618" w:type="dxa"/>
            <w:tcBorders>
              <w:top w:val="single" w:color="000000" w:sz="8" w:space="0"/>
              <w:left w:val="nil"/>
              <w:bottom w:val="single" w:color="000000" w:sz="4" w:space="0"/>
              <w:right w:val="single" w:color="000000" w:sz="4" w:space="0"/>
            </w:tcBorders>
            <w:shd w:val="clear" w:color="auto" w:fill="auto"/>
            <w:vAlign w:val="center"/>
          </w:tcPr>
          <w:p w14:paraId="7109F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w:t>
            </w:r>
          </w:p>
        </w:tc>
        <w:tc>
          <w:tcPr>
            <w:tcW w:w="64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4B9F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w:t>
            </w:r>
          </w:p>
        </w:tc>
      </w:tr>
      <w:tr w14:paraId="3CEE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2165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11C0A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智慧互动黑板</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2ADB0DE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一、硬件功能</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74F08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12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0AB7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CE47E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2C67CF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0575A7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1.整机采用全金属外壳，三拼接平面一体化设计，屏幕边缘采用圆角包边防护，整机背板采用金属材质。无推拉式结构，外部无任何可见内部功能模块连接线。主副屏过渡平滑，中间无单独边框阻隔。</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F90066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667F">
            <w:pPr>
              <w:jc w:val="center"/>
              <w:rPr>
                <w:rFonts w:hint="eastAsia" w:asciiTheme="minorEastAsia" w:hAnsiTheme="minorEastAsia" w:eastAsiaTheme="minorEastAsia" w:cstheme="minorEastAsia"/>
                <w:i w:val="0"/>
                <w:iCs w:val="0"/>
                <w:color w:val="000000"/>
                <w:sz w:val="18"/>
                <w:szCs w:val="18"/>
                <w:u w:val="none"/>
              </w:rPr>
            </w:pPr>
          </w:p>
        </w:tc>
      </w:tr>
      <w:tr w14:paraId="1C52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1923C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E982C1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A8BD17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2.整体外观尺寸：宽≥4200mm，高≥1250mm，厚≤115mm。整机显示屏幕采用≥90英寸液晶显示器，钢化玻璃表面硬度≥9H。</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5BD027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019E">
            <w:pPr>
              <w:jc w:val="center"/>
              <w:rPr>
                <w:rFonts w:hint="eastAsia" w:asciiTheme="minorEastAsia" w:hAnsiTheme="minorEastAsia" w:eastAsiaTheme="minorEastAsia" w:cstheme="minorEastAsia"/>
                <w:i w:val="0"/>
                <w:iCs w:val="0"/>
                <w:color w:val="000000"/>
                <w:sz w:val="18"/>
                <w:szCs w:val="18"/>
                <w:u w:val="none"/>
              </w:rPr>
            </w:pPr>
          </w:p>
        </w:tc>
      </w:tr>
      <w:tr w14:paraId="2419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0E28B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1E7C1E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0AE1DF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 采用电容触控方式，在Windows系统中和Android系统触控≥40点。</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478D3C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864A">
            <w:pPr>
              <w:jc w:val="center"/>
              <w:rPr>
                <w:rFonts w:hint="eastAsia" w:asciiTheme="minorEastAsia" w:hAnsiTheme="minorEastAsia" w:eastAsiaTheme="minorEastAsia" w:cstheme="minorEastAsia"/>
                <w:i w:val="0"/>
                <w:iCs w:val="0"/>
                <w:color w:val="000000"/>
                <w:sz w:val="18"/>
                <w:szCs w:val="18"/>
                <w:u w:val="none"/>
              </w:rPr>
            </w:pPr>
          </w:p>
        </w:tc>
      </w:tr>
      <w:tr w14:paraId="3507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2B8AA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EC1065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9C6767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4.Android系统版本 ≥13，内存≥2GB，存储空间≥8GB。</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99C1AFF">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7CF52">
            <w:pPr>
              <w:jc w:val="center"/>
              <w:rPr>
                <w:rFonts w:hint="eastAsia" w:asciiTheme="minorEastAsia" w:hAnsiTheme="minorEastAsia" w:eastAsiaTheme="minorEastAsia" w:cstheme="minorEastAsia"/>
                <w:i w:val="0"/>
                <w:iCs w:val="0"/>
                <w:color w:val="000000"/>
                <w:sz w:val="18"/>
                <w:szCs w:val="18"/>
                <w:u w:val="none"/>
              </w:rPr>
            </w:pPr>
          </w:p>
        </w:tc>
      </w:tr>
      <w:tr w14:paraId="6DBD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43F60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B9D3DD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5C76F9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5.扬声器位于设备上边框，前朝向10W高音扬声器2个，上朝向20W中低音扬声器2个，额定总功率60W。</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345E6D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8C3A">
            <w:pPr>
              <w:jc w:val="center"/>
              <w:rPr>
                <w:rFonts w:hint="eastAsia" w:asciiTheme="minorEastAsia" w:hAnsiTheme="minorEastAsia" w:eastAsiaTheme="minorEastAsia" w:cstheme="minorEastAsia"/>
                <w:i w:val="0"/>
                <w:iCs w:val="0"/>
                <w:color w:val="000000"/>
                <w:sz w:val="18"/>
                <w:szCs w:val="18"/>
                <w:u w:val="none"/>
              </w:rPr>
            </w:pPr>
          </w:p>
        </w:tc>
      </w:tr>
      <w:tr w14:paraId="1F96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190A7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C4A2E6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AE4A88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6.整机内置非独立外扩展的8阵列麦克风，拾音角度≥180°，可用于对教室环境音频进行采集，拾音距离≥12m。（提供检验检测中心所出具的权威检测报告复印件并加盖厂家公章）</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AA9EA1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388B">
            <w:pPr>
              <w:jc w:val="center"/>
              <w:rPr>
                <w:rFonts w:hint="eastAsia" w:asciiTheme="minorEastAsia" w:hAnsiTheme="minorEastAsia" w:eastAsiaTheme="minorEastAsia" w:cstheme="minorEastAsia"/>
                <w:i w:val="0"/>
                <w:iCs w:val="0"/>
                <w:color w:val="000000"/>
                <w:sz w:val="18"/>
                <w:szCs w:val="18"/>
                <w:u w:val="none"/>
              </w:rPr>
            </w:pPr>
          </w:p>
        </w:tc>
      </w:tr>
      <w:tr w14:paraId="6F60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A8521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FBD472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A8C485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7.整机内置扬声器采用缝隙发声技术，喇叭采用槽式开口设计，≤6mm。</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BA47DD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00D2">
            <w:pPr>
              <w:jc w:val="center"/>
              <w:rPr>
                <w:rFonts w:hint="eastAsia" w:asciiTheme="minorEastAsia" w:hAnsiTheme="minorEastAsia" w:eastAsiaTheme="minorEastAsia" w:cstheme="minorEastAsia"/>
                <w:i w:val="0"/>
                <w:iCs w:val="0"/>
                <w:color w:val="000000"/>
                <w:sz w:val="18"/>
                <w:szCs w:val="18"/>
                <w:u w:val="none"/>
              </w:rPr>
            </w:pPr>
          </w:p>
        </w:tc>
      </w:tr>
      <w:tr w14:paraId="15BA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CA67F7">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C51894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C5BA4D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8.支持标准、听力、观影和AI空间感知音效模式，AI空间感知音效模式可通过内置麦克风采集教室物理环境声音，自动生成符合当前教室物理环境的频段、音量、音效。</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714788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1E761">
            <w:pPr>
              <w:jc w:val="center"/>
              <w:rPr>
                <w:rFonts w:hint="eastAsia" w:asciiTheme="minorEastAsia" w:hAnsiTheme="minorEastAsia" w:eastAsiaTheme="minorEastAsia" w:cstheme="minorEastAsia"/>
                <w:i w:val="0"/>
                <w:iCs w:val="0"/>
                <w:color w:val="000000"/>
                <w:sz w:val="18"/>
                <w:szCs w:val="18"/>
                <w:u w:val="none"/>
              </w:rPr>
            </w:pPr>
          </w:p>
        </w:tc>
      </w:tr>
      <w:tr w14:paraId="71C4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DF921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75FB01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7E357A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9.整机背光系统支持DC调光方式，多级亮度调节，支持白颜色背景下最暗亮度≤100nit，用于提升显示对比度。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59D7D5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018CB">
            <w:pPr>
              <w:jc w:val="center"/>
              <w:rPr>
                <w:rFonts w:hint="eastAsia" w:asciiTheme="minorEastAsia" w:hAnsiTheme="minorEastAsia" w:eastAsiaTheme="minorEastAsia" w:cstheme="minorEastAsia"/>
                <w:i w:val="0"/>
                <w:iCs w:val="0"/>
                <w:color w:val="000000"/>
                <w:sz w:val="18"/>
                <w:szCs w:val="18"/>
                <w:u w:val="none"/>
              </w:rPr>
            </w:pPr>
          </w:p>
        </w:tc>
      </w:tr>
      <w:tr w14:paraId="324D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C428B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3E31A3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9F2011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10.整机支持色彩空间可选，包含标准模式和sRGB模式，在sRGB模式下可做到高色准△E≤1。</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D632940">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D415">
            <w:pPr>
              <w:jc w:val="center"/>
              <w:rPr>
                <w:rFonts w:hint="eastAsia" w:asciiTheme="minorEastAsia" w:hAnsiTheme="minorEastAsia" w:eastAsiaTheme="minorEastAsia" w:cstheme="minorEastAsia"/>
                <w:i w:val="0"/>
                <w:iCs w:val="0"/>
                <w:color w:val="000000"/>
                <w:sz w:val="18"/>
                <w:szCs w:val="18"/>
                <w:u w:val="none"/>
              </w:rPr>
            </w:pPr>
          </w:p>
        </w:tc>
      </w:tr>
      <w:tr w14:paraId="1134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7D0A1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102AC8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CC6301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整机系统支持手势上滑调出人工智能画质调节模式（AI-PQ），在安卓通道下可根据屏幕内容自动调节画质参数，当屏幕出现人物、建筑、夜景等元素时，自动调整对比度、饱和度、锐利度、色调色相值、高光/阴影。</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61F39F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F739">
            <w:pPr>
              <w:jc w:val="center"/>
              <w:rPr>
                <w:rFonts w:hint="eastAsia" w:asciiTheme="minorEastAsia" w:hAnsiTheme="minorEastAsia" w:eastAsiaTheme="minorEastAsia" w:cstheme="minorEastAsia"/>
                <w:i w:val="0"/>
                <w:iCs w:val="0"/>
                <w:color w:val="000000"/>
                <w:sz w:val="18"/>
                <w:szCs w:val="18"/>
                <w:u w:val="none"/>
              </w:rPr>
            </w:pPr>
          </w:p>
        </w:tc>
      </w:tr>
      <w:tr w14:paraId="7AEB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4AC14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51472D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0C1192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12.纸质护眼模式下，显示画面各像素点灰度不规则，减少背景干扰。</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00C406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DC83">
            <w:pPr>
              <w:jc w:val="center"/>
              <w:rPr>
                <w:rFonts w:hint="eastAsia" w:asciiTheme="minorEastAsia" w:hAnsiTheme="minorEastAsia" w:eastAsiaTheme="minorEastAsia" w:cstheme="minorEastAsia"/>
                <w:i w:val="0"/>
                <w:iCs w:val="0"/>
                <w:color w:val="000000"/>
                <w:sz w:val="18"/>
                <w:szCs w:val="18"/>
                <w:u w:val="none"/>
              </w:rPr>
            </w:pPr>
          </w:p>
        </w:tc>
      </w:tr>
      <w:tr w14:paraId="6896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0E7CA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B13F4F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B95EF0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13.支持经典护眼模式，可通过前置面板物理功能按键一键启用经典护眼模式。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01598C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C184">
            <w:pPr>
              <w:jc w:val="center"/>
              <w:rPr>
                <w:rFonts w:hint="eastAsia" w:asciiTheme="minorEastAsia" w:hAnsiTheme="minorEastAsia" w:eastAsiaTheme="minorEastAsia" w:cstheme="minorEastAsia"/>
                <w:i w:val="0"/>
                <w:iCs w:val="0"/>
                <w:color w:val="000000"/>
                <w:sz w:val="18"/>
                <w:szCs w:val="18"/>
                <w:u w:val="none"/>
              </w:rPr>
            </w:pPr>
          </w:p>
        </w:tc>
      </w:tr>
      <w:tr w14:paraId="5871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525DCA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424905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CF3CCF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B9657D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8205">
            <w:pPr>
              <w:jc w:val="center"/>
              <w:rPr>
                <w:rFonts w:hint="eastAsia" w:asciiTheme="minorEastAsia" w:hAnsiTheme="minorEastAsia" w:eastAsiaTheme="minorEastAsia" w:cstheme="minorEastAsia"/>
                <w:i w:val="0"/>
                <w:iCs w:val="0"/>
                <w:color w:val="000000"/>
                <w:sz w:val="18"/>
                <w:szCs w:val="18"/>
                <w:u w:val="none"/>
              </w:rPr>
            </w:pPr>
          </w:p>
        </w:tc>
      </w:tr>
      <w:tr w14:paraId="3C9D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44A2F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E55987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927AB5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15.整机无需外接无线网卡，在Android和Windows系统下可实现Wi-Fi无线上网连接、AP无线热点发射和BT蓝牙连接功能。</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41EA97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A94F">
            <w:pPr>
              <w:jc w:val="center"/>
              <w:rPr>
                <w:rFonts w:hint="eastAsia" w:asciiTheme="minorEastAsia" w:hAnsiTheme="minorEastAsia" w:eastAsiaTheme="minorEastAsia" w:cstheme="minorEastAsia"/>
                <w:i w:val="0"/>
                <w:iCs w:val="0"/>
                <w:color w:val="000000"/>
                <w:sz w:val="18"/>
                <w:szCs w:val="18"/>
                <w:u w:val="none"/>
              </w:rPr>
            </w:pPr>
          </w:p>
        </w:tc>
      </w:tr>
      <w:tr w14:paraId="10B3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ED4D2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00A385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ABCB22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16.整机支持蓝牙Bluetooth 5.4标准，固件版本号HCI13.0/LMP13.0。</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60C1F6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B839">
            <w:pPr>
              <w:jc w:val="center"/>
              <w:rPr>
                <w:rFonts w:hint="eastAsia" w:asciiTheme="minorEastAsia" w:hAnsiTheme="minorEastAsia" w:eastAsiaTheme="minorEastAsia" w:cstheme="minorEastAsia"/>
                <w:i w:val="0"/>
                <w:iCs w:val="0"/>
                <w:color w:val="000000"/>
                <w:sz w:val="18"/>
                <w:szCs w:val="18"/>
                <w:u w:val="none"/>
              </w:rPr>
            </w:pPr>
          </w:p>
        </w:tc>
      </w:tr>
      <w:tr w14:paraId="6A0A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A7B9B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FBA32D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AD08BF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17.整机支持发出频率为18kHz-22kHz超声波信号，智能手机通过麦克风接收后，智能手机与整机无需在同一局域网内，可实现配对，一键投屏，用户无需手动输入投屏码或扫码获取投屏码；</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A8A656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2479">
            <w:pPr>
              <w:jc w:val="center"/>
              <w:rPr>
                <w:rFonts w:hint="eastAsia" w:asciiTheme="minorEastAsia" w:hAnsiTheme="minorEastAsia" w:eastAsiaTheme="minorEastAsia" w:cstheme="minorEastAsia"/>
                <w:i w:val="0"/>
                <w:iCs w:val="0"/>
                <w:color w:val="000000"/>
                <w:sz w:val="18"/>
                <w:szCs w:val="18"/>
                <w:u w:val="none"/>
              </w:rPr>
            </w:pPr>
          </w:p>
        </w:tc>
      </w:tr>
      <w:tr w14:paraId="03EC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7E998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314DDB9">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C7858B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18.Wi-Fi制式支持IEEE 802.11 a/b/g/n/ac/ax；支持版本Wi-Fi6。</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678167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B66A">
            <w:pPr>
              <w:jc w:val="center"/>
              <w:rPr>
                <w:rFonts w:hint="eastAsia" w:asciiTheme="minorEastAsia" w:hAnsiTheme="minorEastAsia" w:eastAsiaTheme="minorEastAsia" w:cstheme="minorEastAsia"/>
                <w:i w:val="0"/>
                <w:iCs w:val="0"/>
                <w:color w:val="000000"/>
                <w:sz w:val="18"/>
                <w:szCs w:val="18"/>
                <w:u w:val="none"/>
              </w:rPr>
            </w:pPr>
          </w:p>
        </w:tc>
      </w:tr>
      <w:tr w14:paraId="12CD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A83E7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1FE740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BA8C02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19.整机上边框内置非独立摄像头，采用一体化集成设计，摄像头数量≥4个。</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4CA25B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55AE">
            <w:pPr>
              <w:jc w:val="center"/>
              <w:rPr>
                <w:rFonts w:hint="eastAsia" w:asciiTheme="minorEastAsia" w:hAnsiTheme="minorEastAsia" w:eastAsiaTheme="minorEastAsia" w:cstheme="minorEastAsia"/>
                <w:i w:val="0"/>
                <w:iCs w:val="0"/>
                <w:color w:val="000000"/>
                <w:sz w:val="18"/>
                <w:szCs w:val="18"/>
                <w:u w:val="none"/>
              </w:rPr>
            </w:pPr>
          </w:p>
        </w:tc>
      </w:tr>
      <w:tr w14:paraId="1A24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E2D0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E7DBD1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1E22C2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20.整机上边框内置非独式广角摄像头和智能拼接摄像头，均支持3D 降噪算法和数字宽动态范围成像WDR 技术，支持输出 MJPG、 H.264 视频格式。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E79276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9854">
            <w:pPr>
              <w:jc w:val="center"/>
              <w:rPr>
                <w:rFonts w:hint="eastAsia" w:asciiTheme="minorEastAsia" w:hAnsiTheme="minorEastAsia" w:eastAsiaTheme="minorEastAsia" w:cstheme="minorEastAsia"/>
                <w:i w:val="0"/>
                <w:iCs w:val="0"/>
                <w:color w:val="000000"/>
                <w:sz w:val="18"/>
                <w:szCs w:val="18"/>
                <w:u w:val="none"/>
              </w:rPr>
            </w:pPr>
          </w:p>
        </w:tc>
      </w:tr>
      <w:tr w14:paraId="27E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1CC22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B02B54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442418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21.整机上边框内置非独立式3个智能拼接摄像头，支持清晰度TV lines ≥ 1600 lines。</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5C8B34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13F7">
            <w:pPr>
              <w:jc w:val="center"/>
              <w:rPr>
                <w:rFonts w:hint="eastAsia" w:asciiTheme="minorEastAsia" w:hAnsiTheme="minorEastAsia" w:eastAsiaTheme="minorEastAsia" w:cstheme="minorEastAsia"/>
                <w:i w:val="0"/>
                <w:iCs w:val="0"/>
                <w:color w:val="000000"/>
                <w:sz w:val="18"/>
                <w:szCs w:val="18"/>
                <w:u w:val="none"/>
              </w:rPr>
            </w:pPr>
          </w:p>
        </w:tc>
      </w:tr>
      <w:tr w14:paraId="68F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480FC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C7A472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BB03DC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22.整机上边框内置非独立式摄像头，视场角≥140度且水平视场角≥135度，可拍摄≥1600万像素的照片，支持输出8192×2048分辨率的照片和视频，支持画面畸变矫正功能。</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BCC510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09BE">
            <w:pPr>
              <w:jc w:val="center"/>
              <w:rPr>
                <w:rFonts w:hint="eastAsia" w:asciiTheme="minorEastAsia" w:hAnsiTheme="minorEastAsia" w:eastAsiaTheme="minorEastAsia" w:cstheme="minorEastAsia"/>
                <w:i w:val="0"/>
                <w:iCs w:val="0"/>
                <w:color w:val="000000"/>
                <w:sz w:val="18"/>
                <w:szCs w:val="18"/>
                <w:u w:val="none"/>
              </w:rPr>
            </w:pPr>
          </w:p>
        </w:tc>
      </w:tr>
      <w:tr w14:paraId="3C60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ABFD4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B6065A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62FAD2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 整机支持上边框内置非独立摄像头模组，同时输出至少 3 路视频流，同时支持课堂远程巡课、课堂教学数据采集、本地画面预览（拍照或视频录制）。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B57FED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BB3D">
            <w:pPr>
              <w:jc w:val="center"/>
              <w:rPr>
                <w:rFonts w:hint="eastAsia" w:asciiTheme="minorEastAsia" w:hAnsiTheme="minorEastAsia" w:eastAsiaTheme="minorEastAsia" w:cstheme="minorEastAsia"/>
                <w:i w:val="0"/>
                <w:iCs w:val="0"/>
                <w:color w:val="000000"/>
                <w:sz w:val="18"/>
                <w:szCs w:val="18"/>
                <w:u w:val="none"/>
              </w:rPr>
            </w:pPr>
          </w:p>
        </w:tc>
      </w:tr>
      <w:tr w14:paraId="0C9A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D5CB6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4F3164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FB3635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24.整机系统支持书写触控延迟≤25ms。</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07E8F4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FE4B">
            <w:pPr>
              <w:jc w:val="center"/>
              <w:rPr>
                <w:rFonts w:hint="eastAsia" w:asciiTheme="minorEastAsia" w:hAnsiTheme="minorEastAsia" w:eastAsiaTheme="minorEastAsia" w:cstheme="minorEastAsia"/>
                <w:i w:val="0"/>
                <w:iCs w:val="0"/>
                <w:color w:val="000000"/>
                <w:sz w:val="18"/>
                <w:szCs w:val="18"/>
                <w:u w:val="none"/>
              </w:rPr>
            </w:pPr>
          </w:p>
        </w:tc>
      </w:tr>
      <w:tr w14:paraId="30AC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86F5D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F6BC1B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C015BF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25.整机触控书写功能集成预测算法，在书写速度≥50cm/s，支持笔迹距离笔的距离小于20mm。</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F075D7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40889">
            <w:pPr>
              <w:jc w:val="center"/>
              <w:rPr>
                <w:rFonts w:hint="eastAsia" w:asciiTheme="minorEastAsia" w:hAnsiTheme="minorEastAsia" w:eastAsiaTheme="minorEastAsia" w:cstheme="minorEastAsia"/>
                <w:i w:val="0"/>
                <w:iCs w:val="0"/>
                <w:color w:val="000000"/>
                <w:sz w:val="18"/>
                <w:szCs w:val="18"/>
                <w:u w:val="none"/>
              </w:rPr>
            </w:pPr>
          </w:p>
        </w:tc>
      </w:tr>
      <w:tr w14:paraId="5E92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7E2B9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9F8403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132011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26.整机触摸支持动态压力感应，支持无任何电子功能的普通书写笔在整机上书写或点压时，整机能感应压力变化，书写或点压过程笔迹呈现不同粗细。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66F9B3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41D3">
            <w:pPr>
              <w:jc w:val="center"/>
              <w:rPr>
                <w:rFonts w:hint="eastAsia" w:asciiTheme="minorEastAsia" w:hAnsiTheme="minorEastAsia" w:eastAsiaTheme="minorEastAsia" w:cstheme="minorEastAsia"/>
                <w:i w:val="0"/>
                <w:iCs w:val="0"/>
                <w:color w:val="000000"/>
                <w:sz w:val="18"/>
                <w:szCs w:val="18"/>
                <w:u w:val="none"/>
              </w:rPr>
            </w:pPr>
          </w:p>
        </w:tc>
      </w:tr>
      <w:tr w14:paraId="3F8C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72C0E4">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8DAC90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B845B2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27.支持智能板擦功能，系统可根据触控物体的形状自动识别出实物板擦，可擦除电子白板中的内容，无需依赖外部电子设备。</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C6AA49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212F4">
            <w:pPr>
              <w:jc w:val="center"/>
              <w:rPr>
                <w:rFonts w:hint="eastAsia" w:asciiTheme="minorEastAsia" w:hAnsiTheme="minorEastAsia" w:eastAsiaTheme="minorEastAsia" w:cstheme="minorEastAsia"/>
                <w:i w:val="0"/>
                <w:iCs w:val="0"/>
                <w:color w:val="000000"/>
                <w:sz w:val="18"/>
                <w:szCs w:val="18"/>
                <w:u w:val="none"/>
              </w:rPr>
            </w:pPr>
          </w:p>
        </w:tc>
      </w:tr>
      <w:tr w14:paraId="3BA8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A29F5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ACE9E6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4BBBEF7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28.整机设备自带地震预警软件。支持在地震预警页面中获取位置，可以手动进行位置校准。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70A375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8BE0">
            <w:pPr>
              <w:jc w:val="center"/>
              <w:rPr>
                <w:rFonts w:hint="eastAsia" w:asciiTheme="minorEastAsia" w:hAnsiTheme="minorEastAsia" w:eastAsiaTheme="minorEastAsia" w:cstheme="minorEastAsia"/>
                <w:i w:val="0"/>
                <w:iCs w:val="0"/>
                <w:color w:val="000000"/>
                <w:sz w:val="18"/>
                <w:szCs w:val="18"/>
                <w:u w:val="none"/>
              </w:rPr>
            </w:pPr>
          </w:p>
        </w:tc>
      </w:tr>
      <w:tr w14:paraId="32A8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7AF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24AB0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OPS电脑模块</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4CFCE31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1．CPU≥Intel  I5第12代或以上性能配置，内存≥ 8GB DDR4。硬盘≥256GB SSD固态硬盘。</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706A9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3C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3207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746172">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4A4DB4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D2F408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2．和整机的连接采用万兆级接口，传输速率≥10Gbps。</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76BCCCF">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10AA">
            <w:pPr>
              <w:jc w:val="center"/>
              <w:rPr>
                <w:rFonts w:hint="eastAsia" w:asciiTheme="minorEastAsia" w:hAnsiTheme="minorEastAsia" w:eastAsiaTheme="minorEastAsia" w:cstheme="minorEastAsia"/>
                <w:i w:val="0"/>
                <w:iCs w:val="0"/>
                <w:color w:val="000000"/>
                <w:sz w:val="18"/>
                <w:szCs w:val="18"/>
                <w:u w:val="none"/>
              </w:rPr>
            </w:pPr>
          </w:p>
        </w:tc>
      </w:tr>
      <w:tr w14:paraId="6EAB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3F290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1F5159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661ABB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3．采用按压式卡扣，无需工具就可快速拆卸电脑模块。</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87BFA6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8DD9">
            <w:pPr>
              <w:jc w:val="center"/>
              <w:rPr>
                <w:rFonts w:hint="eastAsia" w:asciiTheme="minorEastAsia" w:hAnsiTheme="minorEastAsia" w:eastAsiaTheme="minorEastAsia" w:cstheme="minorEastAsia"/>
                <w:i w:val="0"/>
                <w:iCs w:val="0"/>
                <w:color w:val="000000"/>
                <w:sz w:val="18"/>
                <w:szCs w:val="18"/>
                <w:u w:val="none"/>
              </w:rPr>
            </w:pPr>
          </w:p>
        </w:tc>
      </w:tr>
      <w:tr w14:paraId="1DE7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8BB29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1B6C4F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609D47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4．PC 模块可抽拉式插入整机，可实现无单独接线的拔插。</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E40F7D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7CA3">
            <w:pPr>
              <w:jc w:val="center"/>
              <w:rPr>
                <w:rFonts w:hint="eastAsia" w:asciiTheme="minorEastAsia" w:hAnsiTheme="minorEastAsia" w:eastAsiaTheme="minorEastAsia" w:cstheme="minorEastAsia"/>
                <w:i w:val="0"/>
                <w:iCs w:val="0"/>
                <w:color w:val="000000"/>
                <w:sz w:val="18"/>
                <w:szCs w:val="18"/>
                <w:u w:val="none"/>
              </w:rPr>
            </w:pPr>
          </w:p>
        </w:tc>
      </w:tr>
      <w:tr w14:paraId="150E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35B122">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B313696">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504BCF7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5．具有标准 PC 防盗锁孔，确保电脑模块安全防盗。</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25EA99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FB73">
            <w:pPr>
              <w:jc w:val="center"/>
              <w:rPr>
                <w:rFonts w:hint="eastAsia" w:asciiTheme="minorEastAsia" w:hAnsiTheme="minorEastAsia" w:eastAsiaTheme="minorEastAsia" w:cstheme="minorEastAsia"/>
                <w:i w:val="0"/>
                <w:iCs w:val="0"/>
                <w:color w:val="000000"/>
                <w:sz w:val="18"/>
                <w:szCs w:val="18"/>
                <w:u w:val="none"/>
              </w:rPr>
            </w:pPr>
          </w:p>
        </w:tc>
      </w:tr>
      <w:tr w14:paraId="0CCA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2767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61002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不良信息过滤软件</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2CE3F6D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1.产品具备信息过滤、网址过滤、图像过滤、网址库、网页内容信息过滤、网页内容信息过滤扩展、审计日志生成、审计日志保存、审计日志管理、设备使用管理等功能。</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6A197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59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745B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72992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4CF0EC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5614DD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2.产品支持对终端系统广告弹窗实时进行内容及特征分析，并对包含低俗信息的广告弹窗进行拦载处理，全面护航教学设备绿色上网，保障教师的正常授课环境。</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F4EC81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0C11">
            <w:pPr>
              <w:jc w:val="center"/>
              <w:rPr>
                <w:rFonts w:hint="eastAsia" w:asciiTheme="minorEastAsia" w:hAnsiTheme="minorEastAsia" w:eastAsiaTheme="minorEastAsia" w:cstheme="minorEastAsia"/>
                <w:i w:val="0"/>
                <w:iCs w:val="0"/>
                <w:color w:val="000000"/>
                <w:sz w:val="18"/>
                <w:szCs w:val="18"/>
                <w:u w:val="none"/>
              </w:rPr>
            </w:pPr>
          </w:p>
        </w:tc>
      </w:tr>
      <w:tr w14:paraId="3052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AF792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ECE115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6791B7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3.产品支持对终端运行的游戏进行策略管理，不允许运行的游戏会直接拦截游戏运行。</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0FF9A3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7024">
            <w:pPr>
              <w:jc w:val="center"/>
              <w:rPr>
                <w:rFonts w:hint="eastAsia" w:asciiTheme="minorEastAsia" w:hAnsiTheme="minorEastAsia" w:eastAsiaTheme="minorEastAsia" w:cstheme="minorEastAsia"/>
                <w:i w:val="0"/>
                <w:iCs w:val="0"/>
                <w:color w:val="000000"/>
                <w:sz w:val="18"/>
                <w:szCs w:val="18"/>
                <w:u w:val="none"/>
              </w:rPr>
            </w:pPr>
          </w:p>
        </w:tc>
      </w:tr>
      <w:tr w14:paraId="5FA1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88B15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537714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158B26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4.产品提供日志管理功能，详细记录操作者每次浏览的网上内容和上网时间，以及拦截黄色图像的次数和时间，可随时记录用户上网浏览内容和时间。</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0C42296">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DDBC">
            <w:pPr>
              <w:jc w:val="center"/>
              <w:rPr>
                <w:rFonts w:hint="eastAsia" w:asciiTheme="minorEastAsia" w:hAnsiTheme="minorEastAsia" w:eastAsiaTheme="minorEastAsia" w:cstheme="minorEastAsia"/>
                <w:i w:val="0"/>
                <w:iCs w:val="0"/>
                <w:color w:val="000000"/>
                <w:sz w:val="18"/>
                <w:szCs w:val="18"/>
                <w:u w:val="none"/>
              </w:rPr>
            </w:pPr>
          </w:p>
        </w:tc>
      </w:tr>
      <w:tr w14:paraId="6551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49802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5E7F60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2269191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5.产品支持用户手动设置黑白名单及关键字，用户自定义的资源过滤时优先级最高。</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CB20C33">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0C08">
            <w:pPr>
              <w:jc w:val="center"/>
              <w:rPr>
                <w:rFonts w:hint="eastAsia" w:asciiTheme="minorEastAsia" w:hAnsiTheme="minorEastAsia" w:eastAsiaTheme="minorEastAsia" w:cstheme="minorEastAsia"/>
                <w:i w:val="0"/>
                <w:iCs w:val="0"/>
                <w:color w:val="000000"/>
                <w:sz w:val="18"/>
                <w:szCs w:val="18"/>
                <w:u w:val="none"/>
              </w:rPr>
            </w:pPr>
          </w:p>
        </w:tc>
      </w:tr>
      <w:tr w14:paraId="0C79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1D54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1BBF8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智慧教学平台</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20D4EED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1、教学平台为全校/教师提供可扩展，易于学校管理，安全可靠的云存储空间，根据每名教师使用时长与教学资料制作频率提供可扩展升级至不小于200G的个人云空间。</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5239B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A0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5366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151DB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949A94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C6B776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学平台须为使用方全体教师配备个人账号，形成一体的信息化教学账号体系；根据教师账号信息将教师云空间匹配至对应学校、学科校本资源库。支持通过数字账号、微信二维码、硬件密钥方式登录教师个人账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155A52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3197">
            <w:pPr>
              <w:jc w:val="center"/>
              <w:rPr>
                <w:rFonts w:hint="eastAsia" w:asciiTheme="minorEastAsia" w:hAnsiTheme="minorEastAsia" w:eastAsiaTheme="minorEastAsia" w:cstheme="minorEastAsia"/>
                <w:i w:val="0"/>
                <w:iCs w:val="0"/>
                <w:color w:val="000000"/>
                <w:sz w:val="18"/>
                <w:szCs w:val="18"/>
                <w:u w:val="none"/>
              </w:rPr>
            </w:pPr>
          </w:p>
        </w:tc>
      </w:tr>
      <w:tr w14:paraId="6531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137DD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7971F3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529B26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2、互动教学课件支持定向精准分享：分享者可将互动课件、课件组精准推送至指定接收方账号云空间，接收方可在云空间接收并打开分享课件；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30F7AB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017">
            <w:pPr>
              <w:jc w:val="center"/>
              <w:rPr>
                <w:rFonts w:hint="eastAsia" w:asciiTheme="minorEastAsia" w:hAnsiTheme="minorEastAsia" w:eastAsiaTheme="minorEastAsia" w:cstheme="minorEastAsia"/>
                <w:i w:val="0"/>
                <w:iCs w:val="0"/>
                <w:color w:val="000000"/>
                <w:sz w:val="18"/>
                <w:szCs w:val="18"/>
                <w:u w:val="none"/>
              </w:rPr>
            </w:pPr>
          </w:p>
        </w:tc>
      </w:tr>
      <w:tr w14:paraId="297C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40995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5C1512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BBD75A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3、上传下载一体化云存储：备课时支持将云空间中存储图片、音频、视频、Flash等素材插入课件，同时支持将课件中的图片、音频、视频、Flash、PPT等素材右键上传至云空间。</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0926C06">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818BE">
            <w:pPr>
              <w:jc w:val="center"/>
              <w:rPr>
                <w:rFonts w:hint="eastAsia" w:asciiTheme="minorEastAsia" w:hAnsiTheme="minorEastAsia" w:eastAsiaTheme="minorEastAsia" w:cstheme="minorEastAsia"/>
                <w:i w:val="0"/>
                <w:iCs w:val="0"/>
                <w:color w:val="000000"/>
                <w:sz w:val="18"/>
                <w:szCs w:val="18"/>
                <w:u w:val="none"/>
              </w:rPr>
            </w:pPr>
          </w:p>
        </w:tc>
      </w:tr>
      <w:tr w14:paraId="07A8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BAF59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17464A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9E3AE5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互动教学课件支持开放式云分享：分享者可将互动课件、课件组以公开或加密的web链接和二维码形式进行分享，分享链接可设置访问有效期；</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2BAFE4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B0DA">
            <w:pPr>
              <w:jc w:val="center"/>
              <w:rPr>
                <w:rFonts w:hint="eastAsia" w:asciiTheme="minorEastAsia" w:hAnsiTheme="minorEastAsia" w:eastAsiaTheme="minorEastAsia" w:cstheme="minorEastAsia"/>
                <w:i w:val="0"/>
                <w:iCs w:val="0"/>
                <w:color w:val="000000"/>
                <w:sz w:val="18"/>
                <w:szCs w:val="18"/>
                <w:u w:val="none"/>
              </w:rPr>
            </w:pPr>
          </w:p>
        </w:tc>
      </w:tr>
      <w:tr w14:paraId="301C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94F71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2DB71E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424700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4、互动教学课件支持分享至学校校本资源库，学段学科根据教师个人信息自动匹配，分享后课件全校教师可见，并可直接下载使用。校本资源库支持按学科、学段进行快速查找，同时支持关键词精准检索；</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604B3B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C4F6">
            <w:pPr>
              <w:jc w:val="center"/>
              <w:rPr>
                <w:rFonts w:hint="eastAsia" w:asciiTheme="minorEastAsia" w:hAnsiTheme="minorEastAsia" w:eastAsiaTheme="minorEastAsia" w:cstheme="minorEastAsia"/>
                <w:i w:val="0"/>
                <w:iCs w:val="0"/>
                <w:color w:val="000000"/>
                <w:sz w:val="18"/>
                <w:szCs w:val="18"/>
                <w:u w:val="none"/>
              </w:rPr>
            </w:pPr>
          </w:p>
        </w:tc>
      </w:tr>
      <w:tr w14:paraId="216D6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76950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D8B34E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8BF5D3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5、接收方通过web链接或二维码的课件分享入口可预览互动课件内容并可触控课件互动元素，并能将互动课件转存至个人云空间，登陆云空间即可接收并打开互动课件；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66B9B4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1C5A">
            <w:pPr>
              <w:jc w:val="center"/>
              <w:rPr>
                <w:rFonts w:hint="eastAsia" w:asciiTheme="minorEastAsia" w:hAnsiTheme="minorEastAsia" w:eastAsiaTheme="minorEastAsia" w:cstheme="minorEastAsia"/>
                <w:i w:val="0"/>
                <w:iCs w:val="0"/>
                <w:color w:val="000000"/>
                <w:sz w:val="18"/>
                <w:szCs w:val="18"/>
                <w:u w:val="none"/>
              </w:rPr>
            </w:pPr>
          </w:p>
        </w:tc>
      </w:tr>
      <w:tr w14:paraId="3F9A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4E0E0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12953B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DF8646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6、可在备课平台直接边写教案，教案为云端存储，支持文本、图片、视频、公式的插入；7、可将教案关联至教师课件，支持课件同时关联多份教案，关联后教师可在备课界面调用查看教案，便于教研工作开展；</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9A3ABC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658E">
            <w:pPr>
              <w:jc w:val="center"/>
              <w:rPr>
                <w:rFonts w:hint="eastAsia" w:asciiTheme="minorEastAsia" w:hAnsiTheme="minorEastAsia" w:eastAsiaTheme="minorEastAsia" w:cstheme="minorEastAsia"/>
                <w:i w:val="0"/>
                <w:iCs w:val="0"/>
                <w:color w:val="000000"/>
                <w:sz w:val="18"/>
                <w:szCs w:val="18"/>
                <w:u w:val="none"/>
              </w:rPr>
            </w:pPr>
          </w:p>
        </w:tc>
      </w:tr>
      <w:tr w14:paraId="0D72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62E0D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BB76F0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126B46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8、教案支持插入图片、视频、表格，并支持链接分享。</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D01C1D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5762">
            <w:pPr>
              <w:jc w:val="center"/>
              <w:rPr>
                <w:rFonts w:hint="eastAsia" w:asciiTheme="minorEastAsia" w:hAnsiTheme="minorEastAsia" w:eastAsiaTheme="minorEastAsia" w:cstheme="minorEastAsia"/>
                <w:i w:val="0"/>
                <w:iCs w:val="0"/>
                <w:color w:val="000000"/>
                <w:sz w:val="18"/>
                <w:szCs w:val="18"/>
                <w:u w:val="none"/>
              </w:rPr>
            </w:pPr>
          </w:p>
        </w:tc>
      </w:tr>
      <w:tr w14:paraId="3319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FE8B5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28C306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4F9717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9、教案支持一键打印和导出为PDF文件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EFA72F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917E">
            <w:pPr>
              <w:jc w:val="center"/>
              <w:rPr>
                <w:rFonts w:hint="eastAsia" w:asciiTheme="minorEastAsia" w:hAnsiTheme="minorEastAsia" w:eastAsiaTheme="minorEastAsia" w:cstheme="minorEastAsia"/>
                <w:i w:val="0"/>
                <w:iCs w:val="0"/>
                <w:color w:val="000000"/>
                <w:sz w:val="18"/>
                <w:szCs w:val="18"/>
                <w:u w:val="none"/>
              </w:rPr>
            </w:pPr>
          </w:p>
        </w:tc>
      </w:tr>
      <w:tr w14:paraId="4B66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043E1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6FC81C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BC88D2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10、教案支持单份和批量导入word格式并自动转换解析为云端教案格式。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2FA968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D2DF">
            <w:pPr>
              <w:jc w:val="center"/>
              <w:rPr>
                <w:rFonts w:hint="eastAsia" w:asciiTheme="minorEastAsia" w:hAnsiTheme="minorEastAsia" w:eastAsiaTheme="minorEastAsia" w:cstheme="minorEastAsia"/>
                <w:i w:val="0"/>
                <w:iCs w:val="0"/>
                <w:color w:val="000000"/>
                <w:sz w:val="18"/>
                <w:szCs w:val="18"/>
                <w:u w:val="none"/>
              </w:rPr>
            </w:pPr>
          </w:p>
        </w:tc>
      </w:tr>
      <w:tr w14:paraId="7EE2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0BD7F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8C35459">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844902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提供互动式教学课件资源，包含学科教育各学段教材版本全部教学章节、专题教育多个主题教育、特殊教育三大分类的不少于150000份的交互式课件。课件支持直接预览并下载，预览时支持拖动课堂活动、形状、几何、文本等元素；下载时课件可同步至教师个人云课件存储空间；课件支持教师在线评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E9FDE2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6C998">
            <w:pPr>
              <w:jc w:val="center"/>
              <w:rPr>
                <w:rFonts w:hint="eastAsia" w:asciiTheme="minorEastAsia" w:hAnsiTheme="minorEastAsia" w:eastAsiaTheme="minorEastAsia" w:cstheme="minorEastAsia"/>
                <w:i w:val="0"/>
                <w:iCs w:val="0"/>
                <w:color w:val="000000"/>
                <w:sz w:val="18"/>
                <w:szCs w:val="18"/>
                <w:u w:val="none"/>
              </w:rPr>
            </w:pPr>
          </w:p>
        </w:tc>
      </w:tr>
      <w:tr w14:paraId="5687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6CA8C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5512F3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F15693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12、提供由专业教师团队打造的集课件、教案、说课为一体的资源包不少于600份，教师可一键获取到云课件列表直接授课使用，资源包内的教案和说课和课件可相互对照查看。</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EBFFB7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AE56">
            <w:pPr>
              <w:jc w:val="center"/>
              <w:rPr>
                <w:rFonts w:hint="eastAsia" w:asciiTheme="minorEastAsia" w:hAnsiTheme="minorEastAsia" w:eastAsiaTheme="minorEastAsia" w:cstheme="minorEastAsia"/>
                <w:i w:val="0"/>
                <w:iCs w:val="0"/>
                <w:color w:val="000000"/>
                <w:sz w:val="18"/>
                <w:szCs w:val="18"/>
                <w:u w:val="none"/>
              </w:rPr>
            </w:pPr>
          </w:p>
        </w:tc>
      </w:tr>
      <w:tr w14:paraId="0003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2AE29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FE6F47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11797E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课件按照智能AI算法排序，并提供按照下载量、更新时间等规则手动排序；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E4032D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89E9">
            <w:pPr>
              <w:jc w:val="center"/>
              <w:rPr>
                <w:rFonts w:hint="eastAsia" w:asciiTheme="minorEastAsia" w:hAnsiTheme="minorEastAsia" w:eastAsiaTheme="minorEastAsia" w:cstheme="minorEastAsia"/>
                <w:i w:val="0"/>
                <w:iCs w:val="0"/>
                <w:color w:val="000000"/>
                <w:sz w:val="18"/>
                <w:szCs w:val="18"/>
                <w:u w:val="none"/>
              </w:rPr>
            </w:pPr>
          </w:p>
        </w:tc>
      </w:tr>
      <w:tr w14:paraId="43A8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12BD9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144CAB1">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1D0F38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13、采用备授课一体化框架设计，教师可根据教学场景自由切换类PPT界面的备课模式与触控交互教学模式，适用于教室、办公室等不同教学环境，便于教师教学使用；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809F2C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1E33">
            <w:pPr>
              <w:jc w:val="center"/>
              <w:rPr>
                <w:rFonts w:hint="eastAsia" w:asciiTheme="minorEastAsia" w:hAnsiTheme="minorEastAsia" w:eastAsiaTheme="minorEastAsia" w:cstheme="minorEastAsia"/>
                <w:i w:val="0"/>
                <w:iCs w:val="0"/>
                <w:color w:val="000000"/>
                <w:sz w:val="18"/>
                <w:szCs w:val="18"/>
                <w:u w:val="none"/>
              </w:rPr>
            </w:pPr>
          </w:p>
        </w:tc>
      </w:tr>
      <w:tr w14:paraId="1594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61D2C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1F7761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E226F2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AF9F46C">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D820">
            <w:pPr>
              <w:jc w:val="center"/>
              <w:rPr>
                <w:rFonts w:hint="eastAsia" w:asciiTheme="minorEastAsia" w:hAnsiTheme="minorEastAsia" w:eastAsiaTheme="minorEastAsia" w:cstheme="minorEastAsia"/>
                <w:i w:val="0"/>
                <w:iCs w:val="0"/>
                <w:color w:val="000000"/>
                <w:sz w:val="18"/>
                <w:szCs w:val="18"/>
                <w:u w:val="none"/>
              </w:rPr>
            </w:pPr>
          </w:p>
        </w:tc>
      </w:tr>
      <w:tr w14:paraId="46F0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336DA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1C5F7E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3270A1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15、互动课件内容的编辑修改无需人为保存即可自动同步至云空间，可根据教师需要调整云空间自动同步的时间间隔，避免教学资源的损坏、遗失；</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24F1D8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D28A">
            <w:pPr>
              <w:jc w:val="center"/>
              <w:rPr>
                <w:rFonts w:hint="eastAsia" w:asciiTheme="minorEastAsia" w:hAnsiTheme="minorEastAsia" w:eastAsiaTheme="minorEastAsia" w:cstheme="minorEastAsia"/>
                <w:i w:val="0"/>
                <w:iCs w:val="0"/>
                <w:color w:val="000000"/>
                <w:sz w:val="18"/>
                <w:szCs w:val="18"/>
                <w:u w:val="none"/>
              </w:rPr>
            </w:pPr>
          </w:p>
        </w:tc>
      </w:tr>
      <w:tr w14:paraId="7091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5118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776D0F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32D243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16、编辑多份互动课件时，教师可一键将所有处于编辑状态的课件同步到互动课件云空间；</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C09928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E7DA">
            <w:pPr>
              <w:jc w:val="center"/>
              <w:rPr>
                <w:rFonts w:hint="eastAsia" w:asciiTheme="minorEastAsia" w:hAnsiTheme="minorEastAsia" w:eastAsiaTheme="minorEastAsia" w:cstheme="minorEastAsia"/>
                <w:i w:val="0"/>
                <w:iCs w:val="0"/>
                <w:color w:val="000000"/>
                <w:sz w:val="18"/>
                <w:szCs w:val="18"/>
                <w:u w:val="none"/>
              </w:rPr>
            </w:pPr>
          </w:p>
        </w:tc>
      </w:tr>
      <w:tr w14:paraId="5749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32D91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5F62F2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3621FA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AI智能备课助手，提供备课场景中搜索课件库课件资源，涵盖15w+课件资源，支持整份课件或按照课件页插入课件中；支持按照教学环节筛选对应课件页一键插入课件中，例如导入新课、作者简介等等；支持按照元素类型如思维导图、课堂活动等等，用户可按需所取，在查看部分课件的同时支持查看对应整份课件，了解作者整体教学思路，便于教师积木式补充课件缺失部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48D05C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C600">
            <w:pPr>
              <w:jc w:val="center"/>
              <w:rPr>
                <w:rFonts w:hint="eastAsia" w:asciiTheme="minorEastAsia" w:hAnsiTheme="minorEastAsia" w:eastAsiaTheme="minorEastAsia" w:cstheme="minorEastAsia"/>
                <w:i w:val="0"/>
                <w:iCs w:val="0"/>
                <w:color w:val="000000"/>
                <w:sz w:val="18"/>
                <w:szCs w:val="18"/>
                <w:u w:val="none"/>
              </w:rPr>
            </w:pPr>
          </w:p>
        </w:tc>
      </w:tr>
      <w:tr w14:paraId="5300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66B7D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9825C5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7FA8C7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18、AI智能纠错：软件内置的AI智能语义分析模块，可对输入的英文文本的拼写、句型、语法进行错误检查，并支持一键纠错；</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45544D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B8E4">
            <w:pPr>
              <w:jc w:val="center"/>
              <w:rPr>
                <w:rFonts w:hint="eastAsia" w:asciiTheme="minorEastAsia" w:hAnsiTheme="minorEastAsia" w:eastAsiaTheme="minorEastAsia" w:cstheme="minorEastAsia"/>
                <w:i w:val="0"/>
                <w:iCs w:val="0"/>
                <w:color w:val="000000"/>
                <w:sz w:val="18"/>
                <w:szCs w:val="18"/>
                <w:u w:val="none"/>
              </w:rPr>
            </w:pPr>
          </w:p>
        </w:tc>
      </w:tr>
      <w:tr w14:paraId="14EC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EF2FB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377821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2A160C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AI智能生成课堂活动，智能填写课堂竞赛游戏：课堂活动智能填写功能，支持选词填空、判断对错和趣味选择三大课堂活动。区别于之前机械化按照结构逐条补充题目；智能填写支持输入文本后一键解析，自动将文本内容结构化填充至题干和正确选项，快速完成课堂活动的制作，提高老师制作课堂活动的效率；</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4CC5A6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45CC">
            <w:pPr>
              <w:jc w:val="center"/>
              <w:rPr>
                <w:rFonts w:hint="eastAsia" w:asciiTheme="minorEastAsia" w:hAnsiTheme="minorEastAsia" w:eastAsiaTheme="minorEastAsia" w:cstheme="minorEastAsia"/>
                <w:i w:val="0"/>
                <w:iCs w:val="0"/>
                <w:color w:val="000000"/>
                <w:sz w:val="18"/>
                <w:szCs w:val="18"/>
                <w:u w:val="none"/>
              </w:rPr>
            </w:pPr>
          </w:p>
        </w:tc>
      </w:tr>
      <w:tr w14:paraId="5BFD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8EB92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6FBDB5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5C345A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20、具备图形自由创作工具，教师可自由绘制复杂的任意多边图形及曲边图形；教师自主创作的图形可存储至个人云空间便于后续使用；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EAF754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C5532">
            <w:pPr>
              <w:jc w:val="center"/>
              <w:rPr>
                <w:rFonts w:hint="eastAsia" w:asciiTheme="minorEastAsia" w:hAnsiTheme="minorEastAsia" w:eastAsiaTheme="minorEastAsia" w:cstheme="minorEastAsia"/>
                <w:i w:val="0"/>
                <w:iCs w:val="0"/>
                <w:color w:val="000000"/>
                <w:sz w:val="18"/>
                <w:szCs w:val="18"/>
                <w:u w:val="none"/>
              </w:rPr>
            </w:pPr>
          </w:p>
        </w:tc>
      </w:tr>
      <w:tr w14:paraId="215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13A6E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74F076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8B1F06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21、教学平台内置图片处理功能，无需借助专业图片处理软件即可对课件内的图21、片进行快速抠图，图片主体处理后边缘无明显毛边，且处理后的图片可直接上传至教师云空间供后续复用；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AD58BE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F6AA">
            <w:pPr>
              <w:jc w:val="center"/>
              <w:rPr>
                <w:rFonts w:hint="eastAsia" w:asciiTheme="minorEastAsia" w:hAnsiTheme="minorEastAsia" w:eastAsiaTheme="minorEastAsia" w:cstheme="minorEastAsia"/>
                <w:i w:val="0"/>
                <w:iCs w:val="0"/>
                <w:color w:val="000000"/>
                <w:sz w:val="18"/>
                <w:szCs w:val="18"/>
                <w:u w:val="none"/>
              </w:rPr>
            </w:pPr>
          </w:p>
        </w:tc>
      </w:tr>
      <w:tr w14:paraId="2B24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10F91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7A5934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EDDCBF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22、支持对任意课件元素自定义路径动画，可自由绘制动画移动轨迹使课件元素沿轨迹路径进行移动。支持对任意课件元素添加10个以上的动画；</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71DDB50">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F59C">
            <w:pPr>
              <w:jc w:val="center"/>
              <w:rPr>
                <w:rFonts w:hint="eastAsia" w:asciiTheme="minorEastAsia" w:hAnsiTheme="minorEastAsia" w:eastAsiaTheme="minorEastAsia" w:cstheme="minorEastAsia"/>
                <w:i w:val="0"/>
                <w:iCs w:val="0"/>
                <w:color w:val="000000"/>
                <w:sz w:val="18"/>
                <w:szCs w:val="18"/>
                <w:u w:val="none"/>
              </w:rPr>
            </w:pPr>
          </w:p>
        </w:tc>
      </w:tr>
      <w:tr w14:paraId="3AD9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F8EF8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BA28CF6">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05C5BD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23、支持对音频、视频文件进行关键帧标记，可在音、视频进度条任意位置自由设置关键帧播放节点，便于快速定位讲解关键教学内容；</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C5A598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CBEF">
            <w:pPr>
              <w:jc w:val="center"/>
              <w:rPr>
                <w:rFonts w:hint="eastAsia" w:asciiTheme="minorEastAsia" w:hAnsiTheme="minorEastAsia" w:eastAsiaTheme="minorEastAsia" w:cstheme="minorEastAsia"/>
                <w:i w:val="0"/>
                <w:iCs w:val="0"/>
                <w:color w:val="000000"/>
                <w:sz w:val="18"/>
                <w:szCs w:val="18"/>
                <w:u w:val="none"/>
              </w:rPr>
            </w:pPr>
          </w:p>
        </w:tc>
      </w:tr>
      <w:tr w14:paraId="519E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3A5C6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9409F2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23286F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6E168E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1BB4">
            <w:pPr>
              <w:jc w:val="center"/>
              <w:rPr>
                <w:rFonts w:hint="eastAsia" w:asciiTheme="minorEastAsia" w:hAnsiTheme="minorEastAsia" w:eastAsiaTheme="minorEastAsia" w:cstheme="minorEastAsia"/>
                <w:i w:val="0"/>
                <w:iCs w:val="0"/>
                <w:color w:val="000000"/>
                <w:sz w:val="18"/>
                <w:szCs w:val="18"/>
                <w:u w:val="none"/>
              </w:rPr>
            </w:pPr>
          </w:p>
        </w:tc>
      </w:tr>
      <w:tr w14:paraId="6B11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82CB84">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2EE786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667767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25、提供柱状图、扇形图、折线图等互动图表，每类图表预置不少于5种样式，支持图表文字、背景、透明度设置；柱状图、折线图可一键转置互换坐标轴类别；图表支持三维模式旋转展示，生动形象；</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D5796E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1663">
            <w:pPr>
              <w:jc w:val="center"/>
              <w:rPr>
                <w:rFonts w:hint="eastAsia" w:asciiTheme="minorEastAsia" w:hAnsiTheme="minorEastAsia" w:eastAsiaTheme="minorEastAsia" w:cstheme="minorEastAsia"/>
                <w:i w:val="0"/>
                <w:iCs w:val="0"/>
                <w:color w:val="000000"/>
                <w:sz w:val="18"/>
                <w:szCs w:val="18"/>
                <w:u w:val="none"/>
              </w:rPr>
            </w:pPr>
          </w:p>
        </w:tc>
      </w:tr>
      <w:tr w14:paraId="3FDD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5CD8C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CCC157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1065AE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26、数学工具：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508597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366C2">
            <w:pPr>
              <w:jc w:val="center"/>
              <w:rPr>
                <w:rFonts w:hint="eastAsia" w:asciiTheme="minorEastAsia" w:hAnsiTheme="minorEastAsia" w:eastAsiaTheme="minorEastAsia" w:cstheme="minorEastAsia"/>
                <w:i w:val="0"/>
                <w:iCs w:val="0"/>
                <w:color w:val="000000"/>
                <w:sz w:val="18"/>
                <w:szCs w:val="18"/>
                <w:u w:val="none"/>
              </w:rPr>
            </w:pPr>
          </w:p>
        </w:tc>
      </w:tr>
      <w:tr w14:paraId="2DC2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C87A8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821C8D9">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623393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（1）立体几何工具：可自由绘制长方体、立方体、圆柱体、圆锥等立体几何图形。任意调节几何体的大小尺寸，支持几何图形按比例放大缩小和通过单独调整长宽高（半径/高）改变几何体大小；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BCED2C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07655">
            <w:pPr>
              <w:jc w:val="center"/>
              <w:rPr>
                <w:rFonts w:hint="eastAsia" w:asciiTheme="minorEastAsia" w:hAnsiTheme="minorEastAsia" w:eastAsiaTheme="minorEastAsia" w:cstheme="minorEastAsia"/>
                <w:i w:val="0"/>
                <w:iCs w:val="0"/>
                <w:color w:val="000000"/>
                <w:sz w:val="18"/>
                <w:szCs w:val="18"/>
                <w:u w:val="none"/>
              </w:rPr>
            </w:pPr>
          </w:p>
        </w:tc>
      </w:tr>
      <w:tr w14:paraId="677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D51EC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71E5DA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8F4F02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BBC34A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F1EA">
            <w:pPr>
              <w:jc w:val="center"/>
              <w:rPr>
                <w:rFonts w:hint="eastAsia" w:asciiTheme="minorEastAsia" w:hAnsiTheme="minorEastAsia" w:eastAsiaTheme="minorEastAsia" w:cstheme="minorEastAsia"/>
                <w:i w:val="0"/>
                <w:iCs w:val="0"/>
                <w:color w:val="000000"/>
                <w:sz w:val="18"/>
                <w:szCs w:val="18"/>
                <w:u w:val="none"/>
              </w:rPr>
            </w:pPr>
          </w:p>
        </w:tc>
      </w:tr>
      <w:tr w14:paraId="1F9B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C46AF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065270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673FC9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（3）具备几何体智能吸附功能：同类几何体相互靠近时，可智能识别吸附；</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E7C345C">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0BD8">
            <w:pPr>
              <w:jc w:val="center"/>
              <w:rPr>
                <w:rFonts w:hint="eastAsia" w:asciiTheme="minorEastAsia" w:hAnsiTheme="minorEastAsia" w:eastAsiaTheme="minorEastAsia" w:cstheme="minorEastAsia"/>
                <w:i w:val="0"/>
                <w:iCs w:val="0"/>
                <w:color w:val="000000"/>
                <w:sz w:val="18"/>
                <w:szCs w:val="18"/>
                <w:u w:val="none"/>
              </w:rPr>
            </w:pPr>
          </w:p>
        </w:tc>
      </w:tr>
      <w:tr w14:paraId="2F5F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98CD7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921BC16">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3AC451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27、地理工具：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5DC654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08B4">
            <w:pPr>
              <w:jc w:val="center"/>
              <w:rPr>
                <w:rFonts w:hint="eastAsia" w:asciiTheme="minorEastAsia" w:hAnsiTheme="minorEastAsia" w:eastAsiaTheme="minorEastAsia" w:cstheme="minorEastAsia"/>
                <w:i w:val="0"/>
                <w:iCs w:val="0"/>
                <w:color w:val="000000"/>
                <w:sz w:val="18"/>
                <w:szCs w:val="18"/>
                <w:u w:val="none"/>
              </w:rPr>
            </w:pPr>
          </w:p>
        </w:tc>
      </w:tr>
      <w:tr w14:paraId="4921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6CE84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861080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576EBD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（1）书写工具具备地图图示（如铁路、城墙、山峰、港口、机场等）笔迹，可直接进行图示标注；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52ED740">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7557">
            <w:pPr>
              <w:jc w:val="center"/>
              <w:rPr>
                <w:rFonts w:hint="eastAsia" w:asciiTheme="minorEastAsia" w:hAnsiTheme="minorEastAsia" w:eastAsiaTheme="minorEastAsia" w:cstheme="minorEastAsia"/>
                <w:i w:val="0"/>
                <w:iCs w:val="0"/>
                <w:color w:val="000000"/>
                <w:sz w:val="18"/>
                <w:szCs w:val="18"/>
                <w:u w:val="none"/>
              </w:rPr>
            </w:pPr>
          </w:p>
        </w:tc>
      </w:tr>
      <w:tr w14:paraId="4534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FA11D7">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DC397A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1A8D1C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7DC4F3C">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9C0F">
            <w:pPr>
              <w:jc w:val="center"/>
              <w:rPr>
                <w:rFonts w:hint="eastAsia" w:asciiTheme="minorEastAsia" w:hAnsiTheme="minorEastAsia" w:eastAsiaTheme="minorEastAsia" w:cstheme="minorEastAsia"/>
                <w:i w:val="0"/>
                <w:iCs w:val="0"/>
                <w:color w:val="000000"/>
                <w:sz w:val="18"/>
                <w:szCs w:val="18"/>
                <w:u w:val="none"/>
              </w:rPr>
            </w:pPr>
          </w:p>
        </w:tc>
      </w:tr>
      <w:tr w14:paraId="0592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632B7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04F3F5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8C2073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001ED8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485C">
            <w:pPr>
              <w:jc w:val="center"/>
              <w:rPr>
                <w:rFonts w:hint="eastAsia" w:asciiTheme="minorEastAsia" w:hAnsiTheme="minorEastAsia" w:eastAsiaTheme="minorEastAsia" w:cstheme="minorEastAsia"/>
                <w:i w:val="0"/>
                <w:iCs w:val="0"/>
                <w:color w:val="000000"/>
                <w:sz w:val="18"/>
                <w:szCs w:val="18"/>
                <w:u w:val="none"/>
              </w:rPr>
            </w:pPr>
          </w:p>
        </w:tc>
      </w:tr>
      <w:tr w14:paraId="2068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D9E84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49D20C9">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F74DC0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7286B4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3420">
            <w:pPr>
              <w:jc w:val="center"/>
              <w:rPr>
                <w:rFonts w:hint="eastAsia" w:asciiTheme="minorEastAsia" w:hAnsiTheme="minorEastAsia" w:eastAsiaTheme="minorEastAsia" w:cstheme="minorEastAsia"/>
                <w:i w:val="0"/>
                <w:iCs w:val="0"/>
                <w:color w:val="000000"/>
                <w:sz w:val="18"/>
                <w:szCs w:val="18"/>
                <w:u w:val="none"/>
              </w:rPr>
            </w:pPr>
          </w:p>
        </w:tc>
      </w:tr>
      <w:tr w14:paraId="38E2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CB319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6686E5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D95F8A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30、支持对图形样式设置：图形颜色、阴影、倒影、透明度、边框等样式设置；支持图形旋转中心调整，便于教学使用；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CC8E08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BD0E">
            <w:pPr>
              <w:jc w:val="center"/>
              <w:rPr>
                <w:rFonts w:hint="eastAsia" w:asciiTheme="minorEastAsia" w:hAnsiTheme="minorEastAsia" w:eastAsiaTheme="minorEastAsia" w:cstheme="minorEastAsia"/>
                <w:i w:val="0"/>
                <w:iCs w:val="0"/>
                <w:color w:val="000000"/>
                <w:sz w:val="18"/>
                <w:szCs w:val="18"/>
                <w:u w:val="none"/>
              </w:rPr>
            </w:pPr>
          </w:p>
        </w:tc>
      </w:tr>
      <w:tr w14:paraId="18AC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F9203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C94AD9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B49C74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32、语文工具：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E68EA3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43BD">
            <w:pPr>
              <w:jc w:val="center"/>
              <w:rPr>
                <w:rFonts w:hint="eastAsia" w:asciiTheme="minorEastAsia" w:hAnsiTheme="minorEastAsia" w:eastAsiaTheme="minorEastAsia" w:cstheme="minorEastAsia"/>
                <w:i w:val="0"/>
                <w:iCs w:val="0"/>
                <w:color w:val="000000"/>
                <w:sz w:val="18"/>
                <w:szCs w:val="18"/>
                <w:u w:val="none"/>
              </w:rPr>
            </w:pPr>
          </w:p>
        </w:tc>
      </w:tr>
      <w:tr w14:paraId="737A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65C3B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3868C5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303690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ED5A22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362C7">
            <w:pPr>
              <w:jc w:val="center"/>
              <w:rPr>
                <w:rFonts w:hint="eastAsia" w:asciiTheme="minorEastAsia" w:hAnsiTheme="minorEastAsia" w:eastAsiaTheme="minorEastAsia" w:cstheme="minorEastAsia"/>
                <w:i w:val="0"/>
                <w:iCs w:val="0"/>
                <w:color w:val="000000"/>
                <w:sz w:val="18"/>
                <w:szCs w:val="18"/>
                <w:u w:val="none"/>
              </w:rPr>
            </w:pPr>
          </w:p>
        </w:tc>
      </w:tr>
      <w:tr w14:paraId="2037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32B2B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7FAEC6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1FF99B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33、数学工具：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B1BE030">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B4DA">
            <w:pPr>
              <w:jc w:val="center"/>
              <w:rPr>
                <w:rFonts w:hint="eastAsia" w:asciiTheme="minorEastAsia" w:hAnsiTheme="minorEastAsia" w:eastAsiaTheme="minorEastAsia" w:cstheme="minorEastAsia"/>
                <w:i w:val="0"/>
                <w:iCs w:val="0"/>
                <w:color w:val="000000"/>
                <w:sz w:val="18"/>
                <w:szCs w:val="18"/>
                <w:u w:val="none"/>
              </w:rPr>
            </w:pPr>
          </w:p>
        </w:tc>
      </w:tr>
      <w:tr w14:paraId="6EF0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629BD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9CC07F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B3E174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（1）数学画板：</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D35F8F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572F">
            <w:pPr>
              <w:jc w:val="center"/>
              <w:rPr>
                <w:rFonts w:hint="eastAsia" w:asciiTheme="minorEastAsia" w:hAnsiTheme="minorEastAsia" w:eastAsiaTheme="minorEastAsia" w:cstheme="minorEastAsia"/>
                <w:i w:val="0"/>
                <w:iCs w:val="0"/>
                <w:color w:val="000000"/>
                <w:sz w:val="18"/>
                <w:szCs w:val="18"/>
                <w:u w:val="none"/>
              </w:rPr>
            </w:pPr>
          </w:p>
        </w:tc>
      </w:tr>
      <w:tr w14:paraId="518F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D2F3E4">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5C10B7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A3B2B1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① 支持课件中插入在线数学画板，授课时一键打开使用；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669DD26">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A319">
            <w:pPr>
              <w:jc w:val="center"/>
              <w:rPr>
                <w:rFonts w:hint="eastAsia" w:asciiTheme="minorEastAsia" w:hAnsiTheme="minorEastAsia" w:eastAsiaTheme="minorEastAsia" w:cstheme="minorEastAsia"/>
                <w:i w:val="0"/>
                <w:iCs w:val="0"/>
                <w:color w:val="000000"/>
                <w:sz w:val="18"/>
                <w:szCs w:val="18"/>
                <w:u w:val="none"/>
              </w:rPr>
            </w:pPr>
          </w:p>
        </w:tc>
      </w:tr>
      <w:tr w14:paraId="6EE6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EE201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BED78D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9DD11A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② 提供不少于500个数学画板资源，按照小学、初中、高中学段数学学科主要知识点分类，便于教师查找使用；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42C685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4236">
            <w:pPr>
              <w:jc w:val="center"/>
              <w:rPr>
                <w:rFonts w:hint="eastAsia" w:asciiTheme="minorEastAsia" w:hAnsiTheme="minorEastAsia" w:eastAsiaTheme="minorEastAsia" w:cstheme="minorEastAsia"/>
                <w:i w:val="0"/>
                <w:iCs w:val="0"/>
                <w:color w:val="000000"/>
                <w:sz w:val="18"/>
                <w:szCs w:val="18"/>
                <w:u w:val="none"/>
              </w:rPr>
            </w:pPr>
          </w:p>
        </w:tc>
      </w:tr>
      <w:tr w14:paraId="7895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C3996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23A87C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473D35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3A94A0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CEE1">
            <w:pPr>
              <w:jc w:val="center"/>
              <w:rPr>
                <w:rFonts w:hint="eastAsia" w:asciiTheme="minorEastAsia" w:hAnsiTheme="minorEastAsia" w:eastAsiaTheme="minorEastAsia" w:cstheme="minorEastAsia"/>
                <w:i w:val="0"/>
                <w:iCs w:val="0"/>
                <w:color w:val="000000"/>
                <w:sz w:val="18"/>
                <w:szCs w:val="18"/>
                <w:u w:val="none"/>
              </w:rPr>
            </w:pPr>
          </w:p>
        </w:tc>
      </w:tr>
      <w:tr w14:paraId="1820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D2AD6F">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95E0BC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26A671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④ 提供个人画板供教师自由创作，具备点、线、面等基础元素和线段中点、椭圆焦点、极坐标方程等数十种数学常用工具。创建后可一键将画板无缝嵌入课件；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3BB917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38CC">
            <w:pPr>
              <w:jc w:val="center"/>
              <w:rPr>
                <w:rFonts w:hint="eastAsia" w:asciiTheme="minorEastAsia" w:hAnsiTheme="minorEastAsia" w:eastAsiaTheme="minorEastAsia" w:cstheme="minorEastAsia"/>
                <w:i w:val="0"/>
                <w:iCs w:val="0"/>
                <w:color w:val="000000"/>
                <w:sz w:val="18"/>
                <w:szCs w:val="18"/>
                <w:u w:val="none"/>
              </w:rPr>
            </w:pPr>
          </w:p>
        </w:tc>
      </w:tr>
      <w:tr w14:paraId="25CC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E9822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0FBEF8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CB6B64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34、化学工具：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2A00DB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4BF3">
            <w:pPr>
              <w:jc w:val="center"/>
              <w:rPr>
                <w:rFonts w:hint="eastAsia" w:asciiTheme="minorEastAsia" w:hAnsiTheme="minorEastAsia" w:eastAsiaTheme="minorEastAsia" w:cstheme="minorEastAsia"/>
                <w:i w:val="0"/>
                <w:iCs w:val="0"/>
                <w:color w:val="000000"/>
                <w:sz w:val="18"/>
                <w:szCs w:val="18"/>
                <w:u w:val="none"/>
              </w:rPr>
            </w:pPr>
          </w:p>
        </w:tc>
      </w:tr>
      <w:tr w14:paraId="073B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FE8767">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9899A3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0F5B67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化学方程式编辑器：提供化学方程式快速编辑工具，当输入一个化学元素时，软件界面将自动显示出和该元素相关的多个常用化学反应方程式，可直接选择使用。插入后的化学方程式可重新编辑；</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759DC8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395EC">
            <w:pPr>
              <w:jc w:val="center"/>
              <w:rPr>
                <w:rFonts w:hint="eastAsia" w:asciiTheme="minorEastAsia" w:hAnsiTheme="minorEastAsia" w:eastAsiaTheme="minorEastAsia" w:cstheme="minorEastAsia"/>
                <w:i w:val="0"/>
                <w:iCs w:val="0"/>
                <w:color w:val="000000"/>
                <w:sz w:val="18"/>
                <w:szCs w:val="18"/>
                <w:u w:val="none"/>
              </w:rPr>
            </w:pPr>
          </w:p>
        </w:tc>
      </w:tr>
      <w:tr w14:paraId="5443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C88B3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8381B3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E156AD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21F897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006C">
            <w:pPr>
              <w:jc w:val="center"/>
              <w:rPr>
                <w:rFonts w:hint="eastAsia" w:asciiTheme="minorEastAsia" w:hAnsiTheme="minorEastAsia" w:eastAsiaTheme="minorEastAsia" w:cstheme="minorEastAsia"/>
                <w:i w:val="0"/>
                <w:iCs w:val="0"/>
                <w:color w:val="000000"/>
                <w:sz w:val="18"/>
                <w:szCs w:val="18"/>
                <w:u w:val="none"/>
              </w:rPr>
            </w:pPr>
          </w:p>
        </w:tc>
      </w:tr>
      <w:tr w14:paraId="6253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016A9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F95895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F59F0B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36、英语工具：</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71F1A63">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CFCD">
            <w:pPr>
              <w:jc w:val="center"/>
              <w:rPr>
                <w:rFonts w:hint="eastAsia" w:asciiTheme="minorEastAsia" w:hAnsiTheme="minorEastAsia" w:eastAsiaTheme="minorEastAsia" w:cstheme="minorEastAsia"/>
                <w:i w:val="0"/>
                <w:iCs w:val="0"/>
                <w:color w:val="000000"/>
                <w:sz w:val="18"/>
                <w:szCs w:val="18"/>
                <w:u w:val="none"/>
              </w:rPr>
            </w:pPr>
          </w:p>
        </w:tc>
      </w:tr>
      <w:tr w14:paraId="3EDA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860DC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7C818D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FDB41F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四线三格：配置英语学科四线三格，可直接键入人教版英语辅助教材配套的手写字体。</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BC68EE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8548">
            <w:pPr>
              <w:jc w:val="center"/>
              <w:rPr>
                <w:rFonts w:hint="eastAsia" w:asciiTheme="minorEastAsia" w:hAnsiTheme="minorEastAsia" w:eastAsiaTheme="minorEastAsia" w:cstheme="minorEastAsia"/>
                <w:i w:val="0"/>
                <w:iCs w:val="0"/>
                <w:color w:val="000000"/>
                <w:sz w:val="18"/>
                <w:szCs w:val="18"/>
                <w:u w:val="none"/>
              </w:rPr>
            </w:pPr>
          </w:p>
        </w:tc>
      </w:tr>
      <w:tr w14:paraId="1A84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2C68A2">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E4AC59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CC92E3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听写：配置英语学科听写工具，覆盖小初高不少于8000个英语单词，支持自定义选择单词，根据单词智能生成读音；支持自定义听写频率和次数，一键生成听写卡；授课模式支持一键开启听写朗读；</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9818DAC">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0F90">
            <w:pPr>
              <w:jc w:val="center"/>
              <w:rPr>
                <w:rFonts w:hint="eastAsia" w:asciiTheme="minorEastAsia" w:hAnsiTheme="minorEastAsia" w:eastAsiaTheme="minorEastAsia" w:cstheme="minorEastAsia"/>
                <w:i w:val="0"/>
                <w:iCs w:val="0"/>
                <w:color w:val="000000"/>
                <w:sz w:val="18"/>
                <w:szCs w:val="18"/>
                <w:u w:val="none"/>
              </w:rPr>
            </w:pPr>
          </w:p>
        </w:tc>
      </w:tr>
      <w:tr w14:paraId="371E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E9E0B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F78E68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C81A59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37、擦除：提供精细点擦除、笔迹全屏清除，手势擦除方式。手势擦除面积可根据教师手掌与屏幕的接触面积自动判定调整擦除面积大小；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68AE68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FEB8">
            <w:pPr>
              <w:jc w:val="center"/>
              <w:rPr>
                <w:rFonts w:hint="eastAsia" w:asciiTheme="minorEastAsia" w:hAnsiTheme="minorEastAsia" w:eastAsiaTheme="minorEastAsia" w:cstheme="minorEastAsia"/>
                <w:i w:val="0"/>
                <w:iCs w:val="0"/>
                <w:color w:val="000000"/>
                <w:sz w:val="18"/>
                <w:szCs w:val="18"/>
                <w:u w:val="none"/>
              </w:rPr>
            </w:pPr>
          </w:p>
        </w:tc>
      </w:tr>
      <w:tr w14:paraId="1CF5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C393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5802C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集控运维管理平台</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474DC4A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1、系统基于SaaS布局，应用界面采用B/S架构设计，支持学校管理员在Windows、Linux、Android、IOS等多种不同的操作系统上通过网页浏览器登录进行所有管理指令操作。</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2B769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CF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4A0E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A128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9DE968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EF29F1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2、系统支持多类型设备接入，集中运维。包含班班通设备、录播设备、班牌设备、校园屏显设备、学生平板设备。</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2B9583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E315">
            <w:pPr>
              <w:jc w:val="center"/>
              <w:rPr>
                <w:rFonts w:hint="eastAsia" w:asciiTheme="minorEastAsia" w:hAnsiTheme="minorEastAsia" w:eastAsiaTheme="minorEastAsia" w:cstheme="minorEastAsia"/>
                <w:i w:val="0"/>
                <w:iCs w:val="0"/>
                <w:color w:val="000000"/>
                <w:sz w:val="18"/>
                <w:szCs w:val="18"/>
                <w:u w:val="none"/>
              </w:rPr>
            </w:pPr>
          </w:p>
        </w:tc>
      </w:tr>
      <w:tr w14:paraId="1F5A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1BE6F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666304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7DB5EE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为方便维护，软件可以实现批量关联：支持通过设备辅助管理软件，在单台班班通设备关联学校代码后，自动发现并关联同网段下其他班班通设备。（提供国家广播电视产品质量监督检验中心所出具的权威检测报告）</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B796613">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57F9">
            <w:pPr>
              <w:jc w:val="center"/>
              <w:rPr>
                <w:rFonts w:hint="eastAsia" w:asciiTheme="minorEastAsia" w:hAnsiTheme="minorEastAsia" w:eastAsiaTheme="minorEastAsia" w:cstheme="minorEastAsia"/>
                <w:i w:val="0"/>
                <w:iCs w:val="0"/>
                <w:color w:val="000000"/>
                <w:sz w:val="18"/>
                <w:szCs w:val="18"/>
                <w:u w:val="none"/>
              </w:rPr>
            </w:pPr>
          </w:p>
        </w:tc>
      </w:tr>
      <w:tr w14:paraId="3239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516BD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BB0C40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BE8F76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4、登录方式多样性：支持账号/密码、手机扫码登录。扫码登录：用户首次登录时绑定微信用户ID与账号的对应关系，之后即可通过微信扫一扫安全登录。</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4D0E92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85D9">
            <w:pPr>
              <w:jc w:val="center"/>
              <w:rPr>
                <w:rFonts w:hint="eastAsia" w:asciiTheme="minorEastAsia" w:hAnsiTheme="minorEastAsia" w:eastAsiaTheme="minorEastAsia" w:cstheme="minorEastAsia"/>
                <w:i w:val="0"/>
                <w:iCs w:val="0"/>
                <w:color w:val="000000"/>
                <w:sz w:val="18"/>
                <w:szCs w:val="18"/>
                <w:u w:val="none"/>
              </w:rPr>
            </w:pPr>
          </w:p>
        </w:tc>
      </w:tr>
      <w:tr w14:paraId="2635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0182F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0E1CBC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A81693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5、系统自定义：支持自定义系统logo和系统名称，适用于校园定制系统。</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FFCB9C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92FE">
            <w:pPr>
              <w:jc w:val="center"/>
              <w:rPr>
                <w:rFonts w:hint="eastAsia" w:asciiTheme="minorEastAsia" w:hAnsiTheme="minorEastAsia" w:eastAsiaTheme="minorEastAsia" w:cstheme="minorEastAsia"/>
                <w:i w:val="0"/>
                <w:iCs w:val="0"/>
                <w:color w:val="000000"/>
                <w:sz w:val="18"/>
                <w:szCs w:val="18"/>
                <w:u w:val="none"/>
              </w:rPr>
            </w:pPr>
          </w:p>
        </w:tc>
      </w:tr>
      <w:tr w14:paraId="5EB0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FA21D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B13AB92">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8FB27B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6、并行管理：支持实时展示不少于20台设备的运行画面，并支持切换画面模式/列表模式，方便管理员根据实际管理需要选择管理模式。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A62A3C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724F">
            <w:pPr>
              <w:jc w:val="center"/>
              <w:rPr>
                <w:rFonts w:hint="eastAsia" w:asciiTheme="minorEastAsia" w:hAnsiTheme="minorEastAsia" w:eastAsiaTheme="minorEastAsia" w:cstheme="minorEastAsia"/>
                <w:i w:val="0"/>
                <w:iCs w:val="0"/>
                <w:color w:val="000000"/>
                <w:sz w:val="18"/>
                <w:szCs w:val="18"/>
                <w:u w:val="none"/>
              </w:rPr>
            </w:pPr>
          </w:p>
        </w:tc>
      </w:tr>
      <w:tr w14:paraId="1A49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4EC33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EEDC97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4D7837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7、详情管理：支持查看单台设备的当日开机次数、开机时间分布情况、设备已安装软件列表及使用情况、内存/硬盘占用情况、基础参数；并支持远程修改设备关联信息。</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5907DB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35EB">
            <w:pPr>
              <w:jc w:val="center"/>
              <w:rPr>
                <w:rFonts w:hint="eastAsia" w:asciiTheme="minorEastAsia" w:hAnsiTheme="minorEastAsia" w:eastAsiaTheme="minorEastAsia" w:cstheme="minorEastAsia"/>
                <w:i w:val="0"/>
                <w:iCs w:val="0"/>
                <w:color w:val="000000"/>
                <w:sz w:val="18"/>
                <w:szCs w:val="18"/>
                <w:u w:val="none"/>
              </w:rPr>
            </w:pPr>
          </w:p>
        </w:tc>
      </w:tr>
      <w:tr w14:paraId="3DD1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CECBB2">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8ECCD0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B843A2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8、分组管理：支持根据设备类型、设备所属年级/场地/自定义分组、设备开关机状态进行分组管理；支持文字检索设备名称，快速定位对应设备进行定向精准管理。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F3F20E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9D55">
            <w:pPr>
              <w:jc w:val="center"/>
              <w:rPr>
                <w:rFonts w:hint="eastAsia" w:asciiTheme="minorEastAsia" w:hAnsiTheme="minorEastAsia" w:eastAsiaTheme="minorEastAsia" w:cstheme="minorEastAsia"/>
                <w:i w:val="0"/>
                <w:iCs w:val="0"/>
                <w:color w:val="000000"/>
                <w:sz w:val="18"/>
                <w:szCs w:val="18"/>
                <w:u w:val="none"/>
              </w:rPr>
            </w:pPr>
          </w:p>
        </w:tc>
      </w:tr>
      <w:tr w14:paraId="467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5D3AE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6DF910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8D325F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B60CA8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FD8D">
            <w:pPr>
              <w:jc w:val="center"/>
              <w:rPr>
                <w:rFonts w:hint="eastAsia" w:asciiTheme="minorEastAsia" w:hAnsiTheme="minorEastAsia" w:eastAsiaTheme="minorEastAsia" w:cstheme="minorEastAsia"/>
                <w:i w:val="0"/>
                <w:iCs w:val="0"/>
                <w:color w:val="000000"/>
                <w:sz w:val="18"/>
                <w:szCs w:val="18"/>
                <w:u w:val="none"/>
              </w:rPr>
            </w:pPr>
          </w:p>
        </w:tc>
      </w:tr>
      <w:tr w14:paraId="6871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73CC4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7FB215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A201A6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10、消息通知：支持发送提醒类通知、全局弹窗类紧急通知、桌面常驻类公告通知。支持设置常用通知消息模板，便于快捷发布。</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0734E7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79DEE">
            <w:pPr>
              <w:jc w:val="center"/>
              <w:rPr>
                <w:rFonts w:hint="eastAsia" w:asciiTheme="minorEastAsia" w:hAnsiTheme="minorEastAsia" w:eastAsiaTheme="minorEastAsia" w:cstheme="minorEastAsia"/>
                <w:i w:val="0"/>
                <w:iCs w:val="0"/>
                <w:color w:val="000000"/>
                <w:sz w:val="18"/>
                <w:szCs w:val="18"/>
                <w:u w:val="none"/>
              </w:rPr>
            </w:pPr>
          </w:p>
        </w:tc>
      </w:tr>
      <w:tr w14:paraId="2211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D76DA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A5589C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BA944C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F7169C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AF37">
            <w:pPr>
              <w:jc w:val="center"/>
              <w:rPr>
                <w:rFonts w:hint="eastAsia" w:asciiTheme="minorEastAsia" w:hAnsiTheme="minorEastAsia" w:eastAsiaTheme="minorEastAsia" w:cstheme="minorEastAsia"/>
                <w:i w:val="0"/>
                <w:iCs w:val="0"/>
                <w:color w:val="000000"/>
                <w:sz w:val="18"/>
                <w:szCs w:val="18"/>
                <w:u w:val="none"/>
              </w:rPr>
            </w:pPr>
          </w:p>
        </w:tc>
      </w:tr>
      <w:tr w14:paraId="4731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FAE71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B8AB45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9CF90A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12、软件静默安装：支持用户自主上传官方正版软件，经过人工封装软件后，批量将软件发送至班班通设备安装，整个安装过程完全无感，不影响正常教学。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635865F">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C9C3">
            <w:pPr>
              <w:jc w:val="center"/>
              <w:rPr>
                <w:rFonts w:hint="eastAsia" w:asciiTheme="minorEastAsia" w:hAnsiTheme="minorEastAsia" w:eastAsiaTheme="minorEastAsia" w:cstheme="minorEastAsia"/>
                <w:i w:val="0"/>
                <w:iCs w:val="0"/>
                <w:color w:val="000000"/>
                <w:sz w:val="18"/>
                <w:szCs w:val="18"/>
                <w:u w:val="none"/>
              </w:rPr>
            </w:pPr>
          </w:p>
        </w:tc>
      </w:tr>
      <w:tr w14:paraId="7356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E9599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2E7635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C1E62F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B20CC3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AE894">
            <w:pPr>
              <w:jc w:val="center"/>
              <w:rPr>
                <w:rFonts w:hint="eastAsia" w:asciiTheme="minorEastAsia" w:hAnsiTheme="minorEastAsia" w:eastAsiaTheme="minorEastAsia" w:cstheme="minorEastAsia"/>
                <w:i w:val="0"/>
                <w:iCs w:val="0"/>
                <w:color w:val="000000"/>
                <w:sz w:val="18"/>
                <w:szCs w:val="18"/>
                <w:u w:val="none"/>
              </w:rPr>
            </w:pPr>
          </w:p>
        </w:tc>
      </w:tr>
      <w:tr w14:paraId="1797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E2749A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30208C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264AD6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CC19D2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3563">
            <w:pPr>
              <w:jc w:val="center"/>
              <w:rPr>
                <w:rFonts w:hint="eastAsia" w:asciiTheme="minorEastAsia" w:hAnsiTheme="minorEastAsia" w:eastAsiaTheme="minorEastAsia" w:cstheme="minorEastAsia"/>
                <w:i w:val="0"/>
                <w:iCs w:val="0"/>
                <w:color w:val="000000"/>
                <w:sz w:val="18"/>
                <w:szCs w:val="18"/>
                <w:u w:val="none"/>
              </w:rPr>
            </w:pPr>
          </w:p>
        </w:tc>
      </w:tr>
      <w:tr w14:paraId="4E66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B1B4C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FA4EC0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8532E9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15、冰点还原：支持远程批量设置设备的冰冻状态；支持实时监测设备冰点存在的风险，并提供对应解决方案。</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72FCAB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34A3">
            <w:pPr>
              <w:jc w:val="center"/>
              <w:rPr>
                <w:rFonts w:hint="eastAsia" w:asciiTheme="minorEastAsia" w:hAnsiTheme="minorEastAsia" w:eastAsiaTheme="minorEastAsia" w:cstheme="minorEastAsia"/>
                <w:i w:val="0"/>
                <w:iCs w:val="0"/>
                <w:color w:val="000000"/>
                <w:sz w:val="18"/>
                <w:szCs w:val="18"/>
                <w:u w:val="none"/>
              </w:rPr>
            </w:pPr>
          </w:p>
        </w:tc>
      </w:tr>
      <w:tr w14:paraId="6A4F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25EE38">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8AE7D7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4ECD33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EC743C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24B3">
            <w:pPr>
              <w:jc w:val="center"/>
              <w:rPr>
                <w:rFonts w:hint="eastAsia" w:asciiTheme="minorEastAsia" w:hAnsiTheme="minorEastAsia" w:eastAsiaTheme="minorEastAsia" w:cstheme="minorEastAsia"/>
                <w:i w:val="0"/>
                <w:iCs w:val="0"/>
                <w:color w:val="000000"/>
                <w:sz w:val="18"/>
                <w:szCs w:val="18"/>
                <w:u w:val="none"/>
              </w:rPr>
            </w:pPr>
          </w:p>
        </w:tc>
      </w:tr>
      <w:tr w14:paraId="3176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E01E1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9094B8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48652A0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17、智慧管控：支持设备长时间无人使用时，自动进入屏保、锁屏、息屏、关机状态，保护显示器，延长班班通使用寿命。</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2166AA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C424">
            <w:pPr>
              <w:jc w:val="center"/>
              <w:rPr>
                <w:rFonts w:hint="eastAsia" w:asciiTheme="minorEastAsia" w:hAnsiTheme="minorEastAsia" w:eastAsiaTheme="minorEastAsia" w:cstheme="minorEastAsia"/>
                <w:i w:val="0"/>
                <w:iCs w:val="0"/>
                <w:color w:val="000000"/>
                <w:sz w:val="18"/>
                <w:szCs w:val="18"/>
                <w:u w:val="none"/>
              </w:rPr>
            </w:pPr>
          </w:p>
        </w:tc>
      </w:tr>
      <w:tr w14:paraId="12E2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F33F1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528CD9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9785E0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DDA9133">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460E">
            <w:pPr>
              <w:jc w:val="center"/>
              <w:rPr>
                <w:rFonts w:hint="eastAsia" w:asciiTheme="minorEastAsia" w:hAnsiTheme="minorEastAsia" w:eastAsiaTheme="minorEastAsia" w:cstheme="minorEastAsia"/>
                <w:i w:val="0"/>
                <w:iCs w:val="0"/>
                <w:color w:val="000000"/>
                <w:sz w:val="18"/>
                <w:szCs w:val="18"/>
                <w:u w:val="none"/>
              </w:rPr>
            </w:pPr>
          </w:p>
        </w:tc>
      </w:tr>
      <w:tr w14:paraId="1650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35EBA4">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9BBC2D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2082C3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341AD40">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3ADF">
            <w:pPr>
              <w:jc w:val="center"/>
              <w:rPr>
                <w:rFonts w:hint="eastAsia" w:asciiTheme="minorEastAsia" w:hAnsiTheme="minorEastAsia" w:eastAsiaTheme="minorEastAsia" w:cstheme="minorEastAsia"/>
                <w:i w:val="0"/>
                <w:iCs w:val="0"/>
                <w:color w:val="000000"/>
                <w:sz w:val="18"/>
                <w:szCs w:val="18"/>
                <w:u w:val="none"/>
              </w:rPr>
            </w:pPr>
          </w:p>
        </w:tc>
      </w:tr>
      <w:tr w14:paraId="39FE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E29D33">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341A2C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5505A9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移动端管理：支持通过微信小程序，实时查看设备运行状态、异常情况；支持向在线设备下发指令，并可查看每个指令的执行情况；支持查看设备及教室内摄像头的实时画面及声音，当发现教室内有违纪行为时，可通过远程发消息、喊话直接干预；支持查看设备的基础使用数据，包含设备日均开机时长分布、设备活跃趋势分析、软件活跃度分析、软件使用时长排行、设备健康度排行。</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CA13F9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BB32">
            <w:pPr>
              <w:jc w:val="center"/>
              <w:rPr>
                <w:rFonts w:hint="eastAsia" w:asciiTheme="minorEastAsia" w:hAnsiTheme="minorEastAsia" w:eastAsiaTheme="minorEastAsia" w:cstheme="minorEastAsia"/>
                <w:i w:val="0"/>
                <w:iCs w:val="0"/>
                <w:color w:val="000000"/>
                <w:sz w:val="18"/>
                <w:szCs w:val="18"/>
                <w:u w:val="none"/>
              </w:rPr>
            </w:pPr>
          </w:p>
        </w:tc>
      </w:tr>
      <w:tr w14:paraId="3556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D43EA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AF2797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5F919C0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精确管理：支持根据设备直播状态、录制状态、开关机状态进行分组管理；支持文字检索设备名称，快速定位对应设备进行定向精准管理。并支持查看单设备的直播状态、录制状态、CPU占用情况、磁盘空间情况、内存情况、网络速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7DB098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614E">
            <w:pPr>
              <w:jc w:val="center"/>
              <w:rPr>
                <w:rFonts w:hint="eastAsia" w:asciiTheme="minorEastAsia" w:hAnsiTheme="minorEastAsia" w:eastAsiaTheme="minorEastAsia" w:cstheme="minorEastAsia"/>
                <w:i w:val="0"/>
                <w:iCs w:val="0"/>
                <w:color w:val="000000"/>
                <w:sz w:val="18"/>
                <w:szCs w:val="18"/>
                <w:u w:val="none"/>
              </w:rPr>
            </w:pPr>
          </w:p>
        </w:tc>
      </w:tr>
      <w:tr w14:paraId="5F76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09C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76991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信息化教学数据分析管理软件</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4AE1635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为学校提供教研全流程管理服务，包含教学计划、电子教案、听课评课、校本资源、班级氛围的流程管理和数据分析，方便学校统筹管理教学、教研活动进展，收集数据反馈和评价，了解全校教师的教学教研产出。</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0146B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D4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513E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1891B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CF2B87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290146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2.学校目标与计划：可以在系统中录入学校教学计划，计划可以和教案的课时数相关联，方便管理者掌握学校教学进度。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2F160E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A5C7">
            <w:pPr>
              <w:jc w:val="center"/>
              <w:rPr>
                <w:rFonts w:hint="eastAsia" w:asciiTheme="minorEastAsia" w:hAnsiTheme="minorEastAsia" w:eastAsiaTheme="minorEastAsia" w:cstheme="minorEastAsia"/>
                <w:i w:val="0"/>
                <w:iCs w:val="0"/>
                <w:color w:val="000000"/>
                <w:sz w:val="18"/>
                <w:szCs w:val="18"/>
                <w:u w:val="none"/>
              </w:rPr>
            </w:pPr>
          </w:p>
        </w:tc>
      </w:tr>
      <w:tr w14:paraId="21E6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35E7D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9BBCD8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32B048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3.教研组计划：以不同学科不同年级教研组为单位，可以在系统中录入教研组教学计划，计划可以和教案的课时数相关联，方便教研组管理教学进度。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EDFD3D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5F6A">
            <w:pPr>
              <w:jc w:val="center"/>
              <w:rPr>
                <w:rFonts w:hint="eastAsia" w:asciiTheme="minorEastAsia" w:hAnsiTheme="minorEastAsia" w:eastAsiaTheme="minorEastAsia" w:cstheme="minorEastAsia"/>
                <w:i w:val="0"/>
                <w:iCs w:val="0"/>
                <w:color w:val="000000"/>
                <w:sz w:val="18"/>
                <w:szCs w:val="18"/>
                <w:u w:val="none"/>
              </w:rPr>
            </w:pPr>
          </w:p>
        </w:tc>
      </w:tr>
      <w:tr w14:paraId="0CB0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D0DDE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3932AB6">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DC5AB4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4.教案模板管理：支持管理者自定义学校的教案模板，可以设置必填项和选填项，有效规范教师教案的编写。</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8AC1BB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F5CE">
            <w:pPr>
              <w:jc w:val="center"/>
              <w:rPr>
                <w:rFonts w:hint="eastAsia" w:asciiTheme="minorEastAsia" w:hAnsiTheme="minorEastAsia" w:eastAsiaTheme="minorEastAsia" w:cstheme="minorEastAsia"/>
                <w:i w:val="0"/>
                <w:iCs w:val="0"/>
                <w:color w:val="000000"/>
                <w:sz w:val="18"/>
                <w:szCs w:val="18"/>
                <w:u w:val="none"/>
              </w:rPr>
            </w:pPr>
          </w:p>
        </w:tc>
      </w:tr>
      <w:tr w14:paraId="242F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C2146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E31EC4B">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84951F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3673E5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2F85">
            <w:pPr>
              <w:jc w:val="center"/>
              <w:rPr>
                <w:rFonts w:hint="eastAsia" w:asciiTheme="minorEastAsia" w:hAnsiTheme="minorEastAsia" w:eastAsiaTheme="minorEastAsia" w:cstheme="minorEastAsia"/>
                <w:i w:val="0"/>
                <w:iCs w:val="0"/>
                <w:color w:val="000000"/>
                <w:sz w:val="18"/>
                <w:szCs w:val="18"/>
                <w:u w:val="none"/>
              </w:rPr>
            </w:pPr>
          </w:p>
        </w:tc>
      </w:tr>
      <w:tr w14:paraId="232D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7734B4">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9995E01">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A325AB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6.校本课件预览：校本课件支持直接预览课件及该课件的教案，方便课件、教案的检查。  </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17C3FF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E9BF">
            <w:pPr>
              <w:jc w:val="center"/>
              <w:rPr>
                <w:rFonts w:hint="eastAsia" w:asciiTheme="minorEastAsia" w:hAnsiTheme="minorEastAsia" w:eastAsiaTheme="minorEastAsia" w:cstheme="minorEastAsia"/>
                <w:i w:val="0"/>
                <w:iCs w:val="0"/>
                <w:color w:val="000000"/>
                <w:sz w:val="18"/>
                <w:szCs w:val="18"/>
                <w:u w:val="none"/>
              </w:rPr>
            </w:pPr>
          </w:p>
        </w:tc>
      </w:tr>
      <w:tr w14:paraId="0D7F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A93F1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1FA0C1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D49E47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C2D00A5">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7007">
            <w:pPr>
              <w:jc w:val="center"/>
              <w:rPr>
                <w:rFonts w:hint="eastAsia" w:asciiTheme="minorEastAsia" w:hAnsiTheme="minorEastAsia" w:eastAsiaTheme="minorEastAsia" w:cstheme="minorEastAsia"/>
                <w:i w:val="0"/>
                <w:iCs w:val="0"/>
                <w:color w:val="000000"/>
                <w:sz w:val="18"/>
                <w:szCs w:val="18"/>
                <w:u w:val="none"/>
              </w:rPr>
            </w:pPr>
          </w:p>
        </w:tc>
      </w:tr>
      <w:tr w14:paraId="47D6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FB9BB6">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B9001ED">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087E7D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B202256">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2062">
            <w:pPr>
              <w:jc w:val="center"/>
              <w:rPr>
                <w:rFonts w:hint="eastAsia" w:asciiTheme="minorEastAsia" w:hAnsiTheme="minorEastAsia" w:eastAsiaTheme="minorEastAsia" w:cstheme="minorEastAsia"/>
                <w:i w:val="0"/>
                <w:iCs w:val="0"/>
                <w:color w:val="000000"/>
                <w:sz w:val="18"/>
                <w:szCs w:val="18"/>
                <w:u w:val="none"/>
              </w:rPr>
            </w:pPr>
          </w:p>
        </w:tc>
      </w:tr>
      <w:tr w14:paraId="5D70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97C5D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E07C83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0F6EBD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课件制作数据：支持按本周、本月、本学期、自定义时间查看全校教师课件制作的数据排行，教师榜单支持按照课件数、上传校本课件数、校本课件热度进行排序。课件数据支持按学科对比，方便总览全校课件制作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E4A8C0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B05F">
            <w:pPr>
              <w:jc w:val="center"/>
              <w:rPr>
                <w:rFonts w:hint="eastAsia" w:asciiTheme="minorEastAsia" w:hAnsiTheme="minorEastAsia" w:eastAsiaTheme="minorEastAsia" w:cstheme="minorEastAsia"/>
                <w:i w:val="0"/>
                <w:iCs w:val="0"/>
                <w:color w:val="000000"/>
                <w:sz w:val="18"/>
                <w:szCs w:val="18"/>
                <w:u w:val="none"/>
              </w:rPr>
            </w:pPr>
          </w:p>
        </w:tc>
      </w:tr>
      <w:tr w14:paraId="769B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DACDE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393A0D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21DA15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10.校本课件榜单：支持查看校本课件各维度的榜单，包含最多分享教师榜单、最受欢迎课件榜单、最受欢迎教师榜单，可以查看数据详情，支持一键获取课件。</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DBFC3D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E840">
            <w:pPr>
              <w:jc w:val="center"/>
              <w:rPr>
                <w:rFonts w:hint="eastAsia" w:asciiTheme="minorEastAsia" w:hAnsiTheme="minorEastAsia" w:eastAsiaTheme="minorEastAsia" w:cstheme="minorEastAsia"/>
                <w:i w:val="0"/>
                <w:iCs w:val="0"/>
                <w:color w:val="000000"/>
                <w:sz w:val="18"/>
                <w:szCs w:val="18"/>
                <w:u w:val="none"/>
              </w:rPr>
            </w:pPr>
          </w:p>
        </w:tc>
      </w:tr>
      <w:tr w14:paraId="558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329AC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6FE5429">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E0C068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11.校本课件数据详情：支持查看校本课件数据，包括新增数据，各年级和学科的对比，可查看校本课件列表，校本课件列表可按累计被下载数排序。</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BC50AB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FEB2">
            <w:pPr>
              <w:jc w:val="center"/>
              <w:rPr>
                <w:rFonts w:hint="eastAsia" w:asciiTheme="minorEastAsia" w:hAnsiTheme="minorEastAsia" w:eastAsiaTheme="minorEastAsia" w:cstheme="minorEastAsia"/>
                <w:i w:val="0"/>
                <w:iCs w:val="0"/>
                <w:color w:val="000000"/>
                <w:sz w:val="18"/>
                <w:szCs w:val="18"/>
                <w:u w:val="none"/>
              </w:rPr>
            </w:pPr>
          </w:p>
        </w:tc>
      </w:tr>
      <w:tr w14:paraId="63F0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9151A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ADF5226">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BC917B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12.班级氛围数据概况：支持查看不同时间段班级氛围数据的概况，数据包含家长入班率，教师对学生的新增点评数，教师参与度，表现突出的教师前三名。</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7CF07D6">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998C">
            <w:pPr>
              <w:jc w:val="center"/>
              <w:rPr>
                <w:rFonts w:hint="eastAsia" w:asciiTheme="minorEastAsia" w:hAnsiTheme="minorEastAsia" w:eastAsiaTheme="minorEastAsia" w:cstheme="minorEastAsia"/>
                <w:i w:val="0"/>
                <w:iCs w:val="0"/>
                <w:color w:val="000000"/>
                <w:sz w:val="18"/>
                <w:szCs w:val="18"/>
                <w:u w:val="none"/>
              </w:rPr>
            </w:pPr>
          </w:p>
        </w:tc>
      </w:tr>
      <w:tr w14:paraId="1663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4CCF6C">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1D5497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B0F0F2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13.班级氛围数据详情：支持查看班级点评分数数据，包含班级总分榜、当月班级分数榜、教师点评榜、最热点评维度，可以按年级进行柱状图分析对比，方便了解全校班级管理情况。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319E8B7">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5A49">
            <w:pPr>
              <w:jc w:val="center"/>
              <w:rPr>
                <w:rFonts w:hint="eastAsia" w:asciiTheme="minorEastAsia" w:hAnsiTheme="minorEastAsia" w:eastAsiaTheme="minorEastAsia" w:cstheme="minorEastAsia"/>
                <w:i w:val="0"/>
                <w:iCs w:val="0"/>
                <w:color w:val="000000"/>
                <w:sz w:val="18"/>
                <w:szCs w:val="18"/>
                <w:u w:val="none"/>
              </w:rPr>
            </w:pPr>
          </w:p>
        </w:tc>
      </w:tr>
      <w:tr w14:paraId="6D97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99BD6A">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CB3A0A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9628EA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14.听课评课概览：展示教研组听评课数据概况，数据包含教研组授课节数、听课人数、优秀课例前三名，教师得分榜前三名。支持获取查看优秀课例，可查看教师评课维度得分详情。</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8A78F9B">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57DE">
            <w:pPr>
              <w:jc w:val="center"/>
              <w:rPr>
                <w:rFonts w:hint="eastAsia" w:asciiTheme="minorEastAsia" w:hAnsiTheme="minorEastAsia" w:eastAsiaTheme="minorEastAsia" w:cstheme="minorEastAsia"/>
                <w:i w:val="0"/>
                <w:iCs w:val="0"/>
                <w:color w:val="000000"/>
                <w:sz w:val="18"/>
                <w:szCs w:val="18"/>
                <w:u w:val="none"/>
              </w:rPr>
            </w:pPr>
          </w:p>
        </w:tc>
      </w:tr>
      <w:tr w14:paraId="6A50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09987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7601832C">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4C4A29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15.听评课数据详情：全校听评课数据统一汇总，数据包含全校评课平均分，累计评课数量，本周新增评课数量，听课人数，方便了解听评课教研活动的开展情况。</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BE58C9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B1BD">
            <w:pPr>
              <w:jc w:val="center"/>
              <w:rPr>
                <w:rFonts w:hint="eastAsia" w:asciiTheme="minorEastAsia" w:hAnsiTheme="minorEastAsia" w:eastAsiaTheme="minorEastAsia" w:cstheme="minorEastAsia"/>
                <w:i w:val="0"/>
                <w:iCs w:val="0"/>
                <w:color w:val="000000"/>
                <w:sz w:val="18"/>
                <w:szCs w:val="18"/>
                <w:u w:val="none"/>
              </w:rPr>
            </w:pPr>
          </w:p>
        </w:tc>
      </w:tr>
      <w:tr w14:paraId="24EA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8BBD6E">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E321995">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0E252FD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16.听评课排行榜：全校听评课排行榜，有教师得分榜、课例排行榜、听课排行榜，并支持按年级、学科查看全校榜单详细数据。</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08FD94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1655C">
            <w:pPr>
              <w:jc w:val="center"/>
              <w:rPr>
                <w:rFonts w:hint="eastAsia" w:asciiTheme="minorEastAsia" w:hAnsiTheme="minorEastAsia" w:eastAsiaTheme="minorEastAsia" w:cstheme="minorEastAsia"/>
                <w:i w:val="0"/>
                <w:iCs w:val="0"/>
                <w:color w:val="000000"/>
                <w:sz w:val="18"/>
                <w:szCs w:val="18"/>
                <w:u w:val="none"/>
              </w:rPr>
            </w:pPr>
          </w:p>
        </w:tc>
      </w:tr>
      <w:tr w14:paraId="5C9C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D7D390">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4B88A94F">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7380F6F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17.听评课数据统计导出：支持对不同评课维度得分进行统计，计算平均分并找出评分薄弱项，方便管理者针对性优化教学策略，同时支持查看全校的评课记录和得分详情，并可一键导出Excel表格，方便整理。</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8BF0B5C">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1B850">
            <w:pPr>
              <w:jc w:val="center"/>
              <w:rPr>
                <w:rFonts w:hint="eastAsia" w:asciiTheme="minorEastAsia" w:hAnsiTheme="minorEastAsia" w:eastAsiaTheme="minorEastAsia" w:cstheme="minorEastAsia"/>
                <w:i w:val="0"/>
                <w:iCs w:val="0"/>
                <w:color w:val="000000"/>
                <w:sz w:val="18"/>
                <w:szCs w:val="18"/>
                <w:u w:val="none"/>
              </w:rPr>
            </w:pPr>
          </w:p>
        </w:tc>
      </w:tr>
      <w:tr w14:paraId="785F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594A93D">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21297F57">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8FF096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3024C839">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948E">
            <w:pPr>
              <w:jc w:val="center"/>
              <w:rPr>
                <w:rFonts w:hint="eastAsia" w:asciiTheme="minorEastAsia" w:hAnsiTheme="minorEastAsia" w:eastAsiaTheme="minorEastAsia" w:cstheme="minorEastAsia"/>
                <w:i w:val="0"/>
                <w:iCs w:val="0"/>
                <w:color w:val="000000"/>
                <w:sz w:val="18"/>
                <w:szCs w:val="18"/>
                <w:u w:val="none"/>
              </w:rPr>
            </w:pPr>
          </w:p>
        </w:tc>
      </w:tr>
      <w:tr w14:paraId="3922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5A24C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465B79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5CB5E3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19.支持老师阅览学校计划、本学科组计划，并根据上级计划制定个人教学计划，同时支持实时查看、对比教研组计划及个人计划的进展，掌握教学进度。</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19C0FA8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EC30">
            <w:pPr>
              <w:jc w:val="center"/>
              <w:rPr>
                <w:rFonts w:hint="eastAsia" w:asciiTheme="minorEastAsia" w:hAnsiTheme="minorEastAsia" w:eastAsiaTheme="minorEastAsia" w:cstheme="minorEastAsia"/>
                <w:i w:val="0"/>
                <w:iCs w:val="0"/>
                <w:color w:val="000000"/>
                <w:sz w:val="18"/>
                <w:szCs w:val="18"/>
                <w:u w:val="none"/>
              </w:rPr>
            </w:pPr>
          </w:p>
        </w:tc>
      </w:tr>
      <w:tr w14:paraId="5D97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DB3536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747631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52DCB1F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20.电子教案：教师可以在个人空间直接编写教案，编写教案时可以关联课件，支持教师在个人空间、配套备授课工具查看课件以及教案，方便教师进行教学设计。</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4793D62D">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EC74">
            <w:pPr>
              <w:jc w:val="center"/>
              <w:rPr>
                <w:rFonts w:hint="eastAsia" w:asciiTheme="minorEastAsia" w:hAnsiTheme="minorEastAsia" w:eastAsiaTheme="minorEastAsia" w:cstheme="minorEastAsia"/>
                <w:i w:val="0"/>
                <w:iCs w:val="0"/>
                <w:color w:val="000000"/>
                <w:sz w:val="18"/>
                <w:szCs w:val="18"/>
                <w:u w:val="none"/>
              </w:rPr>
            </w:pPr>
          </w:p>
        </w:tc>
      </w:tr>
      <w:tr w14:paraId="41A5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1844D5">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1F18A00">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2441661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21.教师个人教案数据实时统计，包含教师累计课件数、本周制作课件数。</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DEE409F">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CC2D">
            <w:pPr>
              <w:jc w:val="center"/>
              <w:rPr>
                <w:rFonts w:hint="eastAsia" w:asciiTheme="minorEastAsia" w:hAnsiTheme="minorEastAsia" w:eastAsiaTheme="minorEastAsia" w:cstheme="minorEastAsia"/>
                <w:i w:val="0"/>
                <w:iCs w:val="0"/>
                <w:color w:val="000000"/>
                <w:sz w:val="18"/>
                <w:szCs w:val="18"/>
                <w:u w:val="none"/>
              </w:rPr>
            </w:pPr>
          </w:p>
        </w:tc>
      </w:tr>
      <w:tr w14:paraId="5CC5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A894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596" w:type="dxa"/>
            <w:vMerge w:val="restart"/>
            <w:tcBorders>
              <w:top w:val="single" w:color="000000" w:sz="4" w:space="0"/>
              <w:left w:val="single" w:color="000000" w:sz="4" w:space="0"/>
              <w:bottom w:val="single" w:color="000000" w:sz="4" w:space="0"/>
              <w:right w:val="nil"/>
            </w:tcBorders>
            <w:shd w:val="clear" w:color="auto" w:fill="auto"/>
            <w:vAlign w:val="center"/>
          </w:tcPr>
          <w:p w14:paraId="1315B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视频展台</w:t>
            </w:r>
          </w:p>
        </w:tc>
        <w:tc>
          <w:tcPr>
            <w:tcW w:w="7330" w:type="dxa"/>
            <w:tcBorders>
              <w:top w:val="single" w:color="000000" w:sz="4" w:space="0"/>
              <w:left w:val="single" w:color="000000" w:sz="4" w:space="0"/>
              <w:bottom w:val="nil"/>
              <w:right w:val="single" w:color="000000" w:sz="4" w:space="0"/>
            </w:tcBorders>
            <w:shd w:val="clear" w:color="auto" w:fill="auto"/>
            <w:vAlign w:val="bottom"/>
          </w:tcPr>
          <w:p w14:paraId="50FDE55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p>
        </w:tc>
        <w:tc>
          <w:tcPr>
            <w:tcW w:w="618" w:type="dxa"/>
            <w:vMerge w:val="restart"/>
            <w:tcBorders>
              <w:top w:val="single" w:color="000000" w:sz="4" w:space="0"/>
              <w:left w:val="nil"/>
              <w:bottom w:val="single" w:color="000000" w:sz="4" w:space="0"/>
              <w:right w:val="single" w:color="000000" w:sz="4" w:space="0"/>
            </w:tcBorders>
            <w:shd w:val="clear" w:color="auto" w:fill="auto"/>
            <w:vAlign w:val="center"/>
          </w:tcPr>
          <w:p w14:paraId="61023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E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73EC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BE5C7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65408014">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0686F3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2.A4大小拍摄幅面，1080P动态视频预览达到30帧/秒；托板及挂墙部分采用金属加强，托板可承重3kg，整机壁挂式安装。</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0CB5CF9A">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F1DF">
            <w:pPr>
              <w:jc w:val="center"/>
              <w:rPr>
                <w:rFonts w:hint="eastAsia" w:asciiTheme="minorEastAsia" w:hAnsiTheme="minorEastAsia" w:eastAsiaTheme="minorEastAsia" w:cstheme="minorEastAsia"/>
                <w:i w:val="0"/>
                <w:iCs w:val="0"/>
                <w:color w:val="000000"/>
                <w:sz w:val="18"/>
                <w:szCs w:val="18"/>
                <w:u w:val="none"/>
              </w:rPr>
            </w:pPr>
          </w:p>
        </w:tc>
      </w:tr>
      <w:tr w14:paraId="56EF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761749">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0569B08">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6F54BD3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0C3CB84">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7AD9">
            <w:pPr>
              <w:jc w:val="center"/>
              <w:rPr>
                <w:rFonts w:hint="eastAsia" w:asciiTheme="minorEastAsia" w:hAnsiTheme="minorEastAsia" w:eastAsiaTheme="minorEastAsia" w:cstheme="minorEastAsia"/>
                <w:i w:val="0"/>
                <w:iCs w:val="0"/>
                <w:color w:val="000000"/>
                <w:sz w:val="18"/>
                <w:szCs w:val="18"/>
                <w:u w:val="none"/>
              </w:rPr>
            </w:pPr>
          </w:p>
        </w:tc>
      </w:tr>
      <w:tr w14:paraId="58D5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45B55B">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115A121A">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272EEFF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4．整机采用圆弧式设计，无锐角；同时托板采用磁吸吸附式机构，防止托板打落，方便打开及固定，避免机械式锁具故障率高的问题。</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7C929182">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0346">
            <w:pPr>
              <w:jc w:val="center"/>
              <w:rPr>
                <w:rFonts w:hint="eastAsia" w:asciiTheme="minorEastAsia" w:hAnsiTheme="minorEastAsia" w:eastAsiaTheme="minorEastAsia" w:cstheme="minorEastAsia"/>
                <w:i w:val="0"/>
                <w:iCs w:val="0"/>
                <w:color w:val="000000"/>
                <w:sz w:val="18"/>
                <w:szCs w:val="18"/>
                <w:u w:val="none"/>
              </w:rPr>
            </w:pPr>
          </w:p>
        </w:tc>
      </w:tr>
      <w:tr w14:paraId="6207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6D06E7">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3FE9A01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3978E25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5．展示托板正上方具备LED补光灯，保证展示区域的亮度及展示效果，补光灯开关采用触摸按键设计，同时可通过交互智能平板中的软件直接控制开关。</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51974CEE">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ED61">
            <w:pPr>
              <w:jc w:val="center"/>
              <w:rPr>
                <w:rFonts w:hint="eastAsia" w:asciiTheme="minorEastAsia" w:hAnsiTheme="minorEastAsia" w:eastAsiaTheme="minorEastAsia" w:cstheme="minorEastAsia"/>
                <w:i w:val="0"/>
                <w:iCs w:val="0"/>
                <w:color w:val="000000"/>
                <w:sz w:val="18"/>
                <w:szCs w:val="18"/>
                <w:u w:val="none"/>
              </w:rPr>
            </w:pPr>
          </w:p>
        </w:tc>
      </w:tr>
      <w:tr w14:paraId="509F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F7F8A2">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00318FE3">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nil"/>
              <w:right w:val="single" w:color="000000" w:sz="4" w:space="0"/>
            </w:tcBorders>
            <w:shd w:val="clear" w:color="auto" w:fill="auto"/>
            <w:vAlign w:val="bottom"/>
          </w:tcPr>
          <w:p w14:paraId="18E983B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6．带自动对焦摄像头；外壳在摄像头部分带保护镜片密封，防止灰尘沾染摄像头。</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6744CEB8">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F73A">
            <w:pPr>
              <w:jc w:val="center"/>
              <w:rPr>
                <w:rFonts w:hint="eastAsia" w:asciiTheme="minorEastAsia" w:hAnsiTheme="minorEastAsia" w:eastAsiaTheme="minorEastAsia" w:cstheme="minorEastAsia"/>
                <w:i w:val="0"/>
                <w:iCs w:val="0"/>
                <w:color w:val="000000"/>
                <w:sz w:val="18"/>
                <w:szCs w:val="18"/>
                <w:u w:val="none"/>
              </w:rPr>
            </w:pPr>
          </w:p>
        </w:tc>
      </w:tr>
      <w:tr w14:paraId="3645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3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7382E1">
            <w:pPr>
              <w:jc w:val="center"/>
              <w:rPr>
                <w:rFonts w:hint="eastAsia" w:asciiTheme="minorEastAsia" w:hAnsiTheme="minorEastAsia" w:eastAsiaTheme="minorEastAsia" w:cstheme="minorEastAsia"/>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nil"/>
            </w:tcBorders>
            <w:shd w:val="clear" w:color="auto" w:fill="auto"/>
            <w:vAlign w:val="center"/>
          </w:tcPr>
          <w:p w14:paraId="5D03981E">
            <w:pPr>
              <w:jc w:val="center"/>
              <w:rPr>
                <w:rFonts w:hint="eastAsia" w:asciiTheme="minorEastAsia" w:hAnsiTheme="minorEastAsia" w:eastAsiaTheme="minorEastAsia" w:cstheme="minorEastAsia"/>
                <w:i w:val="0"/>
                <w:iCs w:val="0"/>
                <w:color w:val="000000"/>
                <w:sz w:val="18"/>
                <w:szCs w:val="18"/>
                <w:u w:val="none"/>
              </w:rPr>
            </w:pPr>
          </w:p>
        </w:tc>
        <w:tc>
          <w:tcPr>
            <w:tcW w:w="7330" w:type="dxa"/>
            <w:tcBorders>
              <w:top w:val="nil"/>
              <w:left w:val="single" w:color="000000" w:sz="4" w:space="0"/>
              <w:bottom w:val="single" w:color="000000" w:sz="4" w:space="0"/>
              <w:right w:val="single" w:color="000000" w:sz="4" w:space="0"/>
            </w:tcBorders>
            <w:shd w:val="clear" w:color="auto" w:fill="auto"/>
            <w:vAlign w:val="bottom"/>
          </w:tcPr>
          <w:p w14:paraId="0305F58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7．具有故障自动检测功能：在调用展台却无法出现镜头采集画面信号时，可自动出现检测链接，并给出导致性原因。</w:t>
            </w:r>
          </w:p>
        </w:tc>
        <w:tc>
          <w:tcPr>
            <w:tcW w:w="618" w:type="dxa"/>
            <w:vMerge w:val="continue"/>
            <w:tcBorders>
              <w:top w:val="single" w:color="000000" w:sz="4" w:space="0"/>
              <w:left w:val="nil"/>
              <w:bottom w:val="single" w:color="000000" w:sz="4" w:space="0"/>
              <w:right w:val="single" w:color="000000" w:sz="4" w:space="0"/>
            </w:tcBorders>
            <w:shd w:val="clear" w:color="auto" w:fill="auto"/>
            <w:vAlign w:val="center"/>
          </w:tcPr>
          <w:p w14:paraId="26616521">
            <w:pPr>
              <w:jc w:val="center"/>
              <w:rPr>
                <w:rFonts w:hint="eastAsia" w:asciiTheme="minorEastAsia" w:hAnsiTheme="minorEastAsia" w:eastAsiaTheme="minorEastAsia" w:cstheme="minorEastAsia"/>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E2CE9">
            <w:pPr>
              <w:jc w:val="center"/>
              <w:rPr>
                <w:rFonts w:hint="eastAsia" w:asciiTheme="minorEastAsia" w:hAnsiTheme="minorEastAsia" w:eastAsiaTheme="minorEastAsia" w:cstheme="minorEastAsia"/>
                <w:i w:val="0"/>
                <w:iCs w:val="0"/>
                <w:color w:val="000000"/>
                <w:sz w:val="18"/>
                <w:szCs w:val="18"/>
                <w:u w:val="none"/>
              </w:rPr>
            </w:pPr>
          </w:p>
        </w:tc>
      </w:tr>
      <w:tr w14:paraId="1CDD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A2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596" w:type="dxa"/>
            <w:tcBorders>
              <w:top w:val="single" w:color="000000" w:sz="4" w:space="0"/>
              <w:left w:val="single" w:color="000000" w:sz="4" w:space="0"/>
              <w:bottom w:val="single" w:color="000000" w:sz="4" w:space="0"/>
              <w:right w:val="nil"/>
            </w:tcBorders>
            <w:shd w:val="clear" w:color="auto" w:fill="auto"/>
            <w:vAlign w:val="center"/>
          </w:tcPr>
          <w:p w14:paraId="67974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安装施工</w:t>
            </w:r>
          </w:p>
        </w:tc>
        <w:tc>
          <w:tcPr>
            <w:tcW w:w="7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67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设备安装与系统调试，辅材及综合布线；</w:t>
            </w:r>
          </w:p>
        </w:tc>
        <w:tc>
          <w:tcPr>
            <w:tcW w:w="618" w:type="dxa"/>
            <w:tcBorders>
              <w:top w:val="single" w:color="000000" w:sz="4" w:space="0"/>
              <w:left w:val="nil"/>
              <w:bottom w:val="single" w:color="000000" w:sz="4" w:space="0"/>
              <w:right w:val="single" w:color="000000" w:sz="4" w:space="0"/>
            </w:tcBorders>
            <w:shd w:val="clear" w:color="auto" w:fill="auto"/>
            <w:vAlign w:val="center"/>
          </w:tcPr>
          <w:p w14:paraId="57FB8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9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bl>
    <w:p w14:paraId="45CB93CB">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2、办公设备</w:t>
      </w:r>
    </w:p>
    <w:tbl>
      <w:tblPr>
        <w:tblStyle w:val="24"/>
        <w:tblW w:w="9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035"/>
        <w:gridCol w:w="5755"/>
        <w:gridCol w:w="878"/>
        <w:gridCol w:w="1206"/>
      </w:tblGrid>
      <w:tr w14:paraId="1D3A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4"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8BE2B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03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7E6ED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产品名称</w:t>
            </w:r>
          </w:p>
        </w:tc>
        <w:tc>
          <w:tcPr>
            <w:tcW w:w="57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61A7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参数</w:t>
            </w:r>
          </w:p>
        </w:tc>
        <w:tc>
          <w:tcPr>
            <w:tcW w:w="87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418D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120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5EA49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r>
      <w:tr w14:paraId="01BC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72D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餐桌</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9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Style w:val="94"/>
                <w:rFonts w:hint="eastAsia" w:asciiTheme="minorEastAsia" w:hAnsiTheme="minorEastAsia" w:eastAsiaTheme="minorEastAsia" w:cstheme="minorEastAsia"/>
                <w:sz w:val="18"/>
                <w:szCs w:val="18"/>
                <w:lang w:val="en-US" w:eastAsia="zh-CN" w:bidi="ar"/>
              </w:rPr>
              <w:t>四人位</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产品规格：1200*600*750mm(占地面积)</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桌面尺寸：1200*600*25mm</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椅面尺寸：</w:t>
            </w:r>
            <w:r>
              <w:rPr>
                <w:rStyle w:val="92"/>
                <w:rFonts w:hint="eastAsia" w:asciiTheme="minorEastAsia" w:hAnsiTheme="minorEastAsia" w:eastAsiaTheme="minorEastAsia" w:cstheme="minorEastAsia"/>
                <w:sz w:val="18"/>
                <w:szCs w:val="18"/>
                <w:lang w:val="en-US" w:eastAsia="zh-CN" w:bidi="ar"/>
              </w:rPr>
              <w:t>ϕ</w:t>
            </w:r>
            <w:r>
              <w:rPr>
                <w:rStyle w:val="94"/>
                <w:rFonts w:hint="eastAsia" w:asciiTheme="minorEastAsia" w:hAnsiTheme="minorEastAsia" w:eastAsiaTheme="minorEastAsia" w:cstheme="minorEastAsia"/>
                <w:sz w:val="18"/>
                <w:szCs w:val="18"/>
                <w:lang w:val="en-US" w:eastAsia="zh-CN" w:bidi="ar"/>
              </w:rPr>
              <w:t>300mm</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1.桌脚采桌脚采用201不锈钢 厚度1.2mm;</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2.支架其它材料采用50*50*1.2mm高频焊接管制作；</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3.椅面为PP塑料凳面；</w:t>
            </w:r>
            <w:r>
              <w:rPr>
                <w:rStyle w:val="94"/>
                <w:rFonts w:hint="eastAsia" w:asciiTheme="minorEastAsia" w:hAnsiTheme="minorEastAsia" w:eastAsiaTheme="minorEastAsia" w:cstheme="minorEastAsia"/>
                <w:sz w:val="18"/>
                <w:szCs w:val="18"/>
                <w:lang w:val="en-US" w:eastAsia="zh-CN" w:bidi="ar"/>
              </w:rPr>
              <w:br w:type="textWrapping"/>
            </w:r>
            <w:r>
              <w:rPr>
                <w:rStyle w:val="94"/>
                <w:rFonts w:hint="eastAsia" w:asciiTheme="minorEastAsia" w:hAnsiTheme="minorEastAsia" w:eastAsiaTheme="minorEastAsia" w:cstheme="minorEastAsia"/>
                <w:sz w:val="18"/>
                <w:szCs w:val="18"/>
                <w:lang w:val="en-US" w:eastAsia="zh-CN" w:bidi="ar"/>
              </w:rPr>
              <w:t>4.桌面采用不锈钢折弯焊接工艺桌角全部经过打磨抛光，不锈钢内包一级承重密度板，结实稳固耐用，桌脚配有塑料防滑脚垫。</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A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9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r>
      <w:tr w14:paraId="4641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3A5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椭圆型会议桌（20人）</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4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1、参考规格：长度6500，宽度2000mm，高度760mm。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主材采用E1级浸渍胶膜纸饰面刨花板。★提供所投产品具有第三方权威部门出具的带CMA或CNAS标识的刨花板检测报告扫描件，检测内容至少须包含：静曲强度≥12MPa，弹性模量≥1700MPa，内结合强度≥0.4MPa，表面胶合强度≥0.6MPa,2h吸水厚度膨胀率≤5%，含水率≤9.5%，密度≥0.6g/cm²，板面握螺钉力≥1000N，板边握螺钉力≥800N，表面耐冷热循环无裂纹、鼓泡、变色、起皱等，表面耐划痕≥1.5N，表面无大于90%的连续划痕，表面耐磨耐磨值≤35mg/100r，表面耐磨磨300r无露底现象，表面耐香烟灼烧达到 4 级以上，表面耐干热达 4 级以上，表面耐污染腐蚀达4级以上，表面耐龟裂达4级以上，表面耐水蒸气达4级以上，耐光色牢度灰度4级以上，甲醛释放量≤0.03mg/m³。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3、封边：优质同色PVC封边，优质热熔胶，经自动调温热压机使板材粘连无丝无缝，在不同地区气温、湿度的变化中不受影响，能长期不变形、不开裂。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4、五金件：采用品牌五金配件，产品用五金连接件拼接后整体显得紧密，间隙细小，保持适当间隙；优质三合一连接件；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5、粘合剂材：高级环保胶粘剂。</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9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2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0F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466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办公桌1</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68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1、规格：1400*700*760mm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2、基材：选用优等绿色环保型中密度纤维板，内结合强度≥0.45MPa，甲醛释放量符合GB18580-2017标准。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3、木皮：胡桃木皮贴面，经过7-9道涂研工艺处理，具有防潮、强度大、韧性好、耐磨损、抛光性好、木纹清晰、优美自然等特点。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4、油漆：环保PU净味漆，绿色环保，引进先进油漆工艺，五底三面，透明度高，色泽柔和，手感良好。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5、粘胶：高级环保胶粘剂。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配件：优质五金锁具。★提供所投产品具有第三方权威部门出具的带CMA或CNAS标识的锁具检测报告扫描件，检验内容至少须包含：①耐腐蚀试验：中性盐雾试验-24h-涂(镀)层本身的耐腐蚀等级≥10级，涂(镀)层对基体的保护等级≥10级；②牢固度（锁头直径不小于20mm的，在承受200N静拉力后，应无松动；锁舌在承受200N侧向静载荷后，应能正常使用；锁头直径不小于20mm的弹子锁、叶片锁，使用寿命不应少于20000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7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r>
      <w:tr w14:paraId="4F4A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30B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7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沙发</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8B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1、规格：单人位：1050W*860D*900H，三人位：2050W*860D*900H</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，两只单人位+一只三人位为一组；</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2、框架：选用实木框架，窖干后加工成型，经防虫、防腐 处理，结构稳定，不宜变形。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3、面料：选用西皮软包，皮面柔软而富有韧性，透气性强， 无色差，表面无龟裂、破损、无油腻感，光泽持久性。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4、海绵：选用高密度定型海绵，软硬适中。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5、粘胶：选用优质高级环保胶粘剂。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6、细节：安装严密、平整、端正、牢固，结合处无崩茬和 松动，确保使用寿命更长。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7、脚架：采用五金脚架，坚固、耐用。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7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1F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C0B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9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茶几</w:t>
            </w:r>
          </w:p>
        </w:tc>
        <w:tc>
          <w:tcPr>
            <w:tcW w:w="5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1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1、规格：1200*600*450mm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2、材质：采用优质钢化玻璃台面，不锈钢茶几脚，稳固结实；</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3、设计：现代简约优雅大气，精致美观；</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r>
      <w:tr w14:paraId="45D2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24" w:type="dxa"/>
            <w:tcBorders>
              <w:top w:val="single" w:color="000000" w:sz="4" w:space="0"/>
              <w:left w:val="single" w:color="000000" w:sz="8" w:space="0"/>
              <w:bottom w:val="single" w:color="auto" w:sz="4" w:space="0"/>
              <w:right w:val="single" w:color="000000" w:sz="4" w:space="0"/>
            </w:tcBorders>
            <w:shd w:val="clear" w:color="auto" w:fill="auto"/>
            <w:vAlign w:val="center"/>
          </w:tcPr>
          <w:p w14:paraId="29C09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DD46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椭圆型会议桌（10人）</w:t>
            </w:r>
          </w:p>
        </w:tc>
        <w:tc>
          <w:tcPr>
            <w:tcW w:w="575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852B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1、参考规格：长度3000，宽度1400mm，高度760mm。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材质：主材采用E1级浸渍胶膜纸饰面刨花板。★提供所投产品具有第三方权威部门出具的带CMA或CNAS标识的刨花板检测报告扫描件，检测内容至少须包含：静曲强度≥12MPa，弹性模量≥1700MPa，内结合强度≥0.4MPa，表面胶合强度≥0.6MPa,2h吸水厚度膨胀率≤5%，含水率≤9.5%，密度≥0.6g/cm²，板面握螺钉力≥1000N，板边握螺钉力≥800N，表面耐冷热循环无裂纹、鼓泡、变色、起皱等，表面耐划痕≥1.5N，表面无大于90%的连续划痕，表面耐磨耐磨值≤35mg/100r，表面耐磨磨300r无露底现象，表面耐香烟灼烧达到 4 级以上，表面耐干热达 4 级以上，表面耐污染腐蚀达4级以上，表面耐龟裂达4级以上，表面耐水蒸气达4级以上，耐光色牢度灰度4级以上，甲醛释放量≤0.03mg/m³。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3、封边：优质同色PVC封边，优质热熔胶，经自动调温热压机使板材粘连无丝无缝，在不同地区气温、湿度的变化中不受影响，能长期不变形、不开裂。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4、五金件：采用品牌五金配件，产品用五金连接件拼接后整体显得紧密，间隙细小，保持适当间隙；优质三合一连接件；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5、粘合剂材：高级环保胶粘剂。</w:t>
            </w:r>
          </w:p>
        </w:tc>
        <w:tc>
          <w:tcPr>
            <w:tcW w:w="878" w:type="dxa"/>
            <w:tcBorders>
              <w:top w:val="single" w:color="000000" w:sz="4" w:space="0"/>
              <w:left w:val="single" w:color="000000" w:sz="4" w:space="0"/>
              <w:bottom w:val="single" w:color="auto" w:sz="4" w:space="0"/>
              <w:right w:val="single" w:color="000000" w:sz="4" w:space="0"/>
            </w:tcBorders>
            <w:shd w:val="clear" w:color="auto" w:fill="auto"/>
            <w:vAlign w:val="center"/>
          </w:tcPr>
          <w:p w14:paraId="24976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1206" w:type="dxa"/>
            <w:tcBorders>
              <w:top w:val="single" w:color="000000" w:sz="4" w:space="0"/>
              <w:left w:val="single" w:color="000000" w:sz="4" w:space="0"/>
              <w:bottom w:val="single" w:color="auto" w:sz="4" w:space="0"/>
              <w:right w:val="single" w:color="000000" w:sz="4" w:space="0"/>
            </w:tcBorders>
            <w:shd w:val="clear" w:color="auto" w:fill="auto"/>
            <w:vAlign w:val="center"/>
          </w:tcPr>
          <w:p w14:paraId="1F8ED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D47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24" w:type="dxa"/>
            <w:tcBorders>
              <w:top w:val="single" w:color="auto" w:sz="4" w:space="0"/>
              <w:left w:val="single" w:color="auto" w:sz="4" w:space="0"/>
              <w:bottom w:val="single" w:color="auto" w:sz="4" w:space="0"/>
              <w:right w:val="single" w:color="000000" w:sz="4" w:space="0"/>
            </w:tcBorders>
            <w:shd w:val="clear" w:color="auto" w:fill="auto"/>
            <w:vAlign w:val="center"/>
          </w:tcPr>
          <w:p w14:paraId="1452D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4708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会议椅</w:t>
            </w:r>
          </w:p>
        </w:tc>
        <w:tc>
          <w:tcPr>
            <w:tcW w:w="5755" w:type="dxa"/>
            <w:tcBorders>
              <w:top w:val="single" w:color="auto" w:sz="4" w:space="0"/>
              <w:left w:val="single" w:color="000000" w:sz="4" w:space="0"/>
              <w:bottom w:val="single" w:color="auto" w:sz="4" w:space="0"/>
              <w:right w:val="single" w:color="000000" w:sz="4" w:space="0"/>
            </w:tcBorders>
            <w:shd w:val="clear" w:color="auto" w:fill="auto"/>
            <w:vAlign w:val="center"/>
          </w:tcPr>
          <w:p w14:paraId="378C10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1、椅架：优质实木椅架，结构牢固，结实耐用。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2、面料：优质环保西皮。</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3、海绵：优质高回弹PU泡棉，圆润厚实，柔软性能好，回弹性高，不易变形。★提供第三方权威机构出具的“海绵”检测报告扫描件，检测项目至少包含：座面密度≥25 kg/m³，回弹率≥35%，75%压缩永久变形≤8%，25%压陷硬150N，65%/25%压陷比≥1.8，拉伸强度 ≥90kPa，撕裂强度≥1.8N/cm，干热老化后拉伸强度≥55kPa，干热老化后拉伸强度变化率≤±30% ，湿热老 化后拉伸强度≥ 55kPa，湿热老化后拉伸强度变化率≤±30%，甲醛释放量≤0.120mg/m²h，TVOC≤0.5mg/m²h。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4、油漆：环保聚脂油漆，绿色环保，引进先进油漆工艺，五底三面，透明度高，色泽柔和，手感良好。</w:t>
            </w:r>
          </w:p>
        </w:tc>
        <w:tc>
          <w:tcPr>
            <w:tcW w:w="878" w:type="dxa"/>
            <w:tcBorders>
              <w:top w:val="single" w:color="auto" w:sz="4" w:space="0"/>
              <w:left w:val="single" w:color="000000" w:sz="4" w:space="0"/>
              <w:bottom w:val="single" w:color="auto" w:sz="4" w:space="0"/>
              <w:right w:val="single" w:color="000000" w:sz="4" w:space="0"/>
            </w:tcBorders>
            <w:shd w:val="clear" w:color="auto" w:fill="auto"/>
            <w:vAlign w:val="center"/>
          </w:tcPr>
          <w:p w14:paraId="6C6D5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1206" w:type="dxa"/>
            <w:tcBorders>
              <w:top w:val="single" w:color="auto" w:sz="4" w:space="0"/>
              <w:left w:val="single" w:color="000000" w:sz="4" w:space="0"/>
              <w:bottom w:val="single" w:color="auto" w:sz="4" w:space="0"/>
              <w:right w:val="single" w:color="auto" w:sz="4" w:space="0"/>
            </w:tcBorders>
            <w:shd w:val="clear" w:color="auto" w:fill="auto"/>
            <w:vAlign w:val="center"/>
          </w:tcPr>
          <w:p w14:paraId="511FF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r>
    </w:tbl>
    <w:p w14:paraId="3561A285">
      <w:pPr>
        <w:pStyle w:val="23"/>
        <w:ind w:left="0" w:firstLine="0" w:firstLineChars="0"/>
        <w:jc w:val="both"/>
        <w:sectPr>
          <w:pgSz w:w="11906" w:h="16838"/>
          <w:pgMar w:top="1588" w:right="1274" w:bottom="1588" w:left="1800" w:header="850" w:footer="992" w:gutter="0"/>
          <w:cols w:space="720" w:num="1"/>
          <w:docGrid w:type="lines" w:linePitch="312" w:charSpace="0"/>
        </w:sectPr>
      </w:pPr>
    </w:p>
    <w:p w14:paraId="65C239CA">
      <w:pPr>
        <w:pStyle w:val="5"/>
        <w:jc w:val="center"/>
        <w:rPr>
          <w:rFonts w:ascii="黑体" w:hAnsi="黑体" w:eastAsia="黑体"/>
        </w:rPr>
      </w:pPr>
      <w:bookmarkStart w:id="553" w:name="_Toc14231"/>
      <w:r>
        <w:rPr>
          <w:rStyle w:val="58"/>
          <w:rFonts w:hint="eastAsia" w:ascii="黑体" w:hAnsi="黑体" w:eastAsia="黑体"/>
          <w:b w:val="0"/>
          <w:bCs w:val="0"/>
          <w:color w:val="000000"/>
        </w:rPr>
        <w:t xml:space="preserve">第六章  </w:t>
      </w:r>
      <w:r>
        <w:rPr>
          <w:rStyle w:val="58"/>
          <w:rFonts w:hint="eastAsia" w:ascii="黑体" w:hAnsi="黑体" w:eastAsia="黑体"/>
          <w:b w:val="0"/>
          <w:bCs w:val="0"/>
        </w:rPr>
        <w:t>投标文件格</w:t>
      </w:r>
      <w:r>
        <w:rPr>
          <w:rStyle w:val="58"/>
          <w:rFonts w:hint="eastAsia" w:ascii="黑体" w:hAnsi="黑体" w:eastAsia="黑体"/>
          <w:b w:val="0"/>
          <w:bCs w:val="0"/>
          <w:color w:val="000000"/>
        </w:rPr>
        <w:t>式</w:t>
      </w:r>
      <w:bookmarkEnd w:id="553"/>
    </w:p>
    <w:p w14:paraId="32937B8E">
      <w:pPr>
        <w:jc w:val="center"/>
        <w:outlineLvl w:val="0"/>
        <w:rPr>
          <w:rFonts w:ascii="宋体" w:hAnsi="宋体"/>
          <w:sz w:val="28"/>
          <w:szCs w:val="28"/>
        </w:rPr>
      </w:pPr>
    </w:p>
    <w:p w14:paraId="546DD4AF">
      <w:pPr>
        <w:jc w:val="center"/>
        <w:outlineLvl w:val="0"/>
        <w:rPr>
          <w:rFonts w:ascii="宋体" w:hAnsi="宋体"/>
          <w:sz w:val="28"/>
          <w:szCs w:val="28"/>
        </w:rPr>
      </w:pPr>
    </w:p>
    <w:p w14:paraId="24C2ADE5">
      <w:pPr>
        <w:jc w:val="center"/>
        <w:outlineLvl w:val="0"/>
        <w:rPr>
          <w:rFonts w:ascii="宋体" w:hAnsi="宋体"/>
          <w:sz w:val="28"/>
          <w:szCs w:val="28"/>
        </w:rPr>
      </w:pPr>
    </w:p>
    <w:p w14:paraId="7F31AD2B">
      <w:pPr>
        <w:jc w:val="center"/>
        <w:outlineLvl w:val="0"/>
        <w:rPr>
          <w:rFonts w:ascii="宋体" w:hAnsi="宋体"/>
          <w:sz w:val="28"/>
          <w:szCs w:val="28"/>
        </w:rPr>
      </w:pPr>
    </w:p>
    <w:p w14:paraId="7241D542">
      <w:pPr>
        <w:jc w:val="center"/>
        <w:outlineLvl w:val="0"/>
        <w:rPr>
          <w:rFonts w:ascii="宋体" w:hAnsi="宋体"/>
          <w:sz w:val="28"/>
          <w:szCs w:val="28"/>
        </w:rPr>
      </w:pPr>
    </w:p>
    <w:p w14:paraId="3901C939">
      <w:pPr>
        <w:jc w:val="center"/>
        <w:outlineLvl w:val="0"/>
        <w:rPr>
          <w:rFonts w:ascii="宋体" w:hAnsi="宋体"/>
          <w:sz w:val="28"/>
          <w:szCs w:val="28"/>
        </w:rPr>
      </w:pPr>
    </w:p>
    <w:p w14:paraId="3D4A0564">
      <w:pPr>
        <w:jc w:val="center"/>
        <w:outlineLvl w:val="0"/>
        <w:rPr>
          <w:rFonts w:ascii="宋体" w:hAnsi="宋体"/>
          <w:sz w:val="28"/>
          <w:szCs w:val="28"/>
        </w:rPr>
      </w:pPr>
    </w:p>
    <w:p w14:paraId="5D4E57EA">
      <w:pPr>
        <w:jc w:val="center"/>
        <w:outlineLvl w:val="0"/>
        <w:rPr>
          <w:rFonts w:ascii="宋体" w:hAnsi="宋体"/>
          <w:sz w:val="28"/>
          <w:szCs w:val="28"/>
        </w:rPr>
      </w:pPr>
    </w:p>
    <w:p w14:paraId="1D2CEB4C">
      <w:pPr>
        <w:jc w:val="center"/>
        <w:outlineLvl w:val="0"/>
        <w:rPr>
          <w:rFonts w:ascii="宋体" w:hAnsi="宋体"/>
          <w:sz w:val="28"/>
          <w:szCs w:val="28"/>
        </w:rPr>
      </w:pPr>
    </w:p>
    <w:p w14:paraId="69DD7D50">
      <w:pPr>
        <w:jc w:val="center"/>
        <w:outlineLvl w:val="0"/>
        <w:rPr>
          <w:rFonts w:ascii="宋体" w:hAnsi="宋体"/>
          <w:sz w:val="28"/>
          <w:szCs w:val="28"/>
        </w:rPr>
      </w:pPr>
    </w:p>
    <w:p w14:paraId="70188D78">
      <w:pPr>
        <w:jc w:val="center"/>
        <w:outlineLvl w:val="0"/>
        <w:rPr>
          <w:rFonts w:ascii="宋体" w:hAnsi="宋体"/>
          <w:sz w:val="28"/>
          <w:szCs w:val="28"/>
        </w:rPr>
      </w:pPr>
    </w:p>
    <w:p w14:paraId="6D17E363">
      <w:pPr>
        <w:jc w:val="center"/>
        <w:outlineLvl w:val="0"/>
        <w:rPr>
          <w:rFonts w:ascii="宋体" w:hAnsi="宋体"/>
          <w:sz w:val="28"/>
          <w:szCs w:val="28"/>
        </w:rPr>
      </w:pPr>
    </w:p>
    <w:p w14:paraId="1EA9F941">
      <w:pPr>
        <w:pStyle w:val="2"/>
        <w:ind w:firstLine="210"/>
      </w:pPr>
    </w:p>
    <w:p w14:paraId="0183FA9D">
      <w:pPr>
        <w:pStyle w:val="23"/>
        <w:ind w:firstLine="560"/>
      </w:pPr>
    </w:p>
    <w:p w14:paraId="6AED3A95">
      <w:pPr>
        <w:pStyle w:val="23"/>
        <w:ind w:firstLine="560"/>
      </w:pPr>
    </w:p>
    <w:p w14:paraId="6493E2F8">
      <w:pPr>
        <w:pStyle w:val="23"/>
        <w:ind w:firstLine="560"/>
      </w:pPr>
    </w:p>
    <w:p w14:paraId="0658BF4B">
      <w:pPr>
        <w:pStyle w:val="23"/>
        <w:ind w:firstLine="560"/>
      </w:pPr>
    </w:p>
    <w:p w14:paraId="10C475BA">
      <w:pPr>
        <w:pStyle w:val="23"/>
        <w:ind w:firstLine="560"/>
      </w:pPr>
    </w:p>
    <w:p w14:paraId="3171BD09">
      <w:pPr>
        <w:pStyle w:val="23"/>
        <w:ind w:firstLine="560"/>
      </w:pPr>
    </w:p>
    <w:p w14:paraId="38A8EB3C">
      <w:pPr>
        <w:spacing w:line="360" w:lineRule="auto"/>
        <w:ind w:firstLine="220" w:firstLineChars="200"/>
        <w:jc w:val="left"/>
        <w:rPr>
          <w:rFonts w:ascii="宋体" w:hAnsi="宋体"/>
          <w:sz w:val="11"/>
          <w:szCs w:val="11"/>
        </w:rPr>
      </w:pPr>
    </w:p>
    <w:p w14:paraId="491DCA26">
      <w:pPr>
        <w:spacing w:line="360" w:lineRule="auto"/>
        <w:ind w:firstLine="480" w:firstLineChars="200"/>
        <w:jc w:val="left"/>
        <w:rPr>
          <w:rFonts w:ascii="宋体" w:hAnsi="宋体"/>
          <w:color w:val="000000"/>
          <w:sz w:val="24"/>
        </w:rPr>
      </w:pPr>
      <w:r>
        <w:rPr>
          <w:rFonts w:hint="eastAsia"/>
          <w:sz w:val="24"/>
        </w:rPr>
        <w:t>投标</w:t>
      </w:r>
      <w:r>
        <w:rPr>
          <w:sz w:val="24"/>
        </w:rPr>
        <w:t>文件封面格式</w:t>
      </w:r>
    </w:p>
    <w:p w14:paraId="56C720D6">
      <w:pPr>
        <w:jc w:val="center"/>
        <w:rPr>
          <w:rFonts w:hint="default" w:ascii="宋体" w:hAnsi="宋体" w:eastAsia="宋体"/>
          <w:sz w:val="28"/>
          <w:szCs w:val="28"/>
          <w:lang w:val="en-US" w:eastAsia="zh-CN"/>
        </w:rPr>
      </w:pPr>
      <w:r>
        <w:rPr>
          <w:rFonts w:hint="eastAsia" w:ascii="宋体" w:hAnsi="宋体"/>
          <w:b/>
          <w:sz w:val="44"/>
          <w:szCs w:val="44"/>
          <w:lang w:val="en-US" w:eastAsia="zh-CN"/>
        </w:rPr>
        <w:t>杞县教育体育局设备采购项目</w:t>
      </w:r>
    </w:p>
    <w:p w14:paraId="24D986A0">
      <w:pPr>
        <w:rPr>
          <w:rFonts w:ascii="宋体" w:hAnsi="宋体"/>
          <w:sz w:val="28"/>
          <w:szCs w:val="28"/>
        </w:rPr>
      </w:pPr>
    </w:p>
    <w:p w14:paraId="73F327FA">
      <w:pPr>
        <w:pStyle w:val="2"/>
        <w:ind w:firstLine="210"/>
      </w:pPr>
    </w:p>
    <w:p w14:paraId="0DA7D7E2">
      <w:pPr>
        <w:pStyle w:val="23"/>
        <w:ind w:firstLine="560"/>
      </w:pPr>
    </w:p>
    <w:p w14:paraId="51997698">
      <w:pPr>
        <w:pStyle w:val="23"/>
        <w:ind w:firstLine="560"/>
      </w:pPr>
    </w:p>
    <w:p w14:paraId="26B000D0">
      <w:pPr>
        <w:pStyle w:val="23"/>
        <w:ind w:firstLine="560"/>
      </w:pPr>
    </w:p>
    <w:p w14:paraId="7832087D">
      <w:pPr>
        <w:pStyle w:val="23"/>
        <w:ind w:firstLine="560"/>
      </w:pPr>
    </w:p>
    <w:p w14:paraId="3C8920A3">
      <w:pPr>
        <w:pStyle w:val="23"/>
        <w:ind w:leftChars="457" w:firstLine="2660" w:firstLineChars="950"/>
      </w:pPr>
      <w:r>
        <w:rPr>
          <w:rFonts w:hint="eastAsia"/>
          <w:u w:val="single"/>
        </w:rPr>
        <w:t xml:space="preserve">          </w:t>
      </w:r>
      <w:r>
        <w:rPr>
          <w:rFonts w:hint="eastAsia"/>
        </w:rPr>
        <w:t>标段</w:t>
      </w:r>
    </w:p>
    <w:p w14:paraId="490AFED0">
      <w:pPr>
        <w:pStyle w:val="23"/>
        <w:ind w:firstLine="560"/>
      </w:pPr>
    </w:p>
    <w:p w14:paraId="5BBB06D3">
      <w:pPr>
        <w:jc w:val="center"/>
        <w:rPr>
          <w:rFonts w:ascii="宋体" w:hAnsi="宋体"/>
          <w:b/>
          <w:sz w:val="72"/>
          <w:szCs w:val="72"/>
        </w:rPr>
      </w:pPr>
      <w:r>
        <w:rPr>
          <w:rFonts w:ascii="宋体" w:hAnsi="宋体"/>
          <w:b/>
          <w:sz w:val="72"/>
          <w:szCs w:val="72"/>
        </w:rPr>
        <w:t>投  标  文  件</w:t>
      </w:r>
    </w:p>
    <w:p w14:paraId="4920C1CA">
      <w:pPr>
        <w:snapToGrid w:val="0"/>
        <w:spacing w:line="277" w:lineRule="atLeast"/>
        <w:jc w:val="center"/>
        <w:rPr>
          <w:rFonts w:ascii="宋体" w:hAnsi="宋体"/>
          <w:sz w:val="28"/>
          <w:szCs w:val="28"/>
        </w:rPr>
      </w:pPr>
    </w:p>
    <w:p w14:paraId="1592B2BC">
      <w:pPr>
        <w:snapToGrid w:val="0"/>
        <w:spacing w:line="459" w:lineRule="atLeast"/>
        <w:ind w:firstLine="481"/>
        <w:rPr>
          <w:rFonts w:ascii="宋体" w:hAnsi="宋体"/>
          <w:sz w:val="28"/>
          <w:szCs w:val="28"/>
        </w:rPr>
      </w:pPr>
    </w:p>
    <w:p w14:paraId="103B33D5">
      <w:pPr>
        <w:snapToGrid w:val="0"/>
        <w:spacing w:line="459" w:lineRule="atLeast"/>
        <w:ind w:firstLine="481"/>
        <w:rPr>
          <w:rFonts w:ascii="宋体" w:hAnsi="宋体"/>
          <w:sz w:val="28"/>
          <w:szCs w:val="28"/>
        </w:rPr>
      </w:pPr>
    </w:p>
    <w:p w14:paraId="3552DE2B">
      <w:pPr>
        <w:snapToGrid w:val="0"/>
        <w:spacing w:line="459" w:lineRule="atLeast"/>
        <w:ind w:firstLine="481"/>
        <w:rPr>
          <w:rFonts w:ascii="宋体" w:hAnsi="宋体"/>
          <w:sz w:val="28"/>
          <w:szCs w:val="28"/>
        </w:rPr>
      </w:pPr>
    </w:p>
    <w:p w14:paraId="13513DF0">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hint="eastAsia" w:ascii="宋体" w:hAnsi="宋体"/>
          <w:sz w:val="28"/>
          <w:szCs w:val="28"/>
        </w:rPr>
        <w:t>电子</w:t>
      </w:r>
      <w:r>
        <w:rPr>
          <w:rFonts w:ascii="宋体" w:hAnsi="宋体"/>
          <w:sz w:val="28"/>
          <w:szCs w:val="28"/>
        </w:rPr>
        <w:t>章）</w:t>
      </w:r>
    </w:p>
    <w:p w14:paraId="129522EC">
      <w:pPr>
        <w:snapToGrid w:val="0"/>
        <w:spacing w:line="453" w:lineRule="atLeast"/>
        <w:ind w:left="708" w:firstLine="561"/>
        <w:rPr>
          <w:rFonts w:ascii="宋体" w:hAnsi="宋体"/>
          <w:sz w:val="28"/>
          <w:szCs w:val="28"/>
        </w:rPr>
      </w:pPr>
    </w:p>
    <w:p w14:paraId="5335D508">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hint="eastAsia" w:ascii="宋体" w:hAnsi="宋体" w:cs="宋体"/>
          <w:sz w:val="28"/>
          <w:szCs w:val="28"/>
        </w:rPr>
        <w:t>盖电子印章或签名</w:t>
      </w:r>
      <w:r>
        <w:rPr>
          <w:rFonts w:ascii="宋体" w:hAnsi="宋体"/>
          <w:sz w:val="28"/>
          <w:szCs w:val="28"/>
        </w:rPr>
        <w:t>）</w:t>
      </w:r>
    </w:p>
    <w:p w14:paraId="3AE791F7">
      <w:pPr>
        <w:snapToGrid w:val="0"/>
        <w:spacing w:line="453" w:lineRule="atLeast"/>
        <w:ind w:left="708"/>
        <w:rPr>
          <w:rFonts w:ascii="宋体" w:hAnsi="宋体"/>
          <w:sz w:val="28"/>
          <w:szCs w:val="28"/>
        </w:rPr>
      </w:pPr>
    </w:p>
    <w:p w14:paraId="1EB0974B">
      <w:pPr>
        <w:snapToGrid w:val="0"/>
        <w:spacing w:line="453" w:lineRule="atLeast"/>
        <w:ind w:left="708"/>
        <w:rPr>
          <w:rFonts w:hint="default" w:ascii="宋体" w:hAnsi="宋体" w:eastAsia="宋体"/>
          <w:sz w:val="28"/>
          <w:szCs w:val="28"/>
          <w:u w:val="single"/>
          <w:lang w:val="en-US" w:eastAsia="zh-CN"/>
        </w:rPr>
      </w:pPr>
      <w:r>
        <w:rPr>
          <w:rFonts w:ascii="宋体" w:hAnsi="宋体"/>
          <w:sz w:val="28"/>
          <w:szCs w:val="28"/>
        </w:rPr>
        <w:t>详细地址：</w:t>
      </w:r>
      <w:r>
        <w:rPr>
          <w:rFonts w:hint="eastAsia" w:ascii="宋体" w:hAnsi="宋体"/>
          <w:sz w:val="28"/>
          <w:szCs w:val="28"/>
          <w:u w:val="single"/>
          <w:lang w:val="en-US" w:eastAsia="zh-CN"/>
        </w:rPr>
        <w:t xml:space="preserve">                          </w:t>
      </w:r>
    </w:p>
    <w:p w14:paraId="661AF5F0">
      <w:pPr>
        <w:snapToGrid w:val="0"/>
        <w:spacing w:line="453" w:lineRule="atLeast"/>
        <w:ind w:left="708"/>
        <w:rPr>
          <w:rFonts w:ascii="宋体" w:hAnsi="宋体"/>
          <w:sz w:val="28"/>
          <w:szCs w:val="28"/>
        </w:rPr>
      </w:pPr>
    </w:p>
    <w:p w14:paraId="01B258C5">
      <w:pPr>
        <w:snapToGrid w:val="0"/>
        <w:spacing w:line="453" w:lineRule="atLeast"/>
        <w:ind w:left="708"/>
        <w:rPr>
          <w:rFonts w:hint="default" w:ascii="宋体" w:hAnsi="宋体" w:eastAsia="宋体"/>
          <w:sz w:val="28"/>
          <w:szCs w:val="28"/>
          <w:u w:val="single"/>
          <w:lang w:val="en-US" w:eastAsia="zh-CN"/>
        </w:rPr>
      </w:pPr>
      <w:r>
        <w:rPr>
          <w:rFonts w:ascii="宋体" w:hAnsi="宋体"/>
          <w:sz w:val="28"/>
          <w:szCs w:val="28"/>
        </w:rPr>
        <w:t>联系电话：</w:t>
      </w:r>
      <w:r>
        <w:rPr>
          <w:rFonts w:hint="eastAsia" w:ascii="宋体" w:hAnsi="宋体"/>
          <w:sz w:val="28"/>
          <w:szCs w:val="28"/>
          <w:u w:val="single"/>
          <w:lang w:val="en-US" w:eastAsia="zh-CN"/>
        </w:rPr>
        <w:t xml:space="preserve">                          </w:t>
      </w:r>
    </w:p>
    <w:p w14:paraId="2EFC4AED">
      <w:pPr>
        <w:snapToGrid w:val="0"/>
        <w:spacing w:line="453" w:lineRule="atLeast"/>
        <w:ind w:firstLine="561"/>
        <w:rPr>
          <w:rFonts w:ascii="宋体" w:hAnsi="宋体"/>
          <w:sz w:val="28"/>
          <w:szCs w:val="28"/>
        </w:rPr>
      </w:pPr>
    </w:p>
    <w:p w14:paraId="3693FBDD">
      <w:pPr>
        <w:snapToGrid w:val="0"/>
        <w:spacing w:line="464" w:lineRule="atLeast"/>
        <w:ind w:firstLine="1678"/>
        <w:rPr>
          <w:rFonts w:ascii="宋体" w:hAnsi="宋体"/>
          <w:sz w:val="28"/>
          <w:szCs w:val="28"/>
        </w:rPr>
      </w:pPr>
      <w:r>
        <w:rPr>
          <w:rFonts w:ascii="宋体" w:hAnsi="宋体"/>
          <w:sz w:val="28"/>
          <w:szCs w:val="28"/>
        </w:rPr>
        <w:t xml:space="preserve">         年         月        日</w:t>
      </w:r>
    </w:p>
    <w:p w14:paraId="64D14FF4">
      <w:pPr>
        <w:spacing w:beforeLines="100" w:afterLines="100"/>
        <w:jc w:val="center"/>
        <w:rPr>
          <w:rFonts w:hint="eastAsia" w:ascii="宋体" w:hAnsi="宋体"/>
          <w:color w:val="000000"/>
          <w:sz w:val="28"/>
          <w:szCs w:val="28"/>
        </w:rPr>
      </w:pPr>
    </w:p>
    <w:p w14:paraId="0947C409">
      <w:pPr>
        <w:spacing w:beforeLines="100" w:afterLines="100"/>
        <w:jc w:val="center"/>
        <w:rPr>
          <w:rFonts w:ascii="宋体" w:hAnsi="宋体"/>
          <w:color w:val="000000"/>
          <w:sz w:val="28"/>
          <w:szCs w:val="28"/>
        </w:rPr>
      </w:pPr>
      <w:r>
        <w:rPr>
          <w:rFonts w:hint="eastAsia" w:ascii="宋体" w:hAnsi="宋体"/>
          <w:color w:val="000000"/>
          <w:sz w:val="28"/>
          <w:szCs w:val="28"/>
        </w:rPr>
        <w:t>目    录</w:t>
      </w:r>
    </w:p>
    <w:p w14:paraId="5D2F63CA">
      <w:pPr>
        <w:spacing w:line="600" w:lineRule="exact"/>
        <w:rPr>
          <w:rFonts w:ascii="宋体" w:hAnsi="宋体"/>
          <w:color w:val="000000"/>
          <w:sz w:val="28"/>
          <w:szCs w:val="28"/>
        </w:rPr>
      </w:pPr>
      <w:r>
        <w:rPr>
          <w:rFonts w:hint="eastAsia" w:ascii="宋体" w:hAnsi="宋体"/>
          <w:color w:val="000000"/>
          <w:sz w:val="28"/>
          <w:szCs w:val="28"/>
        </w:rPr>
        <w:t>一、投标函及投标函附录</w:t>
      </w:r>
    </w:p>
    <w:p w14:paraId="4B6FC116">
      <w:pPr>
        <w:spacing w:line="600" w:lineRule="exact"/>
        <w:rPr>
          <w:rFonts w:ascii="宋体" w:hAnsi="宋体"/>
          <w:color w:val="000000"/>
          <w:sz w:val="28"/>
          <w:szCs w:val="28"/>
        </w:rPr>
      </w:pPr>
      <w:r>
        <w:rPr>
          <w:rFonts w:hint="eastAsia" w:ascii="宋体" w:hAnsi="宋体"/>
          <w:color w:val="000000"/>
          <w:sz w:val="28"/>
          <w:szCs w:val="28"/>
        </w:rPr>
        <w:t>二、法定代表人身份证明</w:t>
      </w:r>
    </w:p>
    <w:p w14:paraId="746B4DC8">
      <w:pPr>
        <w:spacing w:line="600" w:lineRule="exact"/>
        <w:rPr>
          <w:rFonts w:ascii="宋体" w:hAnsi="宋体"/>
          <w:color w:val="000000"/>
          <w:sz w:val="28"/>
          <w:szCs w:val="28"/>
        </w:rPr>
      </w:pPr>
      <w:r>
        <w:rPr>
          <w:rFonts w:hint="eastAsia" w:ascii="宋体" w:hAnsi="宋体"/>
          <w:color w:val="000000"/>
          <w:sz w:val="28"/>
          <w:szCs w:val="28"/>
        </w:rPr>
        <w:t>三、法定代表人授权委托书</w:t>
      </w:r>
    </w:p>
    <w:p w14:paraId="519DBEA4">
      <w:pPr>
        <w:spacing w:line="600" w:lineRule="exact"/>
        <w:rPr>
          <w:rFonts w:ascii="宋体" w:hAnsi="宋体"/>
          <w:color w:val="000000"/>
          <w:sz w:val="28"/>
          <w:szCs w:val="28"/>
        </w:rPr>
      </w:pPr>
      <w:r>
        <w:rPr>
          <w:rFonts w:hint="eastAsia" w:ascii="宋体" w:hAnsi="宋体"/>
          <w:color w:val="000000"/>
          <w:sz w:val="28"/>
          <w:szCs w:val="28"/>
        </w:rPr>
        <w:t>四、资格审查资料</w:t>
      </w:r>
    </w:p>
    <w:p w14:paraId="7C9DEDB5">
      <w:pPr>
        <w:spacing w:line="600" w:lineRule="exact"/>
        <w:rPr>
          <w:rFonts w:ascii="宋体" w:hAnsi="宋体"/>
          <w:color w:val="000000"/>
          <w:sz w:val="28"/>
          <w:szCs w:val="28"/>
        </w:rPr>
      </w:pPr>
      <w:r>
        <w:rPr>
          <w:rFonts w:hint="eastAsia" w:ascii="宋体" w:hAnsi="宋体"/>
          <w:color w:val="000000"/>
          <w:sz w:val="28"/>
          <w:szCs w:val="28"/>
        </w:rPr>
        <w:t>五、技术部分</w:t>
      </w:r>
    </w:p>
    <w:p w14:paraId="466C599C">
      <w:pPr>
        <w:spacing w:line="600" w:lineRule="exact"/>
        <w:rPr>
          <w:rFonts w:ascii="宋体" w:hAnsi="宋体"/>
          <w:color w:val="000000"/>
          <w:sz w:val="28"/>
          <w:szCs w:val="28"/>
        </w:rPr>
      </w:pPr>
      <w:r>
        <w:rPr>
          <w:rFonts w:hint="eastAsia" w:ascii="宋体" w:hAnsi="宋体"/>
          <w:color w:val="000000"/>
          <w:sz w:val="28"/>
          <w:szCs w:val="28"/>
        </w:rPr>
        <w:t>六、商务部分</w:t>
      </w:r>
    </w:p>
    <w:p w14:paraId="6593244F">
      <w:pPr>
        <w:spacing w:line="600" w:lineRule="exact"/>
        <w:rPr>
          <w:rFonts w:ascii="宋体" w:hAnsi="宋体"/>
          <w:color w:val="000000"/>
          <w:sz w:val="28"/>
          <w:szCs w:val="28"/>
        </w:rPr>
      </w:pPr>
      <w:r>
        <w:rPr>
          <w:rFonts w:hint="eastAsia" w:ascii="宋体" w:hAnsi="宋体"/>
          <w:color w:val="000000"/>
          <w:sz w:val="28"/>
          <w:szCs w:val="28"/>
        </w:rPr>
        <w:t>七、其他资料</w:t>
      </w:r>
    </w:p>
    <w:p w14:paraId="5A7045EE">
      <w:pPr>
        <w:jc w:val="center"/>
        <w:rPr>
          <w:rFonts w:ascii="宋体" w:hAnsi="宋体"/>
          <w:color w:val="000000"/>
          <w:sz w:val="28"/>
          <w:szCs w:val="28"/>
        </w:rPr>
      </w:pPr>
    </w:p>
    <w:p w14:paraId="1B3953BF">
      <w:pPr>
        <w:jc w:val="center"/>
        <w:rPr>
          <w:rFonts w:ascii="宋体" w:hAnsi="宋体"/>
          <w:color w:val="000000"/>
          <w:sz w:val="28"/>
          <w:szCs w:val="28"/>
        </w:rPr>
      </w:pPr>
      <w:r>
        <w:rPr>
          <w:rFonts w:hint="eastAsia" w:ascii="宋体" w:hAnsi="宋体"/>
          <w:color w:val="000000"/>
          <w:sz w:val="28"/>
          <w:szCs w:val="28"/>
        </w:rPr>
        <w:t xml:space="preserve"> </w:t>
      </w:r>
    </w:p>
    <w:p w14:paraId="42EB412B">
      <w:pPr>
        <w:spacing w:line="360" w:lineRule="auto"/>
        <w:jc w:val="left"/>
        <w:rPr>
          <w:rFonts w:ascii="宋体" w:hAnsi="宋体"/>
          <w:b/>
          <w:bCs/>
          <w:color w:val="000000"/>
          <w:sz w:val="28"/>
          <w:szCs w:val="28"/>
        </w:rPr>
      </w:pPr>
      <w:r>
        <w:rPr>
          <w:rFonts w:hint="eastAsia" w:ascii="宋体" w:hAnsi="宋体"/>
          <w:b/>
          <w:bCs/>
          <w:color w:val="000000"/>
          <w:sz w:val="28"/>
          <w:szCs w:val="28"/>
        </w:rPr>
        <w:t>注：</w:t>
      </w:r>
    </w:p>
    <w:p w14:paraId="79E810F5">
      <w:pPr>
        <w:spacing w:line="360" w:lineRule="auto"/>
        <w:jc w:val="left"/>
        <w:rPr>
          <w:rFonts w:ascii="宋体" w:hAnsi="宋体"/>
          <w:b/>
          <w:bCs/>
          <w:color w:val="000000"/>
          <w:sz w:val="28"/>
          <w:szCs w:val="28"/>
        </w:rPr>
      </w:pPr>
      <w:r>
        <w:rPr>
          <w:rFonts w:hint="eastAsia" w:ascii="宋体" w:hAnsi="宋体"/>
          <w:b/>
          <w:bCs/>
          <w:color w:val="000000"/>
          <w:sz w:val="28"/>
          <w:szCs w:val="28"/>
        </w:rPr>
        <w:t>1、招标文件中要求附资料的复印件或扫描件须加盖单位公章。</w:t>
      </w:r>
    </w:p>
    <w:p w14:paraId="5944AF78">
      <w:pPr>
        <w:spacing w:line="360" w:lineRule="auto"/>
        <w:jc w:val="left"/>
        <w:rPr>
          <w:rFonts w:ascii="宋体" w:hAnsi="宋体"/>
          <w:b/>
          <w:bCs/>
          <w:color w:val="000000"/>
          <w:sz w:val="28"/>
          <w:szCs w:val="28"/>
        </w:rPr>
      </w:pPr>
      <w:r>
        <w:rPr>
          <w:rFonts w:hint="eastAsia" w:ascii="宋体" w:hAnsi="宋体"/>
          <w:b/>
          <w:bCs/>
          <w:color w:val="000000"/>
          <w:sz w:val="28"/>
          <w:szCs w:val="28"/>
        </w:rPr>
        <w:t>2、投标文件应按本章提供的格式编制，如有本章未提供的，投标人可自行添加编制。</w:t>
      </w:r>
    </w:p>
    <w:p w14:paraId="0A72D69C">
      <w:pPr>
        <w:pStyle w:val="6"/>
      </w:pPr>
      <w:r>
        <w:rPr>
          <w:rFonts w:hint="eastAsia"/>
        </w:rPr>
        <w:br w:type="page"/>
      </w:r>
      <w:bookmarkStart w:id="554" w:name="_Toc15829"/>
      <w:bookmarkEnd w:id="554"/>
      <w:bookmarkStart w:id="555" w:name="_Toc31436"/>
      <w:bookmarkStart w:id="556" w:name="_Toc23133"/>
      <w:bookmarkStart w:id="557" w:name="_Toc17775"/>
      <w:bookmarkStart w:id="558" w:name="_Toc243607937"/>
      <w:bookmarkStart w:id="559" w:name="_Toc234035302"/>
      <w:bookmarkStart w:id="560" w:name="_Toc15593"/>
      <w:r>
        <w:rPr>
          <w:rFonts w:hint="eastAsia"/>
        </w:rPr>
        <w:t>一、投标函及投标函附录</w:t>
      </w:r>
      <w:bookmarkEnd w:id="555"/>
    </w:p>
    <w:p w14:paraId="4A3CB97E">
      <w:pPr>
        <w:jc w:val="center"/>
        <w:rPr>
          <w:sz w:val="32"/>
          <w:szCs w:val="32"/>
        </w:rPr>
      </w:pPr>
      <w:r>
        <w:rPr>
          <w:rFonts w:hint="eastAsia"/>
          <w:sz w:val="32"/>
          <w:szCs w:val="32"/>
        </w:rPr>
        <w:t>（一）、投标函</w:t>
      </w:r>
      <w:bookmarkEnd w:id="556"/>
      <w:bookmarkEnd w:id="557"/>
    </w:p>
    <w:bookmarkEnd w:id="558"/>
    <w:bookmarkEnd w:id="559"/>
    <w:p w14:paraId="49C1BE79">
      <w:pPr>
        <w:spacing w:line="520" w:lineRule="exact"/>
        <w:rPr>
          <w:rFonts w:ascii="宋体" w:hAnsi="宋体" w:cs="仿宋_GB2312"/>
          <w:sz w:val="28"/>
          <w:szCs w:val="28"/>
        </w:rPr>
      </w:pPr>
      <w:bookmarkStart w:id="561" w:name="_Toc234035303"/>
      <w:bookmarkStart w:id="562" w:name="_Toc243607938"/>
      <w:bookmarkStart w:id="563" w:name="_Toc24717"/>
      <w:bookmarkStart w:id="564" w:name="_Toc28340"/>
      <w:r>
        <w:rPr>
          <w:rFonts w:hint="eastAsia" w:ascii="宋体" w:hAnsi="宋体" w:cs="仿宋_GB2312"/>
          <w:sz w:val="28"/>
          <w:szCs w:val="28"/>
        </w:rPr>
        <w:t>致：</w:t>
      </w:r>
      <w:r>
        <w:rPr>
          <w:rFonts w:hint="eastAsia" w:ascii="宋体" w:hAnsi="宋体" w:cs="仿宋_GB2312"/>
          <w:sz w:val="28"/>
          <w:szCs w:val="28"/>
          <w:u w:val="single"/>
        </w:rPr>
        <w:t xml:space="preserve">   （采购人）</w:t>
      </w:r>
      <w:r>
        <w:rPr>
          <w:rFonts w:hint="eastAsia" w:ascii="宋体" w:hAnsi="宋体" w:cs="仿宋_GB2312"/>
          <w:sz w:val="28"/>
          <w:szCs w:val="28"/>
        </w:rPr>
        <w:t xml:space="preserve">  </w:t>
      </w:r>
    </w:p>
    <w:p w14:paraId="0FF6CD43">
      <w:pPr>
        <w:spacing w:line="520" w:lineRule="exact"/>
        <w:ind w:firstLine="280" w:firstLineChars="100"/>
        <w:jc w:val="left"/>
        <w:rPr>
          <w:rFonts w:ascii="宋体" w:hAnsi="宋体" w:cs="仿宋_GB2312"/>
          <w:sz w:val="28"/>
          <w:szCs w:val="28"/>
        </w:rPr>
      </w:pPr>
      <w:r>
        <w:rPr>
          <w:rFonts w:hint="eastAsia" w:ascii="宋体" w:hAnsi="宋体" w:cs="仿宋_GB2312"/>
          <w:sz w:val="28"/>
          <w:szCs w:val="28"/>
        </w:rPr>
        <w:t>我们收到了</w:t>
      </w:r>
      <w:r>
        <w:rPr>
          <w:rFonts w:hint="eastAsia" w:ascii="宋体" w:hAnsi="宋体" w:cs="仿宋_GB2312"/>
          <w:sz w:val="28"/>
          <w:szCs w:val="28"/>
          <w:u w:val="single"/>
        </w:rPr>
        <w:t xml:space="preserve">     </w:t>
      </w:r>
      <w:r>
        <w:rPr>
          <w:rFonts w:hint="eastAsia" w:ascii="宋体" w:hAnsi="宋体" w:cs="仿宋_GB2312"/>
          <w:b/>
          <w:bCs/>
          <w:kern w:val="0"/>
          <w:sz w:val="28"/>
          <w:szCs w:val="28"/>
          <w:u w:val="single"/>
        </w:rPr>
        <w:t xml:space="preserve">                      </w:t>
      </w:r>
      <w:r>
        <w:rPr>
          <w:rFonts w:hint="eastAsia" w:ascii="宋体" w:hAnsi="宋体" w:cs="仿宋_GB2312"/>
          <w:kern w:val="0"/>
          <w:sz w:val="28"/>
          <w:szCs w:val="28"/>
        </w:rPr>
        <w:t>（项目名称）</w:t>
      </w:r>
      <w:r>
        <w:rPr>
          <w:rFonts w:hint="eastAsia" w:ascii="宋体" w:hAnsi="宋体" w:cs="仿宋_GB2312"/>
          <w:kern w:val="0"/>
          <w:sz w:val="28"/>
          <w:szCs w:val="28"/>
          <w:u w:val="single"/>
        </w:rPr>
        <w:t xml:space="preserve">     </w:t>
      </w:r>
      <w:r>
        <w:rPr>
          <w:rFonts w:hint="eastAsia" w:ascii="宋体" w:hAnsi="宋体" w:cs="仿宋_GB2312"/>
          <w:kern w:val="0"/>
          <w:sz w:val="28"/>
          <w:szCs w:val="28"/>
        </w:rPr>
        <w:t>标段</w:t>
      </w:r>
      <w:r>
        <w:rPr>
          <w:rFonts w:hint="eastAsia" w:ascii="宋体" w:hAnsi="宋体" w:cs="仿宋_GB2312"/>
          <w:sz w:val="28"/>
          <w:szCs w:val="28"/>
        </w:rPr>
        <w:t>的招标文件，经详细研究，我们决定参加该项目的投标，我们郑重声明以下诸点并负法律责任。</w:t>
      </w:r>
    </w:p>
    <w:p w14:paraId="762D29FF">
      <w:pPr>
        <w:spacing w:line="520" w:lineRule="exact"/>
        <w:jc w:val="left"/>
        <w:rPr>
          <w:rFonts w:ascii="宋体" w:hAnsi="宋体" w:cs="仿宋_GB2312"/>
          <w:sz w:val="28"/>
          <w:szCs w:val="28"/>
        </w:rPr>
      </w:pPr>
      <w:r>
        <w:rPr>
          <w:rFonts w:hint="eastAsia" w:ascii="宋体" w:hAnsi="宋体" w:cs="仿宋_GB2312"/>
          <w:sz w:val="28"/>
          <w:szCs w:val="28"/>
        </w:rPr>
        <w:t>1、愿按照招标文件中的条款和要求，进行供货、安装及相关服务，总报价为大写：</w:t>
      </w:r>
      <w:r>
        <w:rPr>
          <w:rFonts w:hint="eastAsia" w:ascii="宋体" w:hAnsi="宋体" w:cs="仿宋_GB2312"/>
          <w:sz w:val="28"/>
          <w:szCs w:val="28"/>
          <w:u w:val="single"/>
        </w:rPr>
        <w:t xml:space="preserve">               （小写：         ）</w:t>
      </w:r>
      <w:r>
        <w:rPr>
          <w:rFonts w:hint="eastAsia" w:ascii="宋体" w:hAnsi="宋体" w:cs="仿宋_GB2312"/>
          <w:sz w:val="28"/>
          <w:szCs w:val="28"/>
        </w:rPr>
        <w:t>。详见“投标函附录”。</w:t>
      </w:r>
    </w:p>
    <w:p w14:paraId="0CD5D389">
      <w:pPr>
        <w:spacing w:line="520" w:lineRule="exact"/>
        <w:rPr>
          <w:rFonts w:ascii="宋体" w:hAnsi="宋体" w:cs="仿宋_GB2312"/>
          <w:sz w:val="28"/>
          <w:szCs w:val="28"/>
        </w:rPr>
      </w:pPr>
      <w:r>
        <w:rPr>
          <w:rFonts w:hint="eastAsia" w:ascii="宋体" w:hAnsi="宋体" w:cs="仿宋_GB2312"/>
          <w:sz w:val="28"/>
          <w:szCs w:val="28"/>
        </w:rPr>
        <w:t>2、如果我们的投标文件被接受，我们将履行招标文件中规定的各项要求。</w:t>
      </w:r>
    </w:p>
    <w:p w14:paraId="74684375">
      <w:pPr>
        <w:spacing w:line="520" w:lineRule="exact"/>
        <w:rPr>
          <w:rFonts w:ascii="宋体" w:hAnsi="宋体" w:cs="仿宋_GB2312"/>
          <w:sz w:val="28"/>
          <w:szCs w:val="28"/>
        </w:rPr>
      </w:pPr>
      <w:r>
        <w:rPr>
          <w:rFonts w:hint="eastAsia" w:ascii="宋体" w:hAnsi="宋体" w:cs="仿宋_GB2312"/>
          <w:sz w:val="28"/>
          <w:szCs w:val="28"/>
        </w:rPr>
        <w:t>3、我们同意按招标文件中的规定，本投标文件的有效期为投标截止之日起</w:t>
      </w:r>
      <w:r>
        <w:rPr>
          <w:rFonts w:hint="eastAsia" w:ascii="宋体" w:hAnsi="宋体" w:cs="仿宋_GB2312"/>
          <w:sz w:val="28"/>
          <w:szCs w:val="28"/>
          <w:u w:val="single"/>
        </w:rPr>
        <w:t xml:space="preserve">          </w:t>
      </w:r>
      <w:r>
        <w:rPr>
          <w:rFonts w:hint="eastAsia" w:ascii="宋体" w:hAnsi="宋体" w:cs="仿宋_GB2312"/>
          <w:sz w:val="28"/>
          <w:szCs w:val="28"/>
        </w:rPr>
        <w:t>天。如果成交，有效期延长至合同终止日止。</w:t>
      </w:r>
    </w:p>
    <w:p w14:paraId="49BE7B3C">
      <w:pPr>
        <w:spacing w:line="520" w:lineRule="exact"/>
        <w:rPr>
          <w:rFonts w:ascii="宋体" w:hAnsi="宋体" w:cs="仿宋_GB2312"/>
          <w:sz w:val="28"/>
          <w:szCs w:val="28"/>
        </w:rPr>
      </w:pPr>
      <w:r>
        <w:rPr>
          <w:rFonts w:hint="eastAsia" w:ascii="宋体" w:hAnsi="宋体" w:cs="仿宋_GB2312"/>
          <w:sz w:val="28"/>
          <w:szCs w:val="28"/>
        </w:rPr>
        <w:t>4、我们愿提供招标文件中要求的所有文件资料。由于我方提供资料不实而造成的责任和后果由我方承担。</w:t>
      </w:r>
    </w:p>
    <w:p w14:paraId="333E0F3A">
      <w:pPr>
        <w:spacing w:line="520" w:lineRule="exact"/>
        <w:rPr>
          <w:rFonts w:ascii="宋体" w:hAnsi="宋体" w:cs="仿宋_GB2312"/>
          <w:sz w:val="28"/>
          <w:szCs w:val="28"/>
          <w:u w:val="single"/>
        </w:rPr>
      </w:pPr>
      <w:r>
        <w:rPr>
          <w:rFonts w:hint="eastAsia" w:ascii="宋体" w:hAnsi="宋体" w:cs="仿宋_GB2312"/>
          <w:sz w:val="28"/>
          <w:szCs w:val="28"/>
        </w:rPr>
        <w:t>5、我们承诺的交货及安装时间是合同签订后</w:t>
      </w:r>
      <w:r>
        <w:rPr>
          <w:rFonts w:hint="eastAsia" w:ascii="宋体" w:hAnsi="宋体" w:cs="仿宋_GB2312"/>
          <w:sz w:val="28"/>
          <w:szCs w:val="28"/>
          <w:u w:val="single"/>
        </w:rPr>
        <w:t xml:space="preserve">                  </w:t>
      </w:r>
      <w:r>
        <w:rPr>
          <w:rFonts w:hint="eastAsia" w:ascii="宋体" w:hAnsi="宋体" w:cs="仿宋_GB2312"/>
          <w:sz w:val="28"/>
          <w:szCs w:val="28"/>
        </w:rPr>
        <w:t>天。</w:t>
      </w:r>
    </w:p>
    <w:p w14:paraId="0EC23FFB">
      <w:pPr>
        <w:spacing w:line="520" w:lineRule="exact"/>
        <w:rPr>
          <w:rFonts w:ascii="宋体" w:hAnsi="宋体" w:cs="仿宋_GB2312"/>
          <w:sz w:val="28"/>
          <w:szCs w:val="28"/>
        </w:rPr>
      </w:pPr>
      <w:r>
        <w:rPr>
          <w:rFonts w:hint="eastAsia" w:ascii="宋体" w:hAnsi="宋体" w:cs="仿宋_GB2312"/>
          <w:sz w:val="28"/>
          <w:szCs w:val="28"/>
        </w:rPr>
        <w:t>6、我们已经详细审阅了全部招标文件，包括修改、补充的文件（如果有的话）和参考资料及有关附件，我们完全理解并同意放弃对这方面有不明及误解的权利。</w:t>
      </w:r>
    </w:p>
    <w:p w14:paraId="01EE9EAE">
      <w:pPr>
        <w:spacing w:line="520" w:lineRule="exact"/>
        <w:rPr>
          <w:rFonts w:ascii="宋体" w:hAnsi="宋体" w:cs="仿宋_GB2312"/>
          <w:sz w:val="28"/>
          <w:szCs w:val="28"/>
        </w:rPr>
      </w:pPr>
      <w:r>
        <w:rPr>
          <w:rFonts w:hint="eastAsia" w:ascii="宋体" w:hAnsi="宋体" w:cs="仿宋_GB2312"/>
          <w:sz w:val="28"/>
          <w:szCs w:val="28"/>
        </w:rPr>
        <w:t>7、 如我方成交，我方愿意按招标文件要求</w:t>
      </w:r>
      <w:r>
        <w:rPr>
          <w:rFonts w:hint="eastAsia" w:ascii="宋体" w:hAnsi="宋体" w:cs="仿宋_GB2312"/>
          <w:color w:val="000000"/>
          <w:sz w:val="28"/>
          <w:szCs w:val="28"/>
        </w:rPr>
        <w:t>一次性向</w:t>
      </w:r>
      <w:r>
        <w:rPr>
          <w:rFonts w:hint="eastAsia" w:ascii="宋体" w:hAnsi="宋体" w:cs="仿宋_GB2312"/>
          <w:sz w:val="28"/>
          <w:szCs w:val="28"/>
        </w:rPr>
        <w:t>代理机构支付本次招标代理服务费。</w:t>
      </w:r>
    </w:p>
    <w:p w14:paraId="7F4B2762">
      <w:pPr>
        <w:spacing w:line="520" w:lineRule="exact"/>
        <w:rPr>
          <w:rFonts w:ascii="宋体" w:hAnsi="宋体" w:cs="仿宋_GB2312"/>
          <w:sz w:val="28"/>
          <w:szCs w:val="28"/>
        </w:rPr>
      </w:pPr>
      <w:r>
        <w:rPr>
          <w:rFonts w:hint="eastAsia" w:ascii="宋体" w:hAnsi="宋体" w:cs="仿宋_GB2312"/>
          <w:sz w:val="28"/>
          <w:szCs w:val="28"/>
        </w:rPr>
        <w:t>8、我们愿按《中华人民共和国民法典》履行自己的全部责任。</w:t>
      </w:r>
    </w:p>
    <w:p w14:paraId="138D9E74">
      <w:pPr>
        <w:tabs>
          <w:tab w:val="left" w:pos="1155"/>
        </w:tabs>
        <w:spacing w:line="520" w:lineRule="exact"/>
        <w:rPr>
          <w:rFonts w:ascii="宋体" w:hAnsi="宋体" w:cs="仿宋_GB2312"/>
          <w:sz w:val="28"/>
          <w:szCs w:val="28"/>
        </w:rPr>
      </w:pPr>
      <w:r>
        <w:rPr>
          <w:rFonts w:hint="eastAsia" w:ascii="宋体" w:hAnsi="宋体" w:cs="仿宋_GB2312"/>
          <w:sz w:val="28"/>
          <w:szCs w:val="28"/>
        </w:rPr>
        <w:t xml:space="preserve">     </w:t>
      </w:r>
    </w:p>
    <w:p w14:paraId="65A39E12">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60B218C5">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9CB0A1C">
      <w:pPr>
        <w:spacing w:line="520" w:lineRule="exact"/>
        <w:ind w:firstLine="700" w:firstLineChars="250"/>
        <w:rPr>
          <w:rFonts w:ascii="宋体" w:hAnsi="宋体" w:cs="仿宋_GB2312"/>
          <w:sz w:val="28"/>
          <w:szCs w:val="28"/>
        </w:rPr>
      </w:pPr>
    </w:p>
    <w:p w14:paraId="3B1D2218">
      <w:pPr>
        <w:spacing w:line="520" w:lineRule="exact"/>
        <w:jc w:val="right"/>
        <w:rPr>
          <w:rFonts w:ascii="宋体" w:hAnsi="宋体" w:cs="仿宋_GB2312"/>
          <w:sz w:val="28"/>
          <w:szCs w:val="28"/>
        </w:rPr>
      </w:pPr>
      <w:r>
        <w:rPr>
          <w:rFonts w:hint="eastAsia" w:ascii="宋体" w:hAnsi="宋体" w:cs="仿宋_GB2312"/>
          <w:sz w:val="28"/>
          <w:szCs w:val="28"/>
        </w:rPr>
        <w:t xml:space="preserve"> 年    月    日</w:t>
      </w:r>
    </w:p>
    <w:p w14:paraId="60248C73">
      <w:pPr>
        <w:numPr>
          <w:ilvl w:val="0"/>
          <w:numId w:val="5"/>
        </w:numPr>
        <w:jc w:val="center"/>
        <w:rPr>
          <w:rFonts w:hint="eastAsia"/>
          <w:sz w:val="32"/>
          <w:szCs w:val="32"/>
        </w:rPr>
      </w:pPr>
      <w:r>
        <w:rPr>
          <w:rFonts w:hint="eastAsia" w:cs="宋体"/>
        </w:rPr>
        <w:br w:type="page"/>
      </w:r>
      <w:r>
        <w:rPr>
          <w:sz w:val="32"/>
          <w:szCs w:val="32"/>
        </w:rPr>
        <w:t>投标函附</w:t>
      </w:r>
      <w:bookmarkEnd w:id="561"/>
      <w:bookmarkEnd w:id="562"/>
      <w:r>
        <w:rPr>
          <w:rFonts w:hint="eastAsia"/>
          <w:sz w:val="32"/>
          <w:szCs w:val="32"/>
        </w:rPr>
        <w:t>录</w:t>
      </w:r>
      <w:bookmarkEnd w:id="563"/>
      <w:bookmarkEnd w:id="564"/>
    </w:p>
    <w:p w14:paraId="1C931E90">
      <w:pPr>
        <w:pStyle w:val="2"/>
        <w:numPr>
          <w:ilvl w:val="0"/>
          <w:numId w:val="0"/>
        </w:numPr>
        <w:jc w:val="right"/>
      </w:pPr>
      <w:r>
        <w:rPr>
          <w:rFonts w:hint="eastAsia" w:ascii="宋体" w:hAnsi="宋体" w:cs="仿宋_GB2312"/>
        </w:rPr>
        <w:t xml:space="preserve">（价格单位：元人民币）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7"/>
      </w:tblGrid>
      <w:tr w14:paraId="0896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18D862E">
            <w:pPr>
              <w:autoSpaceDE w:val="0"/>
              <w:autoSpaceDN w:val="0"/>
              <w:adjustRightInd w:val="0"/>
              <w:spacing w:line="360" w:lineRule="auto"/>
              <w:jc w:val="center"/>
              <w:rPr>
                <w:rFonts w:ascii="宋体" w:hAnsi="宋体" w:cs="仿宋_GB2312"/>
              </w:rPr>
            </w:pPr>
            <w:r>
              <w:rPr>
                <w:rFonts w:hint="eastAsia" w:ascii="宋体" w:hAnsi="宋体" w:cs="仿宋_GB2312"/>
              </w:rPr>
              <w:t>项目名称</w:t>
            </w:r>
          </w:p>
        </w:tc>
        <w:tc>
          <w:tcPr>
            <w:tcW w:w="7237" w:type="dxa"/>
            <w:vAlign w:val="center"/>
          </w:tcPr>
          <w:p w14:paraId="48AA56B9">
            <w:pPr>
              <w:autoSpaceDE w:val="0"/>
              <w:autoSpaceDN w:val="0"/>
              <w:adjustRightInd w:val="0"/>
              <w:spacing w:line="360" w:lineRule="auto"/>
              <w:jc w:val="center"/>
              <w:rPr>
                <w:rFonts w:ascii="宋体" w:hAnsi="宋体" w:cs="仿宋_GB2312"/>
              </w:rPr>
            </w:pPr>
          </w:p>
        </w:tc>
      </w:tr>
      <w:tr w14:paraId="3268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18D0CB03">
            <w:pPr>
              <w:autoSpaceDE w:val="0"/>
              <w:autoSpaceDN w:val="0"/>
              <w:adjustRightInd w:val="0"/>
              <w:spacing w:line="360" w:lineRule="auto"/>
              <w:jc w:val="center"/>
              <w:rPr>
                <w:rFonts w:ascii="宋体" w:hAnsi="宋体" w:cs="仿宋_GB2312"/>
              </w:rPr>
            </w:pPr>
            <w:r>
              <w:rPr>
                <w:rFonts w:hint="eastAsia" w:ascii="宋体" w:hAnsi="宋体" w:cs="仿宋_GB2312"/>
              </w:rPr>
              <w:t>标段</w:t>
            </w:r>
          </w:p>
        </w:tc>
        <w:tc>
          <w:tcPr>
            <w:tcW w:w="7237" w:type="dxa"/>
            <w:vAlign w:val="center"/>
          </w:tcPr>
          <w:p w14:paraId="2C7D8B88">
            <w:pPr>
              <w:autoSpaceDE w:val="0"/>
              <w:autoSpaceDN w:val="0"/>
              <w:adjustRightInd w:val="0"/>
              <w:spacing w:line="360" w:lineRule="auto"/>
              <w:jc w:val="center"/>
              <w:rPr>
                <w:rFonts w:ascii="宋体" w:hAnsi="宋体" w:cs="仿宋_GB2312"/>
              </w:rPr>
            </w:pPr>
          </w:p>
        </w:tc>
      </w:tr>
      <w:tr w14:paraId="4C3E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63107FE">
            <w:pPr>
              <w:autoSpaceDE w:val="0"/>
              <w:autoSpaceDN w:val="0"/>
              <w:adjustRightInd w:val="0"/>
              <w:spacing w:line="360" w:lineRule="auto"/>
              <w:jc w:val="center"/>
              <w:rPr>
                <w:rFonts w:ascii="宋体" w:hAnsi="宋体" w:cs="仿宋_GB2312"/>
              </w:rPr>
            </w:pPr>
            <w:r>
              <w:rPr>
                <w:rFonts w:hint="eastAsia" w:ascii="宋体" w:hAnsi="宋体" w:cs="仿宋_GB2312"/>
              </w:rPr>
              <w:t>投标人</w:t>
            </w:r>
          </w:p>
        </w:tc>
        <w:tc>
          <w:tcPr>
            <w:tcW w:w="7237" w:type="dxa"/>
            <w:vAlign w:val="center"/>
          </w:tcPr>
          <w:p w14:paraId="149B00A2">
            <w:pPr>
              <w:autoSpaceDE w:val="0"/>
              <w:autoSpaceDN w:val="0"/>
              <w:adjustRightInd w:val="0"/>
              <w:spacing w:line="360" w:lineRule="auto"/>
              <w:jc w:val="center"/>
              <w:rPr>
                <w:rFonts w:ascii="宋体" w:hAnsi="宋体" w:cs="仿宋_GB2312"/>
              </w:rPr>
            </w:pPr>
          </w:p>
        </w:tc>
      </w:tr>
      <w:tr w14:paraId="41ED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29DA28BF">
            <w:pPr>
              <w:autoSpaceDE w:val="0"/>
              <w:autoSpaceDN w:val="0"/>
              <w:adjustRightInd w:val="0"/>
              <w:spacing w:line="360" w:lineRule="auto"/>
              <w:jc w:val="center"/>
              <w:rPr>
                <w:rFonts w:ascii="宋体" w:hAnsi="宋体" w:cs="仿宋_GB2312"/>
              </w:rPr>
            </w:pPr>
            <w:r>
              <w:rPr>
                <w:rFonts w:hint="eastAsia" w:ascii="宋体" w:hAnsi="宋体" w:cs="仿宋_GB2312"/>
              </w:rPr>
              <w:t>投标内容</w:t>
            </w:r>
          </w:p>
        </w:tc>
        <w:tc>
          <w:tcPr>
            <w:tcW w:w="7237" w:type="dxa"/>
            <w:vAlign w:val="center"/>
          </w:tcPr>
          <w:p w14:paraId="0A4E0A44">
            <w:pPr>
              <w:autoSpaceDE w:val="0"/>
              <w:autoSpaceDN w:val="0"/>
              <w:adjustRightInd w:val="0"/>
              <w:spacing w:line="360" w:lineRule="auto"/>
              <w:jc w:val="center"/>
              <w:rPr>
                <w:rFonts w:ascii="宋体" w:hAnsi="宋体" w:cs="仿宋_GB2312"/>
              </w:rPr>
            </w:pPr>
          </w:p>
        </w:tc>
      </w:tr>
      <w:tr w14:paraId="04D4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3D5C1A2">
            <w:pPr>
              <w:autoSpaceDE w:val="0"/>
              <w:autoSpaceDN w:val="0"/>
              <w:adjustRightInd w:val="0"/>
              <w:spacing w:line="360" w:lineRule="auto"/>
              <w:jc w:val="center"/>
              <w:rPr>
                <w:rFonts w:ascii="宋体" w:hAnsi="宋体" w:cs="仿宋_GB2312"/>
              </w:rPr>
            </w:pPr>
            <w:r>
              <w:rPr>
                <w:rFonts w:hint="eastAsia" w:ascii="宋体" w:hAnsi="宋体" w:cs="仿宋_GB2312"/>
              </w:rPr>
              <w:t>投标报价</w:t>
            </w:r>
          </w:p>
        </w:tc>
        <w:tc>
          <w:tcPr>
            <w:tcW w:w="7237" w:type="dxa"/>
            <w:vAlign w:val="center"/>
          </w:tcPr>
          <w:p w14:paraId="6AF7BE3D">
            <w:pPr>
              <w:autoSpaceDE w:val="0"/>
              <w:autoSpaceDN w:val="0"/>
              <w:adjustRightInd w:val="0"/>
              <w:spacing w:line="360" w:lineRule="auto"/>
              <w:rPr>
                <w:rFonts w:ascii="宋体" w:hAnsi="宋体" w:cs="仿宋_GB2312"/>
                <w:u w:val="single"/>
              </w:rPr>
            </w:pPr>
            <w:r>
              <w:rPr>
                <w:rFonts w:hint="eastAsia" w:ascii="宋体" w:hAnsi="宋体" w:cs="仿宋_GB2312"/>
              </w:rPr>
              <w:t>大写：</w:t>
            </w:r>
            <w:r>
              <w:rPr>
                <w:rFonts w:hint="eastAsia" w:ascii="宋体" w:hAnsi="宋体" w:cs="仿宋_GB2312"/>
                <w:u w:val="single"/>
              </w:rPr>
              <w:t xml:space="preserve">                    </w:t>
            </w:r>
          </w:p>
          <w:p w14:paraId="1114C820">
            <w:pPr>
              <w:pStyle w:val="2"/>
              <w:ind w:firstLine="0" w:firstLineChars="0"/>
              <w:rPr>
                <w:rFonts w:hint="eastAsia" w:eastAsia="宋体"/>
                <w:u w:val="single"/>
                <w:lang w:val="en-US" w:eastAsia="zh-CN"/>
              </w:rPr>
            </w:pPr>
            <w:r>
              <w:rPr>
                <w:rFonts w:hint="eastAsia"/>
              </w:rPr>
              <w:t>小写：</w:t>
            </w:r>
            <w:r>
              <w:rPr>
                <w:rFonts w:hint="eastAsia"/>
                <w:u w:val="single"/>
              </w:rPr>
              <w:t xml:space="preserve">                   </w:t>
            </w:r>
            <w:r>
              <w:rPr>
                <w:rFonts w:hint="eastAsia"/>
                <w:u w:val="single"/>
                <w:lang w:val="en-US" w:eastAsia="zh-CN"/>
              </w:rPr>
              <w:t xml:space="preserve"> </w:t>
            </w:r>
          </w:p>
        </w:tc>
      </w:tr>
      <w:tr w14:paraId="4EA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6508F06">
            <w:pPr>
              <w:autoSpaceDE w:val="0"/>
              <w:autoSpaceDN w:val="0"/>
              <w:adjustRightInd w:val="0"/>
              <w:spacing w:line="360" w:lineRule="auto"/>
              <w:jc w:val="center"/>
              <w:rPr>
                <w:rFonts w:ascii="宋体" w:hAnsi="宋体" w:cs="仿宋_GB2312"/>
              </w:rPr>
            </w:pPr>
            <w:r>
              <w:rPr>
                <w:rFonts w:hint="eastAsia" w:ascii="宋体" w:hAnsi="宋体" w:cs="仿宋_GB2312"/>
              </w:rPr>
              <w:t>交货及安装时间</w:t>
            </w:r>
          </w:p>
        </w:tc>
        <w:tc>
          <w:tcPr>
            <w:tcW w:w="7237" w:type="dxa"/>
            <w:vAlign w:val="center"/>
          </w:tcPr>
          <w:p w14:paraId="335573D9">
            <w:pPr>
              <w:autoSpaceDE w:val="0"/>
              <w:autoSpaceDN w:val="0"/>
              <w:adjustRightInd w:val="0"/>
              <w:spacing w:line="360" w:lineRule="auto"/>
              <w:jc w:val="center"/>
              <w:rPr>
                <w:rFonts w:ascii="宋体" w:hAnsi="宋体" w:cs="仿宋_GB2312"/>
              </w:rPr>
            </w:pPr>
          </w:p>
        </w:tc>
      </w:tr>
      <w:tr w14:paraId="5A2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503B91B2">
            <w:pPr>
              <w:autoSpaceDE w:val="0"/>
              <w:autoSpaceDN w:val="0"/>
              <w:adjustRightInd w:val="0"/>
              <w:spacing w:line="360" w:lineRule="auto"/>
              <w:jc w:val="center"/>
              <w:rPr>
                <w:rFonts w:ascii="宋体" w:hAnsi="宋体" w:cs="仿宋_GB2312"/>
              </w:rPr>
            </w:pPr>
            <w:r>
              <w:rPr>
                <w:rFonts w:hint="eastAsia" w:ascii="宋体" w:hAnsi="宋体" w:cs="仿宋_GB2312"/>
              </w:rPr>
              <w:t>投标有效期</w:t>
            </w:r>
          </w:p>
        </w:tc>
        <w:tc>
          <w:tcPr>
            <w:tcW w:w="7237" w:type="dxa"/>
            <w:vAlign w:val="center"/>
          </w:tcPr>
          <w:p w14:paraId="7D628A16">
            <w:pPr>
              <w:autoSpaceDE w:val="0"/>
              <w:autoSpaceDN w:val="0"/>
              <w:adjustRightInd w:val="0"/>
              <w:spacing w:line="360" w:lineRule="auto"/>
              <w:jc w:val="center"/>
              <w:rPr>
                <w:rFonts w:ascii="宋体" w:hAnsi="宋体" w:cs="仿宋_GB2312"/>
              </w:rPr>
            </w:pPr>
          </w:p>
        </w:tc>
      </w:tr>
      <w:tr w14:paraId="1D0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809" w:type="dxa"/>
            <w:vAlign w:val="center"/>
          </w:tcPr>
          <w:p w14:paraId="0410282F">
            <w:pPr>
              <w:autoSpaceDE w:val="0"/>
              <w:autoSpaceDN w:val="0"/>
              <w:adjustRightInd w:val="0"/>
              <w:spacing w:line="360" w:lineRule="auto"/>
              <w:jc w:val="center"/>
              <w:rPr>
                <w:rFonts w:ascii="宋体" w:hAnsi="宋体" w:cs="仿宋_GB2312"/>
              </w:rPr>
            </w:pPr>
            <w:r>
              <w:rPr>
                <w:rFonts w:hint="eastAsia" w:ascii="宋体" w:hAnsi="宋体" w:cs="仿宋_GB2312"/>
              </w:rPr>
              <w:t>质量要求</w:t>
            </w:r>
          </w:p>
        </w:tc>
        <w:tc>
          <w:tcPr>
            <w:tcW w:w="7237" w:type="dxa"/>
            <w:vAlign w:val="center"/>
          </w:tcPr>
          <w:p w14:paraId="051D2FAB">
            <w:pPr>
              <w:autoSpaceDE w:val="0"/>
              <w:autoSpaceDN w:val="0"/>
              <w:adjustRightInd w:val="0"/>
              <w:spacing w:line="360" w:lineRule="auto"/>
              <w:jc w:val="center"/>
              <w:rPr>
                <w:rFonts w:ascii="宋体" w:hAnsi="宋体" w:cs="仿宋_GB2312"/>
              </w:rPr>
            </w:pPr>
          </w:p>
        </w:tc>
      </w:tr>
      <w:tr w14:paraId="3C55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046" w:type="dxa"/>
            <w:gridSpan w:val="2"/>
            <w:vAlign w:val="center"/>
          </w:tcPr>
          <w:p w14:paraId="61B28C4C">
            <w:pPr>
              <w:autoSpaceDE w:val="0"/>
              <w:autoSpaceDN w:val="0"/>
              <w:adjustRightInd w:val="0"/>
              <w:spacing w:line="360" w:lineRule="auto"/>
              <w:jc w:val="left"/>
              <w:rPr>
                <w:rFonts w:ascii="宋体" w:hAnsi="宋体" w:cs="仿宋_GB2312"/>
              </w:rPr>
            </w:pPr>
            <w:r>
              <w:rPr>
                <w:rFonts w:hint="eastAsia" w:ascii="宋体" w:hAnsi="宋体" w:cs="仿宋_GB2312"/>
              </w:rPr>
              <w:t>补充内容（如有）</w:t>
            </w:r>
          </w:p>
        </w:tc>
      </w:tr>
    </w:tbl>
    <w:p w14:paraId="28CF3890">
      <w:pPr>
        <w:spacing w:line="360" w:lineRule="auto"/>
        <w:jc w:val="center"/>
        <w:rPr>
          <w:rFonts w:ascii="宋体" w:hAnsi="宋体"/>
          <w:sz w:val="28"/>
          <w:szCs w:val="28"/>
        </w:rPr>
      </w:pPr>
    </w:p>
    <w:p w14:paraId="478E5076">
      <w:pPr>
        <w:spacing w:line="360" w:lineRule="auto"/>
        <w:rPr>
          <w:rFonts w:ascii="宋体" w:hAnsi="宋体"/>
          <w:sz w:val="28"/>
          <w:szCs w:val="28"/>
        </w:rPr>
      </w:pPr>
    </w:p>
    <w:p w14:paraId="1CFF206D">
      <w:pPr>
        <w:tabs>
          <w:tab w:val="left" w:pos="1155"/>
        </w:tabs>
        <w:spacing w:line="520" w:lineRule="exact"/>
        <w:ind w:firstLine="700" w:firstLineChars="250"/>
        <w:jc w:val="center"/>
        <w:rPr>
          <w:rFonts w:ascii="宋体" w:hAnsi="宋体" w:cs="仿宋_GB2312"/>
          <w:sz w:val="28"/>
          <w:szCs w:val="28"/>
        </w:rPr>
      </w:pPr>
      <w:bookmarkStart w:id="565" w:name="_Toc19951"/>
      <w:bookmarkStart w:id="566" w:name="_Toc234035305"/>
      <w:bookmarkStart w:id="567" w:name="_Toc243607939"/>
      <w:r>
        <w:rPr>
          <w:rFonts w:hint="eastAsia" w:ascii="宋体" w:hAnsi="宋体" w:cs="仿宋_GB2312"/>
          <w:sz w:val="28"/>
          <w:szCs w:val="28"/>
        </w:rPr>
        <w:t>供应商名称：（盖单位电子章）</w:t>
      </w:r>
    </w:p>
    <w:p w14:paraId="67EE753F">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E0572A8">
      <w:pPr>
        <w:spacing w:line="360" w:lineRule="auto"/>
        <w:ind w:firstLine="560" w:firstLineChars="200"/>
        <w:jc w:val="right"/>
        <w:rPr>
          <w:rFonts w:ascii="宋体" w:hAnsi="宋体" w:cs="仿宋_GB2312"/>
          <w:sz w:val="28"/>
          <w:szCs w:val="28"/>
          <w:u w:val="single"/>
        </w:rPr>
      </w:pPr>
    </w:p>
    <w:p w14:paraId="1321A2A4">
      <w:pPr>
        <w:jc w:val="center"/>
        <w:rPr>
          <w:rFonts w:ascii="宋体" w:hAnsi="宋体" w:cs="仿宋_GB2312"/>
          <w:sz w:val="28"/>
          <w:szCs w:val="28"/>
        </w:rPr>
      </w:pPr>
      <w:r>
        <w:rPr>
          <w:rFonts w:hint="eastAsia" w:ascii="宋体" w:hAnsi="宋体" w:cs="仿宋_GB2312"/>
          <w:sz w:val="28"/>
          <w:szCs w:val="28"/>
        </w:rPr>
        <w:t xml:space="preserve">                                   年    月    日 </w:t>
      </w:r>
    </w:p>
    <w:p w14:paraId="3F812AC1">
      <w:pPr>
        <w:pStyle w:val="2"/>
        <w:ind w:firstLine="210"/>
        <w:sectPr>
          <w:headerReference r:id="rId6" w:type="default"/>
          <w:pgSz w:w="11906" w:h="16838"/>
          <w:pgMar w:top="1418" w:right="1418" w:bottom="1418" w:left="1418" w:header="850" w:footer="992" w:gutter="0"/>
          <w:cols w:space="720" w:num="1"/>
          <w:docGrid w:type="lines" w:linePitch="312" w:charSpace="0"/>
        </w:sectPr>
      </w:pPr>
    </w:p>
    <w:p w14:paraId="270CCD5A">
      <w:pPr>
        <w:jc w:val="center"/>
        <w:rPr>
          <w:color w:val="FF0000"/>
          <w:sz w:val="32"/>
          <w:szCs w:val="32"/>
        </w:rPr>
      </w:pPr>
      <w:bookmarkStart w:id="568" w:name="_Toc23070"/>
      <w:r>
        <w:rPr>
          <w:rFonts w:hint="eastAsia"/>
          <w:sz w:val="32"/>
          <w:szCs w:val="32"/>
        </w:rPr>
        <w:t>（三）</w:t>
      </w:r>
      <w:r>
        <w:rPr>
          <w:rFonts w:hint="eastAsia"/>
          <w:color w:val="000000" w:themeColor="text1"/>
          <w:sz w:val="32"/>
          <w:szCs w:val="32"/>
        </w:rPr>
        <w:t>报价明细表</w:t>
      </w:r>
    </w:p>
    <w:p w14:paraId="48B5BFB0">
      <w:pPr>
        <w:ind w:left="5985" w:leftChars="350" w:hanging="5250" w:hangingChars="2500"/>
        <w:rPr>
          <w:rFonts w:ascii="宋体" w:hAnsi="宋体" w:cs="仿宋_GB2312"/>
        </w:rPr>
      </w:pPr>
      <w:r>
        <w:rPr>
          <w:rFonts w:hint="eastAsia" w:ascii="宋体" w:hAnsi="宋体" w:cs="仿宋_GB2312"/>
        </w:rPr>
        <w:t xml:space="preserve">                                                                                                （价格单位：元人民币）                          </w:t>
      </w:r>
    </w:p>
    <w:tbl>
      <w:tblPr>
        <w:tblStyle w:val="24"/>
        <w:tblW w:w="12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93"/>
        <w:gridCol w:w="1843"/>
        <w:gridCol w:w="1559"/>
        <w:gridCol w:w="1606"/>
        <w:gridCol w:w="1134"/>
        <w:gridCol w:w="1134"/>
        <w:gridCol w:w="1134"/>
      </w:tblGrid>
      <w:tr w14:paraId="636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tcPr>
          <w:p w14:paraId="34EBD143">
            <w:pPr>
              <w:spacing w:line="360" w:lineRule="auto"/>
              <w:jc w:val="center"/>
              <w:rPr>
                <w:rFonts w:ascii="宋体" w:hAnsi="宋体" w:cs="仿宋_GB2312"/>
                <w:bCs/>
              </w:rPr>
            </w:pPr>
            <w:r>
              <w:rPr>
                <w:rFonts w:hint="eastAsia" w:ascii="宋体" w:hAnsi="宋体" w:cs="仿宋_GB2312"/>
                <w:bCs/>
              </w:rPr>
              <w:t>序号</w:t>
            </w:r>
          </w:p>
        </w:tc>
        <w:tc>
          <w:tcPr>
            <w:tcW w:w="2693" w:type="dxa"/>
            <w:tcBorders>
              <w:top w:val="single" w:color="auto" w:sz="4" w:space="0"/>
              <w:left w:val="single" w:color="auto" w:sz="4" w:space="0"/>
              <w:bottom w:val="single" w:color="auto" w:sz="4" w:space="0"/>
              <w:right w:val="single" w:color="auto" w:sz="4" w:space="0"/>
            </w:tcBorders>
          </w:tcPr>
          <w:p w14:paraId="21EAC3BC">
            <w:pPr>
              <w:spacing w:line="360" w:lineRule="auto"/>
              <w:jc w:val="center"/>
              <w:rPr>
                <w:rFonts w:hint="default" w:ascii="宋体" w:hAnsi="宋体" w:eastAsia="宋体" w:cs="仿宋_GB2312"/>
                <w:bCs/>
                <w:lang w:val="en-US" w:eastAsia="zh-CN"/>
              </w:rPr>
            </w:pPr>
            <w:r>
              <w:rPr>
                <w:rFonts w:hint="eastAsia" w:ascii="宋体" w:hAnsi="宋体" w:cs="仿宋_GB2312"/>
                <w:bCs/>
                <w:lang w:val="en-US" w:eastAsia="zh-CN"/>
              </w:rPr>
              <w:t>货物名称</w:t>
            </w:r>
          </w:p>
        </w:tc>
        <w:tc>
          <w:tcPr>
            <w:tcW w:w="1843" w:type="dxa"/>
            <w:tcBorders>
              <w:top w:val="single" w:color="auto" w:sz="4" w:space="0"/>
              <w:left w:val="single" w:color="auto" w:sz="4" w:space="0"/>
              <w:bottom w:val="single" w:color="auto" w:sz="4" w:space="0"/>
              <w:right w:val="single" w:color="auto" w:sz="4" w:space="0"/>
            </w:tcBorders>
          </w:tcPr>
          <w:p w14:paraId="4FA9D463">
            <w:pPr>
              <w:spacing w:line="360" w:lineRule="auto"/>
              <w:jc w:val="center"/>
              <w:rPr>
                <w:rFonts w:ascii="宋体" w:hAnsi="宋体" w:cs="仿宋_GB2312"/>
                <w:bCs/>
              </w:rPr>
            </w:pPr>
            <w:r>
              <w:rPr>
                <w:rFonts w:hint="eastAsia" w:ascii="宋体" w:hAnsi="宋体" w:cs="仿宋_GB2312"/>
                <w:bCs/>
              </w:rPr>
              <w:t>品牌（如有）</w:t>
            </w:r>
          </w:p>
        </w:tc>
        <w:tc>
          <w:tcPr>
            <w:tcW w:w="1559" w:type="dxa"/>
            <w:tcBorders>
              <w:top w:val="single" w:color="auto" w:sz="4" w:space="0"/>
              <w:left w:val="single" w:color="auto" w:sz="4" w:space="0"/>
              <w:bottom w:val="single" w:color="auto" w:sz="4" w:space="0"/>
              <w:right w:val="single" w:color="auto" w:sz="4" w:space="0"/>
            </w:tcBorders>
          </w:tcPr>
          <w:p w14:paraId="73930274">
            <w:pPr>
              <w:spacing w:line="360" w:lineRule="auto"/>
              <w:jc w:val="center"/>
              <w:rPr>
                <w:rFonts w:hint="eastAsia" w:ascii="宋体" w:hAnsi="宋体" w:eastAsia="宋体" w:cs="仿宋_GB2312"/>
                <w:bCs/>
                <w:lang w:eastAsia="zh-CN"/>
              </w:rPr>
            </w:pPr>
            <w:r>
              <w:rPr>
                <w:rFonts w:hint="eastAsia" w:ascii="宋体" w:hAnsi="宋体" w:cs="仿宋_GB2312"/>
                <w:bCs/>
                <w:lang w:val="en-US" w:eastAsia="zh-CN"/>
              </w:rPr>
              <w:t>参数</w:t>
            </w:r>
          </w:p>
        </w:tc>
        <w:tc>
          <w:tcPr>
            <w:tcW w:w="1606" w:type="dxa"/>
            <w:tcBorders>
              <w:top w:val="single" w:color="auto" w:sz="4" w:space="0"/>
              <w:left w:val="single" w:color="auto" w:sz="4" w:space="0"/>
              <w:bottom w:val="single" w:color="auto" w:sz="4" w:space="0"/>
              <w:right w:val="single" w:color="auto" w:sz="4" w:space="0"/>
            </w:tcBorders>
          </w:tcPr>
          <w:p w14:paraId="6BF88F74">
            <w:pPr>
              <w:spacing w:line="360" w:lineRule="auto"/>
              <w:jc w:val="center"/>
              <w:rPr>
                <w:rFonts w:ascii="宋体" w:hAnsi="宋体" w:cs="仿宋_GB2312"/>
                <w:bCs/>
              </w:rPr>
            </w:pPr>
            <w:r>
              <w:rPr>
                <w:rFonts w:hint="eastAsia" w:ascii="宋体" w:hAnsi="宋体" w:cs="仿宋_GB2312"/>
                <w:bCs/>
              </w:rPr>
              <w:t>生产厂家\产地（如有）</w:t>
            </w:r>
          </w:p>
        </w:tc>
        <w:tc>
          <w:tcPr>
            <w:tcW w:w="1134" w:type="dxa"/>
            <w:tcBorders>
              <w:top w:val="single" w:color="auto" w:sz="4" w:space="0"/>
              <w:left w:val="single" w:color="auto" w:sz="4" w:space="0"/>
              <w:bottom w:val="single" w:color="auto" w:sz="4" w:space="0"/>
              <w:right w:val="single" w:color="auto" w:sz="4" w:space="0"/>
            </w:tcBorders>
          </w:tcPr>
          <w:p w14:paraId="6C8C86F4">
            <w:pPr>
              <w:spacing w:line="360" w:lineRule="auto"/>
              <w:jc w:val="center"/>
              <w:rPr>
                <w:rFonts w:ascii="宋体" w:hAnsi="宋体" w:cs="仿宋_GB2312"/>
                <w:bCs/>
              </w:rPr>
            </w:pPr>
            <w:r>
              <w:rPr>
                <w:rFonts w:hint="eastAsia" w:ascii="宋体" w:hAnsi="宋体" w:cs="仿宋_GB2312"/>
                <w:bCs/>
              </w:rPr>
              <w:t>数量</w:t>
            </w:r>
          </w:p>
        </w:tc>
        <w:tc>
          <w:tcPr>
            <w:tcW w:w="1134" w:type="dxa"/>
            <w:tcBorders>
              <w:top w:val="single" w:color="auto" w:sz="4" w:space="0"/>
              <w:left w:val="single" w:color="auto" w:sz="4" w:space="0"/>
              <w:bottom w:val="single" w:color="auto" w:sz="4" w:space="0"/>
              <w:right w:val="single" w:color="auto" w:sz="4" w:space="0"/>
            </w:tcBorders>
          </w:tcPr>
          <w:p w14:paraId="587D097C">
            <w:pPr>
              <w:spacing w:line="360" w:lineRule="auto"/>
              <w:jc w:val="center"/>
              <w:rPr>
                <w:rFonts w:ascii="宋体" w:hAnsi="宋体" w:cs="仿宋_GB2312"/>
                <w:bCs/>
              </w:rPr>
            </w:pPr>
            <w:r>
              <w:rPr>
                <w:rFonts w:hint="eastAsia" w:ascii="宋体" w:hAnsi="宋体" w:cs="仿宋_GB2312"/>
                <w:bCs/>
              </w:rPr>
              <w:t>单价</w:t>
            </w:r>
          </w:p>
        </w:tc>
        <w:tc>
          <w:tcPr>
            <w:tcW w:w="1134" w:type="dxa"/>
            <w:tcBorders>
              <w:top w:val="single" w:color="auto" w:sz="4" w:space="0"/>
              <w:left w:val="single" w:color="auto" w:sz="4" w:space="0"/>
              <w:bottom w:val="single" w:color="auto" w:sz="4" w:space="0"/>
              <w:right w:val="single" w:color="auto" w:sz="4" w:space="0"/>
            </w:tcBorders>
          </w:tcPr>
          <w:p w14:paraId="4A7DC4F6">
            <w:pPr>
              <w:spacing w:line="360" w:lineRule="auto"/>
              <w:jc w:val="center"/>
              <w:rPr>
                <w:rFonts w:ascii="宋体" w:hAnsi="宋体" w:cs="仿宋_GB2312"/>
                <w:bCs/>
              </w:rPr>
            </w:pPr>
            <w:r>
              <w:rPr>
                <w:rFonts w:hint="eastAsia" w:ascii="宋体" w:hAnsi="宋体" w:cs="仿宋_GB2312"/>
                <w:bCs/>
              </w:rPr>
              <w:t>合价</w:t>
            </w:r>
          </w:p>
        </w:tc>
      </w:tr>
      <w:tr w14:paraId="3C12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C46CD4">
            <w:pPr>
              <w:spacing w:line="360" w:lineRule="auto"/>
              <w:jc w:val="center"/>
              <w:rPr>
                <w:rFonts w:ascii="宋体" w:hAnsi="宋体" w:cs="仿宋_GB2312"/>
                <w:bCs/>
              </w:rPr>
            </w:pPr>
            <w:r>
              <w:rPr>
                <w:rFonts w:hint="eastAsia" w:ascii="宋体" w:hAnsi="宋体" w:cs="仿宋_GB2312"/>
                <w:bCs/>
              </w:rPr>
              <w:t>1</w:t>
            </w:r>
          </w:p>
        </w:tc>
        <w:tc>
          <w:tcPr>
            <w:tcW w:w="2693" w:type="dxa"/>
            <w:tcBorders>
              <w:top w:val="single" w:color="auto" w:sz="4" w:space="0"/>
              <w:left w:val="single" w:color="auto" w:sz="4" w:space="0"/>
              <w:bottom w:val="single" w:color="auto" w:sz="4" w:space="0"/>
              <w:right w:val="single" w:color="auto" w:sz="4" w:space="0"/>
            </w:tcBorders>
            <w:vAlign w:val="center"/>
          </w:tcPr>
          <w:p w14:paraId="016A2D49">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539FDE8D">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A77B44C">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26F7BEB1">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67CB3479">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7D98F406">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1A2AB2B5">
            <w:pPr>
              <w:spacing w:line="360" w:lineRule="auto"/>
              <w:jc w:val="center"/>
              <w:rPr>
                <w:rFonts w:ascii="宋体" w:hAnsi="宋体" w:cs="仿宋_GB2312"/>
                <w:bCs/>
              </w:rPr>
            </w:pPr>
          </w:p>
        </w:tc>
      </w:tr>
      <w:tr w14:paraId="4A3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E17A6A6">
            <w:pPr>
              <w:spacing w:line="360" w:lineRule="auto"/>
              <w:jc w:val="center"/>
              <w:rPr>
                <w:rFonts w:ascii="宋体" w:hAnsi="宋体" w:cs="仿宋_GB2312"/>
                <w:bCs/>
              </w:rPr>
            </w:pPr>
            <w:r>
              <w:rPr>
                <w:rFonts w:hint="eastAsia" w:ascii="宋体" w:hAnsi="宋体" w:cs="仿宋_GB2312"/>
                <w:bCs/>
              </w:rPr>
              <w:t>2</w:t>
            </w:r>
          </w:p>
        </w:tc>
        <w:tc>
          <w:tcPr>
            <w:tcW w:w="2693" w:type="dxa"/>
            <w:tcBorders>
              <w:top w:val="single" w:color="auto" w:sz="4" w:space="0"/>
              <w:left w:val="single" w:color="auto" w:sz="4" w:space="0"/>
              <w:bottom w:val="single" w:color="auto" w:sz="4" w:space="0"/>
              <w:right w:val="single" w:color="auto" w:sz="4" w:space="0"/>
            </w:tcBorders>
            <w:vAlign w:val="center"/>
          </w:tcPr>
          <w:p w14:paraId="53F0C530">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36981981">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7E22393F">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47BA25B">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C155612">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2F1A218C">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5BE8645">
            <w:pPr>
              <w:spacing w:line="360" w:lineRule="auto"/>
              <w:jc w:val="center"/>
              <w:rPr>
                <w:rFonts w:ascii="宋体" w:hAnsi="宋体" w:cs="仿宋_GB2312"/>
                <w:bCs/>
              </w:rPr>
            </w:pPr>
          </w:p>
        </w:tc>
      </w:tr>
      <w:tr w14:paraId="6A34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4930893E">
            <w:pPr>
              <w:spacing w:line="360" w:lineRule="auto"/>
              <w:jc w:val="center"/>
              <w:rPr>
                <w:rFonts w:ascii="宋体" w:hAnsi="宋体" w:cs="仿宋_GB2312"/>
                <w:bCs/>
              </w:rPr>
            </w:pPr>
            <w:r>
              <w:rPr>
                <w:rFonts w:hint="eastAsia" w:ascii="宋体" w:hAnsi="宋体" w:cs="仿宋_GB2312"/>
                <w:bCs/>
              </w:rPr>
              <w:t>3</w:t>
            </w:r>
          </w:p>
        </w:tc>
        <w:tc>
          <w:tcPr>
            <w:tcW w:w="2693" w:type="dxa"/>
            <w:tcBorders>
              <w:top w:val="single" w:color="auto" w:sz="4" w:space="0"/>
              <w:left w:val="single" w:color="auto" w:sz="4" w:space="0"/>
              <w:bottom w:val="single" w:color="auto" w:sz="4" w:space="0"/>
              <w:right w:val="single" w:color="auto" w:sz="4" w:space="0"/>
            </w:tcBorders>
            <w:vAlign w:val="center"/>
          </w:tcPr>
          <w:p w14:paraId="05902ACF">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2164D639">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ED9A3C5">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C4D3135">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0AF0DDA">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CB44ACF">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383C3141">
            <w:pPr>
              <w:spacing w:line="360" w:lineRule="auto"/>
              <w:jc w:val="center"/>
              <w:rPr>
                <w:rFonts w:ascii="宋体" w:hAnsi="宋体" w:cs="仿宋_GB2312"/>
                <w:bCs/>
              </w:rPr>
            </w:pPr>
          </w:p>
        </w:tc>
      </w:tr>
      <w:tr w14:paraId="0887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CFA1620">
            <w:pPr>
              <w:spacing w:line="360" w:lineRule="auto"/>
              <w:jc w:val="center"/>
              <w:rPr>
                <w:rFonts w:ascii="宋体" w:hAnsi="宋体" w:cs="仿宋_GB2312"/>
                <w:bCs/>
              </w:rPr>
            </w:pPr>
            <w:r>
              <w:rPr>
                <w:rFonts w:ascii="宋体" w:hAnsi="宋体" w:cs="仿宋_GB2312"/>
                <w:bCs/>
              </w:rPr>
              <w:t>…</w:t>
            </w:r>
          </w:p>
        </w:tc>
        <w:tc>
          <w:tcPr>
            <w:tcW w:w="2693" w:type="dxa"/>
            <w:tcBorders>
              <w:top w:val="single" w:color="auto" w:sz="4" w:space="0"/>
              <w:left w:val="single" w:color="auto" w:sz="4" w:space="0"/>
              <w:bottom w:val="single" w:color="auto" w:sz="4" w:space="0"/>
              <w:right w:val="single" w:color="auto" w:sz="4" w:space="0"/>
            </w:tcBorders>
            <w:vAlign w:val="center"/>
          </w:tcPr>
          <w:p w14:paraId="050C9F31">
            <w:pPr>
              <w:spacing w:line="360" w:lineRule="auto"/>
              <w:jc w:val="center"/>
              <w:rPr>
                <w:rFonts w:ascii="宋体" w:hAnsi="宋体" w:cs="仿宋_GB2312"/>
                <w:bCs/>
              </w:rPr>
            </w:pPr>
            <w:r>
              <w:rPr>
                <w:rFonts w:hint="eastAsia" w:ascii="宋体" w:hAnsi="宋体" w:cs="仿宋_GB2312"/>
                <w:bCs/>
              </w:rPr>
              <w:t>...</w:t>
            </w:r>
          </w:p>
        </w:tc>
        <w:tc>
          <w:tcPr>
            <w:tcW w:w="1843" w:type="dxa"/>
            <w:tcBorders>
              <w:top w:val="single" w:color="auto" w:sz="4" w:space="0"/>
              <w:left w:val="single" w:color="auto" w:sz="4" w:space="0"/>
              <w:bottom w:val="single" w:color="auto" w:sz="4" w:space="0"/>
              <w:right w:val="single" w:color="auto" w:sz="4" w:space="0"/>
            </w:tcBorders>
            <w:vAlign w:val="center"/>
          </w:tcPr>
          <w:p w14:paraId="73549827">
            <w:pPr>
              <w:spacing w:line="360" w:lineRule="auto"/>
              <w:jc w:val="center"/>
              <w:rPr>
                <w:rFonts w:ascii="宋体" w:hAnsi="宋体" w:cs="仿宋_GB2312"/>
                <w:bCs/>
              </w:rPr>
            </w:pPr>
            <w:r>
              <w:rPr>
                <w:rFonts w:hint="eastAsia" w:ascii="宋体" w:hAnsi="宋体" w:cs="仿宋_GB2312"/>
                <w:bCs/>
              </w:rPr>
              <w:t>...</w:t>
            </w:r>
          </w:p>
        </w:tc>
        <w:tc>
          <w:tcPr>
            <w:tcW w:w="1559" w:type="dxa"/>
            <w:tcBorders>
              <w:top w:val="single" w:color="auto" w:sz="4" w:space="0"/>
              <w:left w:val="single" w:color="auto" w:sz="4" w:space="0"/>
              <w:bottom w:val="single" w:color="auto" w:sz="4" w:space="0"/>
              <w:right w:val="single" w:color="auto" w:sz="4" w:space="0"/>
            </w:tcBorders>
            <w:vAlign w:val="center"/>
          </w:tcPr>
          <w:p w14:paraId="6BAED367">
            <w:pPr>
              <w:spacing w:line="360" w:lineRule="auto"/>
              <w:jc w:val="center"/>
              <w:rPr>
                <w:rFonts w:ascii="宋体" w:hAnsi="宋体" w:cs="仿宋_GB2312"/>
                <w:bCs/>
              </w:rPr>
            </w:pPr>
            <w:r>
              <w:rPr>
                <w:rFonts w:ascii="宋体" w:hAnsi="宋体" w:cs="仿宋_GB2312"/>
                <w:bCs/>
              </w:rPr>
              <w:t>…</w:t>
            </w:r>
          </w:p>
        </w:tc>
        <w:tc>
          <w:tcPr>
            <w:tcW w:w="1606" w:type="dxa"/>
            <w:tcBorders>
              <w:top w:val="single" w:color="auto" w:sz="4" w:space="0"/>
              <w:left w:val="single" w:color="auto" w:sz="4" w:space="0"/>
              <w:bottom w:val="single" w:color="auto" w:sz="4" w:space="0"/>
              <w:right w:val="single" w:color="auto" w:sz="4" w:space="0"/>
            </w:tcBorders>
            <w:vAlign w:val="center"/>
          </w:tcPr>
          <w:p w14:paraId="0FA3E1D0">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3F5B03C5">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13E1AE22">
            <w:pPr>
              <w:spacing w:line="360" w:lineRule="auto"/>
              <w:jc w:val="center"/>
              <w:rPr>
                <w:rFonts w:ascii="宋体" w:hAnsi="宋体" w:cs="仿宋_GB2312"/>
                <w:bCs/>
              </w:rPr>
            </w:pPr>
            <w:r>
              <w:rPr>
                <w:rFonts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75B314EA">
            <w:pPr>
              <w:spacing w:line="360" w:lineRule="auto"/>
              <w:jc w:val="center"/>
              <w:rPr>
                <w:rFonts w:ascii="宋体" w:hAnsi="宋体" w:cs="仿宋_GB2312"/>
                <w:bCs/>
              </w:rPr>
            </w:pPr>
            <w:r>
              <w:rPr>
                <w:rFonts w:ascii="宋体" w:hAnsi="宋体" w:cs="仿宋_GB2312"/>
                <w:bCs/>
              </w:rPr>
              <w:t>…</w:t>
            </w:r>
          </w:p>
        </w:tc>
      </w:tr>
      <w:tr w14:paraId="273E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B5444A3">
            <w:pPr>
              <w:spacing w:line="360" w:lineRule="auto"/>
              <w:jc w:val="center"/>
              <w:rPr>
                <w:rFonts w:ascii="宋体" w:hAnsi="宋体" w:cs="仿宋_GB2312"/>
                <w:bCs/>
              </w:rPr>
            </w:pPr>
            <w:r>
              <w:rPr>
                <w:rFonts w:hint="eastAsia" w:ascii="宋体" w:hAnsi="宋体" w:cs="仿宋_GB2312"/>
                <w:bCs/>
              </w:rPr>
              <w:t>其他费用</w:t>
            </w:r>
          </w:p>
        </w:tc>
        <w:tc>
          <w:tcPr>
            <w:tcW w:w="11103" w:type="dxa"/>
            <w:gridSpan w:val="7"/>
            <w:tcBorders>
              <w:top w:val="single" w:color="auto" w:sz="4" w:space="0"/>
              <w:left w:val="single" w:color="auto" w:sz="4" w:space="0"/>
              <w:bottom w:val="single" w:color="auto" w:sz="4" w:space="0"/>
              <w:right w:val="single" w:color="auto" w:sz="4" w:space="0"/>
            </w:tcBorders>
          </w:tcPr>
          <w:p w14:paraId="648BCAFB">
            <w:pPr>
              <w:spacing w:line="360" w:lineRule="auto"/>
              <w:jc w:val="center"/>
              <w:rPr>
                <w:rFonts w:ascii="宋体" w:hAnsi="宋体" w:cs="仿宋_GB2312"/>
                <w:bCs/>
              </w:rPr>
            </w:pPr>
          </w:p>
        </w:tc>
      </w:tr>
      <w:tr w14:paraId="76B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04DEA82">
            <w:pPr>
              <w:spacing w:line="360" w:lineRule="auto"/>
              <w:jc w:val="center"/>
              <w:rPr>
                <w:rFonts w:ascii="宋体" w:hAnsi="宋体" w:cs="仿宋_GB2312"/>
                <w:bCs/>
              </w:rPr>
            </w:pPr>
            <w:r>
              <w:rPr>
                <w:rFonts w:hint="eastAsia" w:ascii="宋体" w:hAnsi="宋体" w:cs="仿宋_GB2312"/>
                <w:bCs/>
              </w:rPr>
              <w:t>金额合计</w:t>
            </w:r>
          </w:p>
        </w:tc>
        <w:tc>
          <w:tcPr>
            <w:tcW w:w="11103" w:type="dxa"/>
            <w:gridSpan w:val="7"/>
            <w:tcBorders>
              <w:top w:val="single" w:color="auto" w:sz="4" w:space="0"/>
              <w:left w:val="single" w:color="auto" w:sz="4" w:space="0"/>
              <w:bottom w:val="single" w:color="auto" w:sz="4" w:space="0"/>
              <w:right w:val="single" w:color="auto" w:sz="4" w:space="0"/>
            </w:tcBorders>
          </w:tcPr>
          <w:p w14:paraId="24708918">
            <w:pPr>
              <w:spacing w:line="360" w:lineRule="auto"/>
              <w:jc w:val="center"/>
              <w:rPr>
                <w:rFonts w:ascii="宋体" w:hAnsi="宋体" w:cs="仿宋_GB2312"/>
                <w:bCs/>
              </w:rPr>
            </w:pPr>
            <w:r>
              <w:rPr>
                <w:rFonts w:ascii="宋体" w:hAnsi="宋体" w:cs="仿宋_GB2312"/>
                <w:bCs/>
              </w:rPr>
              <w:t>￥</w:t>
            </w:r>
            <w:r>
              <w:rPr>
                <w:rFonts w:hint="eastAsia" w:ascii="宋体" w:hAnsi="宋体" w:cs="仿宋_GB2312"/>
                <w:bCs/>
              </w:rPr>
              <w:t>：</w:t>
            </w:r>
          </w:p>
        </w:tc>
      </w:tr>
    </w:tbl>
    <w:p w14:paraId="4268F3ED">
      <w:pPr>
        <w:spacing w:line="360" w:lineRule="auto"/>
        <w:ind w:firstLine="840" w:firstLineChars="350"/>
        <w:jc w:val="left"/>
        <w:rPr>
          <w:rFonts w:ascii="宋体" w:hAnsi="宋体" w:cs="仿宋_GB2312"/>
          <w:bCs/>
          <w:sz w:val="24"/>
        </w:rPr>
      </w:pPr>
      <w:r>
        <w:rPr>
          <w:rFonts w:hint="eastAsia" w:ascii="宋体" w:hAnsi="宋体" w:cs="仿宋_GB2312"/>
          <w:bCs/>
          <w:sz w:val="24"/>
        </w:rPr>
        <w:t>注：1.不提供详细报价明细表视为没有实质性响应采购文件；</w:t>
      </w:r>
    </w:p>
    <w:p w14:paraId="2C50C8E9">
      <w:pPr>
        <w:spacing w:line="360" w:lineRule="auto"/>
        <w:jc w:val="left"/>
        <w:rPr>
          <w:rFonts w:ascii="宋体" w:hAnsi="宋体" w:cs="仿宋_GB2312"/>
          <w:bCs/>
          <w:sz w:val="24"/>
        </w:rPr>
      </w:pPr>
      <w:r>
        <w:rPr>
          <w:rFonts w:hint="eastAsia" w:ascii="宋体" w:hAnsi="宋体" w:cs="仿宋_GB2312"/>
          <w:bCs/>
          <w:sz w:val="24"/>
        </w:rPr>
        <w:t xml:space="preserve">       2.此表的合计总价应与“投标函附录”总报价相一致；</w:t>
      </w:r>
    </w:p>
    <w:p w14:paraId="31B1E5DF">
      <w:pPr>
        <w:spacing w:line="360" w:lineRule="auto"/>
        <w:jc w:val="left"/>
        <w:rPr>
          <w:rFonts w:ascii="宋体" w:hAnsi="宋体" w:cs="仿宋_GB2312"/>
          <w:bCs/>
          <w:sz w:val="24"/>
        </w:rPr>
      </w:pPr>
      <w:r>
        <w:rPr>
          <w:rFonts w:hint="eastAsia" w:ascii="宋体" w:hAnsi="宋体" w:cs="仿宋_GB2312"/>
          <w:bCs/>
          <w:sz w:val="24"/>
        </w:rPr>
        <w:t xml:space="preserve">       3.后附所投标货物详细技术参数、性能、配置详细内容（如有）；</w:t>
      </w:r>
    </w:p>
    <w:p w14:paraId="0ED07F87">
      <w:pPr>
        <w:tabs>
          <w:tab w:val="right" w:pos="9070"/>
        </w:tabs>
        <w:spacing w:line="360" w:lineRule="auto"/>
        <w:jc w:val="left"/>
        <w:rPr>
          <w:rFonts w:ascii="宋体" w:hAnsi="宋体" w:cs="仿宋_GB2312"/>
          <w:bCs/>
          <w:sz w:val="24"/>
        </w:rPr>
      </w:pPr>
      <w:r>
        <w:rPr>
          <w:rFonts w:hint="eastAsia" w:ascii="宋体" w:hAnsi="宋体" w:cs="仿宋_GB2312"/>
          <w:bCs/>
          <w:sz w:val="24"/>
        </w:rPr>
        <w:t xml:space="preserve">       4. 此表仅提供了表格形式，供应商应根据需要准备足够数量的表格来填写。</w:t>
      </w:r>
    </w:p>
    <w:p w14:paraId="3DEDEEFD">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6BE30FFA">
      <w:pPr>
        <w:tabs>
          <w:tab w:val="left" w:pos="1155"/>
        </w:tabs>
        <w:spacing w:line="520" w:lineRule="exact"/>
        <w:ind w:right="560" w:firstLine="3780" w:firstLineChars="1350"/>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89FF403">
      <w:pPr>
        <w:pStyle w:val="23"/>
        <w:ind w:firstLine="560"/>
      </w:pPr>
      <w:r>
        <w:rPr>
          <w:rFonts w:hint="eastAsia" w:ascii="宋体" w:hAnsi="宋体" w:cs="仿宋_GB2312"/>
        </w:rPr>
        <w:t xml:space="preserve">                                   年    月    日</w:t>
      </w:r>
    </w:p>
    <w:p w14:paraId="66301251">
      <w:pPr>
        <w:pStyle w:val="23"/>
        <w:ind w:firstLine="560"/>
        <w:sectPr>
          <w:pgSz w:w="16838" w:h="11906" w:orient="landscape"/>
          <w:pgMar w:top="1418" w:right="1418" w:bottom="1418" w:left="1418" w:header="850" w:footer="992" w:gutter="0"/>
          <w:cols w:space="720" w:num="1"/>
          <w:docGrid w:type="lines" w:linePitch="312" w:charSpace="0"/>
        </w:sectPr>
      </w:pPr>
    </w:p>
    <w:p w14:paraId="02C78C36">
      <w:pPr>
        <w:pStyle w:val="6"/>
        <w:rPr>
          <w:b w:val="0"/>
          <w:sz w:val="32"/>
          <w:szCs w:val="32"/>
        </w:rPr>
      </w:pPr>
      <w:bookmarkStart w:id="569" w:name="_Toc23898"/>
      <w:r>
        <w:rPr>
          <w:rFonts w:hint="eastAsia"/>
          <w:b w:val="0"/>
          <w:sz w:val="32"/>
          <w:szCs w:val="32"/>
        </w:rPr>
        <w:t>二</w:t>
      </w:r>
      <w:r>
        <w:rPr>
          <w:b w:val="0"/>
          <w:sz w:val="32"/>
          <w:szCs w:val="32"/>
        </w:rPr>
        <w:t>、</w:t>
      </w:r>
      <w:bookmarkEnd w:id="565"/>
      <w:bookmarkEnd w:id="568"/>
      <w:bookmarkStart w:id="570" w:name="_Toc35524161"/>
      <w:r>
        <w:rPr>
          <w:rFonts w:hint="eastAsia"/>
          <w:b w:val="0"/>
          <w:sz w:val="32"/>
          <w:szCs w:val="32"/>
        </w:rPr>
        <w:t>法定代表人身份证明</w:t>
      </w:r>
      <w:bookmarkEnd w:id="569"/>
      <w:bookmarkEnd w:id="570"/>
    </w:p>
    <w:p w14:paraId="61E6A768">
      <w:pPr>
        <w:tabs>
          <w:tab w:val="left" w:pos="3945"/>
        </w:tabs>
        <w:spacing w:line="360" w:lineRule="auto"/>
        <w:rPr>
          <w:rFonts w:ascii="宋体" w:hAnsi="宋体" w:cs="仿宋_GB2312"/>
          <w:sz w:val="28"/>
          <w:szCs w:val="28"/>
        </w:rPr>
      </w:pPr>
      <w:r>
        <w:rPr>
          <w:rFonts w:ascii="宋体" w:hAnsi="宋体" w:cs="仿宋_GB2312"/>
          <w:sz w:val="28"/>
          <w:szCs w:val="28"/>
        </w:rPr>
        <w:tab/>
      </w:r>
    </w:p>
    <w:p w14:paraId="226ACC89">
      <w:pPr>
        <w:spacing w:line="360" w:lineRule="auto"/>
        <w:rPr>
          <w:rFonts w:ascii="宋体" w:hAnsi="宋体" w:cs="仿宋_GB2312"/>
          <w:sz w:val="28"/>
          <w:szCs w:val="28"/>
          <w:u w:val="single"/>
        </w:rPr>
      </w:pPr>
      <w:r>
        <w:rPr>
          <w:rFonts w:hint="eastAsia" w:ascii="宋体" w:hAnsi="宋体" w:cs="仿宋_GB2312"/>
          <w:sz w:val="28"/>
          <w:szCs w:val="28"/>
        </w:rPr>
        <w:t xml:space="preserve">    供应商名称：</w:t>
      </w:r>
      <w:r>
        <w:rPr>
          <w:rFonts w:hint="eastAsia" w:ascii="宋体" w:hAnsi="宋体" w:cs="仿宋_GB2312"/>
          <w:sz w:val="28"/>
          <w:szCs w:val="28"/>
          <w:u w:val="single"/>
        </w:rPr>
        <w:t xml:space="preserve">                                     </w:t>
      </w:r>
    </w:p>
    <w:p w14:paraId="390BD01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单位性质：</w:t>
      </w:r>
      <w:r>
        <w:rPr>
          <w:rFonts w:hint="eastAsia" w:ascii="宋体" w:hAnsi="宋体" w:cs="仿宋_GB2312"/>
          <w:sz w:val="28"/>
          <w:szCs w:val="28"/>
          <w:u w:val="single"/>
        </w:rPr>
        <w:t xml:space="preserve">                                       </w:t>
      </w:r>
    </w:p>
    <w:p w14:paraId="6F60829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地    址：</w:t>
      </w:r>
      <w:r>
        <w:rPr>
          <w:rFonts w:hint="eastAsia" w:ascii="宋体" w:hAnsi="宋体" w:cs="仿宋_GB2312"/>
          <w:sz w:val="28"/>
          <w:szCs w:val="28"/>
          <w:u w:val="single"/>
        </w:rPr>
        <w:t xml:space="preserve">                                       </w:t>
      </w:r>
    </w:p>
    <w:p w14:paraId="7731DFF9">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成立时间：</w:t>
      </w: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3B11C9B">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经营期限：</w:t>
      </w:r>
      <w:r>
        <w:rPr>
          <w:rFonts w:hint="eastAsia" w:ascii="宋体" w:hAnsi="宋体" w:cs="仿宋_GB2312"/>
          <w:sz w:val="28"/>
          <w:szCs w:val="28"/>
          <w:u w:val="single"/>
        </w:rPr>
        <w:t xml:space="preserve">                                    </w:t>
      </w:r>
    </w:p>
    <w:p w14:paraId="42125D4D">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姓名：</w:t>
      </w:r>
      <w:r>
        <w:rPr>
          <w:rFonts w:hint="eastAsia" w:ascii="宋体" w:hAnsi="宋体" w:cs="仿宋_GB2312"/>
          <w:sz w:val="28"/>
          <w:szCs w:val="28"/>
          <w:u w:val="single"/>
        </w:rPr>
        <w:t xml:space="preserve">             </w:t>
      </w:r>
      <w:r>
        <w:rPr>
          <w:rFonts w:hint="eastAsia" w:ascii="宋体" w:hAnsi="宋体" w:cs="仿宋_GB2312"/>
          <w:sz w:val="28"/>
          <w:szCs w:val="28"/>
        </w:rPr>
        <w:t>性别：</w:t>
      </w:r>
      <w:r>
        <w:rPr>
          <w:rFonts w:hint="eastAsia" w:ascii="宋体" w:hAnsi="宋体" w:cs="仿宋_GB2312"/>
          <w:sz w:val="28"/>
          <w:szCs w:val="28"/>
          <w:u w:val="single"/>
        </w:rPr>
        <w:t xml:space="preserve">      </w:t>
      </w:r>
      <w:r>
        <w:rPr>
          <w:rFonts w:hint="eastAsia" w:ascii="宋体" w:hAnsi="宋体" w:cs="仿宋_GB2312"/>
          <w:sz w:val="28"/>
          <w:szCs w:val="28"/>
        </w:rPr>
        <w:t xml:space="preserve">年龄 </w:t>
      </w:r>
      <w:r>
        <w:rPr>
          <w:rFonts w:hint="eastAsia" w:ascii="宋体" w:hAnsi="宋体" w:cs="仿宋_GB2312"/>
          <w:sz w:val="28"/>
          <w:szCs w:val="28"/>
          <w:u w:val="single"/>
        </w:rPr>
        <w:t xml:space="preserve">      </w:t>
      </w:r>
      <w:r>
        <w:rPr>
          <w:rFonts w:hint="eastAsia" w:ascii="宋体" w:hAnsi="宋体" w:cs="仿宋_GB2312"/>
          <w:sz w:val="28"/>
          <w:szCs w:val="28"/>
        </w:rPr>
        <w:t>职务</w:t>
      </w:r>
      <w:r>
        <w:rPr>
          <w:rFonts w:hint="eastAsia" w:ascii="宋体" w:hAnsi="宋体" w:cs="仿宋_GB2312"/>
          <w:sz w:val="28"/>
          <w:szCs w:val="28"/>
          <w:u w:val="single"/>
        </w:rPr>
        <w:t xml:space="preserve">             </w:t>
      </w:r>
      <w:r>
        <w:rPr>
          <w:rFonts w:hint="eastAsia" w:ascii="宋体" w:hAnsi="宋体" w:cs="仿宋_GB2312"/>
          <w:sz w:val="28"/>
          <w:szCs w:val="28"/>
        </w:rPr>
        <w:t xml:space="preserve">    </w:t>
      </w:r>
    </w:p>
    <w:p w14:paraId="2151A832">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系</w:t>
      </w:r>
      <w:r>
        <w:rPr>
          <w:rFonts w:hint="eastAsia" w:ascii="宋体" w:hAnsi="宋体" w:cs="仿宋_GB2312"/>
          <w:sz w:val="28"/>
          <w:szCs w:val="28"/>
          <w:u w:val="single"/>
        </w:rPr>
        <w:t xml:space="preserve">     （供应商名称）     </w:t>
      </w:r>
      <w:r>
        <w:rPr>
          <w:rFonts w:hint="eastAsia" w:ascii="宋体" w:hAnsi="宋体" w:cs="仿宋_GB2312"/>
          <w:sz w:val="28"/>
          <w:szCs w:val="28"/>
        </w:rPr>
        <w:t>的法定代表人。</w:t>
      </w:r>
    </w:p>
    <w:p w14:paraId="030C15D8">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特此证明。</w:t>
      </w:r>
    </w:p>
    <w:p w14:paraId="29D78C1F">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附：法定代表人身份证扫描件</w:t>
      </w:r>
    </w:p>
    <w:p w14:paraId="58C3C376">
      <w:pPr>
        <w:spacing w:line="360" w:lineRule="auto"/>
        <w:ind w:firstLine="630" w:firstLineChars="225"/>
        <w:jc w:val="left"/>
        <w:rPr>
          <w:rFonts w:ascii="宋体" w:hAnsi="宋体" w:cs="仿宋_GB2312"/>
          <w:sz w:val="28"/>
          <w:szCs w:val="28"/>
        </w:rPr>
      </w:pPr>
    </w:p>
    <w:p w14:paraId="5C45F55D">
      <w:pPr>
        <w:spacing w:line="360" w:lineRule="auto"/>
        <w:ind w:firstLine="574" w:firstLineChars="205"/>
        <w:jc w:val="left"/>
        <w:rPr>
          <w:rFonts w:ascii="宋体" w:hAnsi="宋体" w:cs="仿宋_GB2312"/>
          <w:sz w:val="28"/>
          <w:szCs w:val="28"/>
        </w:rPr>
      </w:pPr>
    </w:p>
    <w:p w14:paraId="2A1D1A7A">
      <w:pPr>
        <w:spacing w:line="360" w:lineRule="auto"/>
        <w:ind w:firstLine="6734" w:firstLineChars="2405"/>
        <w:jc w:val="left"/>
        <w:rPr>
          <w:rFonts w:ascii="宋体" w:hAnsi="宋体" w:cs="仿宋_GB2312"/>
          <w:sz w:val="28"/>
          <w:szCs w:val="28"/>
        </w:rPr>
      </w:pPr>
    </w:p>
    <w:p w14:paraId="02C3A955">
      <w:pPr>
        <w:spacing w:line="360" w:lineRule="auto"/>
        <w:ind w:firstLine="6734" w:firstLineChars="2405"/>
        <w:jc w:val="left"/>
        <w:rPr>
          <w:rFonts w:ascii="宋体" w:hAnsi="宋体" w:cs="仿宋_GB2312"/>
          <w:sz w:val="28"/>
          <w:szCs w:val="28"/>
        </w:rPr>
      </w:pPr>
    </w:p>
    <w:p w14:paraId="3100B3D7">
      <w:pPr>
        <w:pStyle w:val="2"/>
        <w:ind w:firstLine="210"/>
      </w:pPr>
    </w:p>
    <w:p w14:paraId="16A554F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3FD2D402">
      <w:pPr>
        <w:spacing w:line="360" w:lineRule="auto"/>
        <w:ind w:firstLine="560" w:firstLineChars="200"/>
        <w:jc w:val="right"/>
        <w:rPr>
          <w:rFonts w:ascii="宋体" w:hAnsi="宋体" w:cs="仿宋_GB2312"/>
          <w:sz w:val="28"/>
          <w:szCs w:val="28"/>
          <w:u w:val="single"/>
        </w:rPr>
      </w:pPr>
    </w:p>
    <w:p w14:paraId="3086CFFA">
      <w:pPr>
        <w:jc w:val="center"/>
        <w:rPr>
          <w:sz w:val="32"/>
          <w:szCs w:val="32"/>
        </w:rPr>
      </w:pPr>
      <w:r>
        <w:rPr>
          <w:rFonts w:hint="eastAsia" w:ascii="宋体" w:hAnsi="宋体" w:cs="仿宋_GB2312"/>
          <w:sz w:val="28"/>
          <w:szCs w:val="28"/>
        </w:rPr>
        <w:t xml:space="preserve">                                   年    月    日 </w:t>
      </w:r>
    </w:p>
    <w:p w14:paraId="5FFEB5C6">
      <w:pPr>
        <w:spacing w:line="360" w:lineRule="auto"/>
        <w:rPr>
          <w:rFonts w:ascii="宋体" w:hAnsi="宋体"/>
          <w:sz w:val="28"/>
          <w:szCs w:val="28"/>
        </w:rPr>
      </w:pPr>
    </w:p>
    <w:p w14:paraId="3F2A90A6">
      <w:pPr>
        <w:pStyle w:val="13"/>
        <w:adjustRightInd w:val="0"/>
        <w:snapToGrid w:val="0"/>
        <w:spacing w:line="360" w:lineRule="auto"/>
        <w:rPr>
          <w:rFonts w:hAnsi="宋体"/>
          <w:sz w:val="28"/>
          <w:szCs w:val="28"/>
        </w:rPr>
      </w:pPr>
    </w:p>
    <w:p w14:paraId="1AEF6755">
      <w:pPr>
        <w:pStyle w:val="13"/>
        <w:adjustRightInd w:val="0"/>
        <w:snapToGrid w:val="0"/>
        <w:spacing w:line="360" w:lineRule="auto"/>
        <w:rPr>
          <w:rFonts w:hAnsi="宋体"/>
          <w:sz w:val="28"/>
          <w:szCs w:val="28"/>
        </w:rPr>
      </w:pPr>
    </w:p>
    <w:p w14:paraId="06E619E6">
      <w:pPr>
        <w:pStyle w:val="6"/>
      </w:pPr>
      <w:bookmarkStart w:id="571" w:name="_Toc3485"/>
      <w:bookmarkStart w:id="572" w:name="_Toc35524162"/>
      <w:bookmarkStart w:id="573" w:name="_Toc23191"/>
      <w:bookmarkStart w:id="574" w:name="_Toc11522"/>
      <w:r>
        <w:rPr>
          <w:rFonts w:hint="eastAsia"/>
        </w:rPr>
        <w:t>三、法定代表人授权委托书</w:t>
      </w:r>
      <w:bookmarkEnd w:id="571"/>
      <w:bookmarkEnd w:id="572"/>
    </w:p>
    <w:p w14:paraId="317E134D">
      <w:pPr>
        <w:spacing w:line="360" w:lineRule="auto"/>
        <w:jc w:val="center"/>
        <w:rPr>
          <w:rFonts w:ascii="宋体" w:hAnsi="宋体" w:cs="仿宋_GB2312"/>
          <w:sz w:val="28"/>
          <w:szCs w:val="28"/>
        </w:rPr>
      </w:pPr>
    </w:p>
    <w:p w14:paraId="2D2BD5D9">
      <w:pPr>
        <w:spacing w:line="360" w:lineRule="auto"/>
        <w:ind w:firstLine="588" w:firstLineChars="210"/>
        <w:rPr>
          <w:rFonts w:ascii="宋体" w:hAnsi="宋体" w:cs="仿宋_GB2312"/>
          <w:sz w:val="28"/>
          <w:szCs w:val="28"/>
        </w:rPr>
      </w:pPr>
      <w:r>
        <w:rPr>
          <w:rFonts w:hint="eastAsia" w:ascii="宋体" w:hAnsi="宋体" w:cs="仿宋_GB2312"/>
          <w:sz w:val="28"/>
          <w:szCs w:val="28"/>
        </w:rPr>
        <w:t>本授权委托书声明：我</w:t>
      </w:r>
      <w:r>
        <w:rPr>
          <w:rFonts w:hint="eastAsia" w:ascii="宋体" w:hAnsi="宋体" w:cs="仿宋_GB2312"/>
          <w:sz w:val="28"/>
          <w:szCs w:val="28"/>
          <w:u w:val="single"/>
        </w:rPr>
        <w:t xml:space="preserve">         </w:t>
      </w:r>
      <w:r>
        <w:rPr>
          <w:rFonts w:hint="eastAsia" w:ascii="宋体" w:hAnsi="宋体" w:cs="仿宋_GB2312"/>
          <w:sz w:val="28"/>
          <w:szCs w:val="28"/>
        </w:rPr>
        <w:t>（姓名）系</w:t>
      </w:r>
      <w:r>
        <w:rPr>
          <w:rFonts w:hint="eastAsia" w:ascii="宋体" w:hAnsi="宋体" w:cs="仿宋_GB2312"/>
          <w:sz w:val="28"/>
          <w:szCs w:val="28"/>
          <w:u w:val="single"/>
        </w:rPr>
        <w:t xml:space="preserve">                  </w:t>
      </w:r>
      <w:r>
        <w:rPr>
          <w:rFonts w:hint="eastAsia" w:ascii="宋体" w:hAnsi="宋体" w:cs="仿宋_GB2312"/>
          <w:sz w:val="28"/>
          <w:szCs w:val="28"/>
        </w:rPr>
        <w:t>（供应商名称）的法定代表人，现授权委托</w:t>
      </w:r>
      <w:r>
        <w:rPr>
          <w:rFonts w:hint="eastAsia" w:ascii="宋体" w:hAnsi="宋体" w:cs="仿宋_GB2312"/>
          <w:sz w:val="28"/>
          <w:szCs w:val="28"/>
          <w:u w:val="single"/>
        </w:rPr>
        <w:t xml:space="preserve">         </w:t>
      </w:r>
      <w:r>
        <w:rPr>
          <w:rFonts w:hint="eastAsia" w:ascii="宋体" w:hAnsi="宋体" w:cs="仿宋_GB2312"/>
          <w:sz w:val="28"/>
          <w:szCs w:val="28"/>
        </w:rPr>
        <w:t>（姓名）为我方代理人。代理人根据授权，以我方名义签署、澄清、说明、补正、递交、撤回、修改</w:t>
      </w:r>
      <w:r>
        <w:rPr>
          <w:rFonts w:hint="eastAsia" w:ascii="宋体" w:hAnsi="宋体" w:cs="仿宋_GB2312"/>
          <w:sz w:val="28"/>
          <w:szCs w:val="28"/>
          <w:u w:val="single"/>
        </w:rPr>
        <w:t xml:space="preserve">                         </w:t>
      </w:r>
      <w:r>
        <w:rPr>
          <w:rFonts w:hint="eastAsia" w:ascii="宋体" w:hAnsi="宋体" w:cs="仿宋_GB2312"/>
          <w:sz w:val="28"/>
          <w:szCs w:val="28"/>
        </w:rPr>
        <w:t>（项目名称）</w:t>
      </w:r>
      <w:r>
        <w:rPr>
          <w:rFonts w:hint="eastAsia" w:ascii="宋体" w:hAnsi="宋体" w:cs="仿宋_GB2312"/>
          <w:sz w:val="28"/>
          <w:szCs w:val="28"/>
          <w:u w:val="single"/>
        </w:rPr>
        <w:t xml:space="preserve">       </w:t>
      </w:r>
      <w:r>
        <w:rPr>
          <w:rFonts w:hint="eastAsia" w:ascii="宋体" w:hAnsi="宋体" w:cs="仿宋_GB2312"/>
          <w:sz w:val="28"/>
          <w:szCs w:val="28"/>
        </w:rPr>
        <w:t>标段投标文件、签订合同和处理有关事宜，其法律后果由我方承担。</w:t>
      </w:r>
    </w:p>
    <w:p w14:paraId="51FC4954">
      <w:pPr>
        <w:spacing w:line="360" w:lineRule="auto"/>
        <w:ind w:firstLine="588" w:firstLineChars="210"/>
        <w:rPr>
          <w:rFonts w:ascii="宋体" w:hAnsi="宋体" w:cs="仿宋_GB2312"/>
          <w:sz w:val="28"/>
          <w:szCs w:val="28"/>
          <w:u w:val="single"/>
        </w:rPr>
      </w:pPr>
      <w:r>
        <w:rPr>
          <w:rFonts w:hint="eastAsia" w:ascii="宋体" w:hAnsi="宋体" w:cs="仿宋_GB2312"/>
          <w:sz w:val="28"/>
          <w:szCs w:val="28"/>
        </w:rPr>
        <w:t>委托期限：</w:t>
      </w:r>
      <w:r>
        <w:rPr>
          <w:rFonts w:hint="eastAsia" w:ascii="宋体" w:hAnsi="宋体" w:cs="仿宋_GB2312"/>
          <w:sz w:val="28"/>
          <w:szCs w:val="28"/>
          <w:u w:val="single"/>
        </w:rPr>
        <w:t xml:space="preserve">                             </w:t>
      </w:r>
    </w:p>
    <w:p w14:paraId="7AD279C8">
      <w:pPr>
        <w:spacing w:line="360" w:lineRule="auto"/>
        <w:ind w:firstLine="630" w:firstLineChars="225"/>
        <w:jc w:val="left"/>
        <w:rPr>
          <w:rFonts w:ascii="宋体" w:hAnsi="宋体" w:cs="仿宋_GB2312"/>
          <w:sz w:val="28"/>
          <w:szCs w:val="28"/>
        </w:rPr>
      </w:pPr>
      <w:r>
        <w:rPr>
          <w:rFonts w:hint="eastAsia" w:ascii="宋体" w:hAnsi="宋体" w:cs="仿宋_GB2312"/>
          <w:sz w:val="28"/>
          <w:szCs w:val="28"/>
        </w:rPr>
        <w:t>代理人无转委托权。</w:t>
      </w:r>
    </w:p>
    <w:p w14:paraId="3A3011E8">
      <w:pPr>
        <w:spacing w:line="360" w:lineRule="auto"/>
        <w:ind w:firstLine="700" w:firstLineChars="250"/>
        <w:jc w:val="left"/>
        <w:rPr>
          <w:rFonts w:ascii="宋体" w:hAnsi="宋体" w:cs="仿宋_GB2312"/>
          <w:sz w:val="28"/>
          <w:szCs w:val="28"/>
        </w:rPr>
      </w:pPr>
      <w:r>
        <w:rPr>
          <w:rFonts w:hint="eastAsia" w:ascii="宋体" w:hAnsi="宋体" w:cs="仿宋_GB2312"/>
          <w:sz w:val="28"/>
          <w:szCs w:val="28"/>
        </w:rPr>
        <w:t>附：委托代理人身份证明</w:t>
      </w:r>
    </w:p>
    <w:p w14:paraId="5CA4D680">
      <w:pPr>
        <w:spacing w:line="360" w:lineRule="auto"/>
        <w:ind w:right="920" w:firstLine="2380" w:firstLineChars="850"/>
        <w:rPr>
          <w:rFonts w:ascii="宋体" w:hAnsi="宋体" w:cs="仿宋_GB2312"/>
          <w:sz w:val="28"/>
          <w:szCs w:val="28"/>
        </w:rPr>
      </w:pPr>
      <w:r>
        <w:rPr>
          <w:rFonts w:hint="eastAsia" w:ascii="宋体" w:hAnsi="宋体" w:cs="仿宋_GB2312"/>
          <w:sz w:val="28"/>
          <w:szCs w:val="28"/>
        </w:rPr>
        <w:t>供应商：</w:t>
      </w:r>
      <w:r>
        <w:rPr>
          <w:rFonts w:hint="eastAsia" w:ascii="宋体" w:hAnsi="宋体" w:cs="仿宋_GB2312"/>
          <w:sz w:val="28"/>
          <w:szCs w:val="28"/>
          <w:u w:val="single"/>
        </w:rPr>
        <w:t>　　 　　　　　　</w:t>
      </w:r>
      <w:r>
        <w:rPr>
          <w:rFonts w:hint="eastAsia" w:ascii="宋体" w:hAnsi="宋体" w:cs="仿宋_GB2312"/>
          <w:sz w:val="28"/>
          <w:szCs w:val="28"/>
        </w:rPr>
        <w:t>（盖单位电子章）</w:t>
      </w:r>
    </w:p>
    <w:p w14:paraId="6333CB3D">
      <w:pPr>
        <w:spacing w:line="360" w:lineRule="auto"/>
        <w:ind w:right="560" w:firstLine="2240" w:firstLineChars="800"/>
        <w:rPr>
          <w:rFonts w:ascii="宋体" w:hAnsi="宋体" w:cs="仿宋_GB2312"/>
          <w:sz w:val="28"/>
          <w:szCs w:val="28"/>
        </w:rPr>
      </w:pPr>
      <w:r>
        <w:rPr>
          <w:rFonts w:hint="eastAsia" w:ascii="宋体" w:hAnsi="宋体" w:cs="仿宋_GB2312"/>
          <w:sz w:val="28"/>
          <w:szCs w:val="28"/>
        </w:rPr>
        <w:t>法定代表人：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371DB02E">
      <w:pPr>
        <w:spacing w:line="360" w:lineRule="auto"/>
        <w:ind w:firstLine="2240" w:firstLineChars="80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E1EF8E9">
      <w:pPr>
        <w:spacing w:line="360" w:lineRule="auto"/>
        <w:ind w:right="560" w:firstLine="2380" w:firstLineChars="850"/>
        <w:rPr>
          <w:rFonts w:ascii="宋体" w:hAnsi="宋体" w:cs="仿宋_GB2312"/>
          <w:sz w:val="28"/>
          <w:szCs w:val="28"/>
        </w:rPr>
      </w:pPr>
      <w:r>
        <w:rPr>
          <w:rFonts w:hint="eastAsia" w:ascii="宋体" w:hAnsi="宋体" w:cs="仿宋_GB2312"/>
          <w:sz w:val="28"/>
          <w:szCs w:val="28"/>
        </w:rPr>
        <w:t>委托代理人：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2DE5AB4D">
      <w:pPr>
        <w:spacing w:line="360" w:lineRule="auto"/>
        <w:ind w:firstLine="2380" w:firstLineChars="85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4876A5F">
      <w:pPr>
        <w:spacing w:line="360" w:lineRule="auto"/>
        <w:ind w:firstLine="560" w:firstLineChars="200"/>
        <w:jc w:val="right"/>
        <w:rPr>
          <w:rFonts w:ascii="宋体" w:hAnsi="宋体" w:cs="仿宋_GB2312"/>
          <w:sz w:val="28"/>
          <w:szCs w:val="28"/>
          <w:u w:val="single"/>
        </w:rPr>
      </w:pPr>
    </w:p>
    <w:p w14:paraId="46A256BE">
      <w:pPr>
        <w:jc w:val="center"/>
        <w:rPr>
          <w:sz w:val="32"/>
          <w:szCs w:val="32"/>
        </w:rPr>
      </w:pPr>
      <w:r>
        <w:rPr>
          <w:rFonts w:hint="eastAsia" w:ascii="宋体" w:hAnsi="宋体" w:cs="仿宋_GB2312"/>
          <w:sz w:val="28"/>
          <w:szCs w:val="28"/>
        </w:rPr>
        <w:t xml:space="preserve">                                   年    月    日 </w:t>
      </w:r>
    </w:p>
    <w:p w14:paraId="577A189A">
      <w:pPr>
        <w:pStyle w:val="23"/>
        <w:ind w:left="0" w:right="560" w:firstLine="0" w:firstLineChars="0"/>
        <w:rPr>
          <w:rFonts w:ascii="宋体" w:hAnsi="宋体" w:cs="仿宋_GB2312"/>
          <w:b/>
          <w:kern w:val="2"/>
          <w:sz w:val="21"/>
          <w:szCs w:val="21"/>
        </w:rPr>
      </w:pPr>
      <w:r>
        <w:rPr>
          <w:rFonts w:hint="eastAsia" w:ascii="宋体" w:hAnsi="宋体" w:cs="仿宋_GB2312"/>
          <w:b/>
          <w:kern w:val="2"/>
          <w:sz w:val="21"/>
          <w:szCs w:val="21"/>
        </w:rPr>
        <w:t>注：</w:t>
      </w:r>
    </w:p>
    <w:p w14:paraId="7AAD7BEC">
      <w:pPr>
        <w:pStyle w:val="23"/>
        <w:ind w:left="0" w:firstLine="0" w:firstLineChars="0"/>
        <w:rPr>
          <w:rFonts w:ascii="宋体" w:hAnsi="宋体" w:cs="仿宋_GB2312"/>
          <w:b/>
          <w:kern w:val="2"/>
          <w:sz w:val="21"/>
          <w:szCs w:val="21"/>
        </w:rPr>
      </w:pPr>
      <w:r>
        <w:rPr>
          <w:rFonts w:hint="eastAsia" w:ascii="宋体" w:hAnsi="宋体" w:cs="仿宋_GB2312"/>
          <w:b/>
          <w:kern w:val="2"/>
          <w:sz w:val="21"/>
          <w:szCs w:val="21"/>
        </w:rPr>
        <w:t>1、如果由法定代表人签署响应文件，则无需填写该授权委托书。</w:t>
      </w:r>
    </w:p>
    <w:p w14:paraId="5F4199A5">
      <w:pPr>
        <w:spacing w:line="360" w:lineRule="auto"/>
        <w:jc w:val="left"/>
        <w:rPr>
          <w:rFonts w:ascii="宋体" w:hAnsi="宋体" w:cs="仿宋_GB2312"/>
          <w:sz w:val="28"/>
          <w:szCs w:val="28"/>
        </w:rPr>
      </w:pPr>
      <w:r>
        <w:rPr>
          <w:rFonts w:hint="eastAsia" w:ascii="宋体" w:hAnsi="宋体" w:cs="仿宋_GB2312"/>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14:paraId="31636656">
      <w:pPr>
        <w:pStyle w:val="2"/>
        <w:ind w:firstLine="210"/>
      </w:pPr>
    </w:p>
    <w:bookmarkEnd w:id="566"/>
    <w:bookmarkEnd w:id="567"/>
    <w:bookmarkEnd w:id="573"/>
    <w:bookmarkEnd w:id="574"/>
    <w:p w14:paraId="10EE2E78">
      <w:pPr>
        <w:pStyle w:val="6"/>
      </w:pPr>
      <w:bookmarkStart w:id="575" w:name="_Toc6485"/>
      <w:bookmarkStart w:id="576" w:name="_Toc15035"/>
      <w:bookmarkStart w:id="577" w:name="_Toc8131"/>
      <w:bookmarkStart w:id="578" w:name="_Toc234035315"/>
      <w:bookmarkStart w:id="579" w:name="_Toc243607949"/>
      <w:r>
        <w:rPr>
          <w:rFonts w:hint="eastAsia"/>
        </w:rPr>
        <w:t>四、资格审查资料</w:t>
      </w:r>
      <w:bookmarkEnd w:id="575"/>
      <w:bookmarkEnd w:id="576"/>
      <w:bookmarkEnd w:id="577"/>
    </w:p>
    <w:bookmarkEnd w:id="578"/>
    <w:bookmarkEnd w:id="579"/>
    <w:p w14:paraId="3121C1C3">
      <w:pPr>
        <w:jc w:val="center"/>
        <w:rPr>
          <w:sz w:val="32"/>
          <w:szCs w:val="32"/>
        </w:rPr>
      </w:pPr>
      <w:r>
        <w:rPr>
          <w:rFonts w:hint="eastAsia"/>
          <w:sz w:val="32"/>
          <w:szCs w:val="32"/>
        </w:rPr>
        <w:t>（1）投标人基本情况表</w:t>
      </w:r>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74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185FDA">
            <w:pPr>
              <w:spacing w:line="360" w:lineRule="auto"/>
              <w:jc w:val="center"/>
              <w:rPr>
                <w:rFonts w:ascii="宋体" w:hAnsi="宋体" w:cs="仿宋_GB2312"/>
                <w:color w:val="000000"/>
              </w:rPr>
            </w:pPr>
            <w:r>
              <w:rPr>
                <w:rFonts w:hint="eastAsia" w:ascii="宋体" w:hAnsi="宋体" w:cs="仿宋_GB2312"/>
                <w:color w:val="000000"/>
              </w:rPr>
              <w:t>供应商名称</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75ADDB7C">
            <w:pPr>
              <w:spacing w:line="360" w:lineRule="auto"/>
              <w:jc w:val="center"/>
              <w:rPr>
                <w:rFonts w:ascii="宋体" w:hAnsi="宋体" w:cs="仿宋_GB2312"/>
                <w:color w:val="000000"/>
              </w:rPr>
            </w:pPr>
          </w:p>
        </w:tc>
      </w:tr>
      <w:tr w14:paraId="6D7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3EE1436">
            <w:pPr>
              <w:spacing w:line="360" w:lineRule="auto"/>
              <w:jc w:val="center"/>
              <w:rPr>
                <w:rFonts w:ascii="宋体" w:hAnsi="宋体" w:cs="仿宋_GB2312"/>
                <w:color w:val="000000"/>
              </w:rPr>
            </w:pPr>
            <w:r>
              <w:rPr>
                <w:rFonts w:hint="eastAsia" w:ascii="宋体" w:hAnsi="宋体" w:cs="仿宋_GB2312"/>
                <w:color w:val="000000"/>
              </w:rPr>
              <w:t>注册地址</w:t>
            </w:r>
          </w:p>
        </w:tc>
        <w:tc>
          <w:tcPr>
            <w:tcW w:w="4132" w:type="dxa"/>
            <w:gridSpan w:val="4"/>
            <w:tcBorders>
              <w:top w:val="single" w:color="auto" w:sz="4" w:space="0"/>
              <w:left w:val="single" w:color="auto" w:sz="4" w:space="0"/>
              <w:bottom w:val="single" w:color="auto" w:sz="4" w:space="0"/>
              <w:right w:val="single" w:color="auto" w:sz="4" w:space="0"/>
            </w:tcBorders>
            <w:vAlign w:val="center"/>
          </w:tcPr>
          <w:p w14:paraId="23E4B32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217DB2A">
            <w:pPr>
              <w:spacing w:line="360" w:lineRule="auto"/>
              <w:jc w:val="center"/>
              <w:rPr>
                <w:rFonts w:ascii="宋体" w:hAnsi="宋体" w:cs="仿宋_GB2312"/>
                <w:color w:val="000000"/>
              </w:rPr>
            </w:pPr>
            <w:r>
              <w:rPr>
                <w:rFonts w:hint="eastAsia" w:ascii="宋体" w:hAnsi="宋体" w:cs="仿宋_GB2312"/>
                <w:color w:val="000000"/>
              </w:rPr>
              <w:t>邮政编码</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0B601E2F">
            <w:pPr>
              <w:spacing w:line="360" w:lineRule="auto"/>
              <w:jc w:val="center"/>
              <w:rPr>
                <w:rFonts w:ascii="宋体" w:hAnsi="宋体" w:cs="仿宋_GB2312"/>
                <w:color w:val="000000"/>
              </w:rPr>
            </w:pPr>
          </w:p>
        </w:tc>
      </w:tr>
      <w:tr w14:paraId="48C9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69EF4BC7">
            <w:pPr>
              <w:spacing w:line="360" w:lineRule="auto"/>
              <w:jc w:val="center"/>
              <w:rPr>
                <w:rFonts w:ascii="宋体" w:hAnsi="宋体" w:cs="仿宋_GB2312"/>
                <w:color w:val="000000"/>
              </w:rPr>
            </w:pPr>
            <w:r>
              <w:rPr>
                <w:rFonts w:hint="eastAsia" w:ascii="宋体" w:hAnsi="宋体" w:cs="仿宋_GB2312"/>
                <w:color w:val="000000"/>
              </w:rPr>
              <w:t>联系方式</w:t>
            </w:r>
          </w:p>
        </w:tc>
        <w:tc>
          <w:tcPr>
            <w:tcW w:w="1077" w:type="dxa"/>
            <w:tcBorders>
              <w:top w:val="single" w:color="auto" w:sz="4" w:space="0"/>
              <w:left w:val="single" w:color="auto" w:sz="4" w:space="0"/>
              <w:bottom w:val="single" w:color="auto" w:sz="4" w:space="0"/>
              <w:right w:val="single" w:color="auto" w:sz="4" w:space="0"/>
            </w:tcBorders>
            <w:vAlign w:val="center"/>
          </w:tcPr>
          <w:p w14:paraId="015C87F3">
            <w:pPr>
              <w:spacing w:line="360" w:lineRule="auto"/>
              <w:jc w:val="center"/>
              <w:rPr>
                <w:rFonts w:ascii="宋体" w:hAnsi="宋体" w:cs="仿宋_GB2312"/>
                <w:color w:val="000000"/>
              </w:rPr>
            </w:pPr>
            <w:r>
              <w:rPr>
                <w:rFonts w:hint="eastAsia" w:ascii="宋体" w:hAnsi="宋体" w:cs="仿宋_GB2312"/>
                <w:color w:val="000000"/>
              </w:rPr>
              <w:t>联系人</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20DF0E1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4C53C27">
            <w:pPr>
              <w:spacing w:line="360" w:lineRule="auto"/>
              <w:jc w:val="center"/>
              <w:rPr>
                <w:rFonts w:ascii="宋体" w:hAnsi="宋体" w:cs="仿宋_GB2312"/>
                <w:color w:val="000000"/>
              </w:rPr>
            </w:pPr>
            <w:r>
              <w:rPr>
                <w:rFonts w:hint="eastAsia" w:ascii="宋体" w:hAnsi="宋体" w:cs="仿宋_GB2312"/>
                <w:color w:val="000000"/>
              </w:rPr>
              <w:t>电话</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C940109">
            <w:pPr>
              <w:spacing w:line="360" w:lineRule="auto"/>
              <w:jc w:val="center"/>
              <w:rPr>
                <w:rFonts w:ascii="宋体" w:hAnsi="宋体" w:cs="仿宋_GB2312"/>
                <w:color w:val="000000"/>
              </w:rPr>
            </w:pPr>
          </w:p>
        </w:tc>
      </w:tr>
      <w:tr w14:paraId="1A61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3156A02">
            <w:pPr>
              <w:widowControl/>
              <w:jc w:val="left"/>
              <w:rPr>
                <w:rFonts w:ascii="宋体" w:hAnsi="宋体" w:cs="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7D270E12">
            <w:pPr>
              <w:spacing w:line="360" w:lineRule="auto"/>
              <w:jc w:val="center"/>
              <w:rPr>
                <w:rFonts w:ascii="宋体" w:hAnsi="宋体" w:cs="仿宋_GB2312"/>
                <w:color w:val="000000"/>
              </w:rPr>
            </w:pPr>
            <w:r>
              <w:rPr>
                <w:rFonts w:hint="eastAsia" w:ascii="宋体" w:hAnsi="宋体" w:cs="仿宋_GB2312"/>
                <w:color w:val="000000"/>
              </w:rPr>
              <w:t>传真</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3AB1295F">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0A1F2832">
            <w:pPr>
              <w:spacing w:line="360" w:lineRule="auto"/>
              <w:jc w:val="center"/>
              <w:rPr>
                <w:rFonts w:ascii="宋体" w:hAnsi="宋体" w:cs="仿宋_GB2312"/>
                <w:color w:val="000000"/>
              </w:rPr>
            </w:pPr>
            <w:r>
              <w:rPr>
                <w:rFonts w:hint="eastAsia" w:ascii="宋体" w:hAnsi="宋体" w:cs="仿宋_GB2312"/>
                <w:color w:val="000000"/>
              </w:rPr>
              <w:t>网址</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ACB671F">
            <w:pPr>
              <w:spacing w:line="360" w:lineRule="auto"/>
              <w:jc w:val="center"/>
              <w:rPr>
                <w:rFonts w:ascii="宋体" w:hAnsi="宋体" w:cs="仿宋_GB2312"/>
                <w:color w:val="000000"/>
              </w:rPr>
            </w:pPr>
          </w:p>
        </w:tc>
      </w:tr>
      <w:tr w14:paraId="7834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D1FCBE1">
            <w:pPr>
              <w:spacing w:line="360" w:lineRule="auto"/>
              <w:jc w:val="center"/>
              <w:rPr>
                <w:rFonts w:ascii="宋体" w:hAnsi="宋体" w:cs="仿宋_GB2312"/>
                <w:color w:val="000000"/>
              </w:rPr>
            </w:pPr>
            <w:r>
              <w:rPr>
                <w:rFonts w:hint="eastAsia" w:ascii="宋体" w:hAnsi="宋体" w:cs="仿宋_GB2312"/>
                <w:color w:val="000000"/>
              </w:rPr>
              <w:t>组织结构</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2B22A34E">
            <w:pPr>
              <w:spacing w:line="360" w:lineRule="auto"/>
              <w:jc w:val="center"/>
              <w:rPr>
                <w:rFonts w:ascii="宋体" w:hAnsi="宋体" w:cs="仿宋_GB2312"/>
                <w:color w:val="000000"/>
              </w:rPr>
            </w:pPr>
          </w:p>
        </w:tc>
      </w:tr>
      <w:tr w14:paraId="50B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E72E07D">
            <w:pPr>
              <w:spacing w:line="360" w:lineRule="auto"/>
              <w:jc w:val="center"/>
              <w:rPr>
                <w:rFonts w:ascii="宋体" w:hAnsi="宋体" w:cs="仿宋_GB2312"/>
                <w:color w:val="000000"/>
              </w:rPr>
            </w:pPr>
            <w:r>
              <w:rPr>
                <w:rFonts w:hint="eastAsia" w:ascii="宋体" w:hAnsi="宋体" w:cs="仿宋_GB2312"/>
                <w:color w:val="000000"/>
              </w:rPr>
              <w:t>法定代表人</w:t>
            </w:r>
          </w:p>
        </w:tc>
        <w:tc>
          <w:tcPr>
            <w:tcW w:w="1077" w:type="dxa"/>
            <w:tcBorders>
              <w:top w:val="single" w:color="auto" w:sz="4" w:space="0"/>
              <w:left w:val="single" w:color="auto" w:sz="4" w:space="0"/>
              <w:bottom w:val="single" w:color="auto" w:sz="4" w:space="0"/>
              <w:right w:val="single" w:color="auto" w:sz="4" w:space="0"/>
            </w:tcBorders>
            <w:vAlign w:val="center"/>
          </w:tcPr>
          <w:p w14:paraId="132EB8FE">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2BFC28A5">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176DB2A">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5FA817FD">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E42184B">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01C6021F">
            <w:pPr>
              <w:spacing w:line="360" w:lineRule="auto"/>
              <w:jc w:val="center"/>
              <w:rPr>
                <w:rFonts w:ascii="宋体" w:hAnsi="宋体" w:cs="仿宋_GB2312"/>
                <w:color w:val="000000"/>
              </w:rPr>
            </w:pPr>
          </w:p>
        </w:tc>
      </w:tr>
      <w:tr w14:paraId="1811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96C14AD">
            <w:pPr>
              <w:spacing w:line="360" w:lineRule="auto"/>
              <w:jc w:val="center"/>
              <w:rPr>
                <w:rFonts w:ascii="宋体" w:hAnsi="宋体" w:cs="仿宋_GB2312"/>
                <w:color w:val="000000"/>
              </w:rPr>
            </w:pPr>
            <w:r>
              <w:rPr>
                <w:rFonts w:hint="eastAsia" w:ascii="宋体" w:hAnsi="宋体" w:cs="仿宋_GB2312"/>
                <w:color w:val="000000"/>
              </w:rPr>
              <w:t>技术负责人</w:t>
            </w:r>
          </w:p>
        </w:tc>
        <w:tc>
          <w:tcPr>
            <w:tcW w:w="1077" w:type="dxa"/>
            <w:tcBorders>
              <w:top w:val="single" w:color="auto" w:sz="4" w:space="0"/>
              <w:left w:val="single" w:color="auto" w:sz="4" w:space="0"/>
              <w:bottom w:val="single" w:color="auto" w:sz="4" w:space="0"/>
              <w:right w:val="single" w:color="auto" w:sz="4" w:space="0"/>
            </w:tcBorders>
            <w:vAlign w:val="center"/>
          </w:tcPr>
          <w:p w14:paraId="7CF85021">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56D05417">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44DEEC2">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1CB2C338">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B9783B9">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5E5CA181">
            <w:pPr>
              <w:spacing w:line="360" w:lineRule="auto"/>
              <w:jc w:val="center"/>
              <w:rPr>
                <w:rFonts w:ascii="宋体" w:hAnsi="宋体" w:cs="仿宋_GB2312"/>
                <w:color w:val="000000"/>
              </w:rPr>
            </w:pPr>
          </w:p>
        </w:tc>
      </w:tr>
      <w:tr w14:paraId="222B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70FA2E">
            <w:pPr>
              <w:spacing w:line="360" w:lineRule="auto"/>
              <w:jc w:val="center"/>
              <w:rPr>
                <w:rFonts w:ascii="宋体" w:hAnsi="宋体" w:cs="仿宋_GB2312"/>
                <w:color w:val="000000"/>
              </w:rPr>
            </w:pPr>
            <w:r>
              <w:rPr>
                <w:rFonts w:hint="eastAsia" w:ascii="宋体" w:hAnsi="宋体" w:cs="仿宋_GB2312"/>
                <w:color w:val="000000"/>
              </w:rPr>
              <w:t>成立时间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121CF72">
            <w:pPr>
              <w:spacing w:line="360" w:lineRule="auto"/>
              <w:jc w:val="center"/>
              <w:rPr>
                <w:rFonts w:ascii="宋体" w:hAnsi="宋体" w:cs="仿宋_GB2312"/>
                <w:color w:val="000000"/>
              </w:rPr>
            </w:pPr>
          </w:p>
        </w:tc>
        <w:tc>
          <w:tcPr>
            <w:tcW w:w="4670" w:type="dxa"/>
            <w:gridSpan w:val="6"/>
            <w:tcBorders>
              <w:top w:val="single" w:color="auto" w:sz="4" w:space="0"/>
              <w:left w:val="single" w:color="auto" w:sz="4" w:space="0"/>
              <w:bottom w:val="single" w:color="auto" w:sz="4" w:space="0"/>
              <w:right w:val="single" w:color="auto" w:sz="4" w:space="0"/>
            </w:tcBorders>
            <w:vAlign w:val="center"/>
          </w:tcPr>
          <w:p w14:paraId="3C5F957E">
            <w:pPr>
              <w:spacing w:line="360" w:lineRule="auto"/>
              <w:jc w:val="center"/>
              <w:rPr>
                <w:rFonts w:ascii="宋体" w:hAnsi="宋体" w:cs="仿宋_GB2312"/>
                <w:color w:val="000000"/>
              </w:rPr>
            </w:pPr>
            <w:r>
              <w:rPr>
                <w:rFonts w:hint="eastAsia" w:ascii="宋体" w:hAnsi="宋体" w:cs="仿宋_GB2312"/>
                <w:color w:val="000000"/>
              </w:rPr>
              <w:t>员工总人数：</w:t>
            </w:r>
          </w:p>
        </w:tc>
      </w:tr>
      <w:tr w14:paraId="0B1A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E232782">
            <w:pPr>
              <w:spacing w:line="360" w:lineRule="auto"/>
              <w:jc w:val="center"/>
              <w:rPr>
                <w:rFonts w:ascii="宋体" w:hAnsi="宋体" w:cs="仿宋_GB2312"/>
                <w:color w:val="000000"/>
              </w:rPr>
            </w:pPr>
            <w:r>
              <w:rPr>
                <w:rFonts w:hint="eastAsia" w:ascii="宋体" w:hAnsi="宋体" w:cs="仿宋_GB2312"/>
                <w:color w:val="000000"/>
              </w:rPr>
              <w:t>营业执照号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7265BD8">
            <w:pPr>
              <w:spacing w:line="360" w:lineRule="auto"/>
              <w:jc w:val="center"/>
              <w:rPr>
                <w:rFonts w:ascii="宋体" w:hAnsi="宋体" w:cs="仿宋_GB2312"/>
                <w:color w:val="000000"/>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7A80D0D2">
            <w:pPr>
              <w:spacing w:line="360" w:lineRule="auto"/>
              <w:jc w:val="center"/>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A74DAAA">
            <w:pPr>
              <w:spacing w:line="360" w:lineRule="auto"/>
              <w:jc w:val="center"/>
              <w:rPr>
                <w:rFonts w:ascii="宋体" w:hAnsi="宋体" w:cs="仿宋_GB2312"/>
                <w:color w:val="000000"/>
              </w:rPr>
            </w:pPr>
            <w:r>
              <w:rPr>
                <w:rFonts w:hint="eastAsia" w:ascii="宋体" w:hAnsi="宋体" w:cs="仿宋_GB2312"/>
                <w:color w:val="000000"/>
              </w:rPr>
              <w:t>高级职称人员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66D145A1">
            <w:pPr>
              <w:spacing w:line="360" w:lineRule="auto"/>
              <w:jc w:val="center"/>
              <w:rPr>
                <w:rFonts w:ascii="宋体" w:hAnsi="宋体" w:cs="仿宋_GB2312"/>
                <w:color w:val="000000"/>
              </w:rPr>
            </w:pPr>
          </w:p>
        </w:tc>
      </w:tr>
      <w:tr w14:paraId="537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333C01A">
            <w:pPr>
              <w:spacing w:line="360" w:lineRule="auto"/>
              <w:jc w:val="center"/>
              <w:rPr>
                <w:rFonts w:ascii="宋体" w:hAnsi="宋体" w:cs="仿宋_GB2312"/>
                <w:color w:val="000000"/>
              </w:rPr>
            </w:pPr>
            <w:r>
              <w:rPr>
                <w:rFonts w:hint="eastAsia" w:ascii="宋体" w:hAnsi="宋体" w:cs="仿宋_GB2312"/>
                <w:color w:val="000000"/>
              </w:rPr>
              <w:t>注册资金</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26AF7005">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7079612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205B35C">
            <w:pPr>
              <w:spacing w:line="360" w:lineRule="auto"/>
              <w:jc w:val="center"/>
              <w:rPr>
                <w:rFonts w:ascii="宋体" w:hAnsi="宋体" w:cs="仿宋_GB2312"/>
                <w:color w:val="000000"/>
              </w:rPr>
            </w:pPr>
            <w:r>
              <w:rPr>
                <w:rFonts w:hint="eastAsia" w:ascii="宋体" w:hAnsi="宋体" w:cs="仿宋_GB2312"/>
                <w:color w:val="000000"/>
              </w:rPr>
              <w:t>中级职称人员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012E20C1">
            <w:pPr>
              <w:spacing w:line="360" w:lineRule="auto"/>
              <w:jc w:val="center"/>
              <w:rPr>
                <w:rFonts w:ascii="宋体" w:hAnsi="宋体" w:cs="仿宋_GB2312"/>
                <w:color w:val="000000"/>
              </w:rPr>
            </w:pPr>
          </w:p>
        </w:tc>
      </w:tr>
      <w:tr w14:paraId="2FA1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F2073EB">
            <w:pPr>
              <w:spacing w:line="360" w:lineRule="auto"/>
              <w:jc w:val="center"/>
              <w:rPr>
                <w:rFonts w:ascii="宋体" w:hAnsi="宋体" w:cs="仿宋_GB2312"/>
                <w:color w:val="000000"/>
              </w:rPr>
            </w:pPr>
            <w:r>
              <w:rPr>
                <w:rFonts w:hint="eastAsia" w:ascii="宋体" w:hAnsi="宋体" w:cs="仿宋_GB2312"/>
                <w:color w:val="000000"/>
              </w:rPr>
              <w:t>开户银行</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42F2C9A1">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4FF7878">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A7DC0EC">
            <w:pPr>
              <w:spacing w:line="360" w:lineRule="auto"/>
              <w:jc w:val="center"/>
              <w:rPr>
                <w:rFonts w:ascii="宋体" w:hAnsi="宋体" w:cs="仿宋_GB2312"/>
                <w:color w:val="000000"/>
              </w:rPr>
            </w:pPr>
            <w:r>
              <w:rPr>
                <w:rFonts w:hint="eastAsia" w:ascii="宋体" w:hAnsi="宋体" w:cs="仿宋_GB2312"/>
                <w:color w:val="000000"/>
              </w:rPr>
              <w:t>初级职称人员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748AEEF2">
            <w:pPr>
              <w:spacing w:line="360" w:lineRule="auto"/>
              <w:jc w:val="center"/>
              <w:rPr>
                <w:rFonts w:ascii="宋体" w:hAnsi="宋体" w:cs="仿宋_GB2312"/>
                <w:color w:val="000000"/>
              </w:rPr>
            </w:pPr>
          </w:p>
        </w:tc>
      </w:tr>
      <w:tr w14:paraId="55C0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91FD87">
            <w:pPr>
              <w:spacing w:line="360" w:lineRule="auto"/>
              <w:jc w:val="center"/>
              <w:rPr>
                <w:rFonts w:ascii="宋体" w:hAnsi="宋体" w:cs="仿宋_GB2312"/>
                <w:color w:val="000000"/>
              </w:rPr>
            </w:pPr>
            <w:r>
              <w:rPr>
                <w:rFonts w:hint="eastAsia" w:ascii="宋体" w:hAnsi="宋体" w:cs="仿宋_GB2312"/>
                <w:color w:val="000000"/>
              </w:rPr>
              <w:t>账号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03A32B37">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6D2C29E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000DD1C">
            <w:pPr>
              <w:spacing w:line="360" w:lineRule="auto"/>
              <w:jc w:val="center"/>
              <w:rPr>
                <w:rFonts w:ascii="宋体" w:hAnsi="宋体" w:cs="仿宋_GB2312"/>
                <w:color w:val="000000"/>
              </w:rPr>
            </w:pPr>
            <w:r>
              <w:rPr>
                <w:rFonts w:hint="eastAsia" w:ascii="宋体" w:hAnsi="宋体" w:cs="仿宋_GB2312"/>
                <w:color w:val="000000"/>
              </w:rPr>
              <w:t>技工</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4551B4C9">
            <w:pPr>
              <w:spacing w:line="360" w:lineRule="auto"/>
              <w:jc w:val="center"/>
              <w:rPr>
                <w:rFonts w:ascii="宋体" w:hAnsi="宋体" w:cs="仿宋_GB2312"/>
                <w:color w:val="000000"/>
              </w:rPr>
            </w:pPr>
          </w:p>
        </w:tc>
      </w:tr>
      <w:tr w14:paraId="2631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A35CF69">
            <w:pPr>
              <w:spacing w:line="360" w:lineRule="auto"/>
              <w:jc w:val="center"/>
              <w:rPr>
                <w:rFonts w:ascii="宋体" w:hAnsi="宋体" w:cs="仿宋_GB2312"/>
                <w:color w:val="000000"/>
              </w:rPr>
            </w:pPr>
            <w:r>
              <w:rPr>
                <w:rFonts w:hint="eastAsia" w:ascii="宋体" w:hAnsi="宋体" w:cs="仿宋_GB2312"/>
                <w:color w:val="000000"/>
              </w:rPr>
              <w:t>经营范围备注</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1EC24255">
            <w:pPr>
              <w:spacing w:line="360" w:lineRule="auto"/>
              <w:ind w:firstLine="420" w:firstLineChars="200"/>
              <w:jc w:val="center"/>
              <w:rPr>
                <w:rFonts w:ascii="宋体" w:hAnsi="宋体" w:cs="仿宋_GB2312"/>
                <w:color w:val="000000"/>
              </w:rPr>
            </w:pPr>
          </w:p>
        </w:tc>
      </w:tr>
    </w:tbl>
    <w:p w14:paraId="6B6E494A">
      <w:pPr>
        <w:pStyle w:val="2"/>
        <w:ind w:firstLine="211"/>
        <w:rPr>
          <w:b/>
        </w:rPr>
      </w:pPr>
      <w:r>
        <w:rPr>
          <w:rFonts w:hint="eastAsia"/>
          <w:b/>
        </w:rPr>
        <w:t>下页附营业执照。</w:t>
      </w:r>
    </w:p>
    <w:p w14:paraId="0200068F">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B9EA87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A904B87">
      <w:pPr>
        <w:jc w:val="center"/>
        <w:rPr>
          <w:rFonts w:ascii="宋体" w:hAnsi="宋体" w:cs="仿宋_GB2312"/>
          <w:sz w:val="28"/>
          <w:szCs w:val="28"/>
        </w:rPr>
      </w:pPr>
      <w:r>
        <w:rPr>
          <w:rFonts w:hint="eastAsia" w:ascii="宋体" w:hAnsi="宋体" w:cs="仿宋_GB2312"/>
          <w:sz w:val="28"/>
          <w:szCs w:val="28"/>
        </w:rPr>
        <w:t xml:space="preserve">                                  </w:t>
      </w:r>
    </w:p>
    <w:p w14:paraId="77C0C7EE">
      <w:pPr>
        <w:jc w:val="center"/>
        <w:rPr>
          <w:sz w:val="32"/>
          <w:szCs w:val="32"/>
        </w:rPr>
      </w:pPr>
      <w:r>
        <w:rPr>
          <w:rFonts w:hint="eastAsia" w:ascii="宋体" w:hAnsi="宋体" w:cs="仿宋_GB2312"/>
          <w:sz w:val="28"/>
          <w:szCs w:val="28"/>
        </w:rPr>
        <w:t xml:space="preserve">                                      年    月    日 </w:t>
      </w:r>
    </w:p>
    <w:p w14:paraId="0E04613B">
      <w:pPr>
        <w:spacing w:line="360" w:lineRule="auto"/>
        <w:ind w:firstLine="560" w:firstLineChars="200"/>
        <w:jc w:val="right"/>
        <w:rPr>
          <w:rFonts w:ascii="宋体" w:hAnsi="宋体" w:cs="仿宋_GB2312"/>
          <w:sz w:val="28"/>
          <w:szCs w:val="28"/>
        </w:rPr>
      </w:pPr>
    </w:p>
    <w:p w14:paraId="79EC73E1">
      <w:pPr>
        <w:pStyle w:val="2"/>
        <w:ind w:firstLine="210"/>
      </w:pPr>
    </w:p>
    <w:p w14:paraId="174B5EE8">
      <w:pPr>
        <w:jc w:val="center"/>
        <w:rPr>
          <w:sz w:val="32"/>
          <w:szCs w:val="32"/>
        </w:rPr>
      </w:pPr>
      <w:bookmarkStart w:id="580" w:name="_Toc360522730"/>
      <w:bookmarkStart w:id="581" w:name="_Toc298488026"/>
      <w:bookmarkStart w:id="582" w:name="_Toc424212014"/>
      <w:bookmarkStart w:id="583" w:name="_Toc469322523"/>
      <w:bookmarkStart w:id="584" w:name="_Toc469322925"/>
      <w:bookmarkStart w:id="585" w:name="_Toc14081"/>
      <w:r>
        <w:rPr>
          <w:rFonts w:hint="eastAsia"/>
          <w:sz w:val="32"/>
          <w:szCs w:val="32"/>
        </w:rPr>
        <w:t>（2）反商业贿赂承诺书</w:t>
      </w:r>
      <w:bookmarkEnd w:id="580"/>
      <w:bookmarkEnd w:id="581"/>
      <w:r>
        <w:rPr>
          <w:rFonts w:hint="eastAsia"/>
          <w:sz w:val="32"/>
          <w:szCs w:val="32"/>
        </w:rPr>
        <w:t>格式</w:t>
      </w:r>
      <w:bookmarkEnd w:id="582"/>
      <w:bookmarkEnd w:id="583"/>
      <w:bookmarkEnd w:id="584"/>
      <w:bookmarkEnd w:id="585"/>
    </w:p>
    <w:p w14:paraId="44FB594C">
      <w:pPr>
        <w:spacing w:line="360" w:lineRule="auto"/>
        <w:jc w:val="center"/>
        <w:rPr>
          <w:rFonts w:ascii="宋体" w:hAnsi="宋体"/>
          <w:b/>
          <w:bCs/>
          <w:sz w:val="28"/>
          <w:szCs w:val="28"/>
        </w:rPr>
      </w:pPr>
      <w:r>
        <w:rPr>
          <w:rFonts w:hint="eastAsia" w:ascii="宋体" w:hAnsi="宋体"/>
          <w:b/>
          <w:bCs/>
          <w:sz w:val="28"/>
          <w:szCs w:val="28"/>
        </w:rPr>
        <w:t>反商业贿赂承诺书</w:t>
      </w:r>
    </w:p>
    <w:p w14:paraId="16AEF48E">
      <w:pPr>
        <w:snapToGrid w:val="0"/>
        <w:spacing w:line="360" w:lineRule="auto"/>
        <w:rPr>
          <w:rFonts w:ascii="宋体" w:hAnsi="宋体" w:cs="宋体"/>
          <w:sz w:val="28"/>
          <w:szCs w:val="28"/>
        </w:rPr>
      </w:pPr>
    </w:p>
    <w:p w14:paraId="2C9A43A9">
      <w:pPr>
        <w:snapToGrid w:val="0"/>
        <w:spacing w:line="360" w:lineRule="auto"/>
        <w:rPr>
          <w:rFonts w:ascii="宋体" w:hAnsi="宋体" w:cs="宋体"/>
          <w:sz w:val="28"/>
          <w:szCs w:val="28"/>
        </w:rPr>
      </w:pPr>
      <w:r>
        <w:rPr>
          <w:rFonts w:hint="eastAsia" w:ascii="宋体" w:hAnsi="宋体" w:cs="宋体"/>
          <w:sz w:val="28"/>
          <w:szCs w:val="28"/>
        </w:rPr>
        <w:t>我公司承诺：</w:t>
      </w:r>
    </w:p>
    <w:p w14:paraId="037FD840">
      <w:pPr>
        <w:snapToGrid w:val="0"/>
        <w:spacing w:line="360" w:lineRule="auto"/>
        <w:ind w:firstLine="560" w:firstLineChars="200"/>
        <w:rPr>
          <w:rFonts w:ascii="宋体" w:hAnsi="宋体" w:cs="宋体"/>
          <w:sz w:val="28"/>
          <w:szCs w:val="28"/>
        </w:rPr>
      </w:pPr>
      <w:r>
        <w:rPr>
          <w:rFonts w:hint="eastAsia" w:ascii="宋体" w:hAnsi="宋体" w:cs="宋体"/>
          <w:sz w:val="28"/>
          <w:szCs w:val="28"/>
        </w:rPr>
        <w:t>在本次公开招标中，我公司保证做到：</w:t>
      </w:r>
    </w:p>
    <w:p w14:paraId="62C786AF">
      <w:pPr>
        <w:snapToGrid w:val="0"/>
        <w:spacing w:line="360" w:lineRule="auto"/>
        <w:ind w:firstLine="560" w:firstLineChars="200"/>
        <w:rPr>
          <w:rFonts w:ascii="宋体" w:hAnsi="宋体" w:cs="宋体"/>
          <w:sz w:val="28"/>
          <w:szCs w:val="28"/>
        </w:rPr>
      </w:pPr>
      <w:r>
        <w:rPr>
          <w:rFonts w:hint="eastAsia" w:ascii="宋体" w:hAnsi="宋体" w:cs="宋体"/>
          <w:sz w:val="28"/>
          <w:szCs w:val="28"/>
        </w:rPr>
        <w:t>一、公平竞争参加本次招标活动。</w:t>
      </w:r>
    </w:p>
    <w:p w14:paraId="6C38906D">
      <w:pPr>
        <w:snapToGrid w:val="0"/>
        <w:spacing w:line="360" w:lineRule="auto"/>
        <w:ind w:firstLine="560" w:firstLineChars="200"/>
        <w:rPr>
          <w:rFonts w:ascii="宋体" w:hAnsi="宋体" w:cs="宋体"/>
          <w:sz w:val="28"/>
          <w:szCs w:val="28"/>
        </w:rPr>
      </w:pPr>
      <w:r>
        <w:rPr>
          <w:rFonts w:hint="eastAsia" w:ascii="宋体" w:hAnsi="宋体" w:cs="宋体"/>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8785C99">
      <w:pPr>
        <w:snapToGrid w:val="0"/>
        <w:spacing w:line="360" w:lineRule="auto"/>
        <w:ind w:firstLine="560" w:firstLineChars="200"/>
        <w:rPr>
          <w:rFonts w:ascii="宋体" w:hAnsi="宋体" w:cs="宋体"/>
          <w:sz w:val="28"/>
          <w:szCs w:val="28"/>
        </w:rPr>
      </w:pPr>
      <w:r>
        <w:rPr>
          <w:rFonts w:hint="eastAsia" w:ascii="宋体" w:hAnsi="宋体" w:cs="宋体"/>
          <w:sz w:val="28"/>
          <w:szCs w:val="28"/>
        </w:rPr>
        <w:t>三、若出现上述行为，我公司及参与投标的工作人员愿意接受按照国家法律法规等有关规定给予的处罚。</w:t>
      </w:r>
    </w:p>
    <w:p w14:paraId="06CC23FA">
      <w:pPr>
        <w:snapToGrid w:val="0"/>
        <w:spacing w:line="360" w:lineRule="auto"/>
        <w:rPr>
          <w:rFonts w:ascii="宋体" w:hAnsi="宋体" w:cs="宋体"/>
          <w:sz w:val="28"/>
          <w:szCs w:val="28"/>
        </w:rPr>
      </w:pPr>
    </w:p>
    <w:p w14:paraId="2860BA4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32C6D6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7524EDD">
      <w:pPr>
        <w:spacing w:line="360" w:lineRule="auto"/>
        <w:ind w:firstLine="560" w:firstLineChars="200"/>
        <w:jc w:val="right"/>
        <w:rPr>
          <w:rFonts w:ascii="宋体" w:hAnsi="宋体" w:cs="仿宋_GB2312"/>
          <w:sz w:val="28"/>
          <w:szCs w:val="28"/>
          <w:u w:val="single"/>
        </w:rPr>
      </w:pPr>
    </w:p>
    <w:p w14:paraId="4199FBD3">
      <w:pPr>
        <w:jc w:val="center"/>
        <w:rPr>
          <w:sz w:val="32"/>
          <w:szCs w:val="32"/>
        </w:rPr>
      </w:pPr>
      <w:r>
        <w:rPr>
          <w:rFonts w:hint="eastAsia" w:ascii="宋体" w:hAnsi="宋体" w:cs="仿宋_GB2312"/>
          <w:sz w:val="28"/>
          <w:szCs w:val="28"/>
        </w:rPr>
        <w:t xml:space="preserve">                                   年    月    日 </w:t>
      </w:r>
    </w:p>
    <w:p w14:paraId="284B1FA4">
      <w:pPr>
        <w:spacing w:line="360" w:lineRule="auto"/>
        <w:jc w:val="center"/>
        <w:rPr>
          <w:rFonts w:ascii="宋体" w:hAnsi="宋体"/>
          <w:sz w:val="28"/>
          <w:szCs w:val="28"/>
        </w:rPr>
      </w:pPr>
    </w:p>
    <w:p w14:paraId="377F7AA1">
      <w:pPr>
        <w:spacing w:line="360" w:lineRule="auto"/>
        <w:rPr>
          <w:rFonts w:ascii="宋体" w:hAnsi="宋体"/>
          <w:sz w:val="28"/>
          <w:szCs w:val="28"/>
        </w:rPr>
        <w:sectPr>
          <w:pgSz w:w="11906" w:h="16838"/>
          <w:pgMar w:top="1418" w:right="1418" w:bottom="1418" w:left="1418" w:header="850" w:footer="992" w:gutter="0"/>
          <w:cols w:space="720" w:num="1"/>
          <w:docGrid w:type="lines" w:linePitch="312" w:charSpace="0"/>
        </w:sectPr>
      </w:pPr>
    </w:p>
    <w:p w14:paraId="44A5A677">
      <w:pPr>
        <w:jc w:val="center"/>
        <w:rPr>
          <w:sz w:val="32"/>
          <w:szCs w:val="32"/>
        </w:rPr>
      </w:pPr>
      <w:r>
        <w:rPr>
          <w:rFonts w:hint="eastAsia"/>
          <w:sz w:val="32"/>
          <w:szCs w:val="32"/>
        </w:rPr>
        <w:t>（3）参加政府采购活动前3年内在经营活动中没有重大违法记录的书面声明</w:t>
      </w:r>
    </w:p>
    <w:p w14:paraId="3586C5C7">
      <w:pPr>
        <w:jc w:val="center"/>
        <w:rPr>
          <w:sz w:val="32"/>
          <w:szCs w:val="32"/>
        </w:rPr>
      </w:pPr>
      <w:r>
        <w:rPr>
          <w:rFonts w:hint="eastAsia"/>
          <w:sz w:val="32"/>
          <w:szCs w:val="32"/>
        </w:rPr>
        <w:t>（格式）</w:t>
      </w:r>
    </w:p>
    <w:p w14:paraId="14F9B253">
      <w:pPr>
        <w:spacing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 xml:space="preserve">（招标人名称）                  </w:t>
      </w:r>
    </w:p>
    <w:p w14:paraId="6177F011">
      <w:pPr>
        <w:spacing w:line="360" w:lineRule="auto"/>
        <w:rPr>
          <w:rFonts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 xml:space="preserve">（投标人名称）近三年内，在参加政府采购活动中没有重大违法记录，特此声明。 </w:t>
      </w:r>
    </w:p>
    <w:p w14:paraId="54BDD540">
      <w:pPr>
        <w:topLinePunct/>
        <w:spacing w:line="360" w:lineRule="auto"/>
        <w:ind w:firstLine="500"/>
        <w:rPr>
          <w:rFonts w:ascii="宋体" w:hAnsi="宋体"/>
          <w:color w:val="000000"/>
          <w:sz w:val="28"/>
          <w:szCs w:val="28"/>
        </w:rPr>
      </w:pPr>
      <w:r>
        <w:rPr>
          <w:rFonts w:hint="eastAsia" w:ascii="宋体" w:hAnsi="宋体"/>
          <w:color w:val="000000"/>
          <w:sz w:val="28"/>
          <w:szCs w:val="28"/>
        </w:rPr>
        <w:t>若招标单位在本项目采购过程中发现我单位近三年内在政府采购活动中有重大违法记录，我单位将无条件地退出本项目的招标，并承担因此引起的一切后果。</w:t>
      </w:r>
    </w:p>
    <w:p w14:paraId="2679CD8D">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6EA8A6B">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23B9967">
      <w:pPr>
        <w:tabs>
          <w:tab w:val="left" w:pos="1155"/>
        </w:tabs>
        <w:spacing w:line="520" w:lineRule="exact"/>
        <w:ind w:firstLine="700" w:firstLineChars="250"/>
        <w:jc w:val="center"/>
        <w:rPr>
          <w:rFonts w:ascii="宋体" w:hAnsi="宋体" w:cs="仿宋_GB2312"/>
          <w:sz w:val="28"/>
          <w:szCs w:val="28"/>
        </w:rPr>
      </w:pPr>
      <w:r>
        <w:rPr>
          <w:rFonts w:hint="eastAsia" w:ascii="宋体" w:hAnsi="宋体"/>
          <w:color w:val="000000"/>
          <w:sz w:val="28"/>
          <w:szCs w:val="28"/>
        </w:rPr>
        <w:t xml:space="preserve">                   </w:t>
      </w:r>
      <w:r>
        <w:rPr>
          <w:rFonts w:hint="eastAsia" w:ascii="宋体" w:hAnsi="宋体" w:cs="仿宋_GB2312"/>
          <w:sz w:val="28"/>
          <w:szCs w:val="28"/>
        </w:rPr>
        <w:t>供应商名称：（盖单位电子章）</w:t>
      </w:r>
    </w:p>
    <w:p w14:paraId="2B54C191">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A9940A0">
      <w:pPr>
        <w:spacing w:line="360" w:lineRule="auto"/>
        <w:ind w:firstLine="560" w:firstLineChars="200"/>
        <w:jc w:val="right"/>
        <w:rPr>
          <w:rFonts w:ascii="宋体" w:hAnsi="宋体" w:cs="仿宋_GB2312"/>
          <w:sz w:val="28"/>
          <w:szCs w:val="28"/>
          <w:u w:val="single"/>
        </w:rPr>
      </w:pPr>
    </w:p>
    <w:p w14:paraId="77203B82">
      <w:pPr>
        <w:jc w:val="center"/>
        <w:rPr>
          <w:sz w:val="32"/>
          <w:szCs w:val="32"/>
        </w:rPr>
      </w:pPr>
      <w:r>
        <w:rPr>
          <w:rFonts w:hint="eastAsia" w:ascii="宋体" w:hAnsi="宋体" w:cs="仿宋_GB2312"/>
          <w:sz w:val="28"/>
          <w:szCs w:val="28"/>
        </w:rPr>
        <w:t xml:space="preserve">                                   年    月    日 </w:t>
      </w:r>
    </w:p>
    <w:p w14:paraId="51C816FD">
      <w:pPr>
        <w:spacing w:line="360" w:lineRule="auto"/>
        <w:rPr>
          <w:kern w:val="0"/>
          <w:sz w:val="32"/>
          <w:szCs w:val="32"/>
        </w:rPr>
      </w:pPr>
      <w:r>
        <w:rPr>
          <w:rFonts w:hint="eastAsia"/>
        </w:rPr>
        <w:br w:type="page"/>
      </w:r>
      <w:r>
        <w:rPr>
          <w:rFonts w:hint="eastAsia"/>
          <w:kern w:val="0"/>
          <w:sz w:val="32"/>
          <w:szCs w:val="32"/>
        </w:rPr>
        <w:t>（4）具有履行合同所必需的设备和专业技术能力承诺书</w:t>
      </w:r>
    </w:p>
    <w:p w14:paraId="20EE37A1">
      <w:pPr>
        <w:autoSpaceDE w:val="0"/>
        <w:autoSpaceDN w:val="0"/>
        <w:adjustRightInd w:val="0"/>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（格式自拟）</w:t>
      </w:r>
    </w:p>
    <w:p w14:paraId="64A4930F">
      <w:pPr>
        <w:tabs>
          <w:tab w:val="left" w:pos="2160"/>
        </w:tabs>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r>
        <w:rPr>
          <w:rFonts w:ascii="宋体" w:hAnsi="宋体"/>
          <w:color w:val="000000"/>
          <w:kern w:val="0"/>
          <w:sz w:val="28"/>
          <w:szCs w:val="28"/>
        </w:rPr>
        <w:tab/>
      </w:r>
    </w:p>
    <w:p w14:paraId="35330F1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7E7633B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3FECBF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458B8D3">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252ED503">
      <w:pPr>
        <w:pStyle w:val="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043845AC">
      <w:pPr>
        <w:pStyle w:val="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55D153D1">
      <w:pPr>
        <w:pStyle w:val="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767AE20">
      <w:pPr>
        <w:pStyle w:val="2"/>
        <w:ind w:firstLine="280"/>
        <w:rPr>
          <w:rFonts w:ascii="宋体" w:hAnsi="宋体"/>
          <w:color w:val="FF0000"/>
          <w:kern w:val="0"/>
          <w:sz w:val="28"/>
          <w:szCs w:val="28"/>
        </w:rPr>
      </w:pPr>
      <w:r>
        <w:rPr>
          <w:rFonts w:hint="eastAsia" w:ascii="宋体" w:hAnsi="宋体"/>
          <w:color w:val="000000"/>
          <w:kern w:val="0"/>
          <w:sz w:val="28"/>
          <w:szCs w:val="28"/>
        </w:rPr>
        <w:t xml:space="preserve"> </w:t>
      </w:r>
    </w:p>
    <w:p w14:paraId="111E79E6">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A36441A">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57375598">
      <w:pPr>
        <w:spacing w:line="360" w:lineRule="auto"/>
        <w:ind w:firstLine="560" w:firstLineChars="200"/>
        <w:jc w:val="right"/>
        <w:rPr>
          <w:rFonts w:ascii="宋体" w:hAnsi="宋体" w:cs="仿宋_GB2312"/>
          <w:sz w:val="28"/>
          <w:szCs w:val="28"/>
          <w:u w:val="single"/>
        </w:rPr>
      </w:pPr>
    </w:p>
    <w:p w14:paraId="4212DD32">
      <w:pPr>
        <w:jc w:val="center"/>
        <w:rPr>
          <w:sz w:val="32"/>
          <w:szCs w:val="32"/>
        </w:rPr>
      </w:pPr>
      <w:r>
        <w:rPr>
          <w:rFonts w:hint="eastAsia" w:ascii="宋体" w:hAnsi="宋体" w:cs="仿宋_GB2312"/>
          <w:sz w:val="28"/>
          <w:szCs w:val="28"/>
        </w:rPr>
        <w:t xml:space="preserve">                                   年    月    日 </w:t>
      </w:r>
    </w:p>
    <w:p w14:paraId="3F73B2A7">
      <w:pPr>
        <w:spacing w:line="360" w:lineRule="auto"/>
        <w:ind w:firstLine="560" w:firstLineChars="200"/>
        <w:jc w:val="right"/>
        <w:rPr>
          <w:rFonts w:ascii="宋体" w:hAnsi="宋体" w:cs="仿宋_GB2312"/>
          <w:sz w:val="28"/>
          <w:szCs w:val="28"/>
        </w:rPr>
      </w:pPr>
    </w:p>
    <w:p w14:paraId="5EE52C58">
      <w:pPr>
        <w:pStyle w:val="22"/>
        <w:rPr>
          <w:sz w:val="28"/>
          <w:szCs w:val="28"/>
        </w:rPr>
      </w:pPr>
    </w:p>
    <w:p w14:paraId="6D6DC09A">
      <w:pPr>
        <w:pStyle w:val="22"/>
        <w:rPr>
          <w:sz w:val="28"/>
          <w:szCs w:val="28"/>
        </w:rPr>
      </w:pPr>
    </w:p>
    <w:p w14:paraId="5CD72E04"/>
    <w:p w14:paraId="343F6050"/>
    <w:p w14:paraId="480F9823">
      <w:pPr>
        <w:rPr>
          <w:rFonts w:ascii="宋体" w:hAnsi="宋体"/>
          <w:sz w:val="32"/>
          <w:szCs w:val="32"/>
        </w:rPr>
      </w:pPr>
      <w:r>
        <w:rPr>
          <w:rFonts w:hint="eastAsia" w:ascii="宋体" w:hAnsi="宋体"/>
          <w:sz w:val="32"/>
          <w:szCs w:val="32"/>
        </w:rPr>
        <w:t>（5）不存在与参加本项目的其它供应商单位负责人为同一人或者存在直接控股、管理关系承诺书</w:t>
      </w:r>
    </w:p>
    <w:p w14:paraId="66469FC7">
      <w:pPr>
        <w:rPr>
          <w:rFonts w:ascii="宋体" w:hAnsi="宋体"/>
          <w:sz w:val="28"/>
          <w:szCs w:val="28"/>
        </w:rPr>
      </w:pPr>
    </w:p>
    <w:p w14:paraId="28F91B17">
      <w:pPr>
        <w:spacing w:line="360" w:lineRule="auto"/>
        <w:rPr>
          <w:rFonts w:ascii="宋体" w:hAnsi="宋体"/>
          <w:sz w:val="28"/>
          <w:szCs w:val="28"/>
        </w:rPr>
      </w:pPr>
      <w:r>
        <w:rPr>
          <w:rFonts w:hint="eastAsia" w:ascii="宋体" w:hAnsi="宋体"/>
          <w:sz w:val="28"/>
          <w:szCs w:val="28"/>
        </w:rPr>
        <w:t>我公司承诺:</w:t>
      </w:r>
    </w:p>
    <w:p w14:paraId="5AA1B83A">
      <w:pPr>
        <w:spacing w:line="360" w:lineRule="auto"/>
        <w:ind w:firstLine="560" w:firstLineChars="200"/>
        <w:rPr>
          <w:rFonts w:ascii="宋体" w:hAnsi="宋体"/>
          <w:sz w:val="28"/>
          <w:szCs w:val="28"/>
        </w:rPr>
      </w:pPr>
      <w:r>
        <w:rPr>
          <w:rFonts w:hint="eastAsia" w:ascii="宋体" w:hAnsi="宋体"/>
          <w:sz w:val="28"/>
          <w:szCs w:val="28"/>
        </w:rPr>
        <w:t>在参加本次政府采购活动中不存在与参加本项目的其它供应商单位负责人为同一人或者存在直接控股、管理关系。</w:t>
      </w:r>
    </w:p>
    <w:p w14:paraId="4479E5CF">
      <w:pPr>
        <w:spacing w:line="360" w:lineRule="auto"/>
        <w:ind w:left="561" w:leftChars="267"/>
        <w:rPr>
          <w:rFonts w:ascii="宋体" w:hAnsi="宋体"/>
          <w:sz w:val="28"/>
          <w:szCs w:val="28"/>
        </w:rPr>
      </w:pPr>
      <w:r>
        <w:rPr>
          <w:rFonts w:hint="eastAsia" w:ascii="宋体" w:hAnsi="宋体"/>
          <w:sz w:val="28"/>
          <w:szCs w:val="28"/>
        </w:rPr>
        <w:t>本公司对上述承诺的真实性负责。如有虚假，将依法承担相应责任。特此承诺！</w:t>
      </w:r>
    </w:p>
    <w:p w14:paraId="5C0E388E">
      <w:pPr>
        <w:pStyle w:val="23"/>
        <w:ind w:firstLine="0" w:firstLineChars="0"/>
      </w:pPr>
    </w:p>
    <w:p w14:paraId="199A4B1F">
      <w:pPr>
        <w:pStyle w:val="23"/>
        <w:ind w:firstLine="0" w:firstLineChars="0"/>
      </w:pPr>
    </w:p>
    <w:p w14:paraId="5ACF5EEB">
      <w:pPr>
        <w:pStyle w:val="23"/>
        <w:ind w:firstLine="0" w:firstLineChars="0"/>
      </w:pPr>
    </w:p>
    <w:p w14:paraId="4569FA80">
      <w:pPr>
        <w:pStyle w:val="23"/>
        <w:ind w:firstLine="0" w:firstLineChars="0"/>
      </w:pPr>
    </w:p>
    <w:p w14:paraId="5157B80F">
      <w:pPr>
        <w:pStyle w:val="23"/>
        <w:ind w:firstLine="0" w:firstLineChars="0"/>
      </w:pPr>
    </w:p>
    <w:p w14:paraId="0647CDBB">
      <w:pPr>
        <w:pStyle w:val="23"/>
        <w:ind w:firstLine="0" w:firstLineChars="0"/>
      </w:pPr>
    </w:p>
    <w:p w14:paraId="735BF10C">
      <w:pPr>
        <w:pStyle w:val="23"/>
        <w:ind w:firstLine="0" w:firstLineChars="0"/>
      </w:pPr>
    </w:p>
    <w:p w14:paraId="239F357A">
      <w:pPr>
        <w:pStyle w:val="23"/>
        <w:ind w:firstLine="0" w:firstLineChars="0"/>
      </w:pPr>
    </w:p>
    <w:p w14:paraId="6B918C9B">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61A7028C">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6899FF8B">
      <w:pPr>
        <w:spacing w:line="360" w:lineRule="auto"/>
        <w:ind w:right="480"/>
        <w:jc w:val="right"/>
        <w:rPr>
          <w:rFonts w:ascii="宋体" w:hAnsi="宋体" w:cs="仿宋_GB2312"/>
          <w:sz w:val="28"/>
          <w:szCs w:val="28"/>
        </w:rPr>
      </w:pP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50B5B8D">
      <w:pPr>
        <w:jc w:val="center"/>
        <w:rPr>
          <w:sz w:val="32"/>
          <w:szCs w:val="32"/>
        </w:rPr>
      </w:pPr>
      <w:r>
        <w:rPr>
          <w:rFonts w:hint="eastAsia" w:ascii="宋体" w:hAnsi="宋体" w:cs="仿宋_GB2312"/>
          <w:sz w:val="28"/>
          <w:szCs w:val="28"/>
        </w:rPr>
        <w:t xml:space="preserve"> </w:t>
      </w:r>
    </w:p>
    <w:p w14:paraId="4CB91D26">
      <w:pPr>
        <w:pStyle w:val="23"/>
        <w:ind w:firstLine="0" w:firstLineChars="0"/>
      </w:pPr>
    </w:p>
    <w:p w14:paraId="66932DAD">
      <w:pPr>
        <w:pStyle w:val="23"/>
        <w:ind w:firstLine="0" w:firstLineChars="0"/>
      </w:pPr>
    </w:p>
    <w:p w14:paraId="0D9322EC">
      <w:pPr>
        <w:pStyle w:val="71"/>
        <w:ind w:firstLine="720"/>
        <w:jc w:val="center"/>
        <w:rPr>
          <w:rFonts w:ascii="宋体" w:hAnsi="宋体"/>
          <w:sz w:val="32"/>
          <w:szCs w:val="32"/>
        </w:rPr>
      </w:pPr>
      <w:r>
        <w:rPr>
          <w:rFonts w:hint="eastAsia" w:ascii="宋体" w:hAnsi="宋体"/>
          <w:sz w:val="32"/>
          <w:szCs w:val="32"/>
        </w:rPr>
        <w:t>（6）硬件特征码不一致承诺书</w:t>
      </w:r>
    </w:p>
    <w:p w14:paraId="307F31C4">
      <w:pPr>
        <w:pStyle w:val="23"/>
        <w:ind w:left="0" w:firstLine="560"/>
      </w:pPr>
      <w:r>
        <w:rPr>
          <w:rFonts w:hint="eastAsia" w:ascii="宋体" w:hAnsi="宋体"/>
        </w:rPr>
        <w:t>投标人必须承诺独立制作、修改和上传投标文件，因“硬件特征码一致”所造成的不良后果由投标人自行承担。（格式自拟）</w:t>
      </w:r>
    </w:p>
    <w:p w14:paraId="242FD9B8">
      <w:pPr>
        <w:pStyle w:val="23"/>
        <w:ind w:firstLine="0" w:firstLineChars="0"/>
      </w:pPr>
    </w:p>
    <w:p w14:paraId="7895356C">
      <w:pPr>
        <w:pStyle w:val="23"/>
        <w:ind w:firstLine="0" w:firstLineChars="0"/>
      </w:pPr>
    </w:p>
    <w:p w14:paraId="1D14AAC9">
      <w:pPr>
        <w:pStyle w:val="23"/>
        <w:ind w:firstLine="0" w:firstLineChars="0"/>
      </w:pPr>
    </w:p>
    <w:p w14:paraId="4F7275BC">
      <w:pPr>
        <w:pStyle w:val="23"/>
        <w:ind w:firstLine="0" w:firstLineChars="0"/>
      </w:pPr>
    </w:p>
    <w:p w14:paraId="717AF394">
      <w:pPr>
        <w:pStyle w:val="23"/>
        <w:ind w:firstLine="0" w:firstLineChars="0"/>
      </w:pPr>
    </w:p>
    <w:p w14:paraId="0F2D0BA9">
      <w:pPr>
        <w:pStyle w:val="23"/>
        <w:ind w:firstLine="0" w:firstLineChars="0"/>
      </w:pPr>
    </w:p>
    <w:p w14:paraId="476B340A">
      <w:pPr>
        <w:pStyle w:val="23"/>
        <w:ind w:firstLine="0" w:firstLineChars="0"/>
      </w:pPr>
    </w:p>
    <w:p w14:paraId="7611E9C9">
      <w:pPr>
        <w:pStyle w:val="23"/>
        <w:ind w:firstLine="0" w:firstLineChars="0"/>
      </w:pPr>
    </w:p>
    <w:p w14:paraId="066C69B4">
      <w:pPr>
        <w:pStyle w:val="23"/>
        <w:ind w:firstLine="0" w:firstLineChars="0"/>
      </w:pPr>
    </w:p>
    <w:p w14:paraId="54B387A0">
      <w:pPr>
        <w:pStyle w:val="23"/>
        <w:ind w:firstLine="0" w:firstLineChars="0"/>
      </w:pPr>
    </w:p>
    <w:p w14:paraId="0EDA9650">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06362CC8">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0DB0621A">
      <w:pPr>
        <w:pStyle w:val="23"/>
        <w:ind w:right="480" w:firstLine="0" w:firstLineChars="0"/>
        <w:jc w:val="center"/>
        <w:rPr>
          <w:rFonts w:hint="eastAsia" w:ascii="宋体" w:hAnsi="宋体" w:eastAsia="宋体" w:cs="仿宋_GB2312"/>
          <w:lang w:val="en-US" w:eastAsia="zh-CN"/>
        </w:rPr>
      </w:pPr>
      <w:r>
        <w:rPr>
          <w:rFonts w:hint="eastAsia" w:ascii="宋体" w:hAnsi="宋体" w:cs="仿宋_GB2312"/>
          <w:u w:val="single"/>
        </w:rPr>
        <w:t xml:space="preserve">      </w:t>
      </w:r>
      <w:r>
        <w:rPr>
          <w:rFonts w:hint="eastAsia" w:ascii="宋体" w:hAnsi="宋体" w:cs="仿宋_GB2312"/>
        </w:rPr>
        <w:t>年</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r>
        <w:rPr>
          <w:rFonts w:hint="eastAsia" w:ascii="宋体" w:hAnsi="宋体" w:cs="仿宋_GB2312"/>
          <w:u w:val="none"/>
          <w:lang w:val="en-US" w:eastAsia="zh-CN"/>
        </w:rPr>
        <w:t>日</w:t>
      </w:r>
    </w:p>
    <w:p w14:paraId="40E1C271">
      <w:pPr>
        <w:pStyle w:val="23"/>
        <w:ind w:right="480" w:firstLine="0" w:firstLineChars="0"/>
        <w:jc w:val="right"/>
        <w:rPr>
          <w:rFonts w:ascii="宋体" w:hAnsi="宋体" w:cs="仿宋_GB2312"/>
        </w:rPr>
      </w:pPr>
    </w:p>
    <w:p w14:paraId="03251AF2">
      <w:pPr>
        <w:pStyle w:val="23"/>
        <w:ind w:right="480" w:firstLine="0" w:firstLineChars="0"/>
        <w:jc w:val="right"/>
        <w:rPr>
          <w:rFonts w:ascii="宋体" w:hAnsi="宋体" w:cs="仿宋_GB2312"/>
        </w:rPr>
      </w:pPr>
    </w:p>
    <w:p w14:paraId="0923F6AB">
      <w:pPr>
        <w:pStyle w:val="23"/>
        <w:ind w:right="480" w:firstLine="0" w:firstLineChars="0"/>
        <w:jc w:val="right"/>
        <w:rPr>
          <w:rFonts w:ascii="宋体" w:hAnsi="宋体" w:cs="仿宋_GB2312"/>
        </w:rPr>
      </w:pPr>
    </w:p>
    <w:p w14:paraId="2BB1961A">
      <w:pPr>
        <w:pStyle w:val="23"/>
        <w:ind w:right="480" w:firstLine="0" w:firstLineChars="0"/>
        <w:jc w:val="right"/>
      </w:pPr>
    </w:p>
    <w:p w14:paraId="653C98CF">
      <w:pPr>
        <w:rPr>
          <w:sz w:val="32"/>
          <w:szCs w:val="32"/>
        </w:rPr>
      </w:pPr>
      <w:r>
        <w:rPr>
          <w:rFonts w:hint="eastAsia" w:ascii="宋体" w:hAnsi="宋体" w:cs="仿宋_GB2312"/>
          <w:sz w:val="28"/>
          <w:szCs w:val="28"/>
        </w:rPr>
        <w:t xml:space="preserve"> </w:t>
      </w:r>
    </w:p>
    <w:p w14:paraId="4991C9EE">
      <w:pPr>
        <w:pStyle w:val="23"/>
        <w:ind w:left="0" w:firstLine="0" w:firstLineChars="0"/>
        <w:jc w:val="center"/>
        <w:rPr>
          <w:sz w:val="32"/>
          <w:szCs w:val="32"/>
        </w:rPr>
      </w:pPr>
      <w:r>
        <w:rPr>
          <w:rFonts w:hint="eastAsia"/>
          <w:sz w:val="32"/>
          <w:szCs w:val="32"/>
        </w:rPr>
        <w:t>（7）资格要求的其他资料</w:t>
      </w:r>
    </w:p>
    <w:p w14:paraId="7866AAFA">
      <w:pPr>
        <w:pStyle w:val="23"/>
        <w:ind w:left="0" w:firstLine="0" w:firstLineChars="0"/>
        <w:rPr>
          <w:rFonts w:ascii="宋体" w:hAnsi="宋体"/>
          <w:shd w:val="clear" w:color="auto" w:fill="FFFFFF"/>
        </w:rPr>
      </w:pPr>
      <w:r>
        <w:rPr>
          <w:rFonts w:hint="eastAsia" w:ascii="宋体" w:hAnsi="宋体"/>
          <w:shd w:val="clear" w:color="auto" w:fill="FFFFFF"/>
        </w:rPr>
        <w:t>（一）财务审计报告</w:t>
      </w:r>
    </w:p>
    <w:p w14:paraId="2816D038">
      <w:pPr>
        <w:pStyle w:val="23"/>
        <w:ind w:left="0" w:firstLine="0" w:firstLineChars="0"/>
        <w:rPr>
          <w:rFonts w:ascii="宋体" w:hAnsi="宋体"/>
          <w:shd w:val="clear" w:color="auto" w:fill="FFFFFF"/>
        </w:rPr>
      </w:pPr>
      <w:r>
        <w:rPr>
          <w:rFonts w:hint="eastAsia" w:ascii="宋体" w:hAnsi="宋体"/>
          <w:shd w:val="clear" w:color="auto" w:fill="FFFFFF"/>
        </w:rPr>
        <w:t>（二）依法缴纳社保和税收的证明材料</w:t>
      </w:r>
    </w:p>
    <w:p w14:paraId="753B6FD7">
      <w:pPr>
        <w:pStyle w:val="63"/>
        <w:spacing w:line="500" w:lineRule="exact"/>
        <w:rPr>
          <w:rFonts w:ascii="宋体" w:hAnsi="宋体"/>
          <w:sz w:val="28"/>
          <w:szCs w:val="28"/>
        </w:rPr>
      </w:pPr>
      <w:r>
        <w:rPr>
          <w:rFonts w:hint="eastAsia" w:ascii="宋体" w:hAnsi="宋体"/>
          <w:sz w:val="28"/>
          <w:szCs w:val="28"/>
        </w:rPr>
        <w:t>（三）投标人未列入失信被执行人和重大税收违法失信主体的查询网站截图。</w:t>
      </w:r>
    </w:p>
    <w:p w14:paraId="7409C57D">
      <w:pPr>
        <w:pStyle w:val="23"/>
        <w:ind w:left="0" w:firstLine="0" w:firstLineChars="0"/>
        <w:rPr>
          <w:sz w:val="32"/>
          <w:szCs w:val="32"/>
        </w:rPr>
      </w:pPr>
    </w:p>
    <w:p w14:paraId="16802DAB">
      <w:pPr>
        <w:pStyle w:val="23"/>
        <w:ind w:left="0" w:firstLine="0" w:firstLineChars="0"/>
        <w:rPr>
          <w:sz w:val="32"/>
          <w:szCs w:val="32"/>
        </w:rPr>
      </w:pPr>
    </w:p>
    <w:p w14:paraId="010FC06F">
      <w:pPr>
        <w:pStyle w:val="23"/>
        <w:ind w:left="0" w:firstLine="0" w:firstLineChars="0"/>
        <w:rPr>
          <w:sz w:val="32"/>
          <w:szCs w:val="32"/>
        </w:rPr>
      </w:pPr>
    </w:p>
    <w:p w14:paraId="3FABC2B6">
      <w:pPr>
        <w:pStyle w:val="23"/>
        <w:ind w:left="0" w:firstLine="0" w:firstLineChars="0"/>
        <w:rPr>
          <w:sz w:val="32"/>
          <w:szCs w:val="32"/>
        </w:rPr>
      </w:pPr>
    </w:p>
    <w:p w14:paraId="71C20F90">
      <w:pPr>
        <w:pStyle w:val="23"/>
        <w:ind w:left="0" w:firstLine="0" w:firstLineChars="0"/>
      </w:pPr>
    </w:p>
    <w:p w14:paraId="156C43F4">
      <w:pPr>
        <w:pStyle w:val="23"/>
        <w:ind w:left="0" w:firstLine="0" w:firstLineChars="0"/>
      </w:pPr>
    </w:p>
    <w:p w14:paraId="4CB10BD2">
      <w:pPr>
        <w:pStyle w:val="23"/>
        <w:ind w:left="0" w:firstLine="0" w:firstLineChars="0"/>
      </w:pPr>
    </w:p>
    <w:p w14:paraId="7B6D99EF">
      <w:pPr>
        <w:pStyle w:val="23"/>
        <w:ind w:left="0" w:firstLine="0" w:firstLineChars="0"/>
      </w:pPr>
    </w:p>
    <w:p w14:paraId="6FAB4357">
      <w:pPr>
        <w:pStyle w:val="22"/>
      </w:pPr>
      <w:r>
        <w:rPr>
          <w:rFonts w:hint="eastAsia"/>
          <w:sz w:val="28"/>
          <w:szCs w:val="28"/>
        </w:rPr>
        <w:br w:type="page"/>
      </w:r>
    </w:p>
    <w:p w14:paraId="005AA172">
      <w:pPr>
        <w:jc w:val="center"/>
        <w:rPr>
          <w:sz w:val="32"/>
          <w:szCs w:val="32"/>
        </w:rPr>
        <w:sectPr>
          <w:pgSz w:w="11906" w:h="16838"/>
          <w:pgMar w:top="1588" w:right="1276" w:bottom="1588" w:left="1797" w:header="850" w:footer="992" w:gutter="0"/>
          <w:cols w:space="720" w:num="1"/>
          <w:docGrid w:type="lines" w:linePitch="312" w:charSpace="0"/>
        </w:sectPr>
      </w:pPr>
    </w:p>
    <w:p w14:paraId="1A6F5049">
      <w:pPr>
        <w:pStyle w:val="6"/>
        <w:rPr>
          <w:b w:val="0"/>
          <w:sz w:val="32"/>
          <w:szCs w:val="32"/>
        </w:rPr>
      </w:pPr>
      <w:bookmarkStart w:id="586" w:name="_Toc16499"/>
      <w:r>
        <w:rPr>
          <w:rFonts w:hint="eastAsia"/>
          <w:b w:val="0"/>
          <w:sz w:val="32"/>
          <w:szCs w:val="32"/>
        </w:rPr>
        <w:t>五、技术部分</w:t>
      </w:r>
      <w:bookmarkEnd w:id="586"/>
    </w:p>
    <w:p w14:paraId="6A01B3AA">
      <w:pPr>
        <w:pStyle w:val="80"/>
        <w:ind w:firstLine="640"/>
        <w:jc w:val="center"/>
        <w:rPr>
          <w:rFonts w:ascii="黑体" w:hAnsi="黑体"/>
          <w:sz w:val="32"/>
          <w:szCs w:val="32"/>
        </w:rPr>
      </w:pPr>
      <w:r>
        <w:rPr>
          <w:rFonts w:hint="eastAsia"/>
          <w:sz w:val="32"/>
          <w:szCs w:val="32"/>
        </w:rPr>
        <w:t>技术偏差表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617"/>
        <w:gridCol w:w="3481"/>
        <w:gridCol w:w="3544"/>
        <w:gridCol w:w="1925"/>
      </w:tblGrid>
      <w:tr w14:paraId="271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194248">
            <w:pPr>
              <w:spacing w:line="360" w:lineRule="auto"/>
              <w:rPr>
                <w:rFonts w:ascii="宋体" w:hAnsi="宋体" w:cs="仿宋_GB2312"/>
                <w:sz w:val="28"/>
                <w:szCs w:val="28"/>
              </w:rPr>
            </w:pPr>
            <w:r>
              <w:rPr>
                <w:rFonts w:hint="eastAsia" w:ascii="宋体" w:hAnsi="宋体" w:cs="仿宋_GB2312"/>
                <w:sz w:val="28"/>
                <w:szCs w:val="28"/>
              </w:rPr>
              <w:t>序号</w:t>
            </w:r>
          </w:p>
        </w:tc>
        <w:tc>
          <w:tcPr>
            <w:tcW w:w="2617" w:type="dxa"/>
            <w:vAlign w:val="center"/>
          </w:tcPr>
          <w:p w14:paraId="7A0560DE">
            <w:pPr>
              <w:spacing w:line="360" w:lineRule="auto"/>
              <w:jc w:val="center"/>
              <w:rPr>
                <w:rFonts w:ascii="宋体" w:hAnsi="宋体" w:cs="仿宋_GB2312"/>
                <w:sz w:val="28"/>
                <w:szCs w:val="28"/>
              </w:rPr>
            </w:pPr>
            <w:r>
              <w:rPr>
                <w:rFonts w:hint="eastAsia" w:ascii="宋体" w:hAnsi="宋体" w:cs="仿宋_GB2312"/>
                <w:sz w:val="28"/>
                <w:szCs w:val="28"/>
              </w:rPr>
              <w:t>产品名称</w:t>
            </w:r>
          </w:p>
        </w:tc>
        <w:tc>
          <w:tcPr>
            <w:tcW w:w="3481" w:type="dxa"/>
            <w:vAlign w:val="center"/>
          </w:tcPr>
          <w:p w14:paraId="191B34F2">
            <w:pPr>
              <w:spacing w:line="360" w:lineRule="auto"/>
              <w:jc w:val="center"/>
              <w:rPr>
                <w:rFonts w:ascii="宋体" w:hAnsi="宋体" w:cs="仿宋_GB2312"/>
                <w:sz w:val="28"/>
                <w:szCs w:val="28"/>
              </w:rPr>
            </w:pPr>
            <w:r>
              <w:rPr>
                <w:rFonts w:hint="eastAsia" w:ascii="宋体" w:hAnsi="宋体" w:cs="仿宋_GB2312"/>
                <w:sz w:val="28"/>
                <w:szCs w:val="28"/>
              </w:rPr>
              <w:t>招标文件要求</w:t>
            </w:r>
          </w:p>
        </w:tc>
        <w:tc>
          <w:tcPr>
            <w:tcW w:w="3544" w:type="dxa"/>
            <w:vAlign w:val="center"/>
          </w:tcPr>
          <w:p w14:paraId="3D3C1AD9">
            <w:pPr>
              <w:spacing w:line="360" w:lineRule="auto"/>
              <w:jc w:val="center"/>
              <w:rPr>
                <w:rFonts w:ascii="宋体" w:hAnsi="宋体" w:cs="仿宋_GB2312"/>
                <w:sz w:val="28"/>
                <w:szCs w:val="28"/>
              </w:rPr>
            </w:pPr>
            <w:r>
              <w:rPr>
                <w:rFonts w:hint="eastAsia" w:ascii="宋体" w:hAnsi="宋体" w:cs="仿宋_GB2312"/>
                <w:sz w:val="28"/>
                <w:szCs w:val="28"/>
              </w:rPr>
              <w:t>投标文件内容</w:t>
            </w:r>
          </w:p>
        </w:tc>
        <w:tc>
          <w:tcPr>
            <w:tcW w:w="1925" w:type="dxa"/>
            <w:vAlign w:val="center"/>
          </w:tcPr>
          <w:p w14:paraId="0541DD70">
            <w:pPr>
              <w:spacing w:line="360" w:lineRule="auto"/>
              <w:jc w:val="center"/>
              <w:rPr>
                <w:rFonts w:ascii="宋体" w:hAnsi="宋体" w:cs="仿宋_GB2312"/>
                <w:sz w:val="28"/>
                <w:szCs w:val="28"/>
              </w:rPr>
            </w:pPr>
            <w:r>
              <w:rPr>
                <w:rFonts w:hint="eastAsia" w:ascii="宋体" w:hAnsi="宋体" w:cs="仿宋_GB2312"/>
                <w:sz w:val="28"/>
                <w:szCs w:val="28"/>
              </w:rPr>
              <w:t>偏差说明</w:t>
            </w:r>
          </w:p>
        </w:tc>
      </w:tr>
      <w:tr w14:paraId="5AC9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5B6ABA4">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1</w:t>
            </w:r>
          </w:p>
        </w:tc>
        <w:tc>
          <w:tcPr>
            <w:tcW w:w="2617" w:type="dxa"/>
            <w:vAlign w:val="center"/>
          </w:tcPr>
          <w:p w14:paraId="10F07F9B">
            <w:pPr>
              <w:spacing w:line="360" w:lineRule="auto"/>
              <w:jc w:val="center"/>
              <w:rPr>
                <w:rFonts w:ascii="宋体" w:hAnsi="宋体" w:eastAsia="Times New Roman" w:cs="仿宋_GB2312"/>
                <w:sz w:val="28"/>
                <w:szCs w:val="28"/>
              </w:rPr>
            </w:pPr>
          </w:p>
        </w:tc>
        <w:tc>
          <w:tcPr>
            <w:tcW w:w="3481" w:type="dxa"/>
            <w:vAlign w:val="center"/>
          </w:tcPr>
          <w:p w14:paraId="55F4B301">
            <w:pPr>
              <w:spacing w:line="360" w:lineRule="auto"/>
              <w:jc w:val="center"/>
              <w:rPr>
                <w:rFonts w:ascii="宋体" w:hAnsi="宋体" w:eastAsia="Times New Roman" w:cs="仿宋_GB2312"/>
                <w:sz w:val="28"/>
                <w:szCs w:val="28"/>
              </w:rPr>
            </w:pPr>
          </w:p>
        </w:tc>
        <w:tc>
          <w:tcPr>
            <w:tcW w:w="3544" w:type="dxa"/>
            <w:vAlign w:val="center"/>
          </w:tcPr>
          <w:p w14:paraId="3CD96A8F">
            <w:pPr>
              <w:spacing w:line="360" w:lineRule="auto"/>
              <w:jc w:val="center"/>
              <w:rPr>
                <w:rFonts w:ascii="宋体" w:hAnsi="宋体" w:eastAsia="Times New Roman" w:cs="仿宋_GB2312"/>
                <w:sz w:val="28"/>
                <w:szCs w:val="28"/>
              </w:rPr>
            </w:pPr>
          </w:p>
        </w:tc>
        <w:tc>
          <w:tcPr>
            <w:tcW w:w="1925" w:type="dxa"/>
            <w:vAlign w:val="center"/>
          </w:tcPr>
          <w:p w14:paraId="69B91855">
            <w:pPr>
              <w:spacing w:line="360" w:lineRule="auto"/>
              <w:jc w:val="center"/>
              <w:rPr>
                <w:rFonts w:ascii="宋体" w:hAnsi="宋体" w:eastAsia="Times New Roman" w:cs="仿宋_GB2312"/>
                <w:sz w:val="28"/>
                <w:szCs w:val="28"/>
              </w:rPr>
            </w:pPr>
          </w:p>
        </w:tc>
      </w:tr>
      <w:tr w14:paraId="2EC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913AB81">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2</w:t>
            </w:r>
          </w:p>
        </w:tc>
        <w:tc>
          <w:tcPr>
            <w:tcW w:w="2617" w:type="dxa"/>
            <w:vAlign w:val="center"/>
          </w:tcPr>
          <w:p w14:paraId="11692204">
            <w:pPr>
              <w:spacing w:line="360" w:lineRule="auto"/>
              <w:jc w:val="center"/>
              <w:rPr>
                <w:rFonts w:ascii="宋体" w:hAnsi="宋体" w:eastAsia="Times New Roman" w:cs="仿宋_GB2312"/>
                <w:sz w:val="28"/>
                <w:szCs w:val="28"/>
              </w:rPr>
            </w:pPr>
          </w:p>
        </w:tc>
        <w:tc>
          <w:tcPr>
            <w:tcW w:w="3481" w:type="dxa"/>
            <w:vAlign w:val="center"/>
          </w:tcPr>
          <w:p w14:paraId="7276CBE6">
            <w:pPr>
              <w:spacing w:line="360" w:lineRule="auto"/>
              <w:jc w:val="center"/>
              <w:rPr>
                <w:rFonts w:ascii="宋体" w:hAnsi="宋体" w:eastAsia="Times New Roman" w:cs="仿宋_GB2312"/>
                <w:sz w:val="28"/>
                <w:szCs w:val="28"/>
              </w:rPr>
            </w:pPr>
          </w:p>
        </w:tc>
        <w:tc>
          <w:tcPr>
            <w:tcW w:w="3544" w:type="dxa"/>
            <w:vAlign w:val="center"/>
          </w:tcPr>
          <w:p w14:paraId="43AE2E98">
            <w:pPr>
              <w:spacing w:line="360" w:lineRule="auto"/>
              <w:jc w:val="center"/>
              <w:rPr>
                <w:rFonts w:ascii="宋体" w:hAnsi="宋体" w:eastAsia="Times New Roman" w:cs="仿宋_GB2312"/>
                <w:sz w:val="28"/>
                <w:szCs w:val="28"/>
              </w:rPr>
            </w:pPr>
          </w:p>
        </w:tc>
        <w:tc>
          <w:tcPr>
            <w:tcW w:w="1925" w:type="dxa"/>
            <w:vAlign w:val="center"/>
          </w:tcPr>
          <w:p w14:paraId="70F89391">
            <w:pPr>
              <w:spacing w:line="360" w:lineRule="auto"/>
              <w:jc w:val="center"/>
              <w:rPr>
                <w:rFonts w:ascii="宋体" w:hAnsi="宋体" w:eastAsia="Times New Roman" w:cs="仿宋_GB2312"/>
                <w:sz w:val="28"/>
                <w:szCs w:val="28"/>
              </w:rPr>
            </w:pPr>
          </w:p>
        </w:tc>
      </w:tr>
      <w:tr w14:paraId="4A5F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6A2EECA6">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3</w:t>
            </w:r>
          </w:p>
        </w:tc>
        <w:tc>
          <w:tcPr>
            <w:tcW w:w="2617" w:type="dxa"/>
            <w:vAlign w:val="center"/>
          </w:tcPr>
          <w:p w14:paraId="7A53F190">
            <w:pPr>
              <w:spacing w:line="360" w:lineRule="auto"/>
              <w:jc w:val="center"/>
              <w:rPr>
                <w:rFonts w:ascii="宋体" w:hAnsi="宋体" w:eastAsia="Times New Roman" w:cs="仿宋_GB2312"/>
                <w:sz w:val="28"/>
                <w:szCs w:val="28"/>
              </w:rPr>
            </w:pPr>
          </w:p>
        </w:tc>
        <w:tc>
          <w:tcPr>
            <w:tcW w:w="3481" w:type="dxa"/>
            <w:vAlign w:val="center"/>
          </w:tcPr>
          <w:p w14:paraId="196D0500">
            <w:pPr>
              <w:spacing w:line="360" w:lineRule="auto"/>
              <w:jc w:val="center"/>
              <w:rPr>
                <w:rFonts w:ascii="宋体" w:hAnsi="宋体" w:eastAsia="Times New Roman" w:cs="仿宋_GB2312"/>
                <w:sz w:val="28"/>
                <w:szCs w:val="28"/>
              </w:rPr>
            </w:pPr>
          </w:p>
        </w:tc>
        <w:tc>
          <w:tcPr>
            <w:tcW w:w="3544" w:type="dxa"/>
            <w:vAlign w:val="center"/>
          </w:tcPr>
          <w:p w14:paraId="57C3719D">
            <w:pPr>
              <w:spacing w:line="360" w:lineRule="auto"/>
              <w:jc w:val="center"/>
              <w:rPr>
                <w:rFonts w:ascii="宋体" w:hAnsi="宋体" w:eastAsia="Times New Roman" w:cs="仿宋_GB2312"/>
                <w:sz w:val="28"/>
                <w:szCs w:val="28"/>
              </w:rPr>
            </w:pPr>
          </w:p>
        </w:tc>
        <w:tc>
          <w:tcPr>
            <w:tcW w:w="1925" w:type="dxa"/>
            <w:vAlign w:val="center"/>
          </w:tcPr>
          <w:p w14:paraId="06371DF0">
            <w:pPr>
              <w:spacing w:line="360" w:lineRule="auto"/>
              <w:jc w:val="center"/>
              <w:rPr>
                <w:rFonts w:ascii="宋体" w:hAnsi="宋体" w:eastAsia="Times New Roman" w:cs="仿宋_GB2312"/>
                <w:sz w:val="28"/>
                <w:szCs w:val="28"/>
              </w:rPr>
            </w:pPr>
          </w:p>
        </w:tc>
      </w:tr>
      <w:tr w14:paraId="409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48E8449F">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14:paraId="34FCD47E">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14:paraId="0B7B6621">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14:paraId="565668EB">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14:paraId="74F60DCD">
            <w:pPr>
              <w:spacing w:line="360" w:lineRule="auto"/>
              <w:jc w:val="center"/>
              <w:rPr>
                <w:rFonts w:ascii="宋体" w:hAnsi="宋体" w:cs="仿宋_GB2312"/>
                <w:sz w:val="28"/>
                <w:szCs w:val="28"/>
              </w:rPr>
            </w:pPr>
            <w:r>
              <w:rPr>
                <w:rFonts w:ascii="宋体" w:hAnsi="宋体" w:cs="仿宋_GB2312"/>
                <w:sz w:val="28"/>
                <w:szCs w:val="28"/>
              </w:rPr>
              <w:t>…</w:t>
            </w:r>
          </w:p>
        </w:tc>
      </w:tr>
    </w:tbl>
    <w:p w14:paraId="00B69854">
      <w:pPr>
        <w:widowControl/>
        <w:spacing w:line="300" w:lineRule="auto"/>
        <w:jc w:val="center"/>
        <w:rPr>
          <w:rFonts w:ascii="宋体" w:hAnsi="宋体" w:cs="宋体"/>
          <w:b/>
          <w:bCs/>
          <w:sz w:val="28"/>
          <w:szCs w:val="28"/>
        </w:rPr>
      </w:pPr>
      <w:r>
        <w:rPr>
          <w:rFonts w:hint="eastAsia" w:ascii="宋体" w:hAnsi="宋体" w:cs="仿宋_GB2312"/>
          <w:sz w:val="28"/>
          <w:szCs w:val="28"/>
        </w:rPr>
        <w:t xml:space="preserve">                                                                  供应商名称：（盖单位电子章）</w:t>
      </w:r>
    </w:p>
    <w:p w14:paraId="5FCA295B">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2DEC786">
      <w:pPr>
        <w:pStyle w:val="71"/>
        <w:ind w:firstLine="630"/>
        <w:rPr>
          <w:sz w:val="28"/>
          <w:szCs w:val="28"/>
        </w:rPr>
      </w:pPr>
      <w:r>
        <w:rPr>
          <w:rFonts w:hint="eastAsia"/>
          <w:sz w:val="28"/>
          <w:szCs w:val="28"/>
        </w:rPr>
        <w:t xml:space="preserve">                                                                    年    月    日</w:t>
      </w:r>
    </w:p>
    <w:p w14:paraId="0D60DDC8">
      <w:pPr>
        <w:pStyle w:val="71"/>
        <w:ind w:firstLine="630"/>
        <w:rPr>
          <w:sz w:val="28"/>
          <w:szCs w:val="28"/>
        </w:rPr>
      </w:pPr>
      <w:r>
        <w:rPr>
          <w:rFonts w:hint="eastAsia"/>
          <w:sz w:val="28"/>
          <w:szCs w:val="28"/>
        </w:rPr>
        <w:t>注：“偏差说明”一栏中供应商应对所投货物的技术参数与招标文件的要求进行对比，如无偏差请填写“无”的字样，如有偏差请注明“正偏差”或“负偏差”字样</w:t>
      </w:r>
    </w:p>
    <w:p w14:paraId="6073C3D8">
      <w:pPr>
        <w:pStyle w:val="22"/>
        <w:rPr>
          <w:sz w:val="28"/>
          <w:szCs w:val="28"/>
        </w:rPr>
      </w:pPr>
    </w:p>
    <w:p w14:paraId="2DEE8567">
      <w:pPr>
        <w:pStyle w:val="22"/>
        <w:sectPr>
          <w:pgSz w:w="16838" w:h="11906" w:orient="landscape"/>
          <w:pgMar w:top="1418" w:right="1418" w:bottom="1418" w:left="1418" w:header="850" w:footer="992" w:gutter="0"/>
          <w:cols w:space="720" w:num="1"/>
          <w:docGrid w:type="lines" w:linePitch="312" w:charSpace="0"/>
        </w:sectPr>
      </w:pPr>
    </w:p>
    <w:p w14:paraId="2849FDE8">
      <w:pPr>
        <w:jc w:val="center"/>
        <w:rPr>
          <w:sz w:val="32"/>
          <w:szCs w:val="32"/>
        </w:rPr>
      </w:pPr>
      <w:r>
        <w:rPr>
          <w:rFonts w:hint="eastAsia"/>
          <w:sz w:val="32"/>
          <w:szCs w:val="32"/>
        </w:rPr>
        <w:t>实施方案</w:t>
      </w:r>
    </w:p>
    <w:p w14:paraId="23C8928D">
      <w:pPr>
        <w:jc w:val="center"/>
        <w:rPr>
          <w:rFonts w:ascii="宋体" w:hAnsi="宋体"/>
          <w:color w:val="000000"/>
          <w:kern w:val="0"/>
          <w:sz w:val="28"/>
          <w:szCs w:val="28"/>
        </w:rPr>
      </w:pPr>
      <w:r>
        <w:rPr>
          <w:rFonts w:hint="eastAsia" w:ascii="宋体" w:hAnsi="宋体"/>
          <w:color w:val="000000"/>
          <w:kern w:val="0"/>
          <w:sz w:val="28"/>
          <w:szCs w:val="28"/>
        </w:rPr>
        <w:t>（投标人根据项目情况编制，格式自拟）</w:t>
      </w:r>
    </w:p>
    <w:p w14:paraId="22C6DF9C">
      <w:pPr>
        <w:pStyle w:val="22"/>
        <w:rPr>
          <w:rFonts w:ascii="宋体" w:hAnsi="宋体"/>
          <w:b w:val="0"/>
          <w:color w:val="000000"/>
          <w:kern w:val="0"/>
          <w:sz w:val="28"/>
          <w:szCs w:val="28"/>
        </w:rPr>
      </w:pPr>
    </w:p>
    <w:p w14:paraId="264EEC19">
      <w:pPr>
        <w:pStyle w:val="22"/>
        <w:rPr>
          <w:rFonts w:ascii="宋体" w:hAnsi="宋体"/>
          <w:b w:val="0"/>
          <w:color w:val="000000"/>
          <w:kern w:val="0"/>
          <w:sz w:val="28"/>
          <w:szCs w:val="28"/>
        </w:rPr>
      </w:pPr>
    </w:p>
    <w:p w14:paraId="0D4E92A2">
      <w:pPr>
        <w:pStyle w:val="22"/>
        <w:jc w:val="both"/>
        <w:rPr>
          <w:rFonts w:ascii="宋体" w:hAnsi="宋体"/>
          <w:b w:val="0"/>
          <w:color w:val="000000"/>
          <w:kern w:val="0"/>
          <w:sz w:val="28"/>
          <w:szCs w:val="28"/>
        </w:rPr>
      </w:pPr>
    </w:p>
    <w:p w14:paraId="36EA6AEC">
      <w:pPr>
        <w:pStyle w:val="22"/>
        <w:rPr>
          <w:rFonts w:ascii="宋体" w:hAnsi="宋体"/>
          <w:b w:val="0"/>
          <w:color w:val="000000"/>
          <w:kern w:val="0"/>
          <w:sz w:val="28"/>
          <w:szCs w:val="28"/>
        </w:rPr>
      </w:pPr>
    </w:p>
    <w:p w14:paraId="73F05121">
      <w:pPr>
        <w:pStyle w:val="22"/>
        <w:rPr>
          <w:rFonts w:ascii="宋体" w:hAnsi="宋体"/>
          <w:b w:val="0"/>
          <w:color w:val="000000"/>
          <w:kern w:val="0"/>
          <w:sz w:val="28"/>
          <w:szCs w:val="28"/>
        </w:rPr>
      </w:pPr>
    </w:p>
    <w:p w14:paraId="2B21A927">
      <w:pPr>
        <w:pStyle w:val="22"/>
        <w:rPr>
          <w:rFonts w:ascii="宋体" w:hAnsi="宋体"/>
          <w:b w:val="0"/>
          <w:color w:val="000000"/>
          <w:kern w:val="0"/>
          <w:sz w:val="28"/>
          <w:szCs w:val="28"/>
        </w:rPr>
      </w:pPr>
    </w:p>
    <w:p w14:paraId="4D9437A0">
      <w:pPr>
        <w:pStyle w:val="22"/>
        <w:rPr>
          <w:rFonts w:ascii="宋体" w:hAnsi="宋体"/>
          <w:b w:val="0"/>
          <w:color w:val="000000"/>
          <w:kern w:val="0"/>
          <w:sz w:val="28"/>
          <w:szCs w:val="28"/>
        </w:rPr>
      </w:pPr>
    </w:p>
    <w:p w14:paraId="40B607E3">
      <w:pPr>
        <w:pStyle w:val="22"/>
        <w:rPr>
          <w:rFonts w:ascii="宋体" w:hAnsi="宋体"/>
          <w:b w:val="0"/>
          <w:color w:val="000000"/>
          <w:kern w:val="0"/>
          <w:sz w:val="28"/>
          <w:szCs w:val="28"/>
        </w:rPr>
      </w:pPr>
    </w:p>
    <w:p w14:paraId="29A90111">
      <w:pPr>
        <w:pStyle w:val="22"/>
        <w:rPr>
          <w:rFonts w:ascii="宋体" w:hAnsi="宋体"/>
          <w:b w:val="0"/>
          <w:color w:val="000000"/>
          <w:kern w:val="0"/>
          <w:sz w:val="28"/>
          <w:szCs w:val="28"/>
        </w:rPr>
      </w:pPr>
    </w:p>
    <w:p w14:paraId="17532E35">
      <w:pPr>
        <w:pStyle w:val="22"/>
        <w:rPr>
          <w:rFonts w:ascii="宋体" w:hAnsi="宋体"/>
          <w:b w:val="0"/>
          <w:color w:val="000000"/>
          <w:kern w:val="0"/>
          <w:sz w:val="28"/>
          <w:szCs w:val="28"/>
        </w:rPr>
      </w:pPr>
    </w:p>
    <w:p w14:paraId="1B0D311C">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D81327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3E346F4">
      <w:pPr>
        <w:spacing w:line="360" w:lineRule="auto"/>
        <w:ind w:firstLine="560" w:firstLineChars="200"/>
        <w:jc w:val="right"/>
        <w:rPr>
          <w:rFonts w:ascii="宋体" w:hAnsi="宋体" w:cs="仿宋_GB2312"/>
          <w:sz w:val="28"/>
          <w:szCs w:val="28"/>
          <w:u w:val="single"/>
        </w:rPr>
      </w:pPr>
    </w:p>
    <w:p w14:paraId="2D7F4663">
      <w:pPr>
        <w:rPr>
          <w:color w:val="000000"/>
          <w:kern w:val="0"/>
          <w:sz w:val="28"/>
          <w:szCs w:val="28"/>
        </w:rPr>
      </w:pPr>
      <w:r>
        <w:rPr>
          <w:rFonts w:hint="eastAsia"/>
        </w:rPr>
        <w:t xml:space="preserve">                                                  </w:t>
      </w:r>
      <w:r>
        <w:rPr>
          <w:rFonts w:hint="eastAsia"/>
          <w:sz w:val="28"/>
          <w:szCs w:val="28"/>
        </w:rPr>
        <w:t xml:space="preserve">   年    月    日</w:t>
      </w:r>
    </w:p>
    <w:p w14:paraId="5B990EA1">
      <w:pPr>
        <w:pStyle w:val="22"/>
        <w:rPr>
          <w:rFonts w:ascii="宋体" w:hAnsi="宋体"/>
          <w:b w:val="0"/>
          <w:color w:val="000000"/>
          <w:kern w:val="0"/>
          <w:sz w:val="28"/>
          <w:szCs w:val="28"/>
        </w:rPr>
      </w:pPr>
    </w:p>
    <w:p w14:paraId="7E6EF059">
      <w:pPr>
        <w:pStyle w:val="6"/>
        <w:rPr>
          <w:b w:val="0"/>
          <w:sz w:val="32"/>
          <w:szCs w:val="32"/>
        </w:rPr>
      </w:pPr>
      <w:r>
        <w:rPr>
          <w:rFonts w:hint="eastAsia"/>
        </w:rPr>
        <w:br w:type="page"/>
      </w:r>
      <w:bookmarkStart w:id="587" w:name="_Toc22827"/>
      <w:r>
        <w:rPr>
          <w:rFonts w:hint="eastAsia"/>
          <w:b w:val="0"/>
          <w:sz w:val="32"/>
          <w:szCs w:val="32"/>
        </w:rPr>
        <w:t>六、商务部分</w:t>
      </w:r>
      <w:bookmarkEnd w:id="587"/>
    </w:p>
    <w:p w14:paraId="516EC4E1">
      <w:pPr>
        <w:pStyle w:val="2"/>
        <w:ind w:firstLine="280"/>
        <w:jc w:val="center"/>
        <w:rPr>
          <w:rFonts w:ascii="宋体" w:hAnsi="宋体"/>
          <w:sz w:val="28"/>
          <w:szCs w:val="28"/>
        </w:rPr>
      </w:pPr>
      <w:r>
        <w:rPr>
          <w:rFonts w:hint="eastAsia" w:ascii="宋体" w:hAnsi="宋体"/>
          <w:color w:val="000000"/>
          <w:kern w:val="0"/>
          <w:sz w:val="28"/>
          <w:szCs w:val="28"/>
        </w:rPr>
        <w:t>（投标人根据项目情况编制，格式自拟）</w:t>
      </w:r>
    </w:p>
    <w:p w14:paraId="45401A23">
      <w:pPr>
        <w:spacing w:line="360" w:lineRule="auto"/>
        <w:rPr>
          <w:rFonts w:ascii="宋体" w:hAnsi="宋体" w:cs="宋体"/>
          <w:b/>
          <w:bCs/>
          <w:sz w:val="28"/>
          <w:szCs w:val="28"/>
        </w:rPr>
      </w:pPr>
    </w:p>
    <w:p w14:paraId="542BEC2B">
      <w:pPr>
        <w:pStyle w:val="2"/>
        <w:ind w:firstLine="210"/>
      </w:pPr>
    </w:p>
    <w:p w14:paraId="4D3A764A">
      <w:pPr>
        <w:pStyle w:val="23"/>
        <w:ind w:firstLine="560"/>
      </w:pPr>
    </w:p>
    <w:p w14:paraId="19E5239E">
      <w:pPr>
        <w:pStyle w:val="23"/>
        <w:ind w:firstLine="560"/>
      </w:pPr>
    </w:p>
    <w:p w14:paraId="7EB85554">
      <w:pPr>
        <w:pStyle w:val="23"/>
        <w:ind w:firstLine="560"/>
      </w:pPr>
    </w:p>
    <w:p w14:paraId="4B0B85D7">
      <w:pPr>
        <w:pStyle w:val="23"/>
        <w:ind w:firstLine="560"/>
      </w:pPr>
    </w:p>
    <w:p w14:paraId="6085321D">
      <w:pPr>
        <w:pStyle w:val="23"/>
        <w:ind w:firstLine="560"/>
      </w:pPr>
    </w:p>
    <w:p w14:paraId="5D934A20">
      <w:pPr>
        <w:pStyle w:val="23"/>
        <w:ind w:firstLine="560"/>
      </w:pPr>
    </w:p>
    <w:p w14:paraId="4E0601C3">
      <w:pPr>
        <w:pStyle w:val="23"/>
        <w:ind w:firstLine="560"/>
      </w:pPr>
    </w:p>
    <w:p w14:paraId="79E43D7B">
      <w:pPr>
        <w:pStyle w:val="23"/>
        <w:ind w:firstLine="560"/>
      </w:pPr>
    </w:p>
    <w:p w14:paraId="57D24438">
      <w:pPr>
        <w:pStyle w:val="23"/>
        <w:ind w:firstLine="560"/>
      </w:pPr>
    </w:p>
    <w:p w14:paraId="6CA2011C">
      <w:pPr>
        <w:pStyle w:val="23"/>
        <w:ind w:firstLine="560"/>
      </w:pPr>
    </w:p>
    <w:p w14:paraId="4AA4CF8E">
      <w:pPr>
        <w:pStyle w:val="23"/>
        <w:ind w:firstLine="560"/>
      </w:pPr>
    </w:p>
    <w:p w14:paraId="17694CD0">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037E88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EA5D13C">
      <w:pPr>
        <w:spacing w:line="360" w:lineRule="auto"/>
        <w:ind w:firstLine="560" w:firstLineChars="200"/>
        <w:jc w:val="right"/>
        <w:rPr>
          <w:rFonts w:ascii="宋体" w:hAnsi="宋体" w:cs="仿宋_GB2312"/>
          <w:sz w:val="28"/>
          <w:szCs w:val="28"/>
          <w:u w:val="single"/>
        </w:rPr>
      </w:pPr>
    </w:p>
    <w:p w14:paraId="502C82F4">
      <w:pPr>
        <w:rPr>
          <w:color w:val="000000"/>
          <w:kern w:val="0"/>
          <w:sz w:val="28"/>
          <w:szCs w:val="28"/>
        </w:rPr>
      </w:pPr>
      <w:r>
        <w:rPr>
          <w:rFonts w:hint="eastAsia"/>
        </w:rPr>
        <w:t xml:space="preserve">                                                  </w:t>
      </w:r>
      <w:r>
        <w:rPr>
          <w:rFonts w:hint="eastAsia"/>
          <w:sz w:val="28"/>
          <w:szCs w:val="28"/>
        </w:rPr>
        <w:t xml:space="preserve">   年    月    日</w:t>
      </w:r>
    </w:p>
    <w:p w14:paraId="5D704BD0">
      <w:pPr>
        <w:pStyle w:val="23"/>
        <w:ind w:firstLine="560"/>
      </w:pPr>
    </w:p>
    <w:p w14:paraId="1034AD63">
      <w:pPr>
        <w:pStyle w:val="23"/>
        <w:ind w:firstLine="560"/>
      </w:pPr>
    </w:p>
    <w:p w14:paraId="0E7B4244">
      <w:pPr>
        <w:pStyle w:val="23"/>
        <w:ind w:firstLine="560"/>
      </w:pPr>
    </w:p>
    <w:p w14:paraId="5322CCCE">
      <w:pPr>
        <w:pStyle w:val="6"/>
        <w:rPr>
          <w:b w:val="0"/>
          <w:sz w:val="32"/>
          <w:szCs w:val="32"/>
        </w:rPr>
      </w:pPr>
      <w:bookmarkStart w:id="588" w:name="_Toc24089"/>
      <w:r>
        <w:rPr>
          <w:rFonts w:hint="eastAsia"/>
          <w:b w:val="0"/>
          <w:sz w:val="32"/>
          <w:szCs w:val="32"/>
        </w:rPr>
        <w:t>七、其他材料</w:t>
      </w:r>
      <w:bookmarkEnd w:id="588"/>
    </w:p>
    <w:p w14:paraId="4F6B4916">
      <w:pPr>
        <w:spacing w:line="360" w:lineRule="auto"/>
        <w:jc w:val="left"/>
        <w:rPr>
          <w:rFonts w:ascii="宋体" w:hAnsi="宋体" w:cs="宋体"/>
          <w:sz w:val="28"/>
          <w:szCs w:val="28"/>
        </w:rPr>
      </w:pPr>
    </w:p>
    <w:bookmarkEnd w:id="560"/>
    <w:p w14:paraId="159F7703">
      <w:pPr>
        <w:autoSpaceDE w:val="0"/>
        <w:autoSpaceDN w:val="0"/>
        <w:adjustRightInd w:val="0"/>
        <w:ind w:firstLine="560" w:firstLineChars="200"/>
        <w:rPr>
          <w:rFonts w:ascii="宋体" w:cs="宋体"/>
          <w:sz w:val="28"/>
          <w:szCs w:val="28"/>
          <w:lang w:val="zh-CN"/>
        </w:rPr>
      </w:pPr>
      <w:bookmarkStart w:id="589" w:name="_Toc175480092"/>
      <w:bookmarkEnd w:id="589"/>
      <w:bookmarkStart w:id="590" w:name="_Toc27852_WPSOffice_Level2"/>
      <w:bookmarkEnd w:id="590"/>
      <w:bookmarkStart w:id="591" w:name="_Toc19742"/>
      <w:bookmarkEnd w:id="591"/>
      <w:bookmarkStart w:id="592" w:name="_Toc27809"/>
      <w:bookmarkEnd w:id="592"/>
      <w:bookmarkStart w:id="593" w:name="_Toc31525"/>
      <w:bookmarkEnd w:id="593"/>
      <w:bookmarkStart w:id="594" w:name="_Toc10335_WPSOffice_Level2"/>
      <w:bookmarkEnd w:id="594"/>
      <w:r>
        <w:rPr>
          <w:rFonts w:hint="eastAsia" w:ascii="宋体" w:cs="宋体"/>
          <w:sz w:val="28"/>
          <w:szCs w:val="28"/>
          <w:lang w:val="zh-CN"/>
        </w:rPr>
        <w:t>具备法律、行政法规规定的其他条件的证明材料及供应商认为必要的其它资料，可在此附件中提交。</w:t>
      </w:r>
    </w:p>
    <w:p w14:paraId="6440301C">
      <w:pPr>
        <w:rPr>
          <w:sz w:val="28"/>
          <w:szCs w:val="28"/>
        </w:rPr>
      </w:pPr>
      <w:r>
        <w:rPr>
          <w:rFonts w:ascii="宋体" w:cs="宋体"/>
          <w:lang w:val="zh-CN"/>
        </w:rPr>
        <w:t xml:space="preserve">                                                              </w:t>
      </w:r>
    </w:p>
    <w:p w14:paraId="019BE916">
      <w:pPr>
        <w:rPr>
          <w:sz w:val="28"/>
          <w:szCs w:val="28"/>
        </w:rPr>
      </w:pPr>
    </w:p>
    <w:p w14:paraId="1B9D049E">
      <w:pPr>
        <w:autoSpaceDE w:val="0"/>
        <w:autoSpaceDN w:val="0"/>
        <w:adjustRightInd w:val="0"/>
        <w:spacing w:line="380" w:lineRule="exact"/>
        <w:ind w:firstLine="420"/>
        <w:jc w:val="center"/>
        <w:rPr>
          <w:rFonts w:ascii="宋体" w:cs="宋体"/>
          <w:b/>
          <w:bCs/>
          <w:sz w:val="28"/>
          <w:szCs w:val="28"/>
          <w:lang w:val="zh-CN"/>
        </w:rPr>
      </w:pPr>
    </w:p>
    <w:p w14:paraId="16D948A1">
      <w:pPr>
        <w:autoSpaceDE w:val="0"/>
        <w:autoSpaceDN w:val="0"/>
        <w:adjustRightInd w:val="0"/>
        <w:spacing w:line="380" w:lineRule="exact"/>
        <w:ind w:firstLine="420"/>
        <w:jc w:val="center"/>
        <w:rPr>
          <w:rFonts w:ascii="宋体" w:cs="宋体"/>
          <w:b/>
          <w:bCs/>
          <w:sz w:val="28"/>
          <w:szCs w:val="28"/>
          <w:lang w:val="zh-CN"/>
        </w:rPr>
      </w:pPr>
    </w:p>
    <w:p w14:paraId="7881234D"/>
    <w:p w14:paraId="5F5D0186"/>
    <w:p w14:paraId="7BBF7E17"/>
    <w:p w14:paraId="74F3FA29">
      <w:pPr>
        <w:rPr>
          <w:rFonts w:ascii="宋体" w:hAnsi="宋体"/>
        </w:rPr>
      </w:pPr>
    </w:p>
    <w:p w14:paraId="2AC723CC">
      <w:pPr>
        <w:rPr>
          <w:rFonts w:ascii="宋体" w:hAnsi="宋体"/>
        </w:rPr>
      </w:pPr>
      <w:r>
        <w:rPr>
          <w:rFonts w:hint="eastAsia" w:ascii="宋体" w:hAnsi="宋体"/>
        </w:rPr>
        <w:t xml:space="preserve"> </w:t>
      </w:r>
    </w:p>
    <w:p w14:paraId="28147CC5"/>
    <w:p w14:paraId="42470703"/>
    <w:p w14:paraId="51FF4CCB"/>
    <w:p w14:paraId="53D8A3B4"/>
    <w:p w14:paraId="0F3CFC04"/>
    <w:p w14:paraId="2B9B1C31"/>
    <w:p w14:paraId="73BDD33F"/>
    <w:p w14:paraId="0CE34C9A"/>
    <w:p w14:paraId="78B3A9CE"/>
    <w:p w14:paraId="30C26BD5"/>
    <w:p w14:paraId="7B3949CE"/>
    <w:p w14:paraId="6CD368DF"/>
    <w:p w14:paraId="09513A0E"/>
    <w:p w14:paraId="5A79DFF8">
      <w:pPr>
        <w:adjustRightInd w:val="0"/>
        <w:spacing w:line="580" w:lineRule="exact"/>
        <w:ind w:right="-329"/>
        <w:rPr>
          <w:rFonts w:ascii="宋体" w:hAnsi="宋体"/>
          <w:b/>
          <w:bCs/>
          <w:sz w:val="44"/>
          <w:szCs w:val="44"/>
        </w:rPr>
      </w:pPr>
    </w:p>
    <w:p w14:paraId="5C46CE47">
      <w:pPr>
        <w:adjustRightInd w:val="0"/>
        <w:spacing w:line="580" w:lineRule="exact"/>
        <w:ind w:right="-329"/>
        <w:rPr>
          <w:rFonts w:ascii="宋体" w:hAnsi="宋体"/>
          <w:b/>
          <w:bCs/>
          <w:sz w:val="44"/>
          <w:szCs w:val="44"/>
        </w:rPr>
      </w:pPr>
    </w:p>
    <w:p w14:paraId="06BCA9D2">
      <w:pPr>
        <w:adjustRightInd w:val="0"/>
        <w:spacing w:line="580" w:lineRule="exact"/>
        <w:ind w:right="-329"/>
        <w:rPr>
          <w:rFonts w:ascii="宋体" w:hAnsi="宋体"/>
          <w:b/>
          <w:bCs/>
          <w:sz w:val="44"/>
          <w:szCs w:val="44"/>
        </w:rPr>
      </w:pPr>
    </w:p>
    <w:p w14:paraId="100617B5">
      <w:pPr>
        <w:adjustRightInd w:val="0"/>
        <w:spacing w:line="580" w:lineRule="exact"/>
        <w:ind w:right="-329"/>
        <w:rPr>
          <w:rFonts w:ascii="宋体" w:hAnsi="宋体"/>
          <w:b/>
          <w:bCs/>
          <w:sz w:val="44"/>
          <w:szCs w:val="44"/>
        </w:rPr>
      </w:pPr>
    </w:p>
    <w:p w14:paraId="3EAA119D">
      <w:pPr>
        <w:adjustRightInd w:val="0"/>
        <w:spacing w:line="580" w:lineRule="exact"/>
        <w:ind w:right="-329"/>
        <w:rPr>
          <w:rFonts w:ascii="宋体" w:hAnsi="宋体" w:cs="仿宋"/>
          <w:sz w:val="28"/>
          <w:szCs w:val="28"/>
        </w:rPr>
      </w:pPr>
    </w:p>
    <w:p w14:paraId="1010DC64">
      <w:pPr>
        <w:pStyle w:val="2"/>
        <w:ind w:firstLine="210"/>
      </w:pPr>
    </w:p>
    <w:p w14:paraId="33FCE350">
      <w:pPr>
        <w:adjustRightInd w:val="0"/>
        <w:spacing w:line="580" w:lineRule="exact"/>
        <w:ind w:right="-329"/>
        <w:rPr>
          <w:rFonts w:ascii="宋体" w:hAnsi="宋体"/>
          <w:b/>
          <w:bCs/>
          <w:sz w:val="28"/>
          <w:szCs w:val="28"/>
        </w:rPr>
      </w:pPr>
      <w:r>
        <w:rPr>
          <w:rFonts w:hint="eastAsia" w:ascii="宋体" w:hAnsi="宋体" w:cs="仿宋"/>
          <w:sz w:val="28"/>
          <w:szCs w:val="28"/>
        </w:rPr>
        <w:t>附件1（符合政策要求，并申请按小型微型企业投标者提供，项目不适用可不提供此附件）</w:t>
      </w:r>
    </w:p>
    <w:p w14:paraId="3FB73224">
      <w:pPr>
        <w:spacing w:line="520" w:lineRule="exact"/>
        <w:jc w:val="center"/>
        <w:rPr>
          <w:b/>
          <w:sz w:val="30"/>
          <w:szCs w:val="30"/>
        </w:rPr>
      </w:pPr>
      <w:r>
        <w:rPr>
          <w:b/>
          <w:sz w:val="30"/>
          <w:szCs w:val="30"/>
        </w:rPr>
        <w:t>中小企业声明函</w:t>
      </w:r>
    </w:p>
    <w:p w14:paraId="0EA34EF2">
      <w:pPr>
        <w:spacing w:line="520" w:lineRule="exact"/>
        <w:jc w:val="center"/>
        <w:rPr>
          <w:rFonts w:ascii="宋体" w:hAnsi="宋体"/>
          <w:sz w:val="28"/>
          <w:szCs w:val="28"/>
        </w:rPr>
      </w:pPr>
      <w:r>
        <w:rPr>
          <w:rFonts w:hint="eastAsia" w:ascii="宋体" w:hAnsi="宋体"/>
          <w:sz w:val="28"/>
          <w:szCs w:val="28"/>
        </w:rPr>
        <w:t>中小企业声明函（货物）</w:t>
      </w:r>
    </w:p>
    <w:p w14:paraId="4EE4F122">
      <w:pPr>
        <w:spacing w:line="440" w:lineRule="exact"/>
        <w:ind w:firstLine="560" w:firstLineChars="200"/>
        <w:rPr>
          <w:rFonts w:ascii="宋体" w:hAnsi="宋体"/>
          <w:sz w:val="28"/>
          <w:szCs w:val="28"/>
        </w:rPr>
      </w:pPr>
      <w:r>
        <w:rPr>
          <w:rFonts w:hint="eastAsia" w:ascii="宋体" w:hAnsi="宋体"/>
          <w:sz w:val="28"/>
          <w:szCs w:val="28"/>
        </w:rPr>
        <w:t>本公司（联合体）郑重声明，根据《政府采购促进中小企业发展管理办法》（财库﹝2020﹞46 号）的规定，本公司（联合体）参加（</w:t>
      </w:r>
      <w:r>
        <w:rPr>
          <w:rFonts w:hint="eastAsia" w:ascii="宋体" w:hAnsi="宋体"/>
          <w:sz w:val="28"/>
          <w:szCs w:val="28"/>
          <w:u w:val="single"/>
        </w:rPr>
        <w:t>单位名称</w:t>
      </w:r>
      <w:r>
        <w:rPr>
          <w:rFonts w:hint="eastAsia" w:ascii="宋体" w:hAnsi="宋体"/>
          <w:sz w:val="28"/>
          <w:szCs w:val="28"/>
        </w:rPr>
        <w:t>）的（</w:t>
      </w:r>
      <w:r>
        <w:rPr>
          <w:rFonts w:hint="eastAsia" w:ascii="宋体" w:hAnsi="宋体"/>
          <w:sz w:val="28"/>
          <w:szCs w:val="28"/>
          <w:u w:val="single"/>
        </w:rPr>
        <w:t>项目名称</w:t>
      </w:r>
      <w:r>
        <w:rPr>
          <w:rFonts w:hint="eastAsia" w:ascii="宋体" w:hAnsi="宋体"/>
          <w:sz w:val="28"/>
          <w:szCs w:val="28"/>
        </w:rPr>
        <w:t>）采购活动，提供的货物全部由符合政策要求的中小企业制造。相关企业（含联合体中的中小企业、签订分包意向协议的中小企业）</w:t>
      </w:r>
    </w:p>
    <w:p w14:paraId="5E111F30">
      <w:pPr>
        <w:spacing w:line="440" w:lineRule="exact"/>
        <w:rPr>
          <w:rFonts w:ascii="宋体" w:hAnsi="宋体"/>
          <w:sz w:val="28"/>
          <w:szCs w:val="28"/>
        </w:rPr>
      </w:pPr>
      <w:r>
        <w:rPr>
          <w:rFonts w:hint="eastAsia" w:ascii="宋体" w:hAnsi="宋体"/>
          <w:sz w:val="28"/>
          <w:szCs w:val="28"/>
        </w:rPr>
        <w:t>的具体情况如下：</w:t>
      </w:r>
    </w:p>
    <w:p w14:paraId="7589F625">
      <w:pPr>
        <w:spacing w:line="440" w:lineRule="exact"/>
        <w:ind w:firstLine="560" w:firstLineChars="200"/>
        <w:rPr>
          <w:rFonts w:ascii="宋体" w:hAnsi="宋体"/>
          <w:sz w:val="28"/>
          <w:szCs w:val="28"/>
        </w:rPr>
      </w:pPr>
      <w:r>
        <w:rPr>
          <w:rFonts w:hint="eastAsia" w:ascii="宋体" w:hAnsi="宋体"/>
          <w:sz w:val="28"/>
          <w:szCs w:val="28"/>
        </w:rPr>
        <w:t>1.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1AD96D86">
      <w:pPr>
        <w:spacing w:line="440" w:lineRule="exact"/>
        <w:ind w:firstLine="560" w:firstLineChars="200"/>
        <w:rPr>
          <w:rFonts w:ascii="宋体" w:hAnsi="宋体"/>
          <w:sz w:val="28"/>
          <w:szCs w:val="28"/>
        </w:rPr>
      </w:pPr>
      <w:r>
        <w:rPr>
          <w:rFonts w:hint="eastAsia" w:ascii="宋体" w:hAnsi="宋体"/>
          <w:sz w:val="28"/>
          <w:szCs w:val="28"/>
        </w:rPr>
        <w:t>2.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6D83E1A6">
      <w:pPr>
        <w:spacing w:line="440" w:lineRule="exact"/>
        <w:ind w:firstLine="560" w:firstLineChars="200"/>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0107E0F6">
      <w:pPr>
        <w:spacing w:line="440" w:lineRule="exact"/>
        <w:ind w:firstLine="560" w:firstLineChars="200"/>
        <w:rPr>
          <w:rFonts w:ascii="宋体" w:hAnsi="宋体"/>
          <w:sz w:val="28"/>
          <w:szCs w:val="28"/>
        </w:rPr>
      </w:pPr>
      <w:r>
        <w:rPr>
          <w:rFonts w:hint="eastAsia" w:ascii="宋体" w:hAnsi="宋体"/>
          <w:sz w:val="28"/>
          <w:szCs w:val="28"/>
        </w:rPr>
        <w:t>本企业对上述声明内容的真实性负责。如有虚假，将依法承担相应责任。</w:t>
      </w:r>
    </w:p>
    <w:p w14:paraId="5572013A">
      <w:pPr>
        <w:spacing w:line="520" w:lineRule="exact"/>
        <w:ind w:right="140"/>
        <w:jc w:val="right"/>
        <w:rPr>
          <w:rFonts w:ascii="宋体" w:hAnsi="宋体"/>
          <w:sz w:val="28"/>
          <w:szCs w:val="28"/>
        </w:rPr>
      </w:pPr>
    </w:p>
    <w:p w14:paraId="596CE691">
      <w:pPr>
        <w:ind w:firstLine="1948" w:firstLineChars="696"/>
        <w:rPr>
          <w:rFonts w:ascii="宋体" w:hAnsi="宋体"/>
          <w:sz w:val="28"/>
          <w:szCs w:val="28"/>
        </w:rPr>
      </w:pPr>
    </w:p>
    <w:p w14:paraId="22C082D4">
      <w:pPr>
        <w:ind w:firstLine="5588" w:firstLineChars="1996"/>
        <w:rPr>
          <w:rFonts w:ascii="宋体" w:hAnsi="宋体"/>
          <w:sz w:val="28"/>
          <w:szCs w:val="28"/>
        </w:rPr>
      </w:pPr>
      <w:r>
        <w:rPr>
          <w:rFonts w:hint="eastAsia" w:ascii="宋体" w:hAnsi="宋体"/>
          <w:sz w:val="28"/>
          <w:szCs w:val="28"/>
        </w:rPr>
        <w:t>企业名称（盖章）：</w:t>
      </w:r>
    </w:p>
    <w:p w14:paraId="090A0382">
      <w:pPr>
        <w:ind w:firstLine="5588" w:firstLineChars="1996"/>
        <w:rPr>
          <w:rFonts w:ascii="宋体" w:hAnsi="宋体"/>
          <w:sz w:val="28"/>
          <w:szCs w:val="28"/>
        </w:rPr>
      </w:pPr>
      <w:r>
        <w:rPr>
          <w:rFonts w:hint="eastAsia" w:ascii="宋体" w:hAnsi="宋体"/>
          <w:sz w:val="28"/>
          <w:szCs w:val="28"/>
        </w:rPr>
        <w:t>日期：</w:t>
      </w:r>
    </w:p>
    <w:p w14:paraId="1DCEA67C">
      <w:pPr>
        <w:spacing w:line="520" w:lineRule="exact"/>
        <w:ind w:right="140"/>
        <w:jc w:val="left"/>
        <w:rPr>
          <w:rFonts w:ascii="宋体" w:hAnsi="宋体"/>
          <w:sz w:val="28"/>
          <w:szCs w:val="28"/>
        </w:rPr>
      </w:pPr>
      <w:r>
        <w:rPr>
          <w:rFonts w:hint="eastAsia" w:cs="仿宋"/>
        </w:rPr>
        <w:t>说明：</w:t>
      </w:r>
    </w:p>
    <w:p w14:paraId="4A1FA4A1">
      <w:pPr>
        <w:pStyle w:val="81"/>
        <w:spacing w:line="473" w:lineRule="exact"/>
        <w:ind w:firstLine="440"/>
        <w:jc w:val="both"/>
        <w:rPr>
          <w:rFonts w:cs="仿宋"/>
          <w:sz w:val="21"/>
          <w:szCs w:val="21"/>
          <w:lang w:eastAsia="zh-CN"/>
        </w:rPr>
      </w:pPr>
      <w:r>
        <w:rPr>
          <w:rFonts w:cs="仿宋"/>
          <w:b/>
          <w:bCs/>
          <w:sz w:val="21"/>
          <w:szCs w:val="21"/>
        </w:rPr>
        <w:t>1</w:t>
      </w:r>
      <w:r>
        <w:rPr>
          <w:rFonts w:hint="eastAsia" w:cs="仿宋"/>
          <w:sz w:val="21"/>
          <w:szCs w:val="21"/>
        </w:rPr>
        <w:t>、从业人员、营业收入、资产总额填报上一年度数据，无上一年度数据的新成立企业可不填报。</w:t>
      </w:r>
    </w:p>
    <w:p w14:paraId="60EFAADF">
      <w:pPr>
        <w:pStyle w:val="81"/>
        <w:spacing w:line="473" w:lineRule="exact"/>
        <w:ind w:firstLine="440"/>
        <w:jc w:val="both"/>
        <w:rPr>
          <w:rFonts w:cs="仿宋"/>
          <w:b/>
          <w:szCs w:val="21"/>
        </w:rPr>
      </w:pPr>
      <w:r>
        <w:rPr>
          <w:rFonts w:cs="仿宋"/>
          <w:b/>
          <w:bCs/>
          <w:szCs w:val="21"/>
        </w:rPr>
        <w:t>2</w:t>
      </w:r>
      <w:r>
        <w:rPr>
          <w:rFonts w:hint="eastAsia" w:cs="仿宋"/>
          <w:b/>
          <w:szCs w:val="21"/>
        </w:rPr>
        <w:t>、成交人的本声明函随成交结果同时公布，接受其他供应商和社会监督。</w:t>
      </w:r>
    </w:p>
    <w:p w14:paraId="6BDC7718">
      <w:pPr>
        <w:pStyle w:val="82"/>
        <w:spacing w:after="0"/>
        <w:jc w:val="both"/>
        <w:rPr>
          <w:rFonts w:cs="仿宋"/>
          <w:b w:val="0"/>
          <w:lang w:eastAsia="zh-CN"/>
        </w:rPr>
      </w:pPr>
    </w:p>
    <w:p w14:paraId="19CF81F4">
      <w:pPr>
        <w:pStyle w:val="82"/>
        <w:spacing w:after="0"/>
        <w:jc w:val="both"/>
        <w:rPr>
          <w:rFonts w:cs="仿宋"/>
          <w:b w:val="0"/>
          <w:lang w:eastAsia="zh-CN"/>
        </w:rPr>
      </w:pPr>
    </w:p>
    <w:p w14:paraId="79661B1E">
      <w:pPr>
        <w:pStyle w:val="82"/>
        <w:spacing w:after="0"/>
        <w:jc w:val="both"/>
        <w:rPr>
          <w:rFonts w:cs="仿宋"/>
          <w:b w:val="0"/>
        </w:rPr>
      </w:pPr>
      <w:r>
        <w:rPr>
          <w:rFonts w:hint="eastAsia" w:cs="仿宋"/>
          <w:b w:val="0"/>
        </w:rPr>
        <w:t>附件2（符合政策要求，并申请按残疾人福利性单位投标者提供，项目不适用可不提供此附件）</w:t>
      </w:r>
    </w:p>
    <w:p w14:paraId="1C12C229">
      <w:pPr>
        <w:jc w:val="center"/>
        <w:rPr>
          <w:rFonts w:ascii="宋体" w:hAnsi="宋体"/>
          <w:sz w:val="44"/>
          <w:szCs w:val="44"/>
        </w:rPr>
      </w:pPr>
      <w:bookmarkStart w:id="595" w:name="bookmark365"/>
      <w:bookmarkStart w:id="596" w:name="bookmark364"/>
      <w:bookmarkStart w:id="597" w:name="bookmark366"/>
      <w:r>
        <w:rPr>
          <w:rFonts w:hint="eastAsia" w:ascii="宋体" w:hAnsi="宋体"/>
          <w:sz w:val="44"/>
          <w:szCs w:val="44"/>
        </w:rPr>
        <w:t>残疾人福利性单位声明函</w:t>
      </w:r>
      <w:bookmarkEnd w:id="595"/>
      <w:bookmarkEnd w:id="596"/>
      <w:bookmarkEnd w:id="597"/>
    </w:p>
    <w:p w14:paraId="195BF4A4">
      <w:pPr>
        <w:pStyle w:val="81"/>
        <w:spacing w:line="475" w:lineRule="exact"/>
        <w:ind w:firstLine="440"/>
        <w:jc w:val="both"/>
        <w:rPr>
          <w:rFonts w:cs="仿宋"/>
          <w:sz w:val="28"/>
          <w:szCs w:val="28"/>
        </w:rPr>
      </w:pPr>
      <w:r>
        <w:rPr>
          <w:rFonts w:hint="eastAsia" w:cs="仿宋"/>
          <w:sz w:val="28"/>
          <w:szCs w:val="28"/>
        </w:rPr>
        <w:t>本单位郑重声明，根据《财政部民政部中国残疾人联合会关于促进残疾人就业政府采购政策的通知》（财库〔</w:t>
      </w:r>
      <w:r>
        <w:rPr>
          <w:rFonts w:hint="eastAsia" w:cs="仿宋"/>
          <w:b/>
          <w:bCs/>
          <w:sz w:val="28"/>
          <w:szCs w:val="28"/>
        </w:rPr>
        <w:t>2017</w:t>
      </w:r>
      <w:r>
        <w:rPr>
          <w:rFonts w:hint="eastAsia" w:cs="仿宋"/>
          <w:sz w:val="28"/>
          <w:szCs w:val="28"/>
        </w:rPr>
        <w:t>）</w:t>
      </w:r>
      <w:r>
        <w:rPr>
          <w:rFonts w:hint="eastAsia" w:cs="仿宋"/>
          <w:b/>
          <w:bCs/>
          <w:sz w:val="28"/>
          <w:szCs w:val="28"/>
        </w:rPr>
        <w:t>141</w:t>
      </w:r>
      <w:r>
        <w:rPr>
          <w:rFonts w:hint="eastAsia" w:cs="仿宋"/>
          <w:sz w:val="28"/>
          <w:szCs w:val="28"/>
        </w:rPr>
        <w:t>号）的规定，本单位为符合条件的残疾人福利性单位，且本单位参加单位的项目采购活动提供本单位制造的货物（由本单位承担工程</w:t>
      </w:r>
      <w:r>
        <w:rPr>
          <w:rFonts w:hint="eastAsia" w:cs="仿宋"/>
          <w:b/>
          <w:bCs/>
          <w:sz w:val="28"/>
          <w:szCs w:val="28"/>
        </w:rPr>
        <w:t>/</w:t>
      </w:r>
      <w:r>
        <w:rPr>
          <w:rFonts w:hint="eastAsia" w:cs="仿宋"/>
          <w:sz w:val="28"/>
          <w:szCs w:val="28"/>
        </w:rPr>
        <w:t>提供服务），或者提供其他残疾人福利性单位制造的货物（不包括使用非残疾人福利性单位注册商标的货物）。</w:t>
      </w:r>
    </w:p>
    <w:p w14:paraId="33DBB6FB">
      <w:pPr>
        <w:rPr>
          <w:sz w:val="28"/>
          <w:szCs w:val="28"/>
        </w:rPr>
      </w:pPr>
      <w:r>
        <w:rPr>
          <w:rFonts w:hint="eastAsia"/>
          <w:sz w:val="28"/>
          <w:szCs w:val="28"/>
        </w:rPr>
        <w:t>本单位对上述声明的真实性负责。如有虚假，将依法承担相应责任。</w:t>
      </w:r>
    </w:p>
    <w:p w14:paraId="2299EF7E">
      <w:pPr>
        <w:pStyle w:val="81"/>
        <w:tabs>
          <w:tab w:val="left" w:pos="3250"/>
        </w:tabs>
        <w:spacing w:after="460" w:line="475" w:lineRule="exact"/>
        <w:ind w:firstLine="0"/>
        <w:jc w:val="both"/>
        <w:rPr>
          <w:rFonts w:cs="仿宋"/>
          <w:sz w:val="28"/>
          <w:szCs w:val="28"/>
        </w:rPr>
      </w:pPr>
      <w:r>
        <w:rPr>
          <w:rFonts w:hint="eastAsia" w:cs="仿宋"/>
          <w:sz w:val="28"/>
          <w:szCs w:val="28"/>
        </w:rPr>
        <w:t>企业名称：</w:t>
      </w:r>
      <w:r>
        <w:rPr>
          <w:rFonts w:hint="eastAsia" w:cs="仿宋"/>
          <w:sz w:val="28"/>
          <w:szCs w:val="28"/>
          <w:u w:val="single"/>
        </w:rPr>
        <w:tab/>
      </w:r>
      <w:r>
        <w:rPr>
          <w:rFonts w:hint="eastAsia" w:cs="仿宋"/>
          <w:sz w:val="28"/>
          <w:szCs w:val="28"/>
        </w:rPr>
        <w:t xml:space="preserve"> （单位电子签章）</w:t>
      </w:r>
    </w:p>
    <w:p w14:paraId="01C937F2">
      <w:pPr>
        <w:pStyle w:val="81"/>
        <w:spacing w:after="460" w:line="475" w:lineRule="exact"/>
        <w:ind w:firstLine="0"/>
        <w:jc w:val="both"/>
        <w:rPr>
          <w:rFonts w:cs="仿宋"/>
          <w:sz w:val="28"/>
          <w:szCs w:val="28"/>
        </w:rPr>
      </w:pPr>
      <w:r>
        <w:rPr>
          <w:rFonts w:hint="eastAsia" w:cs="仿宋"/>
          <w:sz w:val="28"/>
          <w:szCs w:val="28"/>
        </w:rPr>
        <w:t>日期：</w:t>
      </w:r>
    </w:p>
    <w:p w14:paraId="705D21F6">
      <w:pPr>
        <w:adjustRightInd w:val="0"/>
        <w:ind w:right="-329" w:firstLine="413" w:firstLineChars="196"/>
        <w:rPr>
          <w:rFonts w:ascii="宋体" w:hAnsi="宋体" w:cs="仿宋"/>
          <w:b/>
          <w:bCs/>
        </w:rPr>
      </w:pPr>
      <w:r>
        <w:rPr>
          <w:rFonts w:hint="eastAsia" w:ascii="宋体" w:hAnsi="宋体" w:cs="仿宋"/>
          <w:b/>
          <w:bCs/>
        </w:rPr>
        <w:t>注：1、</w:t>
      </w:r>
      <w:r>
        <w:rPr>
          <w:rFonts w:hint="eastAsia" w:ascii="宋体" w:hAnsi="宋体"/>
          <w:b/>
          <w:bCs/>
          <w:spacing w:val="6"/>
        </w:rPr>
        <w:t>如果供应商不是残疾人福利性单位，则不需要填写《残疾人福利性单位声明函》。否则，因此导致虚假投标的后果由供应商自行承担。</w:t>
      </w:r>
    </w:p>
    <w:p w14:paraId="11E876BE">
      <w:pPr>
        <w:adjustRightInd w:val="0"/>
        <w:spacing w:line="580" w:lineRule="exact"/>
        <w:ind w:right="-329" w:firstLine="413" w:firstLineChars="196"/>
        <w:rPr>
          <w:rFonts w:ascii="宋体" w:hAnsi="宋体" w:cs="仿宋"/>
          <w:b/>
          <w:bCs/>
        </w:rPr>
      </w:pPr>
      <w:r>
        <w:rPr>
          <w:rFonts w:hint="eastAsia" w:ascii="宋体" w:hAnsi="宋体" w:cs="仿宋"/>
          <w:b/>
          <w:bCs/>
        </w:rPr>
        <w:t>2、成交人的本声明函随成交结果同时公布，接受其他供应商和社会监督。</w:t>
      </w:r>
    </w:p>
    <w:p w14:paraId="26456EBF">
      <w:pPr>
        <w:adjustRightInd w:val="0"/>
        <w:spacing w:line="580" w:lineRule="exact"/>
        <w:ind w:right="-329" w:firstLine="413" w:firstLineChars="196"/>
        <w:rPr>
          <w:rFonts w:ascii="宋体" w:hAnsi="宋体" w:cs="仿宋"/>
          <w:b/>
          <w:bCs/>
        </w:rPr>
      </w:pPr>
    </w:p>
    <w:p w14:paraId="05010642">
      <w:pPr>
        <w:adjustRightInd w:val="0"/>
        <w:spacing w:line="580" w:lineRule="exact"/>
        <w:ind w:right="-329" w:firstLine="413" w:firstLineChars="196"/>
        <w:rPr>
          <w:rFonts w:ascii="宋体" w:hAnsi="宋体" w:cs="仿宋"/>
          <w:b/>
          <w:bCs/>
        </w:rPr>
      </w:pPr>
    </w:p>
    <w:p w14:paraId="4EDBE6E7">
      <w:pPr>
        <w:adjustRightInd w:val="0"/>
        <w:spacing w:line="580" w:lineRule="exact"/>
        <w:ind w:right="-329" w:firstLine="413" w:firstLineChars="196"/>
        <w:rPr>
          <w:rFonts w:ascii="宋体" w:hAnsi="宋体" w:cs="仿宋"/>
          <w:b/>
          <w:bCs/>
        </w:rPr>
      </w:pPr>
    </w:p>
    <w:p w14:paraId="60D330B8">
      <w:pPr>
        <w:adjustRightInd w:val="0"/>
        <w:spacing w:line="580" w:lineRule="exact"/>
        <w:ind w:right="-329" w:firstLine="413" w:firstLineChars="196"/>
        <w:rPr>
          <w:rFonts w:ascii="宋体" w:hAnsi="宋体" w:cs="仿宋"/>
          <w:b/>
          <w:bCs/>
        </w:rPr>
      </w:pPr>
    </w:p>
    <w:p w14:paraId="7CF61C4B">
      <w:pPr>
        <w:adjustRightInd w:val="0"/>
        <w:spacing w:line="580" w:lineRule="exact"/>
        <w:ind w:right="-329" w:firstLine="413" w:firstLineChars="196"/>
        <w:rPr>
          <w:rFonts w:ascii="宋体" w:hAnsi="宋体" w:cs="仿宋"/>
          <w:b/>
          <w:bCs/>
        </w:rPr>
      </w:pPr>
    </w:p>
    <w:p w14:paraId="55D39D58">
      <w:pPr>
        <w:adjustRightInd w:val="0"/>
        <w:spacing w:line="580" w:lineRule="exact"/>
        <w:ind w:right="-329" w:firstLine="413" w:firstLineChars="196"/>
        <w:rPr>
          <w:rFonts w:ascii="宋体" w:hAnsi="宋体" w:cs="仿宋"/>
          <w:b/>
          <w:bCs/>
        </w:rPr>
      </w:pPr>
    </w:p>
    <w:p w14:paraId="297CF016">
      <w:pPr>
        <w:adjustRightInd w:val="0"/>
        <w:spacing w:line="580" w:lineRule="exact"/>
        <w:ind w:right="-329" w:firstLine="413" w:firstLineChars="196"/>
        <w:rPr>
          <w:rFonts w:ascii="宋体" w:hAnsi="宋体" w:cs="仿宋"/>
          <w:b/>
          <w:bCs/>
        </w:rPr>
      </w:pPr>
    </w:p>
    <w:p w14:paraId="780FEDF4">
      <w:pPr>
        <w:adjustRightInd w:val="0"/>
        <w:spacing w:line="580" w:lineRule="exact"/>
        <w:ind w:right="-329" w:firstLine="413" w:firstLineChars="196"/>
        <w:rPr>
          <w:rFonts w:ascii="宋体" w:hAnsi="宋体" w:cs="仿宋"/>
          <w:b/>
          <w:bCs/>
        </w:rPr>
      </w:pPr>
    </w:p>
    <w:p w14:paraId="1FE9BD73">
      <w:pPr>
        <w:adjustRightInd w:val="0"/>
        <w:spacing w:line="580" w:lineRule="exact"/>
        <w:ind w:right="-329" w:firstLine="413" w:firstLineChars="196"/>
        <w:rPr>
          <w:rFonts w:ascii="宋体" w:hAnsi="宋体" w:cs="仿宋"/>
          <w:b/>
          <w:bCs/>
        </w:rPr>
      </w:pPr>
    </w:p>
    <w:p w14:paraId="750A7DD8">
      <w:pPr>
        <w:adjustRightInd w:val="0"/>
        <w:spacing w:line="580" w:lineRule="exact"/>
        <w:ind w:right="-329" w:firstLine="413" w:firstLineChars="196"/>
        <w:rPr>
          <w:rFonts w:ascii="宋体" w:hAnsi="宋体" w:cs="仿宋"/>
          <w:b/>
          <w:bCs/>
        </w:rPr>
      </w:pPr>
    </w:p>
    <w:p w14:paraId="3BDC3AB6">
      <w:pPr>
        <w:pStyle w:val="82"/>
        <w:spacing w:after="160"/>
        <w:jc w:val="left"/>
        <w:rPr>
          <w:rFonts w:cs="仿宋"/>
          <w:b w:val="0"/>
        </w:rPr>
      </w:pPr>
      <w:r>
        <w:rPr>
          <w:rFonts w:hint="eastAsia" w:cs="仿宋"/>
          <w:b w:val="0"/>
        </w:rPr>
        <w:t>附件3（符合政策要求，并申请按监狱企业投标者提供，项目不适用可不提供此附件）</w:t>
      </w:r>
    </w:p>
    <w:p w14:paraId="1B341660">
      <w:pPr>
        <w:jc w:val="center"/>
        <w:rPr>
          <w:rFonts w:ascii="宋体" w:hAnsi="宋体"/>
          <w:sz w:val="44"/>
          <w:szCs w:val="44"/>
        </w:rPr>
      </w:pPr>
      <w:bookmarkStart w:id="598" w:name="bookmark367"/>
      <w:bookmarkStart w:id="599" w:name="bookmark368"/>
      <w:bookmarkStart w:id="600" w:name="bookmark369"/>
      <w:r>
        <w:rPr>
          <w:rFonts w:hint="eastAsia" w:ascii="宋体" w:hAnsi="宋体"/>
          <w:sz w:val="44"/>
          <w:szCs w:val="44"/>
        </w:rPr>
        <w:t>监狱企业证明</w:t>
      </w:r>
      <w:bookmarkEnd w:id="598"/>
      <w:bookmarkEnd w:id="599"/>
      <w:bookmarkEnd w:id="600"/>
    </w:p>
    <w:p w14:paraId="34B40926">
      <w:pPr>
        <w:rPr>
          <w:rFonts w:ascii="宋体" w:hAnsi="宋体"/>
          <w:sz w:val="28"/>
          <w:szCs w:val="28"/>
        </w:rPr>
      </w:pPr>
    </w:p>
    <w:p w14:paraId="130C334C">
      <w:pPr>
        <w:pStyle w:val="81"/>
        <w:spacing w:after="1620" w:line="240" w:lineRule="auto"/>
        <w:ind w:firstLine="440"/>
        <w:rPr>
          <w:rFonts w:cs="仿宋"/>
          <w:sz w:val="28"/>
          <w:szCs w:val="28"/>
        </w:rPr>
      </w:pPr>
      <w:r>
        <w:rPr>
          <w:rFonts w:hint="eastAsia" w:cs="仿宋"/>
          <w:sz w:val="28"/>
          <w:szCs w:val="28"/>
        </w:rPr>
        <w:t>提供由省级以上监狱管理局、戒毒管理局（含新疆生产建设兵团）出具的属于监狱企业的证明文件。</w:t>
      </w:r>
    </w:p>
    <w:p w14:paraId="7999DCB7">
      <w:pPr>
        <w:pStyle w:val="81"/>
        <w:tabs>
          <w:tab w:val="left" w:pos="3250"/>
        </w:tabs>
        <w:spacing w:after="700" w:line="240" w:lineRule="auto"/>
        <w:ind w:firstLine="0"/>
        <w:rPr>
          <w:rFonts w:cs="仿宋"/>
          <w:sz w:val="28"/>
          <w:szCs w:val="28"/>
        </w:rPr>
      </w:pPr>
      <w:r>
        <w:rPr>
          <w:rFonts w:hint="eastAsia" w:cs="仿宋"/>
          <w:sz w:val="28"/>
          <w:szCs w:val="28"/>
        </w:rPr>
        <w:t xml:space="preserve">企业名称： </w:t>
      </w:r>
      <w:r>
        <w:rPr>
          <w:rFonts w:hint="eastAsia" w:cs="仿宋"/>
          <w:sz w:val="28"/>
          <w:szCs w:val="28"/>
          <w:u w:val="single"/>
        </w:rPr>
        <w:tab/>
      </w:r>
      <w:r>
        <w:rPr>
          <w:rFonts w:hint="eastAsia" w:cs="仿宋"/>
          <w:sz w:val="28"/>
          <w:szCs w:val="28"/>
        </w:rPr>
        <w:t>（单位电子签章）</w:t>
      </w:r>
    </w:p>
    <w:p w14:paraId="6511EE93">
      <w:pPr>
        <w:pStyle w:val="81"/>
        <w:spacing w:after="1160" w:line="240" w:lineRule="auto"/>
        <w:ind w:firstLine="0"/>
        <w:rPr>
          <w:rFonts w:cs="仿宋"/>
          <w:sz w:val="28"/>
          <w:szCs w:val="28"/>
        </w:rPr>
      </w:pPr>
      <w:r>
        <w:rPr>
          <w:rFonts w:hint="eastAsia" w:cs="仿宋"/>
          <w:sz w:val="28"/>
          <w:szCs w:val="28"/>
        </w:rPr>
        <w:t>日期：</w:t>
      </w:r>
    </w:p>
    <w:p w14:paraId="101D95B7">
      <w:pPr>
        <w:adjustRightInd w:val="0"/>
        <w:spacing w:line="580" w:lineRule="exact"/>
        <w:ind w:right="-329" w:firstLine="413" w:firstLineChars="196"/>
        <w:rPr>
          <w:rFonts w:ascii="宋体" w:hAnsi="宋体"/>
          <w:b/>
          <w:bCs/>
        </w:rPr>
      </w:pPr>
      <w:r>
        <w:rPr>
          <w:rFonts w:hint="eastAsia" w:ascii="宋体" w:hAnsi="宋体" w:cs="仿宋"/>
          <w:b/>
          <w:bCs/>
        </w:rPr>
        <w:t>注：成交人的本监狱企业证明文件随成交结果同时公布，接受其他供应商和社会监督。</w:t>
      </w:r>
    </w:p>
    <w:p w14:paraId="0BEF1ADC"/>
    <w:p w14:paraId="152A8B94">
      <w:pPr>
        <w:adjustRightInd w:val="0"/>
        <w:spacing w:line="580" w:lineRule="exact"/>
        <w:ind w:right="-329"/>
        <w:rPr>
          <w:rFonts w:ascii="宋体" w:hAnsi="宋体"/>
          <w:b/>
          <w:bCs/>
          <w:sz w:val="44"/>
          <w:szCs w:val="44"/>
        </w:rPr>
      </w:pPr>
    </w:p>
    <w:p w14:paraId="4E2362FA">
      <w:pPr>
        <w:autoSpaceDE w:val="0"/>
        <w:autoSpaceDN w:val="0"/>
        <w:adjustRightInd w:val="0"/>
        <w:spacing w:line="380" w:lineRule="exact"/>
        <w:ind w:firstLine="420"/>
        <w:jc w:val="center"/>
        <w:rPr>
          <w:rFonts w:ascii="宋体" w:cs="宋体"/>
          <w:b/>
          <w:bCs/>
          <w:sz w:val="28"/>
          <w:szCs w:val="28"/>
        </w:rPr>
      </w:pPr>
    </w:p>
    <w:p w14:paraId="28E7DAA3">
      <w:pPr>
        <w:autoSpaceDE w:val="0"/>
        <w:autoSpaceDN w:val="0"/>
        <w:adjustRightInd w:val="0"/>
        <w:spacing w:line="380" w:lineRule="exact"/>
        <w:ind w:firstLine="420"/>
        <w:jc w:val="center"/>
        <w:rPr>
          <w:rFonts w:ascii="宋体" w:cs="宋体"/>
          <w:b/>
          <w:bCs/>
          <w:sz w:val="28"/>
          <w:szCs w:val="28"/>
          <w:lang w:val="zh-CN"/>
        </w:rPr>
      </w:pPr>
    </w:p>
    <w:p w14:paraId="3E376D78"/>
    <w:p w14:paraId="2EA0CEAB"/>
    <w:p w14:paraId="302A4DF4"/>
    <w:p w14:paraId="13C03769">
      <w:pPr>
        <w:rPr>
          <w:rFonts w:ascii="宋体" w:hAnsi="宋体"/>
        </w:rPr>
      </w:pPr>
    </w:p>
    <w:p w14:paraId="12892DCC">
      <w:pPr>
        <w:pStyle w:val="9"/>
        <w:spacing w:line="360" w:lineRule="auto"/>
        <w:ind w:firstLine="0"/>
        <w:rPr>
          <w:rFonts w:ascii="宋体" w:hAnsi="宋体"/>
          <w:color w:val="000000"/>
          <w:sz w:val="28"/>
          <w:szCs w:val="28"/>
        </w:rPr>
      </w:pPr>
    </w:p>
    <w:p w14:paraId="73186A67"/>
    <w:sectPr>
      <w:pgSz w:w="11906" w:h="16838"/>
      <w:pgMar w:top="1418" w:right="1418" w:bottom="1418" w:left="1418"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039A">
    <w:pPr>
      <w:pStyle w:val="16"/>
    </w:pPr>
    <w:r>
      <w:rPr>
        <w:rFonts w:hint="eastAsia"/>
      </w:rPr>
      <w:t>集采机构：杞县公共资源交易服务所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601F">
    <w:pPr>
      <w:pStyle w:val="16"/>
      <w:pBdr>
        <w:top w:val="thinThickSmallGap" w:color="auto" w:sz="18" w:space="1"/>
        <w:left w:val="none" w:color="auto" w:sz="0" w:space="4"/>
        <w:bottom w:val="none" w:color="auto" w:sz="0" w:space="1"/>
        <w:right w:val="none" w:color="auto" w:sz="0" w:space="4"/>
      </w:pBdr>
    </w:pPr>
    <w:r>
      <w:pict>
        <v:shape id="文本框 3" o:spid="_x0000_s102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CA7D0D">
                <w:pPr>
                  <w:pStyle w:val="16"/>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w:t>
                </w:r>
              </w:p>
            </w:txbxContent>
          </v:textbox>
        </v:shape>
      </w:pict>
    </w:r>
    <w:r>
      <w:rPr>
        <w:rFonts w:hint="eastAsia"/>
      </w:rPr>
      <w:t xml:space="preserve">   集采机构：杞县公共资源交易服务所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E26A">
    <w:pPr>
      <w:pStyle w:val="17"/>
      <w:pBdr>
        <w:bottom w:val="none" w:color="auto" w:sz="0" w:space="0"/>
      </w:pBdr>
      <w:rPr>
        <w:lang w:val="zh-CN"/>
      </w:rPr>
    </w:pPr>
  </w:p>
  <w:p w14:paraId="65F0D7DE">
    <w:pPr>
      <w:pStyle w:val="17"/>
      <w:pBdr>
        <w:bottom w:val="none" w:color="auto" w:sz="0" w:space="0"/>
      </w:pBdr>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w:t>
    </w:r>
    <w:r>
      <w:rPr>
        <w:rFonts w:hint="eastAsia" w:ascii="宋体" w:hAnsi="宋体"/>
        <w:sz w:val="21"/>
        <w:u w:val="thick"/>
      </w:rPr>
      <w:t xml:space="preserve"> </w:t>
    </w:r>
    <w:r>
      <w:rPr>
        <w:rFonts w:hint="eastAsia" w:ascii="宋体" w:hAnsi="宋体"/>
        <w:sz w:val="21"/>
        <w:u w:val="thick"/>
        <w:lang w:val="en-US" w:eastAsia="zh-CN"/>
      </w:rPr>
      <w:t>二</w:t>
    </w:r>
    <w:r>
      <w:rPr>
        <w:rFonts w:hint="eastAsia" w:ascii="宋体" w:hAnsi="宋体"/>
        <w:sz w:val="21"/>
        <w:u w:val="thick"/>
      </w:rPr>
      <w:t>标段招标文件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3004">
    <w:pPr>
      <w:pStyle w:val="17"/>
      <w:pBdr>
        <w:bottom w:val="none" w:color="auto" w:sz="0" w:space="0"/>
      </w:pBdr>
      <w:jc w:val="left"/>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二</w:t>
    </w:r>
    <w:r>
      <w:rPr>
        <w:rFonts w:hint="eastAsia" w:ascii="宋体" w:hAnsi="宋体"/>
        <w:sz w:val="21"/>
        <w:u w:val="thick"/>
      </w:rPr>
      <w:t xml:space="preserve">标段招标文件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9881E"/>
    <w:multiLevelType w:val="singleLevel"/>
    <w:tmpl w:val="FE39881E"/>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381303"/>
    <w:multiLevelType w:val="singleLevel"/>
    <w:tmpl w:val="0E381303"/>
    <w:lvl w:ilvl="0" w:tentative="0">
      <w:start w:val="1"/>
      <w:numFmt w:val="decimal"/>
      <w:suff w:val="nothing"/>
      <w:lvlText w:val="%1、"/>
      <w:lvlJc w:val="left"/>
    </w:lvl>
  </w:abstractNum>
  <w:abstractNum w:abstractNumId="3">
    <w:nsid w:val="0FDDE895"/>
    <w:multiLevelType w:val="singleLevel"/>
    <w:tmpl w:val="0FDDE895"/>
    <w:lvl w:ilvl="0" w:tentative="0">
      <w:start w:val="5"/>
      <w:numFmt w:val="chineseCounting"/>
      <w:suff w:val="space"/>
      <w:lvlText w:val="第%1章"/>
      <w:lvlJc w:val="left"/>
      <w:rPr>
        <w:rFonts w:hint="eastAsia"/>
      </w:rPr>
    </w:lvl>
  </w:abstractNum>
  <w:abstractNum w:abstractNumId="4">
    <w:nsid w:val="40AD6E6A"/>
    <w:multiLevelType w:val="multilevel"/>
    <w:tmpl w:val="40AD6E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lvlOverride w:ilvl="0">
      <w:startOverride w:val="5"/>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4479"/>
    <w:rsid w:val="0000039C"/>
    <w:rsid w:val="000070E0"/>
    <w:rsid w:val="00021543"/>
    <w:rsid w:val="0006177A"/>
    <w:rsid w:val="00070794"/>
    <w:rsid w:val="00070EB8"/>
    <w:rsid w:val="0007295A"/>
    <w:rsid w:val="00085B47"/>
    <w:rsid w:val="000C1030"/>
    <w:rsid w:val="000D2E25"/>
    <w:rsid w:val="000F7502"/>
    <w:rsid w:val="0013711D"/>
    <w:rsid w:val="00153C65"/>
    <w:rsid w:val="00177B3E"/>
    <w:rsid w:val="001824ED"/>
    <w:rsid w:val="0018739C"/>
    <w:rsid w:val="0019329C"/>
    <w:rsid w:val="00194D62"/>
    <w:rsid w:val="001A75E6"/>
    <w:rsid w:val="001D0038"/>
    <w:rsid w:val="001D5FD5"/>
    <w:rsid w:val="001D7925"/>
    <w:rsid w:val="00216A52"/>
    <w:rsid w:val="002323AF"/>
    <w:rsid w:val="00244A2C"/>
    <w:rsid w:val="00251859"/>
    <w:rsid w:val="0025510F"/>
    <w:rsid w:val="002654C4"/>
    <w:rsid w:val="00277A39"/>
    <w:rsid w:val="002D7B5A"/>
    <w:rsid w:val="00312C9D"/>
    <w:rsid w:val="00326392"/>
    <w:rsid w:val="00330284"/>
    <w:rsid w:val="00362E42"/>
    <w:rsid w:val="00386472"/>
    <w:rsid w:val="00387A84"/>
    <w:rsid w:val="003C3888"/>
    <w:rsid w:val="00407611"/>
    <w:rsid w:val="00412CA2"/>
    <w:rsid w:val="00416257"/>
    <w:rsid w:val="0047772C"/>
    <w:rsid w:val="004B5AD4"/>
    <w:rsid w:val="004C6FBA"/>
    <w:rsid w:val="004D4A7E"/>
    <w:rsid w:val="004E0584"/>
    <w:rsid w:val="004E279D"/>
    <w:rsid w:val="004E6CD9"/>
    <w:rsid w:val="00505CA6"/>
    <w:rsid w:val="00511E70"/>
    <w:rsid w:val="0056337B"/>
    <w:rsid w:val="005652F4"/>
    <w:rsid w:val="005718E8"/>
    <w:rsid w:val="00572D51"/>
    <w:rsid w:val="00577524"/>
    <w:rsid w:val="005846C0"/>
    <w:rsid w:val="005866BE"/>
    <w:rsid w:val="00595E7A"/>
    <w:rsid w:val="005A1C1A"/>
    <w:rsid w:val="005C2A4F"/>
    <w:rsid w:val="0063672B"/>
    <w:rsid w:val="0064418D"/>
    <w:rsid w:val="00653F69"/>
    <w:rsid w:val="0067655F"/>
    <w:rsid w:val="006F2D91"/>
    <w:rsid w:val="006F3515"/>
    <w:rsid w:val="00732348"/>
    <w:rsid w:val="00757919"/>
    <w:rsid w:val="00786137"/>
    <w:rsid w:val="00786BFA"/>
    <w:rsid w:val="00787142"/>
    <w:rsid w:val="007B5B01"/>
    <w:rsid w:val="0081591F"/>
    <w:rsid w:val="008215AC"/>
    <w:rsid w:val="00837B01"/>
    <w:rsid w:val="008457FE"/>
    <w:rsid w:val="008474A3"/>
    <w:rsid w:val="00870538"/>
    <w:rsid w:val="008A5FAB"/>
    <w:rsid w:val="008E3B45"/>
    <w:rsid w:val="008E56A2"/>
    <w:rsid w:val="008F541C"/>
    <w:rsid w:val="00905558"/>
    <w:rsid w:val="00913AC5"/>
    <w:rsid w:val="00963905"/>
    <w:rsid w:val="009656FF"/>
    <w:rsid w:val="009658F7"/>
    <w:rsid w:val="00966D08"/>
    <w:rsid w:val="00970565"/>
    <w:rsid w:val="00986135"/>
    <w:rsid w:val="009938EF"/>
    <w:rsid w:val="009A7455"/>
    <w:rsid w:val="009B0767"/>
    <w:rsid w:val="009C03B3"/>
    <w:rsid w:val="009C26E4"/>
    <w:rsid w:val="009D4DD5"/>
    <w:rsid w:val="00A04FDF"/>
    <w:rsid w:val="00A10584"/>
    <w:rsid w:val="00A21501"/>
    <w:rsid w:val="00A7118F"/>
    <w:rsid w:val="00A779AA"/>
    <w:rsid w:val="00AA2D5B"/>
    <w:rsid w:val="00AA54C5"/>
    <w:rsid w:val="00AB5BAE"/>
    <w:rsid w:val="00AC1CB0"/>
    <w:rsid w:val="00AD6E9B"/>
    <w:rsid w:val="00AF636D"/>
    <w:rsid w:val="00B1774E"/>
    <w:rsid w:val="00B25510"/>
    <w:rsid w:val="00B41ECD"/>
    <w:rsid w:val="00B63873"/>
    <w:rsid w:val="00B67912"/>
    <w:rsid w:val="00B84479"/>
    <w:rsid w:val="00BB72BD"/>
    <w:rsid w:val="00BF3211"/>
    <w:rsid w:val="00C57205"/>
    <w:rsid w:val="00C87661"/>
    <w:rsid w:val="00C9312D"/>
    <w:rsid w:val="00CB1238"/>
    <w:rsid w:val="00CC689E"/>
    <w:rsid w:val="00D8292B"/>
    <w:rsid w:val="00DC6B39"/>
    <w:rsid w:val="00E27903"/>
    <w:rsid w:val="00E34A8E"/>
    <w:rsid w:val="00E44390"/>
    <w:rsid w:val="00E445F3"/>
    <w:rsid w:val="00E50E5F"/>
    <w:rsid w:val="00EA4328"/>
    <w:rsid w:val="00EB2880"/>
    <w:rsid w:val="00EB6B2C"/>
    <w:rsid w:val="00F72172"/>
    <w:rsid w:val="00F82E9B"/>
    <w:rsid w:val="00FE7038"/>
    <w:rsid w:val="00FF60CC"/>
    <w:rsid w:val="01365093"/>
    <w:rsid w:val="0406556A"/>
    <w:rsid w:val="069D1BFD"/>
    <w:rsid w:val="0B257180"/>
    <w:rsid w:val="0C2E6645"/>
    <w:rsid w:val="0ECE69E1"/>
    <w:rsid w:val="12071DA1"/>
    <w:rsid w:val="14887356"/>
    <w:rsid w:val="156D0820"/>
    <w:rsid w:val="1A1E2C68"/>
    <w:rsid w:val="1B5C198E"/>
    <w:rsid w:val="1B647E6A"/>
    <w:rsid w:val="1F2A132B"/>
    <w:rsid w:val="20DA787E"/>
    <w:rsid w:val="28001DB8"/>
    <w:rsid w:val="297939AC"/>
    <w:rsid w:val="2AA76C3E"/>
    <w:rsid w:val="2C8A4B9C"/>
    <w:rsid w:val="2CB43198"/>
    <w:rsid w:val="2CCC5682"/>
    <w:rsid w:val="2D502C75"/>
    <w:rsid w:val="2E953036"/>
    <w:rsid w:val="2EB06033"/>
    <w:rsid w:val="3079289A"/>
    <w:rsid w:val="334B63B9"/>
    <w:rsid w:val="38B02C69"/>
    <w:rsid w:val="3B3B6D13"/>
    <w:rsid w:val="402D5737"/>
    <w:rsid w:val="41717811"/>
    <w:rsid w:val="435F15FA"/>
    <w:rsid w:val="455E0086"/>
    <w:rsid w:val="45A059E1"/>
    <w:rsid w:val="480E3E65"/>
    <w:rsid w:val="4FEF4BCD"/>
    <w:rsid w:val="501A4AE8"/>
    <w:rsid w:val="505D49ED"/>
    <w:rsid w:val="51015517"/>
    <w:rsid w:val="516A3A56"/>
    <w:rsid w:val="536B1016"/>
    <w:rsid w:val="565F0382"/>
    <w:rsid w:val="5791394D"/>
    <w:rsid w:val="59486CBC"/>
    <w:rsid w:val="5E765DF7"/>
    <w:rsid w:val="60AB69C9"/>
    <w:rsid w:val="61A84915"/>
    <w:rsid w:val="61D50D61"/>
    <w:rsid w:val="62C76023"/>
    <w:rsid w:val="674A364F"/>
    <w:rsid w:val="67AF5143"/>
    <w:rsid w:val="683476FD"/>
    <w:rsid w:val="6BC57AA2"/>
    <w:rsid w:val="6BF1740E"/>
    <w:rsid w:val="6F184B15"/>
    <w:rsid w:val="70BB3A5A"/>
    <w:rsid w:val="78825910"/>
    <w:rsid w:val="7A146AD1"/>
    <w:rsid w:val="7F3F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34"/>
    <w:qFormat/>
    <w:uiPriority w:val="99"/>
    <w:pPr>
      <w:keepNext/>
      <w:keepLines/>
      <w:spacing w:line="500" w:lineRule="exact"/>
      <w:jc w:val="center"/>
      <w:outlineLvl w:val="1"/>
    </w:pPr>
    <w:rPr>
      <w:rFonts w:ascii="Arial" w:hAnsi="Arial" w:eastAsia="黑体" w:cs="Arial"/>
      <w:b/>
      <w:bCs/>
      <w:sz w:val="30"/>
      <w:szCs w:val="30"/>
    </w:rPr>
  </w:style>
  <w:style w:type="paragraph" w:styleId="7">
    <w:name w:val="heading 3"/>
    <w:basedOn w:val="1"/>
    <w:next w:val="1"/>
    <w:link w:val="35"/>
    <w:qFormat/>
    <w:uiPriority w:val="99"/>
    <w:pPr>
      <w:keepNext/>
      <w:keepLines/>
      <w:spacing w:before="260" w:after="260" w:line="412" w:lineRule="auto"/>
      <w:outlineLvl w:val="2"/>
    </w:pPr>
    <w:rPr>
      <w:b/>
      <w:bCs/>
      <w:sz w:val="32"/>
      <w:szCs w:val="32"/>
    </w:rPr>
  </w:style>
  <w:style w:type="paragraph" w:styleId="8">
    <w:name w:val="heading 4"/>
    <w:basedOn w:val="1"/>
    <w:next w:val="1"/>
    <w:link w:val="36"/>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8"/>
    <w:unhideWhenUsed/>
    <w:qFormat/>
    <w:uiPriority w:val="99"/>
    <w:pPr>
      <w:spacing w:before="100" w:beforeAutospacing="1" w:line="360" w:lineRule="auto"/>
      <w:ind w:firstLine="420" w:firstLineChars="100"/>
    </w:pPr>
  </w:style>
  <w:style w:type="paragraph" w:styleId="3">
    <w:name w:val="Body Text"/>
    <w:basedOn w:val="1"/>
    <w:next w:val="4"/>
    <w:link w:val="37"/>
    <w:unhideWhenUsed/>
    <w:qFormat/>
    <w:uiPriority w:val="99"/>
    <w:pPr>
      <w:spacing w:after="120"/>
    </w:pPr>
  </w:style>
  <w:style w:type="paragraph" w:styleId="4">
    <w:name w:val="Body Text 2"/>
    <w:basedOn w:val="1"/>
    <w:link w:val="46"/>
    <w:unhideWhenUsed/>
    <w:qFormat/>
    <w:uiPriority w:val="99"/>
    <w:rPr>
      <w:rFonts w:eastAsia="楷体_GB2312"/>
      <w:sz w:val="32"/>
      <w:szCs w:val="32"/>
    </w:rPr>
  </w:style>
  <w:style w:type="paragraph" w:styleId="9">
    <w:name w:val="Normal Indent"/>
    <w:basedOn w:val="1"/>
    <w:link w:val="41"/>
    <w:unhideWhenUsed/>
    <w:qFormat/>
    <w:uiPriority w:val="0"/>
    <w:pPr>
      <w:adjustRightInd w:val="0"/>
      <w:spacing w:line="360" w:lineRule="atLeast"/>
      <w:ind w:firstLine="420"/>
      <w:textAlignment w:val="baseline"/>
    </w:pPr>
  </w:style>
  <w:style w:type="paragraph" w:styleId="10">
    <w:name w:val="Document Map"/>
    <w:basedOn w:val="1"/>
    <w:link w:val="42"/>
    <w:unhideWhenUsed/>
    <w:qFormat/>
    <w:uiPriority w:val="99"/>
    <w:rPr>
      <w:rFonts w:ascii="宋体"/>
      <w:kern w:val="0"/>
      <w:sz w:val="18"/>
      <w:szCs w:val="18"/>
    </w:rPr>
  </w:style>
  <w:style w:type="paragraph" w:styleId="11">
    <w:name w:val="annotation text"/>
    <w:basedOn w:val="1"/>
    <w:link w:val="43"/>
    <w:qFormat/>
    <w:uiPriority w:val="0"/>
    <w:pPr>
      <w:adjustRightInd w:val="0"/>
      <w:spacing w:line="360" w:lineRule="atLeast"/>
      <w:jc w:val="left"/>
      <w:textAlignment w:val="baseline"/>
    </w:pPr>
    <w:rPr>
      <w:kern w:val="0"/>
      <w:sz w:val="24"/>
      <w:szCs w:val="20"/>
    </w:rPr>
  </w:style>
  <w:style w:type="paragraph" w:styleId="12">
    <w:name w:val="Body Text Indent"/>
    <w:basedOn w:val="1"/>
    <w:link w:val="39"/>
    <w:unhideWhenUsed/>
    <w:qFormat/>
    <w:uiPriority w:val="99"/>
    <w:pPr>
      <w:spacing w:after="120"/>
      <w:ind w:left="420" w:leftChars="200"/>
    </w:pPr>
  </w:style>
  <w:style w:type="paragraph" w:styleId="13">
    <w:name w:val="Plain Text"/>
    <w:basedOn w:val="1"/>
    <w:link w:val="44"/>
    <w:unhideWhenUsed/>
    <w:qFormat/>
    <w:uiPriority w:val="99"/>
    <w:rPr>
      <w:rFonts w:ascii="宋体" w:hAnsi="Courier New" w:cs="Courier New"/>
    </w:rPr>
  </w:style>
  <w:style w:type="paragraph" w:styleId="14">
    <w:name w:val="Date"/>
    <w:basedOn w:val="1"/>
    <w:next w:val="1"/>
    <w:link w:val="45"/>
    <w:qFormat/>
    <w:uiPriority w:val="0"/>
    <w:pPr>
      <w:ind w:left="100" w:leftChars="2500"/>
    </w:pPr>
  </w:style>
  <w:style w:type="paragraph" w:styleId="15">
    <w:name w:val="Balloon Text"/>
    <w:basedOn w:val="1"/>
    <w:link w:val="83"/>
    <w:qFormat/>
    <w:uiPriority w:val="0"/>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Message Header"/>
    <w:basedOn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unhideWhenUsed/>
    <w:qFormat/>
    <w:uiPriority w:val="0"/>
    <w:pPr>
      <w:widowControl/>
      <w:jc w:val="left"/>
    </w:pPr>
    <w:rPr>
      <w:rFonts w:ascii="宋体" w:hAnsi="宋体" w:cs="宋体"/>
      <w:kern w:val="0"/>
      <w:sz w:val="24"/>
      <w:szCs w:val="24"/>
    </w:rPr>
  </w:style>
  <w:style w:type="paragraph" w:styleId="22">
    <w:name w:val="Title"/>
    <w:basedOn w:val="1"/>
    <w:next w:val="1"/>
    <w:link w:val="48"/>
    <w:qFormat/>
    <w:uiPriority w:val="0"/>
    <w:pPr>
      <w:spacing w:before="240" w:after="60"/>
      <w:jc w:val="center"/>
      <w:outlineLvl w:val="0"/>
    </w:pPr>
    <w:rPr>
      <w:rFonts w:ascii="Cambria" w:hAnsi="Cambria"/>
      <w:b/>
      <w:bCs/>
      <w:sz w:val="32"/>
      <w:szCs w:val="32"/>
    </w:rPr>
  </w:style>
  <w:style w:type="paragraph" w:styleId="23">
    <w:name w:val="Body Text First Indent 2"/>
    <w:basedOn w:val="12"/>
    <w:link w:val="40"/>
    <w:qFormat/>
    <w:uiPriority w:val="0"/>
    <w:pPr>
      <w:adjustRightInd w:val="0"/>
      <w:spacing w:after="0"/>
      <w:ind w:left="960" w:leftChars="0" w:firstLine="420" w:firstLineChars="200"/>
      <w:jc w:val="left"/>
    </w:pPr>
    <w:rPr>
      <w:rFonts w:ascii="楷体_GB2312"/>
      <w:kern w:val="0"/>
      <w:sz w:val="28"/>
      <w:szCs w:val="28"/>
    </w:rPr>
  </w:style>
  <w:style w:type="table" w:styleId="25">
    <w:name w:val="Table Grid"/>
    <w:basedOn w:val="24"/>
    <w:unhideWhenUsed/>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333333"/>
      <w:u w:val="none"/>
    </w:rPr>
  </w:style>
  <w:style w:type="character" w:styleId="28">
    <w:name w:val="Emphasis"/>
    <w:basedOn w:val="26"/>
    <w:qFormat/>
    <w:uiPriority w:val="0"/>
  </w:style>
  <w:style w:type="character" w:styleId="29">
    <w:name w:val="Hyperlink"/>
    <w:basedOn w:val="26"/>
    <w:unhideWhenUsed/>
    <w:qFormat/>
    <w:uiPriority w:val="99"/>
    <w:rPr>
      <w:color w:val="333333"/>
      <w:u w:val="none"/>
    </w:rPr>
  </w:style>
  <w:style w:type="character" w:styleId="30">
    <w:name w:val="annotation reference"/>
    <w:qFormat/>
    <w:uiPriority w:val="0"/>
    <w:rPr>
      <w:rFonts w:ascii="Times New Roman" w:hAnsi="Times New Roman" w:eastAsia="宋体" w:cs="Times New Roman"/>
      <w:sz w:val="21"/>
      <w:szCs w:val="21"/>
    </w:rPr>
  </w:style>
  <w:style w:type="character" w:customStyle="1" w:styleId="31">
    <w:name w:val="页眉 Char"/>
    <w:basedOn w:val="26"/>
    <w:link w:val="17"/>
    <w:qFormat/>
    <w:uiPriority w:val="99"/>
    <w:rPr>
      <w:sz w:val="18"/>
      <w:szCs w:val="18"/>
    </w:rPr>
  </w:style>
  <w:style w:type="character" w:customStyle="1" w:styleId="32">
    <w:name w:val="页脚 Char"/>
    <w:basedOn w:val="26"/>
    <w:link w:val="16"/>
    <w:semiHidden/>
    <w:qFormat/>
    <w:uiPriority w:val="99"/>
    <w:rPr>
      <w:sz w:val="18"/>
      <w:szCs w:val="18"/>
    </w:rPr>
  </w:style>
  <w:style w:type="character" w:customStyle="1" w:styleId="33">
    <w:name w:val="标题 1 Char"/>
    <w:basedOn w:val="26"/>
    <w:link w:val="5"/>
    <w:qFormat/>
    <w:uiPriority w:val="99"/>
    <w:rPr>
      <w:rFonts w:ascii="Times New Roman" w:hAnsi="Times New Roman" w:eastAsia="宋体" w:cs="Times New Roman"/>
      <w:b/>
      <w:bCs/>
      <w:kern w:val="44"/>
      <w:sz w:val="44"/>
      <w:szCs w:val="44"/>
    </w:rPr>
  </w:style>
  <w:style w:type="character" w:customStyle="1" w:styleId="34">
    <w:name w:val="标题 2 Char"/>
    <w:basedOn w:val="26"/>
    <w:link w:val="6"/>
    <w:qFormat/>
    <w:uiPriority w:val="99"/>
    <w:rPr>
      <w:rFonts w:ascii="Arial" w:hAnsi="Arial" w:eastAsia="黑体" w:cs="Arial"/>
      <w:b/>
      <w:bCs/>
      <w:sz w:val="30"/>
      <w:szCs w:val="30"/>
    </w:rPr>
  </w:style>
  <w:style w:type="character" w:customStyle="1" w:styleId="35">
    <w:name w:val="标题 3 Char"/>
    <w:basedOn w:val="26"/>
    <w:link w:val="7"/>
    <w:qFormat/>
    <w:uiPriority w:val="99"/>
    <w:rPr>
      <w:rFonts w:ascii="Times New Roman" w:hAnsi="Times New Roman" w:eastAsia="宋体" w:cs="Times New Roman"/>
      <w:b/>
      <w:bCs/>
      <w:sz w:val="32"/>
      <w:szCs w:val="32"/>
    </w:rPr>
  </w:style>
  <w:style w:type="character" w:customStyle="1" w:styleId="36">
    <w:name w:val="标题 4 Char"/>
    <w:basedOn w:val="26"/>
    <w:link w:val="8"/>
    <w:qFormat/>
    <w:uiPriority w:val="0"/>
    <w:rPr>
      <w:rFonts w:ascii="Arial" w:hAnsi="Arial" w:eastAsia="黑体" w:cs="Times New Roman"/>
      <w:b/>
      <w:sz w:val="28"/>
      <w:szCs w:val="21"/>
    </w:rPr>
  </w:style>
  <w:style w:type="character" w:customStyle="1" w:styleId="37">
    <w:name w:val="正文文本 Char"/>
    <w:basedOn w:val="26"/>
    <w:link w:val="3"/>
    <w:qFormat/>
    <w:uiPriority w:val="0"/>
    <w:rPr>
      <w:rFonts w:ascii="Times New Roman" w:hAnsi="Times New Roman" w:eastAsia="宋体" w:cs="Times New Roman"/>
      <w:szCs w:val="21"/>
    </w:rPr>
  </w:style>
  <w:style w:type="character" w:customStyle="1" w:styleId="38">
    <w:name w:val="正文首行缩进 Char"/>
    <w:basedOn w:val="37"/>
    <w:link w:val="2"/>
    <w:qFormat/>
    <w:uiPriority w:val="99"/>
  </w:style>
  <w:style w:type="character" w:customStyle="1" w:styleId="39">
    <w:name w:val="正文文本缩进 Char"/>
    <w:basedOn w:val="26"/>
    <w:link w:val="12"/>
    <w:semiHidden/>
    <w:qFormat/>
    <w:uiPriority w:val="99"/>
    <w:rPr>
      <w:rFonts w:ascii="Times New Roman" w:hAnsi="Times New Roman" w:eastAsia="宋体" w:cs="Times New Roman"/>
      <w:szCs w:val="21"/>
    </w:rPr>
  </w:style>
  <w:style w:type="character" w:customStyle="1" w:styleId="40">
    <w:name w:val="正文首行缩进 2 Char"/>
    <w:basedOn w:val="39"/>
    <w:link w:val="23"/>
    <w:qFormat/>
    <w:uiPriority w:val="0"/>
    <w:rPr>
      <w:rFonts w:ascii="楷体_GB2312"/>
      <w:kern w:val="0"/>
      <w:sz w:val="28"/>
      <w:szCs w:val="28"/>
    </w:rPr>
  </w:style>
  <w:style w:type="character" w:customStyle="1" w:styleId="41">
    <w:name w:val="正文缩进 Char"/>
    <w:link w:val="9"/>
    <w:qFormat/>
    <w:uiPriority w:val="0"/>
    <w:rPr>
      <w:rFonts w:ascii="Times New Roman" w:hAnsi="Times New Roman" w:eastAsia="宋体" w:cs="Times New Roman"/>
      <w:szCs w:val="21"/>
    </w:rPr>
  </w:style>
  <w:style w:type="character" w:customStyle="1" w:styleId="42">
    <w:name w:val="文档结构图 Char"/>
    <w:basedOn w:val="26"/>
    <w:link w:val="10"/>
    <w:qFormat/>
    <w:uiPriority w:val="99"/>
    <w:rPr>
      <w:rFonts w:ascii="宋体" w:hAnsi="Times New Roman" w:eastAsia="宋体" w:cs="Times New Roman"/>
      <w:kern w:val="0"/>
      <w:sz w:val="18"/>
      <w:szCs w:val="18"/>
    </w:rPr>
  </w:style>
  <w:style w:type="character" w:customStyle="1" w:styleId="43">
    <w:name w:val="批注文字 Char"/>
    <w:basedOn w:val="26"/>
    <w:link w:val="11"/>
    <w:qFormat/>
    <w:uiPriority w:val="0"/>
    <w:rPr>
      <w:rFonts w:ascii="Times New Roman" w:hAnsi="Times New Roman" w:eastAsia="宋体" w:cs="Times New Roman"/>
      <w:kern w:val="0"/>
      <w:sz w:val="24"/>
      <w:szCs w:val="20"/>
    </w:rPr>
  </w:style>
  <w:style w:type="character" w:customStyle="1" w:styleId="44">
    <w:name w:val="纯文本 Char"/>
    <w:basedOn w:val="26"/>
    <w:link w:val="13"/>
    <w:qFormat/>
    <w:uiPriority w:val="99"/>
    <w:rPr>
      <w:rFonts w:ascii="宋体" w:hAnsi="Courier New" w:eastAsia="宋体" w:cs="Courier New"/>
      <w:szCs w:val="21"/>
    </w:rPr>
  </w:style>
  <w:style w:type="character" w:customStyle="1" w:styleId="45">
    <w:name w:val="日期 Char"/>
    <w:basedOn w:val="26"/>
    <w:link w:val="14"/>
    <w:qFormat/>
    <w:uiPriority w:val="0"/>
    <w:rPr>
      <w:rFonts w:ascii="Times New Roman" w:hAnsi="Times New Roman" w:eastAsia="宋体" w:cs="Times New Roman"/>
      <w:szCs w:val="21"/>
    </w:rPr>
  </w:style>
  <w:style w:type="character" w:customStyle="1" w:styleId="46">
    <w:name w:val="正文文本 2 Char"/>
    <w:basedOn w:val="26"/>
    <w:link w:val="4"/>
    <w:qFormat/>
    <w:uiPriority w:val="99"/>
    <w:rPr>
      <w:rFonts w:ascii="Times New Roman" w:hAnsi="Times New Roman" w:eastAsia="楷体_GB2312" w:cs="Times New Roman"/>
      <w:sz w:val="32"/>
      <w:szCs w:val="32"/>
    </w:rPr>
  </w:style>
  <w:style w:type="character" w:customStyle="1" w:styleId="47">
    <w:name w:val="信息标题 Char"/>
    <w:basedOn w:val="26"/>
    <w:link w:val="20"/>
    <w:qFormat/>
    <w:uiPriority w:val="0"/>
    <w:rPr>
      <w:rFonts w:ascii="Arial" w:hAnsi="Arial" w:eastAsia="宋体" w:cs="Times New Roman"/>
      <w:sz w:val="24"/>
      <w:szCs w:val="21"/>
      <w:shd w:val="pct20" w:color="auto" w:fill="auto"/>
    </w:rPr>
  </w:style>
  <w:style w:type="character" w:customStyle="1" w:styleId="48">
    <w:name w:val="标题 Char"/>
    <w:basedOn w:val="26"/>
    <w:link w:val="22"/>
    <w:qFormat/>
    <w:uiPriority w:val="0"/>
    <w:rPr>
      <w:rFonts w:ascii="Cambria" w:hAnsi="Cambria" w:eastAsia="宋体" w:cs="Times New Roman"/>
      <w:b/>
      <w:bCs/>
      <w:sz w:val="32"/>
      <w:szCs w:val="32"/>
    </w:rPr>
  </w:style>
  <w:style w:type="character" w:customStyle="1" w:styleId="49">
    <w:name w:val="fr4"/>
    <w:basedOn w:val="26"/>
    <w:qFormat/>
    <w:uiPriority w:val="0"/>
  </w:style>
  <w:style w:type="character" w:customStyle="1" w:styleId="50">
    <w:name w:val="gb-jt"/>
    <w:basedOn w:val="26"/>
    <w:qFormat/>
    <w:uiPriority w:val="0"/>
  </w:style>
  <w:style w:type="character" w:customStyle="1" w:styleId="51">
    <w:name w:val="fl"/>
    <w:basedOn w:val="26"/>
    <w:qFormat/>
    <w:uiPriority w:val="0"/>
    <w:rPr>
      <w:color w:val="666666"/>
    </w:rPr>
  </w:style>
  <w:style w:type="character" w:customStyle="1" w:styleId="52">
    <w:name w:val="right"/>
    <w:basedOn w:val="26"/>
    <w:qFormat/>
    <w:uiPriority w:val="0"/>
    <w:rPr>
      <w:color w:val="999999"/>
      <w:sz w:val="18"/>
      <w:szCs w:val="18"/>
    </w:rPr>
  </w:style>
  <w:style w:type="character" w:customStyle="1" w:styleId="53">
    <w:name w:val="blue"/>
    <w:basedOn w:val="26"/>
    <w:qFormat/>
    <w:uiPriority w:val="0"/>
    <w:rPr>
      <w:color w:val="0371C6"/>
      <w:sz w:val="21"/>
      <w:szCs w:val="21"/>
    </w:rPr>
  </w:style>
  <w:style w:type="character" w:customStyle="1" w:styleId="54">
    <w:name w:val="red"/>
    <w:basedOn w:val="26"/>
    <w:qFormat/>
    <w:uiPriority w:val="0"/>
    <w:rPr>
      <w:color w:val="FF0000"/>
      <w:sz w:val="21"/>
      <w:szCs w:val="21"/>
    </w:rPr>
  </w:style>
  <w:style w:type="character" w:customStyle="1" w:styleId="55">
    <w:name w:val="16"/>
    <w:basedOn w:val="26"/>
    <w:qFormat/>
    <w:uiPriority w:val="0"/>
    <w:rPr>
      <w:rFonts w:hint="default" w:ascii="Arial" w:hAnsi="Arial" w:eastAsia="黑体" w:cs="Arial"/>
      <w:b/>
      <w:bCs/>
      <w:sz w:val="30"/>
      <w:szCs w:val="30"/>
    </w:rPr>
  </w:style>
  <w:style w:type="character" w:customStyle="1" w:styleId="56">
    <w:name w:val="red1"/>
    <w:basedOn w:val="26"/>
    <w:qFormat/>
    <w:uiPriority w:val="0"/>
    <w:rPr>
      <w:color w:val="FF0000"/>
      <w:sz w:val="24"/>
      <w:szCs w:val="24"/>
    </w:rPr>
  </w:style>
  <w:style w:type="character" w:customStyle="1" w:styleId="57">
    <w:name w:val="hover24"/>
    <w:basedOn w:val="26"/>
    <w:qFormat/>
    <w:uiPriority w:val="0"/>
  </w:style>
  <w:style w:type="character" w:customStyle="1" w:styleId="58">
    <w:name w:val="15"/>
    <w:basedOn w:val="26"/>
    <w:qFormat/>
    <w:uiPriority w:val="0"/>
    <w:rPr>
      <w:rFonts w:hint="default" w:ascii="Times New Roman" w:hAnsi="Times New Roman" w:cs="Times New Roman"/>
      <w:b/>
      <w:bCs/>
      <w:kern w:val="44"/>
      <w:sz w:val="44"/>
      <w:szCs w:val="44"/>
    </w:rPr>
  </w:style>
  <w:style w:type="character" w:customStyle="1" w:styleId="59">
    <w:name w:val="right1"/>
    <w:basedOn w:val="26"/>
    <w:qFormat/>
    <w:uiPriority w:val="0"/>
    <w:rPr>
      <w:color w:val="999999"/>
    </w:rPr>
  </w:style>
  <w:style w:type="character" w:customStyle="1" w:styleId="60">
    <w:name w:val="hover16"/>
    <w:basedOn w:val="26"/>
    <w:qFormat/>
    <w:uiPriority w:val="0"/>
  </w:style>
  <w:style w:type="character" w:customStyle="1" w:styleId="61">
    <w:name w:val="hover15"/>
    <w:basedOn w:val="26"/>
    <w:qFormat/>
    <w:uiPriority w:val="0"/>
  </w:style>
  <w:style w:type="character" w:customStyle="1" w:styleId="62">
    <w:name w:val="green"/>
    <w:basedOn w:val="26"/>
    <w:qFormat/>
    <w:uiPriority w:val="0"/>
    <w:rPr>
      <w:color w:val="58B200"/>
      <w:sz w:val="21"/>
      <w:szCs w:val="21"/>
    </w:rPr>
  </w:style>
  <w:style w:type="paragraph" w:customStyle="1" w:styleId="63">
    <w:name w:val="无间隔1"/>
    <w:basedOn w:val="1"/>
    <w:qFormat/>
    <w:uiPriority w:val="99"/>
    <w:pPr>
      <w:spacing w:line="400" w:lineRule="exact"/>
    </w:pPr>
    <w:rPr>
      <w:sz w:val="24"/>
    </w:rPr>
  </w:style>
  <w:style w:type="paragraph" w:customStyle="1" w:styleId="64">
    <w:name w:val="样式 左侧: 1.27 厘米 段前: 6 磅 段后: 7.8 磅"/>
    <w:basedOn w:val="1"/>
    <w:qFormat/>
    <w:uiPriority w:val="0"/>
    <w:pPr>
      <w:spacing w:before="120" w:after="156" w:line="360" w:lineRule="auto"/>
      <w:ind w:left="720"/>
    </w:pPr>
    <w:rPr>
      <w:sz w:val="24"/>
      <w:szCs w:val="24"/>
    </w:rPr>
  </w:style>
  <w:style w:type="paragraph" w:customStyle="1" w:styleId="65">
    <w:name w:val="_Style 3"/>
    <w:basedOn w:val="1"/>
    <w:qFormat/>
    <w:uiPriority w:val="34"/>
    <w:pPr>
      <w:ind w:firstLine="420" w:firstLineChars="200"/>
    </w:pPr>
    <w:rPr>
      <w:rFonts w:ascii="Calibri" w:hAnsi="Calibri"/>
      <w:szCs w:val="22"/>
    </w:rPr>
  </w:style>
  <w:style w:type="paragraph" w:customStyle="1" w:styleId="66">
    <w:name w:val="样式 标题 2 + Times New Roman 四号 非加粗 段前: 5 磅 段后: 0 磅 行距: 固定值 20..."/>
    <w:basedOn w:val="6"/>
    <w:qFormat/>
    <w:uiPriority w:val="0"/>
    <w:pPr>
      <w:spacing w:before="100" w:after="100" w:afterAutospacing="1" w:line="400" w:lineRule="exact"/>
    </w:pPr>
    <w:rPr>
      <w:rFonts w:ascii="Times New Roman" w:hAnsi="Times New Roman" w:cs="宋体"/>
      <w:b w:val="0"/>
      <w:bCs w:val="0"/>
      <w:sz w:val="28"/>
      <w:szCs w:val="28"/>
    </w:rPr>
  </w:style>
  <w:style w:type="paragraph" w:customStyle="1" w:styleId="67">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4"/>
    </w:rPr>
  </w:style>
  <w:style w:type="paragraph" w:customStyle="1" w:styleId="68">
    <w:name w:val="3级标题"/>
    <w:basedOn w:val="65"/>
    <w:qFormat/>
    <w:uiPriority w:val="0"/>
    <w:pPr>
      <w:keepLines/>
      <w:widowControl/>
      <w:spacing w:before="120" w:after="120" w:line="360" w:lineRule="auto"/>
      <w:ind w:left="480" w:firstLine="0" w:firstLineChars="0"/>
      <w:contextualSpacing/>
      <w:jc w:val="left"/>
      <w:outlineLvl w:val="2"/>
    </w:pPr>
    <w:rPr>
      <w:rFonts w:ascii="Times New Roman" w:hAnsi="Times New Roman"/>
      <w:b/>
      <w:kern w:val="0"/>
      <w:sz w:val="32"/>
      <w:szCs w:val="36"/>
      <w:lang w:eastAsia="en-US" w:bidi="en-US"/>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0">
    <w:name w:val="Table Paragraph"/>
    <w:basedOn w:val="1"/>
    <w:qFormat/>
    <w:uiPriority w:val="1"/>
    <w:pPr>
      <w:autoSpaceDE w:val="0"/>
      <w:autoSpaceDN w:val="0"/>
      <w:jc w:val="left"/>
    </w:pPr>
    <w:rPr>
      <w:rFonts w:ascii="宋体" w:hAnsi="宋体" w:cs="宋体"/>
      <w:kern w:val="0"/>
      <w:sz w:val="22"/>
      <w:szCs w:val="22"/>
    </w:rPr>
  </w:style>
  <w:style w:type="paragraph" w:customStyle="1" w:styleId="71">
    <w:name w:val="my正文"/>
    <w:basedOn w:val="12"/>
    <w:qFormat/>
    <w:uiPriority w:val="0"/>
    <w:pPr>
      <w:ind w:left="0" w:leftChars="0" w:firstLine="225" w:firstLineChars="225"/>
    </w:pPr>
    <w:rPr>
      <w:rFonts w:ascii="Calibri" w:hAnsi="Calibri"/>
      <w:szCs w:val="22"/>
    </w:rPr>
  </w:style>
  <w:style w:type="paragraph" w:customStyle="1" w:styleId="72">
    <w:name w:val="图例"/>
    <w:basedOn w:val="1"/>
    <w:qFormat/>
    <w:uiPriority w:val="0"/>
    <w:pPr>
      <w:spacing w:before="120" w:after="120" w:line="360" w:lineRule="auto"/>
      <w:jc w:val="center"/>
    </w:pPr>
    <w:rPr>
      <w:rFonts w:eastAsia="仿宋_GB2312"/>
      <w:b/>
      <w:sz w:val="24"/>
      <w:szCs w:val="24"/>
    </w:rPr>
  </w:style>
  <w:style w:type="paragraph" w:customStyle="1" w:styleId="73">
    <w:name w:val="msolistparagraph"/>
    <w:basedOn w:val="1"/>
    <w:qFormat/>
    <w:uiPriority w:val="0"/>
    <w:pPr>
      <w:ind w:firstLine="420" w:firstLineChars="200"/>
    </w:pPr>
    <w:rPr>
      <w:rFonts w:ascii="Calibri" w:hAnsi="Calibri" w:cs="宋体"/>
    </w:rPr>
  </w:style>
  <w:style w:type="paragraph" w:customStyle="1" w:styleId="74">
    <w:name w:val="Char Char Char Char Char Char Char"/>
    <w:basedOn w:val="1"/>
    <w:qFormat/>
    <w:uiPriority w:val="0"/>
  </w:style>
  <w:style w:type="character" w:customStyle="1" w:styleId="75">
    <w:name w:val="font11"/>
    <w:basedOn w:val="26"/>
    <w:qFormat/>
    <w:uiPriority w:val="0"/>
    <w:rPr>
      <w:rFonts w:hint="eastAsia" w:ascii="仿宋" w:hAnsi="仿宋" w:eastAsia="仿宋" w:cs="仿宋"/>
      <w:color w:val="C00000"/>
      <w:sz w:val="21"/>
      <w:szCs w:val="21"/>
      <w:u w:val="none"/>
    </w:rPr>
  </w:style>
  <w:style w:type="paragraph" w:customStyle="1" w:styleId="76">
    <w:name w:val="正文1"/>
    <w:qFormat/>
    <w:uiPriority w:val="99"/>
    <w:pPr>
      <w:jc w:val="both"/>
    </w:pPr>
    <w:rPr>
      <w:rFonts w:ascii="Microsoft JhengHei Light" w:hAnsi="Microsoft JhengHei Light" w:eastAsia="宋体" w:cs="Microsoft JhengHei Light"/>
      <w:kern w:val="2"/>
      <w:sz w:val="21"/>
      <w:szCs w:val="21"/>
      <w:lang w:val="en-US" w:eastAsia="zh-CN" w:bidi="ar-SA"/>
    </w:rPr>
  </w:style>
  <w:style w:type="paragraph" w:customStyle="1" w:styleId="77">
    <w:name w:val="style4"/>
    <w:basedOn w:val="1"/>
    <w:next w:val="1"/>
    <w:qFormat/>
    <w:uiPriority w:val="0"/>
    <w:pPr>
      <w:widowControl/>
      <w:spacing w:before="280" w:after="280"/>
    </w:pPr>
    <w:rPr>
      <w:rFonts w:ascii="宋体"/>
      <w:sz w:val="18"/>
      <w:szCs w:val="24"/>
    </w:rPr>
  </w:style>
  <w:style w:type="paragraph" w:customStyle="1" w:styleId="78">
    <w:name w:val="列出段落1"/>
    <w:basedOn w:val="1"/>
    <w:qFormat/>
    <w:uiPriority w:val="34"/>
    <w:pPr>
      <w:ind w:firstLine="420" w:firstLineChars="200"/>
    </w:pPr>
    <w:rPr>
      <w:rFonts w:ascii="Calibri" w:hAnsi="Calibri"/>
      <w:szCs w:val="24"/>
    </w:rPr>
  </w:style>
  <w:style w:type="paragraph" w:customStyle="1" w:styleId="79">
    <w:name w:val="列出段落2"/>
    <w:basedOn w:val="1"/>
    <w:qFormat/>
    <w:uiPriority w:val="34"/>
    <w:pPr>
      <w:ind w:left="420" w:hanging="420"/>
      <w:jc w:val="left"/>
    </w:pPr>
    <w:rPr>
      <w:rFonts w:ascii="宋体" w:hAnsi="宋体" w:cs="宋体"/>
    </w:rPr>
  </w:style>
  <w:style w:type="paragraph" w:customStyle="1" w:styleId="80">
    <w:name w:val="*正文"/>
    <w:basedOn w:val="1"/>
    <w:qFormat/>
    <w:uiPriority w:val="99"/>
    <w:pPr>
      <w:spacing w:line="360" w:lineRule="auto"/>
      <w:ind w:firstLine="480" w:firstLineChars="200"/>
    </w:pPr>
    <w:rPr>
      <w:rFonts w:ascii="宋体" w:hAnsi="宋体"/>
      <w:kern w:val="0"/>
      <w:sz w:val="24"/>
      <w:szCs w:val="24"/>
    </w:rPr>
  </w:style>
  <w:style w:type="paragraph" w:customStyle="1" w:styleId="81">
    <w:name w:val="Body text|1"/>
    <w:basedOn w:val="1"/>
    <w:qFormat/>
    <w:uiPriority w:val="0"/>
    <w:pPr>
      <w:spacing w:line="427" w:lineRule="auto"/>
      <w:ind w:firstLine="400"/>
      <w:jc w:val="left"/>
    </w:pPr>
    <w:rPr>
      <w:rFonts w:ascii="宋体" w:hAnsi="宋体" w:cs="宋体"/>
      <w:kern w:val="0"/>
      <w:sz w:val="20"/>
      <w:szCs w:val="20"/>
      <w:lang w:val="zh-TW" w:eastAsia="zh-TW" w:bidi="zh-TW"/>
    </w:rPr>
  </w:style>
  <w:style w:type="paragraph" w:customStyle="1" w:styleId="82">
    <w:name w:val="Body text|3"/>
    <w:basedOn w:val="1"/>
    <w:qFormat/>
    <w:uiPriority w:val="0"/>
    <w:pPr>
      <w:spacing w:after="5300"/>
      <w:jc w:val="center"/>
    </w:pPr>
    <w:rPr>
      <w:rFonts w:ascii="宋体" w:hAnsi="宋体" w:cs="宋体"/>
      <w:b/>
      <w:bCs/>
      <w:kern w:val="0"/>
      <w:sz w:val="28"/>
      <w:szCs w:val="28"/>
      <w:lang w:val="zh-TW" w:eastAsia="zh-TW" w:bidi="zh-TW"/>
    </w:rPr>
  </w:style>
  <w:style w:type="character" w:customStyle="1" w:styleId="83">
    <w:name w:val="批注框文本 Char"/>
    <w:basedOn w:val="26"/>
    <w:link w:val="15"/>
    <w:qFormat/>
    <w:uiPriority w:val="0"/>
    <w:rPr>
      <w:rFonts w:ascii="Times New Roman" w:hAnsi="Times New Roman" w:eastAsia="宋体" w:cs="Times New Roman"/>
      <w:sz w:val="18"/>
      <w:szCs w:val="18"/>
    </w:rPr>
  </w:style>
  <w:style w:type="paragraph" w:styleId="8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85">
    <w:name w:val="Other|1"/>
    <w:basedOn w:val="1"/>
    <w:link w:val="86"/>
    <w:qFormat/>
    <w:uiPriority w:val="0"/>
    <w:pPr>
      <w:spacing w:line="427" w:lineRule="auto"/>
      <w:ind w:firstLine="400"/>
      <w:jc w:val="left"/>
    </w:pPr>
    <w:rPr>
      <w:rFonts w:ascii="宋体" w:hAnsi="宋体" w:cs="宋体"/>
      <w:kern w:val="0"/>
      <w:sz w:val="20"/>
      <w:szCs w:val="20"/>
      <w:lang w:val="zh-TW" w:eastAsia="zh-TW" w:bidi="zh-TW"/>
    </w:rPr>
  </w:style>
  <w:style w:type="character" w:customStyle="1" w:styleId="86">
    <w:name w:val="Other|1_"/>
    <w:basedOn w:val="26"/>
    <w:link w:val="85"/>
    <w:qFormat/>
    <w:uiPriority w:val="0"/>
    <w:rPr>
      <w:rFonts w:ascii="宋体" w:hAnsi="宋体" w:eastAsia="宋体" w:cs="宋体"/>
      <w:kern w:val="0"/>
      <w:sz w:val="20"/>
      <w:szCs w:val="20"/>
      <w:lang w:val="zh-TW" w:eastAsia="zh-TW" w:bidi="zh-TW"/>
    </w:rPr>
  </w:style>
  <w:style w:type="character" w:customStyle="1" w:styleId="87">
    <w:name w:val="ca-161"/>
    <w:qFormat/>
    <w:uiPriority w:val="0"/>
    <w:rPr>
      <w:rFonts w:hint="eastAsia" w:ascii="宋体" w:hAnsi="宋体" w:eastAsia="宋体"/>
      <w:b/>
      <w:bCs/>
      <w:color w:val="000000"/>
      <w:spacing w:val="-20"/>
      <w:sz w:val="21"/>
      <w:szCs w:val="21"/>
    </w:rPr>
  </w:style>
  <w:style w:type="paragraph" w:styleId="8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90">
    <w:name w:val="font51"/>
    <w:basedOn w:val="26"/>
    <w:qFormat/>
    <w:uiPriority w:val="0"/>
    <w:rPr>
      <w:rFonts w:hint="eastAsia" w:ascii="微软雅黑" w:hAnsi="微软雅黑" w:eastAsia="微软雅黑" w:cs="微软雅黑"/>
      <w:color w:val="000000"/>
      <w:sz w:val="16"/>
      <w:szCs w:val="16"/>
      <w:u w:val="none"/>
    </w:rPr>
  </w:style>
  <w:style w:type="character" w:customStyle="1" w:styleId="91">
    <w:name w:val="font81"/>
    <w:basedOn w:val="26"/>
    <w:qFormat/>
    <w:uiPriority w:val="0"/>
    <w:rPr>
      <w:rFonts w:hint="eastAsia" w:ascii="微软雅黑" w:hAnsi="微软雅黑" w:eastAsia="微软雅黑" w:cs="微软雅黑"/>
      <w:color w:val="000000"/>
      <w:sz w:val="16"/>
      <w:szCs w:val="16"/>
      <w:u w:val="none"/>
    </w:rPr>
  </w:style>
  <w:style w:type="character" w:customStyle="1" w:styleId="92">
    <w:name w:val="font61"/>
    <w:basedOn w:val="26"/>
    <w:qFormat/>
    <w:uiPriority w:val="0"/>
    <w:rPr>
      <w:rFonts w:hint="eastAsia" w:ascii="微软雅黑" w:hAnsi="微软雅黑" w:eastAsia="微软雅黑" w:cs="微软雅黑"/>
      <w:color w:val="000000"/>
      <w:sz w:val="16"/>
      <w:szCs w:val="16"/>
      <w:u w:val="none"/>
    </w:rPr>
  </w:style>
  <w:style w:type="character" w:customStyle="1" w:styleId="93">
    <w:name w:val="font91"/>
    <w:basedOn w:val="26"/>
    <w:qFormat/>
    <w:uiPriority w:val="0"/>
    <w:rPr>
      <w:rFonts w:hint="eastAsia" w:ascii="微软雅黑" w:hAnsi="微软雅黑" w:eastAsia="微软雅黑" w:cs="微软雅黑"/>
      <w:color w:val="000000"/>
      <w:sz w:val="16"/>
      <w:szCs w:val="16"/>
      <w:u w:val="none"/>
    </w:rPr>
  </w:style>
  <w:style w:type="character" w:customStyle="1" w:styleId="94">
    <w:name w:val="font4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67</Pages>
  <Words>11318</Words>
  <Characters>12185</Characters>
  <Lines>185</Lines>
  <Paragraphs>52</Paragraphs>
  <TotalTime>0</TotalTime>
  <ScaleCrop>false</ScaleCrop>
  <LinksUpToDate>false</LinksUpToDate>
  <CharactersWithSpaces>12572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2025-04-15T08:29:00Z</dcterms:created>
  <dc:creator>杞县公共资源交易服务所:苏玉山</dc:creator>
  <cp:lastModifiedBy>森罗.静！</cp:lastModifiedBy>
  <cp:lastPrinted>2024-07-24T07:38:00Z</cp:lastPrinted>
  <dcterms:modified xsi:type="dcterms:W3CDTF">2025-06-19T06:29:53Z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eyJoZGlkIjoiOGQ5MWFiZWJmMmQ5MDI5YjkyN2E3NTU0MTgyYWY2MmEiLCJ1c2VySWQiOiIzOTE0MjQzMDEifQ==</vt:lpwstr>
  </property>
  <property fmtid="{D5CDD505-2E9C-101B-9397-08002B2CF9AE}" pid="3" name="KSOProductBuildVer">
    <vt:lpwstr>2052-12.1.0.21541</vt:lpwstr>
  </property>
  <property fmtid="{D5CDD505-2E9C-101B-9397-08002B2CF9AE}" pid="4" name="ICV">
    <vt:lpwstr>BB9F047796C34503BF444617D0E98170_12</vt:lpwstr>
  </property>
</Properties>
</file>