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0F00A">
      <w:pPr>
        <w:pStyle w:val="2"/>
        <w:tabs>
          <w:tab w:val="left" w:pos="0"/>
        </w:tabs>
        <w:autoSpaceDE w:val="0"/>
        <w:autoSpaceDN w:val="0"/>
        <w:adjustRightInd w:val="0"/>
        <w:spacing w:before="0" w:after="0" w:line="360" w:lineRule="auto"/>
        <w:jc w:val="center"/>
        <w:rPr>
          <w:rFonts w:hint="eastAsia" w:ascii="黑体" w:hAnsi="黑体" w:eastAsia="黑体" w:cs="黑体"/>
          <w:sz w:val="24"/>
          <w:szCs w:val="24"/>
        </w:rPr>
      </w:pPr>
      <w:bookmarkStart w:id="0" w:name="_Toc35393809"/>
      <w:bookmarkStart w:id="1" w:name="_Toc28359022"/>
      <w:r>
        <w:rPr>
          <w:rFonts w:hint="eastAsia" w:ascii="黑体" w:hAnsi="黑体" w:eastAsia="黑体" w:cs="黑体"/>
          <w:sz w:val="24"/>
          <w:szCs w:val="24"/>
        </w:rPr>
        <w:t>开封市祥符区行政审批和政务信息管理局市民之家物业管理服务采购项目</w:t>
      </w:r>
    </w:p>
    <w:p w14:paraId="5CE8922B">
      <w:pPr>
        <w:pStyle w:val="2"/>
        <w:tabs>
          <w:tab w:val="left" w:pos="0"/>
        </w:tabs>
        <w:autoSpaceDE w:val="0"/>
        <w:autoSpaceDN w:val="0"/>
        <w:adjustRightInd w:val="0"/>
        <w:spacing w:before="0" w:after="0" w:line="360" w:lineRule="auto"/>
        <w:jc w:val="center"/>
        <w:rPr>
          <w:rFonts w:hint="eastAsia" w:ascii="黑体" w:hAnsi="黑体" w:eastAsia="黑体" w:cs="黑体"/>
          <w:sz w:val="24"/>
          <w:szCs w:val="24"/>
        </w:rPr>
      </w:pPr>
      <w:r>
        <w:rPr>
          <w:rFonts w:hint="eastAsia" w:ascii="黑体" w:hAnsi="黑体" w:eastAsia="黑体" w:cs="黑体"/>
          <w:sz w:val="24"/>
          <w:szCs w:val="24"/>
        </w:rPr>
        <w:t>成交结果公告</w:t>
      </w:r>
      <w:bookmarkEnd w:id="0"/>
      <w:bookmarkEnd w:id="1"/>
    </w:p>
    <w:p w14:paraId="4C988F15">
      <w:pPr>
        <w:numPr>
          <w:ilvl w:val="0"/>
          <w:numId w:val="1"/>
        </w:numPr>
        <w:spacing w:line="400" w:lineRule="exact"/>
        <w:rPr>
          <w:rFonts w:hint="eastAsia" w:ascii="黑体" w:hAnsi="黑体" w:eastAsia="黑体" w:cs="黑体"/>
          <w:sz w:val="24"/>
          <w:szCs w:val="24"/>
        </w:rPr>
      </w:pPr>
      <w:r>
        <w:rPr>
          <w:rFonts w:hint="eastAsia" w:ascii="黑体" w:hAnsi="黑体" w:eastAsia="黑体" w:cs="黑体"/>
          <w:sz w:val="24"/>
          <w:szCs w:val="24"/>
        </w:rPr>
        <w:t xml:space="preserve">项目编号：祥符磋商采购-2025-1 </w:t>
      </w:r>
    </w:p>
    <w:p w14:paraId="7AE1FD21">
      <w:pPr>
        <w:numPr>
          <w:ilvl w:val="0"/>
          <w:numId w:val="1"/>
        </w:numPr>
        <w:spacing w:line="400" w:lineRule="exact"/>
        <w:ind w:left="0" w:leftChars="0" w:firstLine="0" w:firstLineChars="0"/>
        <w:rPr>
          <w:rFonts w:hint="eastAsia" w:ascii="黑体" w:hAnsi="黑体" w:eastAsia="黑体" w:cs="黑体"/>
          <w:sz w:val="24"/>
          <w:szCs w:val="24"/>
        </w:rPr>
      </w:pPr>
      <w:r>
        <w:rPr>
          <w:rFonts w:hint="eastAsia" w:ascii="黑体" w:hAnsi="黑体" w:eastAsia="黑体" w:cs="黑体"/>
          <w:sz w:val="24"/>
          <w:szCs w:val="24"/>
        </w:rPr>
        <w:t>项目名称：开封市祥符区行政审批和政务信息管理局市民之家物业管理服务采购项目</w:t>
      </w:r>
    </w:p>
    <w:p w14:paraId="1D510ED9">
      <w:pPr>
        <w:numPr>
          <w:ilvl w:val="0"/>
          <w:numId w:val="0"/>
        </w:numPr>
        <w:spacing w:line="400" w:lineRule="exact"/>
        <w:ind w:leftChars="0"/>
        <w:rPr>
          <w:rFonts w:hint="eastAsia" w:ascii="黑体" w:hAnsi="黑体" w:eastAsia="黑体" w:cs="黑体"/>
          <w:sz w:val="24"/>
          <w:szCs w:val="24"/>
        </w:rPr>
      </w:pPr>
      <w:r>
        <w:rPr>
          <w:rFonts w:hint="eastAsia" w:ascii="黑体" w:hAnsi="黑体" w:eastAsia="黑体" w:cs="黑体"/>
          <w:sz w:val="24"/>
          <w:szCs w:val="24"/>
        </w:rPr>
        <w:t>三、中标（成交）信息</w:t>
      </w:r>
    </w:p>
    <w:p w14:paraId="570DACE8">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供应商名称：开封圆方建投物业管理服务有限公司</w:t>
      </w:r>
    </w:p>
    <w:p w14:paraId="36546C89">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供应商地址：河南省开封市祥符区黄龙园区宝业龙湖御城澜景园独立</w:t>
      </w:r>
      <w:bookmarkStart w:id="14" w:name="_GoBack"/>
      <w:bookmarkEnd w:id="14"/>
      <w:r>
        <w:rPr>
          <w:rFonts w:hint="eastAsia" w:ascii="黑体" w:hAnsi="黑体" w:eastAsia="黑体" w:cs="黑体"/>
          <w:sz w:val="24"/>
          <w:szCs w:val="24"/>
        </w:rPr>
        <w:t>商业 A 区 104 号</w:t>
      </w:r>
    </w:p>
    <w:p w14:paraId="7753ADE6">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中标（成交）金额：</w:t>
      </w:r>
      <w:r>
        <w:rPr>
          <w:rFonts w:hint="eastAsia" w:ascii="黑体" w:hAnsi="黑体" w:eastAsia="黑体" w:cs="黑体"/>
          <w:sz w:val="24"/>
          <w:szCs w:val="24"/>
          <w:lang w:val="en-US" w:eastAsia="zh-CN"/>
        </w:rPr>
        <w:t>742800</w:t>
      </w:r>
      <w:r>
        <w:rPr>
          <w:rFonts w:hint="eastAsia" w:ascii="黑体" w:hAnsi="黑体" w:eastAsia="黑体" w:cs="黑体"/>
          <w:sz w:val="24"/>
          <w:szCs w:val="24"/>
        </w:rPr>
        <w:t>.00</w:t>
      </w:r>
    </w:p>
    <w:p w14:paraId="3F40FABD">
      <w:pPr>
        <w:spacing w:line="400" w:lineRule="exact"/>
        <w:rPr>
          <w:rFonts w:hint="eastAsia" w:ascii="黑体" w:hAnsi="黑体" w:eastAsia="黑体" w:cs="黑体"/>
          <w:sz w:val="24"/>
          <w:szCs w:val="24"/>
          <w:lang w:val="en-US" w:eastAsia="zh-CN"/>
        </w:rPr>
      </w:pPr>
      <w:r>
        <w:rPr>
          <w:rFonts w:hint="eastAsia" w:ascii="黑体" w:hAnsi="黑体" w:eastAsia="黑体" w:cs="黑体"/>
          <w:sz w:val="24"/>
          <w:szCs w:val="24"/>
        </w:rPr>
        <w:t>四、主要标的信息</w:t>
      </w:r>
    </w:p>
    <w:tbl>
      <w:tblPr>
        <w:tblStyle w:val="6"/>
        <w:tblW w:w="907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7"/>
      </w:tblGrid>
      <w:tr w14:paraId="1B76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tcPr>
          <w:p w14:paraId="79F5C1A0">
            <w:pPr>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服务类</w:t>
            </w:r>
          </w:p>
        </w:tc>
      </w:tr>
      <w:tr w14:paraId="08E1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7" w:type="dxa"/>
          </w:tcPr>
          <w:p w14:paraId="4F00EEC3">
            <w:pPr>
              <w:spacing w:line="400" w:lineRule="exact"/>
              <w:rPr>
                <w:rFonts w:hint="eastAsia" w:ascii="黑体" w:hAnsi="黑体" w:eastAsia="黑体" w:cs="黑体"/>
                <w:kern w:val="0"/>
                <w:sz w:val="24"/>
                <w:szCs w:val="24"/>
              </w:rPr>
            </w:pPr>
            <w:r>
              <w:rPr>
                <w:rFonts w:hint="eastAsia" w:ascii="黑体" w:hAnsi="黑体" w:eastAsia="黑体" w:cs="黑体"/>
                <w:kern w:val="0"/>
                <w:sz w:val="24"/>
                <w:szCs w:val="24"/>
              </w:rPr>
              <w:t>名称：开封市祥符区行政审批和政务信息管理局市民之家物业管理服务采购项目</w:t>
            </w:r>
          </w:p>
          <w:p w14:paraId="1B3304B8">
            <w:pPr>
              <w:spacing w:line="400" w:lineRule="exact"/>
              <w:rPr>
                <w:rFonts w:hint="eastAsia" w:ascii="黑体" w:hAnsi="黑体" w:eastAsia="黑体" w:cs="黑体"/>
                <w:kern w:val="0"/>
                <w:sz w:val="24"/>
                <w:szCs w:val="24"/>
              </w:rPr>
            </w:pPr>
            <w:r>
              <w:rPr>
                <w:rFonts w:hint="eastAsia" w:ascii="黑体" w:hAnsi="黑体" w:eastAsia="黑体" w:cs="黑体"/>
                <w:kern w:val="0"/>
                <w:sz w:val="24"/>
                <w:szCs w:val="24"/>
              </w:rPr>
              <w:t>服务范围：保洁服务、公共秩序维护服务 、园林绿化服务、电工服务、厨师服务、日常维护（修）（含保洁用品）。配置人数：保洁不少于10人（含）、公共秩序维护员不少于6人（含）、厨师4人，电工、园林绿化各1人。</w:t>
            </w:r>
          </w:p>
          <w:p w14:paraId="75347AF1">
            <w:pPr>
              <w:spacing w:line="400" w:lineRule="exact"/>
              <w:rPr>
                <w:rFonts w:hint="eastAsia" w:ascii="黑体" w:hAnsi="黑体" w:eastAsia="黑体" w:cs="黑体"/>
                <w:kern w:val="0"/>
                <w:sz w:val="24"/>
                <w:szCs w:val="24"/>
                <w:u w:val="single"/>
              </w:rPr>
            </w:pPr>
            <w:r>
              <w:rPr>
                <w:rFonts w:hint="eastAsia" w:ascii="黑体" w:hAnsi="黑体" w:eastAsia="黑体" w:cs="黑体"/>
                <w:kern w:val="0"/>
                <w:sz w:val="24"/>
                <w:szCs w:val="24"/>
              </w:rPr>
              <w:t>服务要求：达到国家、省、市及行业相关规定的规范标准</w:t>
            </w:r>
          </w:p>
          <w:p w14:paraId="568EBE86">
            <w:pPr>
              <w:spacing w:line="400" w:lineRule="exact"/>
              <w:rPr>
                <w:rFonts w:hint="eastAsia" w:ascii="黑体" w:hAnsi="黑体" w:eastAsia="黑体" w:cs="黑体"/>
                <w:kern w:val="0"/>
                <w:sz w:val="24"/>
                <w:szCs w:val="24"/>
                <w:u w:val="single"/>
                <w:lang w:eastAsia="zh-CN"/>
              </w:rPr>
            </w:pPr>
            <w:r>
              <w:rPr>
                <w:rFonts w:hint="eastAsia" w:ascii="黑体" w:hAnsi="黑体" w:eastAsia="黑体" w:cs="黑体"/>
                <w:kern w:val="0"/>
                <w:sz w:val="24"/>
                <w:szCs w:val="24"/>
              </w:rPr>
              <w:t>服务时间：</w:t>
            </w:r>
            <w:r>
              <w:rPr>
                <w:rFonts w:hint="eastAsia" w:ascii="黑体" w:hAnsi="黑体" w:eastAsia="黑体" w:cs="黑体"/>
                <w:kern w:val="0"/>
                <w:sz w:val="24"/>
                <w:szCs w:val="24"/>
                <w:lang w:eastAsia="zh-CN"/>
              </w:rPr>
              <w:t>一年</w:t>
            </w:r>
          </w:p>
          <w:p w14:paraId="51B17EF0">
            <w:pPr>
              <w:spacing w:line="400" w:lineRule="exact"/>
              <w:rPr>
                <w:rFonts w:hint="eastAsia" w:ascii="黑体" w:hAnsi="黑体" w:eastAsia="黑体" w:cs="黑体"/>
                <w:kern w:val="0"/>
                <w:sz w:val="24"/>
                <w:szCs w:val="24"/>
              </w:rPr>
            </w:pPr>
            <w:r>
              <w:rPr>
                <w:rFonts w:hint="eastAsia" w:ascii="黑体" w:hAnsi="黑体" w:eastAsia="黑体" w:cs="黑体"/>
                <w:kern w:val="0"/>
                <w:sz w:val="24"/>
                <w:szCs w:val="24"/>
              </w:rPr>
              <w:t>服务标准：达到国家、省、市及行业相关规定的规范标准</w:t>
            </w:r>
          </w:p>
        </w:tc>
      </w:tr>
    </w:tbl>
    <w:p w14:paraId="22A82604">
      <w:pPr>
        <w:spacing w:line="400" w:lineRule="exact"/>
        <w:rPr>
          <w:rFonts w:hint="eastAsia" w:ascii="黑体" w:hAnsi="黑体" w:eastAsia="黑体" w:cs="黑体"/>
          <w:sz w:val="24"/>
          <w:szCs w:val="24"/>
          <w:lang w:eastAsia="zh-CN"/>
        </w:rPr>
      </w:pPr>
      <w:r>
        <w:rPr>
          <w:rFonts w:hint="eastAsia" w:ascii="黑体" w:hAnsi="黑体" w:eastAsia="黑体" w:cs="黑体"/>
          <w:sz w:val="24"/>
          <w:szCs w:val="24"/>
        </w:rPr>
        <w:t>五、评审专家名单：</w:t>
      </w:r>
      <w:r>
        <w:rPr>
          <w:rFonts w:hint="eastAsia" w:ascii="黑体" w:hAnsi="黑体" w:eastAsia="黑体" w:cs="黑体"/>
          <w:sz w:val="24"/>
          <w:szCs w:val="24"/>
          <w:lang w:val="en-US" w:eastAsia="zh-CN"/>
        </w:rPr>
        <w:t>李慧玲、王建豫</w:t>
      </w:r>
      <w:r>
        <w:rPr>
          <w:rFonts w:hint="eastAsia" w:ascii="黑体" w:hAnsi="黑体" w:eastAsia="黑体" w:cs="黑体"/>
          <w:sz w:val="24"/>
          <w:szCs w:val="24"/>
          <w:lang w:eastAsia="zh-CN"/>
        </w:rPr>
        <w:t>、郑一飞</w:t>
      </w:r>
    </w:p>
    <w:p w14:paraId="111284DA">
      <w:pPr>
        <w:spacing w:line="400" w:lineRule="exact"/>
        <w:rPr>
          <w:rFonts w:hint="eastAsia" w:ascii="黑体" w:hAnsi="黑体" w:eastAsia="黑体" w:cs="黑体"/>
          <w:sz w:val="24"/>
          <w:szCs w:val="24"/>
          <w:lang w:val="en-US" w:eastAsia="zh-CN"/>
        </w:rPr>
      </w:pPr>
      <w:r>
        <w:rPr>
          <w:rFonts w:hint="eastAsia" w:ascii="黑体" w:hAnsi="黑体" w:eastAsia="黑体" w:cs="黑体"/>
          <w:sz w:val="24"/>
          <w:szCs w:val="24"/>
        </w:rPr>
        <w:t>六、代理服务收费标准及金额：</w:t>
      </w:r>
      <w:r>
        <w:rPr>
          <w:rFonts w:hint="eastAsia" w:ascii="黑体" w:hAnsi="黑体" w:eastAsia="黑体" w:cs="黑体"/>
          <w:sz w:val="24"/>
          <w:szCs w:val="24"/>
          <w:lang w:val="en-US" w:eastAsia="zh-CN"/>
        </w:rPr>
        <w:t>不收取</w:t>
      </w:r>
    </w:p>
    <w:p w14:paraId="2CC4C047">
      <w:pPr>
        <w:spacing w:line="400" w:lineRule="exact"/>
        <w:rPr>
          <w:rFonts w:hint="eastAsia" w:ascii="黑体" w:hAnsi="黑体" w:eastAsia="黑体" w:cs="黑体"/>
          <w:sz w:val="24"/>
          <w:szCs w:val="24"/>
        </w:rPr>
      </w:pPr>
      <w:r>
        <w:rPr>
          <w:rFonts w:hint="eastAsia" w:ascii="黑体" w:hAnsi="黑体" w:eastAsia="黑体" w:cs="黑体"/>
          <w:sz w:val="24"/>
          <w:szCs w:val="24"/>
        </w:rPr>
        <w:t>七、公告期限</w:t>
      </w:r>
    </w:p>
    <w:p w14:paraId="45837A49">
      <w:pPr>
        <w:spacing w:line="400" w:lineRule="exact"/>
        <w:ind w:firstLine="480" w:firstLineChars="200"/>
        <w:rPr>
          <w:rFonts w:hint="eastAsia" w:ascii="黑体" w:hAnsi="黑体" w:eastAsia="黑体" w:cs="黑体"/>
          <w:kern w:val="0"/>
          <w:sz w:val="24"/>
          <w:szCs w:val="24"/>
        </w:rPr>
      </w:pPr>
      <w:r>
        <w:rPr>
          <w:rFonts w:hint="eastAsia" w:ascii="黑体" w:hAnsi="黑体" w:eastAsia="黑体" w:cs="黑体"/>
          <w:kern w:val="0"/>
          <w:sz w:val="24"/>
          <w:szCs w:val="24"/>
        </w:rPr>
        <w:t>自本公告发布之日起1个工作日。</w:t>
      </w:r>
    </w:p>
    <w:p w14:paraId="0B2DBE06">
      <w:pPr>
        <w:numPr>
          <w:ilvl w:val="0"/>
          <w:numId w:val="2"/>
        </w:numPr>
        <w:spacing w:line="400" w:lineRule="exact"/>
        <w:rPr>
          <w:rFonts w:hint="eastAsia" w:ascii="黑体" w:hAnsi="黑体" w:eastAsia="黑体" w:cs="黑体"/>
          <w:sz w:val="24"/>
          <w:szCs w:val="24"/>
          <w:lang w:eastAsia="zh-CN"/>
        </w:rPr>
      </w:pPr>
      <w:r>
        <w:rPr>
          <w:rFonts w:hint="eastAsia" w:ascii="黑体" w:hAnsi="黑体" w:eastAsia="黑体" w:cs="黑体"/>
          <w:sz w:val="24"/>
          <w:szCs w:val="24"/>
        </w:rPr>
        <w:t>其他补充事宜</w:t>
      </w:r>
    </w:p>
    <w:tbl>
      <w:tblPr>
        <w:tblStyle w:val="6"/>
        <w:tblW w:w="0" w:type="auto"/>
        <w:tblInd w:w="0" w:type="dxa"/>
        <w:tblLayout w:type="fixed"/>
        <w:tblCellMar>
          <w:top w:w="15" w:type="dxa"/>
          <w:left w:w="15" w:type="dxa"/>
          <w:bottom w:w="15" w:type="dxa"/>
          <w:right w:w="15" w:type="dxa"/>
        </w:tblCellMar>
      </w:tblPr>
      <w:tblGrid>
        <w:gridCol w:w="659"/>
        <w:gridCol w:w="3335"/>
        <w:gridCol w:w="3335"/>
        <w:gridCol w:w="584"/>
        <w:gridCol w:w="378"/>
      </w:tblGrid>
      <w:tr w14:paraId="612634EE">
        <w:tblPrEx>
          <w:tblCellMar>
            <w:top w:w="15" w:type="dxa"/>
            <w:left w:w="15" w:type="dxa"/>
            <w:bottom w:w="15" w:type="dxa"/>
            <w:right w:w="15" w:type="dxa"/>
          </w:tblCellMar>
        </w:tblPrEx>
        <w:trPr>
          <w:trHeight w:val="478" w:hRule="atLeast"/>
        </w:trPr>
        <w:tc>
          <w:tcPr>
            <w:tcW w:w="8291" w:type="dxa"/>
            <w:gridSpan w:val="5"/>
            <w:tcBorders>
              <w:top w:val="single" w:color="000000" w:sz="6" w:space="0"/>
              <w:left w:val="single" w:color="000000" w:sz="6" w:space="0"/>
              <w:bottom w:val="single" w:color="000000" w:sz="6" w:space="0"/>
              <w:right w:val="single" w:color="000000" w:sz="6" w:space="0"/>
            </w:tcBorders>
            <w:noWrap w:val="0"/>
            <w:vAlign w:val="center"/>
          </w:tcPr>
          <w:p w14:paraId="18A75FD2">
            <w:pPr>
              <w:jc w:val="center"/>
              <w:rPr>
                <w:rFonts w:ascii="Times New Roman" w:hAnsi="Times New Roman" w:eastAsia="Times New Roman"/>
                <w:sz w:val="20"/>
                <w:szCs w:val="20"/>
              </w:rPr>
            </w:pPr>
            <w:r>
              <w:t>第一标段</w:t>
            </w:r>
          </w:p>
        </w:tc>
      </w:tr>
      <w:tr w14:paraId="61AD2A8C">
        <w:tblPrEx>
          <w:tblCellMar>
            <w:top w:w="15" w:type="dxa"/>
            <w:left w:w="15" w:type="dxa"/>
            <w:bottom w:w="15" w:type="dxa"/>
            <w:right w:w="15" w:type="dxa"/>
          </w:tblCellMar>
        </w:tblPrEx>
        <w:trPr>
          <w:trHeight w:val="546" w:hRule="atLeast"/>
        </w:trPr>
        <w:tc>
          <w:tcPr>
            <w:tcW w:w="659" w:type="dxa"/>
            <w:tcBorders>
              <w:top w:val="single" w:color="000000" w:sz="6" w:space="0"/>
              <w:left w:val="single" w:color="000000" w:sz="6" w:space="0"/>
              <w:bottom w:val="single" w:color="000000" w:sz="6" w:space="0"/>
              <w:right w:val="single" w:color="000000" w:sz="6" w:space="0"/>
            </w:tcBorders>
            <w:noWrap w:val="0"/>
            <w:vAlign w:val="center"/>
          </w:tcPr>
          <w:p w14:paraId="7DC2DE95">
            <w:pPr>
              <w:jc w:val="center"/>
              <w:rPr>
                <w:rFonts w:ascii="宋体" w:hAnsi="宋体" w:cs="宋体"/>
                <w:sz w:val="24"/>
                <w:szCs w:val="24"/>
              </w:rPr>
            </w:pPr>
            <w:r>
              <w:t>序号</w:t>
            </w:r>
          </w:p>
        </w:tc>
        <w:tc>
          <w:tcPr>
            <w:tcW w:w="3335" w:type="dxa"/>
            <w:tcBorders>
              <w:top w:val="single" w:color="000000" w:sz="6" w:space="0"/>
              <w:left w:val="single" w:color="000000" w:sz="6" w:space="0"/>
              <w:bottom w:val="single" w:color="000000" w:sz="6" w:space="0"/>
              <w:right w:val="single" w:color="000000" w:sz="6" w:space="0"/>
            </w:tcBorders>
            <w:noWrap w:val="0"/>
            <w:vAlign w:val="center"/>
          </w:tcPr>
          <w:p w14:paraId="0B953A85">
            <w:pPr>
              <w:jc w:val="center"/>
            </w:pPr>
            <w:r>
              <w:t>投标人名称</w:t>
            </w:r>
          </w:p>
        </w:tc>
        <w:tc>
          <w:tcPr>
            <w:tcW w:w="3335" w:type="dxa"/>
            <w:tcBorders>
              <w:top w:val="single" w:color="000000" w:sz="6" w:space="0"/>
              <w:left w:val="single" w:color="000000" w:sz="6" w:space="0"/>
              <w:bottom w:val="single" w:color="000000" w:sz="6" w:space="0"/>
              <w:right w:val="single" w:color="000000" w:sz="6" w:space="0"/>
            </w:tcBorders>
            <w:noWrap w:val="0"/>
            <w:vAlign w:val="center"/>
          </w:tcPr>
          <w:p w14:paraId="42352B41">
            <w:pPr>
              <w:jc w:val="center"/>
            </w:pPr>
            <w:r>
              <w:t>投标报价</w:t>
            </w:r>
          </w:p>
        </w:tc>
        <w:tc>
          <w:tcPr>
            <w:tcW w:w="584" w:type="dxa"/>
            <w:tcBorders>
              <w:top w:val="single" w:color="000000" w:sz="6" w:space="0"/>
              <w:left w:val="single" w:color="000000" w:sz="6" w:space="0"/>
              <w:bottom w:val="single" w:color="000000" w:sz="6" w:space="0"/>
              <w:right w:val="single" w:color="000000" w:sz="6" w:space="0"/>
            </w:tcBorders>
            <w:noWrap w:val="0"/>
            <w:vAlign w:val="center"/>
          </w:tcPr>
          <w:p w14:paraId="1D5A7126">
            <w:pPr>
              <w:jc w:val="center"/>
            </w:pPr>
            <w:r>
              <w:t>合计得分</w:t>
            </w:r>
          </w:p>
        </w:tc>
        <w:tc>
          <w:tcPr>
            <w:tcW w:w="378" w:type="dxa"/>
            <w:tcBorders>
              <w:top w:val="single" w:color="000000" w:sz="6" w:space="0"/>
              <w:left w:val="single" w:color="000000" w:sz="6" w:space="0"/>
              <w:bottom w:val="single" w:color="000000" w:sz="6" w:space="0"/>
              <w:right w:val="single" w:color="000000" w:sz="6" w:space="0"/>
            </w:tcBorders>
            <w:noWrap w:val="0"/>
            <w:vAlign w:val="center"/>
          </w:tcPr>
          <w:p w14:paraId="5DE23BA0">
            <w:pPr>
              <w:jc w:val="center"/>
            </w:pPr>
            <w:r>
              <w:t>名次</w:t>
            </w:r>
          </w:p>
        </w:tc>
      </w:tr>
      <w:tr w14:paraId="57019B05">
        <w:tblPrEx>
          <w:tblCellMar>
            <w:top w:w="15" w:type="dxa"/>
            <w:left w:w="15" w:type="dxa"/>
            <w:bottom w:w="15" w:type="dxa"/>
            <w:right w:w="15" w:type="dxa"/>
          </w:tblCellMar>
        </w:tblPrEx>
        <w:tc>
          <w:tcPr>
            <w:tcW w:w="659" w:type="dxa"/>
            <w:tcBorders>
              <w:top w:val="single" w:color="000000" w:sz="6" w:space="0"/>
              <w:left w:val="single" w:color="000000" w:sz="6" w:space="0"/>
              <w:bottom w:val="single" w:color="000000" w:sz="6" w:space="0"/>
              <w:right w:val="single" w:color="000000" w:sz="6" w:space="0"/>
            </w:tcBorders>
            <w:noWrap w:val="0"/>
            <w:vAlign w:val="center"/>
          </w:tcPr>
          <w:p w14:paraId="33ECF2A2">
            <w:pPr>
              <w:jc w:val="center"/>
            </w:pPr>
            <w:r>
              <w:t>1</w:t>
            </w:r>
          </w:p>
        </w:tc>
        <w:tc>
          <w:tcPr>
            <w:tcW w:w="3335" w:type="dxa"/>
            <w:tcBorders>
              <w:top w:val="single" w:color="000000" w:sz="6" w:space="0"/>
              <w:left w:val="single" w:color="000000" w:sz="6" w:space="0"/>
              <w:bottom w:val="single" w:color="000000" w:sz="6" w:space="0"/>
              <w:right w:val="single" w:color="000000" w:sz="6" w:space="0"/>
            </w:tcBorders>
            <w:noWrap w:val="0"/>
            <w:vAlign w:val="center"/>
          </w:tcPr>
          <w:p w14:paraId="5AF7B5FD">
            <w:pPr>
              <w:jc w:val="center"/>
            </w:pPr>
            <w:r>
              <w:t>开封圆方建投物业管理服务有限公司</w:t>
            </w:r>
          </w:p>
        </w:tc>
        <w:tc>
          <w:tcPr>
            <w:tcW w:w="3335" w:type="dxa"/>
            <w:tcBorders>
              <w:top w:val="single" w:color="000000" w:sz="6" w:space="0"/>
              <w:left w:val="single" w:color="000000" w:sz="6" w:space="0"/>
              <w:bottom w:val="single" w:color="000000" w:sz="6" w:space="0"/>
              <w:right w:val="single" w:color="000000" w:sz="6" w:space="0"/>
            </w:tcBorders>
            <w:noWrap w:val="0"/>
            <w:vAlign w:val="top"/>
          </w:tcPr>
          <w:p w14:paraId="1B140539">
            <w:pPr>
              <w:jc w:val="both"/>
            </w:pPr>
            <w:r>
              <w:t>柒拾肆万贰仟捌佰元整(742,800.00)</w:t>
            </w:r>
          </w:p>
        </w:tc>
        <w:tc>
          <w:tcPr>
            <w:tcW w:w="584" w:type="dxa"/>
            <w:tcBorders>
              <w:top w:val="single" w:color="000000" w:sz="6" w:space="0"/>
              <w:left w:val="single" w:color="000000" w:sz="6" w:space="0"/>
              <w:bottom w:val="single" w:color="000000" w:sz="6" w:space="0"/>
              <w:right w:val="single" w:color="000000" w:sz="6" w:space="0"/>
            </w:tcBorders>
            <w:noWrap w:val="0"/>
            <w:vAlign w:val="center"/>
          </w:tcPr>
          <w:p w14:paraId="2FB240BB">
            <w:pPr>
              <w:jc w:val="center"/>
            </w:pPr>
            <w:r>
              <w:t>91.27</w:t>
            </w:r>
          </w:p>
        </w:tc>
        <w:tc>
          <w:tcPr>
            <w:tcW w:w="378" w:type="dxa"/>
            <w:tcBorders>
              <w:top w:val="single" w:color="000000" w:sz="6" w:space="0"/>
              <w:left w:val="single" w:color="000000" w:sz="6" w:space="0"/>
              <w:bottom w:val="single" w:color="000000" w:sz="6" w:space="0"/>
              <w:right w:val="single" w:color="000000" w:sz="6" w:space="0"/>
            </w:tcBorders>
            <w:noWrap w:val="0"/>
            <w:vAlign w:val="center"/>
          </w:tcPr>
          <w:p w14:paraId="1B9E9EBC">
            <w:pPr>
              <w:jc w:val="center"/>
            </w:pPr>
            <w:r>
              <w:t>1</w:t>
            </w:r>
          </w:p>
        </w:tc>
      </w:tr>
      <w:tr w14:paraId="5067A852">
        <w:tblPrEx>
          <w:tblCellMar>
            <w:top w:w="15" w:type="dxa"/>
            <w:left w:w="15" w:type="dxa"/>
            <w:bottom w:w="15" w:type="dxa"/>
            <w:right w:w="15" w:type="dxa"/>
          </w:tblCellMar>
        </w:tblPrEx>
        <w:tc>
          <w:tcPr>
            <w:tcW w:w="659" w:type="dxa"/>
            <w:tcBorders>
              <w:top w:val="single" w:color="000000" w:sz="6" w:space="0"/>
              <w:left w:val="single" w:color="000000" w:sz="6" w:space="0"/>
              <w:bottom w:val="single" w:color="000000" w:sz="6" w:space="0"/>
              <w:right w:val="single" w:color="000000" w:sz="6" w:space="0"/>
            </w:tcBorders>
            <w:noWrap w:val="0"/>
            <w:vAlign w:val="center"/>
          </w:tcPr>
          <w:p w14:paraId="40EF99E2">
            <w:pPr>
              <w:jc w:val="center"/>
            </w:pPr>
            <w:r>
              <w:t>2</w:t>
            </w:r>
          </w:p>
        </w:tc>
        <w:tc>
          <w:tcPr>
            <w:tcW w:w="3335" w:type="dxa"/>
            <w:tcBorders>
              <w:top w:val="single" w:color="000000" w:sz="6" w:space="0"/>
              <w:left w:val="single" w:color="000000" w:sz="6" w:space="0"/>
              <w:bottom w:val="single" w:color="000000" w:sz="6" w:space="0"/>
              <w:right w:val="single" w:color="000000" w:sz="6" w:space="0"/>
            </w:tcBorders>
            <w:noWrap w:val="0"/>
            <w:vAlign w:val="center"/>
          </w:tcPr>
          <w:p w14:paraId="33A3F569">
            <w:pPr>
              <w:jc w:val="center"/>
            </w:pPr>
            <w:r>
              <w:t>开封文投康桥物业服务有限公司</w:t>
            </w:r>
          </w:p>
        </w:tc>
        <w:tc>
          <w:tcPr>
            <w:tcW w:w="3335" w:type="dxa"/>
            <w:tcBorders>
              <w:top w:val="single" w:color="000000" w:sz="6" w:space="0"/>
              <w:left w:val="single" w:color="000000" w:sz="6" w:space="0"/>
              <w:bottom w:val="single" w:color="000000" w:sz="6" w:space="0"/>
              <w:right w:val="single" w:color="000000" w:sz="6" w:space="0"/>
            </w:tcBorders>
            <w:noWrap w:val="0"/>
            <w:vAlign w:val="top"/>
          </w:tcPr>
          <w:p w14:paraId="6AC28DB7">
            <w:pPr>
              <w:jc w:val="both"/>
            </w:pPr>
            <w:r>
              <w:t>柒拾万元整(700,000.00)</w:t>
            </w:r>
          </w:p>
        </w:tc>
        <w:tc>
          <w:tcPr>
            <w:tcW w:w="584" w:type="dxa"/>
            <w:tcBorders>
              <w:top w:val="single" w:color="000000" w:sz="6" w:space="0"/>
              <w:left w:val="single" w:color="000000" w:sz="6" w:space="0"/>
              <w:bottom w:val="single" w:color="000000" w:sz="6" w:space="0"/>
              <w:right w:val="single" w:color="000000" w:sz="6" w:space="0"/>
            </w:tcBorders>
            <w:noWrap w:val="0"/>
            <w:vAlign w:val="center"/>
          </w:tcPr>
          <w:p w14:paraId="4511A619">
            <w:pPr>
              <w:jc w:val="center"/>
            </w:pPr>
            <w:r>
              <w:t>88.33</w:t>
            </w:r>
          </w:p>
        </w:tc>
        <w:tc>
          <w:tcPr>
            <w:tcW w:w="378" w:type="dxa"/>
            <w:tcBorders>
              <w:top w:val="single" w:color="000000" w:sz="6" w:space="0"/>
              <w:left w:val="single" w:color="000000" w:sz="6" w:space="0"/>
              <w:bottom w:val="single" w:color="000000" w:sz="6" w:space="0"/>
              <w:right w:val="single" w:color="000000" w:sz="6" w:space="0"/>
            </w:tcBorders>
            <w:noWrap w:val="0"/>
            <w:vAlign w:val="center"/>
          </w:tcPr>
          <w:p w14:paraId="434DCA08">
            <w:pPr>
              <w:jc w:val="center"/>
            </w:pPr>
            <w:r>
              <w:t>2</w:t>
            </w:r>
          </w:p>
        </w:tc>
      </w:tr>
      <w:tr w14:paraId="34E04590">
        <w:tblPrEx>
          <w:tblCellMar>
            <w:top w:w="15" w:type="dxa"/>
            <w:left w:w="15" w:type="dxa"/>
            <w:bottom w:w="15" w:type="dxa"/>
            <w:right w:w="15" w:type="dxa"/>
          </w:tblCellMar>
        </w:tblPrEx>
        <w:tc>
          <w:tcPr>
            <w:tcW w:w="659" w:type="dxa"/>
            <w:tcBorders>
              <w:top w:val="single" w:color="000000" w:sz="6" w:space="0"/>
              <w:left w:val="single" w:color="000000" w:sz="6" w:space="0"/>
              <w:bottom w:val="single" w:color="000000" w:sz="6" w:space="0"/>
              <w:right w:val="single" w:color="000000" w:sz="6" w:space="0"/>
            </w:tcBorders>
            <w:noWrap w:val="0"/>
            <w:vAlign w:val="center"/>
          </w:tcPr>
          <w:p w14:paraId="23596E05">
            <w:pPr>
              <w:jc w:val="center"/>
            </w:pPr>
            <w:r>
              <w:t>3</w:t>
            </w:r>
          </w:p>
        </w:tc>
        <w:tc>
          <w:tcPr>
            <w:tcW w:w="3335" w:type="dxa"/>
            <w:tcBorders>
              <w:top w:val="single" w:color="000000" w:sz="6" w:space="0"/>
              <w:left w:val="single" w:color="000000" w:sz="6" w:space="0"/>
              <w:bottom w:val="single" w:color="000000" w:sz="6" w:space="0"/>
              <w:right w:val="single" w:color="000000" w:sz="6" w:space="0"/>
            </w:tcBorders>
            <w:noWrap w:val="0"/>
            <w:vAlign w:val="center"/>
          </w:tcPr>
          <w:p w14:paraId="6AFBA41F">
            <w:pPr>
              <w:jc w:val="center"/>
            </w:pPr>
            <w:r>
              <w:t>河南咏春物业服务有限公司</w:t>
            </w:r>
          </w:p>
        </w:tc>
        <w:tc>
          <w:tcPr>
            <w:tcW w:w="3335" w:type="dxa"/>
            <w:tcBorders>
              <w:top w:val="single" w:color="000000" w:sz="6" w:space="0"/>
              <w:left w:val="single" w:color="000000" w:sz="6" w:space="0"/>
              <w:bottom w:val="single" w:color="000000" w:sz="6" w:space="0"/>
              <w:right w:val="single" w:color="000000" w:sz="6" w:space="0"/>
            </w:tcBorders>
            <w:noWrap w:val="0"/>
            <w:vAlign w:val="top"/>
          </w:tcPr>
          <w:p w14:paraId="21DF9918">
            <w:pPr>
              <w:jc w:val="both"/>
            </w:pPr>
            <w:r>
              <w:t>柒拾肆万伍仟壹佰伍拾元整(745,150.00)</w:t>
            </w:r>
          </w:p>
        </w:tc>
        <w:tc>
          <w:tcPr>
            <w:tcW w:w="584" w:type="dxa"/>
            <w:tcBorders>
              <w:top w:val="single" w:color="000000" w:sz="6" w:space="0"/>
              <w:left w:val="single" w:color="000000" w:sz="6" w:space="0"/>
              <w:bottom w:val="single" w:color="000000" w:sz="6" w:space="0"/>
              <w:right w:val="single" w:color="000000" w:sz="6" w:space="0"/>
            </w:tcBorders>
            <w:noWrap w:val="0"/>
            <w:vAlign w:val="center"/>
          </w:tcPr>
          <w:p w14:paraId="266B556F">
            <w:pPr>
              <w:jc w:val="center"/>
            </w:pPr>
            <w:r>
              <w:t>75.18</w:t>
            </w:r>
          </w:p>
        </w:tc>
        <w:tc>
          <w:tcPr>
            <w:tcW w:w="378" w:type="dxa"/>
            <w:tcBorders>
              <w:top w:val="single" w:color="000000" w:sz="6" w:space="0"/>
              <w:left w:val="single" w:color="000000" w:sz="6" w:space="0"/>
              <w:bottom w:val="single" w:color="000000" w:sz="6" w:space="0"/>
              <w:right w:val="single" w:color="000000" w:sz="6" w:space="0"/>
            </w:tcBorders>
            <w:noWrap w:val="0"/>
            <w:vAlign w:val="center"/>
          </w:tcPr>
          <w:p w14:paraId="4471D018">
            <w:pPr>
              <w:jc w:val="center"/>
            </w:pPr>
            <w:r>
              <w:t>3</w:t>
            </w:r>
          </w:p>
        </w:tc>
      </w:tr>
      <w:tr w14:paraId="679F2F00">
        <w:tblPrEx>
          <w:tblCellMar>
            <w:top w:w="15" w:type="dxa"/>
            <w:left w:w="15" w:type="dxa"/>
            <w:bottom w:w="15" w:type="dxa"/>
            <w:right w:w="15" w:type="dxa"/>
          </w:tblCellMar>
        </w:tblPrEx>
        <w:tc>
          <w:tcPr>
            <w:tcW w:w="659" w:type="dxa"/>
            <w:tcBorders>
              <w:top w:val="single" w:color="000000" w:sz="6" w:space="0"/>
              <w:left w:val="single" w:color="000000" w:sz="6" w:space="0"/>
              <w:bottom w:val="single" w:color="000000" w:sz="6" w:space="0"/>
              <w:right w:val="single" w:color="000000" w:sz="6" w:space="0"/>
            </w:tcBorders>
            <w:noWrap w:val="0"/>
            <w:vAlign w:val="center"/>
          </w:tcPr>
          <w:p w14:paraId="669B87E1">
            <w:pPr>
              <w:jc w:val="center"/>
            </w:pPr>
            <w:r>
              <w:t>4</w:t>
            </w:r>
          </w:p>
        </w:tc>
        <w:tc>
          <w:tcPr>
            <w:tcW w:w="3335" w:type="dxa"/>
            <w:tcBorders>
              <w:top w:val="single" w:color="000000" w:sz="6" w:space="0"/>
              <w:left w:val="single" w:color="000000" w:sz="6" w:space="0"/>
              <w:bottom w:val="single" w:color="000000" w:sz="6" w:space="0"/>
              <w:right w:val="single" w:color="000000" w:sz="6" w:space="0"/>
            </w:tcBorders>
            <w:noWrap w:val="0"/>
            <w:vAlign w:val="center"/>
          </w:tcPr>
          <w:p w14:paraId="2412C3EB">
            <w:pPr>
              <w:jc w:val="center"/>
            </w:pPr>
            <w:r>
              <w:t>河南省睿明物业服务有限公司</w:t>
            </w:r>
          </w:p>
        </w:tc>
        <w:tc>
          <w:tcPr>
            <w:tcW w:w="3335" w:type="dxa"/>
            <w:tcBorders>
              <w:top w:val="single" w:color="000000" w:sz="6" w:space="0"/>
              <w:left w:val="single" w:color="000000" w:sz="6" w:space="0"/>
              <w:bottom w:val="single" w:color="000000" w:sz="6" w:space="0"/>
              <w:right w:val="single" w:color="000000" w:sz="6" w:space="0"/>
            </w:tcBorders>
            <w:noWrap w:val="0"/>
            <w:vAlign w:val="top"/>
          </w:tcPr>
          <w:p w14:paraId="5CBFAF58">
            <w:pPr>
              <w:jc w:val="both"/>
            </w:pPr>
            <w:r>
              <w:t>柒拾肆万伍仟壹佰元整(745,100.00)</w:t>
            </w:r>
          </w:p>
        </w:tc>
        <w:tc>
          <w:tcPr>
            <w:tcW w:w="584" w:type="dxa"/>
            <w:tcBorders>
              <w:top w:val="single" w:color="000000" w:sz="6" w:space="0"/>
              <w:left w:val="single" w:color="000000" w:sz="6" w:space="0"/>
              <w:bottom w:val="single" w:color="000000" w:sz="6" w:space="0"/>
              <w:right w:val="single" w:color="000000" w:sz="6" w:space="0"/>
            </w:tcBorders>
            <w:noWrap w:val="0"/>
            <w:vAlign w:val="center"/>
          </w:tcPr>
          <w:p w14:paraId="038E3ED0">
            <w:pPr>
              <w:jc w:val="center"/>
            </w:pPr>
            <w:r>
              <w:t>75.18</w:t>
            </w:r>
          </w:p>
        </w:tc>
        <w:tc>
          <w:tcPr>
            <w:tcW w:w="378" w:type="dxa"/>
            <w:tcBorders>
              <w:top w:val="single" w:color="000000" w:sz="6" w:space="0"/>
              <w:left w:val="single" w:color="000000" w:sz="6" w:space="0"/>
              <w:bottom w:val="single" w:color="000000" w:sz="6" w:space="0"/>
              <w:right w:val="single" w:color="000000" w:sz="6" w:space="0"/>
            </w:tcBorders>
            <w:noWrap w:val="0"/>
            <w:vAlign w:val="center"/>
          </w:tcPr>
          <w:p w14:paraId="7FFA9E79">
            <w:pPr>
              <w:jc w:val="center"/>
            </w:pPr>
            <w:r>
              <w:t>4</w:t>
            </w:r>
          </w:p>
        </w:tc>
      </w:tr>
      <w:tr w14:paraId="3C7CE96C">
        <w:tblPrEx>
          <w:tblCellMar>
            <w:top w:w="15" w:type="dxa"/>
            <w:left w:w="15" w:type="dxa"/>
            <w:bottom w:w="15" w:type="dxa"/>
            <w:right w:w="15" w:type="dxa"/>
          </w:tblCellMar>
        </w:tblPrEx>
        <w:tc>
          <w:tcPr>
            <w:tcW w:w="659" w:type="dxa"/>
            <w:tcBorders>
              <w:top w:val="single" w:color="000000" w:sz="6" w:space="0"/>
              <w:left w:val="single" w:color="000000" w:sz="6" w:space="0"/>
              <w:bottom w:val="single" w:color="000000" w:sz="6" w:space="0"/>
              <w:right w:val="single" w:color="000000" w:sz="6" w:space="0"/>
            </w:tcBorders>
            <w:noWrap w:val="0"/>
            <w:vAlign w:val="center"/>
          </w:tcPr>
          <w:p w14:paraId="09FCA60E">
            <w:pPr>
              <w:jc w:val="center"/>
            </w:pPr>
            <w:r>
              <w:t>5</w:t>
            </w:r>
          </w:p>
        </w:tc>
        <w:tc>
          <w:tcPr>
            <w:tcW w:w="3335" w:type="dxa"/>
            <w:tcBorders>
              <w:top w:val="single" w:color="000000" w:sz="6" w:space="0"/>
              <w:left w:val="single" w:color="000000" w:sz="6" w:space="0"/>
              <w:bottom w:val="single" w:color="000000" w:sz="6" w:space="0"/>
              <w:right w:val="single" w:color="000000" w:sz="6" w:space="0"/>
            </w:tcBorders>
            <w:noWrap w:val="0"/>
            <w:vAlign w:val="center"/>
          </w:tcPr>
          <w:p w14:paraId="37D76D11">
            <w:pPr>
              <w:jc w:val="center"/>
            </w:pPr>
            <w:r>
              <w:t>郑州裕祥物业管理有限公司</w:t>
            </w:r>
          </w:p>
        </w:tc>
        <w:tc>
          <w:tcPr>
            <w:tcW w:w="3335" w:type="dxa"/>
            <w:tcBorders>
              <w:top w:val="single" w:color="000000" w:sz="6" w:space="0"/>
              <w:left w:val="single" w:color="000000" w:sz="6" w:space="0"/>
              <w:bottom w:val="single" w:color="000000" w:sz="6" w:space="0"/>
              <w:right w:val="single" w:color="000000" w:sz="6" w:space="0"/>
            </w:tcBorders>
            <w:noWrap w:val="0"/>
            <w:vAlign w:val="top"/>
          </w:tcPr>
          <w:p w14:paraId="34B87BD4">
            <w:pPr>
              <w:jc w:val="both"/>
            </w:pPr>
            <w:r>
              <w:t>柒拾肆万伍仟壹佰元整(745,100.00)</w:t>
            </w:r>
          </w:p>
        </w:tc>
        <w:tc>
          <w:tcPr>
            <w:tcW w:w="584" w:type="dxa"/>
            <w:tcBorders>
              <w:top w:val="single" w:color="000000" w:sz="6" w:space="0"/>
              <w:left w:val="single" w:color="000000" w:sz="6" w:space="0"/>
              <w:bottom w:val="single" w:color="000000" w:sz="6" w:space="0"/>
              <w:right w:val="single" w:color="000000" w:sz="6" w:space="0"/>
            </w:tcBorders>
            <w:noWrap w:val="0"/>
            <w:vAlign w:val="center"/>
          </w:tcPr>
          <w:p w14:paraId="7167F936">
            <w:pPr>
              <w:jc w:val="center"/>
            </w:pPr>
            <w:r>
              <w:t>68.51</w:t>
            </w:r>
          </w:p>
        </w:tc>
        <w:tc>
          <w:tcPr>
            <w:tcW w:w="378" w:type="dxa"/>
            <w:tcBorders>
              <w:top w:val="single" w:color="000000" w:sz="6" w:space="0"/>
              <w:left w:val="single" w:color="000000" w:sz="6" w:space="0"/>
              <w:bottom w:val="single" w:color="000000" w:sz="6" w:space="0"/>
              <w:right w:val="single" w:color="000000" w:sz="6" w:space="0"/>
            </w:tcBorders>
            <w:noWrap w:val="0"/>
            <w:vAlign w:val="center"/>
          </w:tcPr>
          <w:p w14:paraId="64D79312">
            <w:pPr>
              <w:jc w:val="center"/>
            </w:pPr>
            <w:r>
              <w:t>5</w:t>
            </w:r>
          </w:p>
        </w:tc>
      </w:tr>
    </w:tbl>
    <w:p w14:paraId="7EEB41C7">
      <w:pPr>
        <w:spacing w:line="400" w:lineRule="exact"/>
        <w:ind w:firstLine="480" w:firstLineChars="200"/>
        <w:rPr>
          <w:rFonts w:hint="eastAsia" w:ascii="黑体" w:hAnsi="黑体" w:eastAsia="黑体" w:cs="黑体"/>
          <w:color w:val="auto"/>
          <w:kern w:val="0"/>
          <w:sz w:val="24"/>
          <w:szCs w:val="24"/>
        </w:rPr>
      </w:pPr>
      <w:r>
        <w:rPr>
          <w:rFonts w:hint="eastAsia" w:ascii="宋体" w:cs="宋体"/>
          <w:color w:val="auto"/>
          <w:kern w:val="0"/>
          <w:sz w:val="24"/>
          <w:szCs w:val="24"/>
        </w:rPr>
        <w:t>提出质疑的渠道和方式：根据汴公管办（2020）13号文规定，若供应商对上述结果有质疑,可在成交公告发布之日起七个工作日内以线上形式向采购人提出质疑，逾期将不再受理，采购人应当自收到质疑之日起7个工作日内作出答复,若质疑人对质疑处理意见有异议或者采购人未在规定的时间内作出答复的,质疑人可在规定时间内以线上形式向该项目行政监督部门提出投诉。（开封市公共资源交易信息网重要文件栏中有政府采购项目质疑、投诉文本格式及要求）。</w:t>
      </w:r>
    </w:p>
    <w:p w14:paraId="681F1A7F">
      <w:pPr>
        <w:spacing w:line="400" w:lineRule="exact"/>
        <w:rPr>
          <w:rFonts w:hint="eastAsia" w:ascii="黑体" w:hAnsi="黑体" w:eastAsia="黑体" w:cs="黑体"/>
          <w:kern w:val="0"/>
          <w:sz w:val="24"/>
          <w:szCs w:val="24"/>
        </w:rPr>
      </w:pPr>
      <w:r>
        <w:rPr>
          <w:rFonts w:hint="eastAsia" w:ascii="黑体" w:hAnsi="黑体" w:eastAsia="黑体" w:cs="黑体"/>
          <w:kern w:val="0"/>
          <w:sz w:val="24"/>
          <w:szCs w:val="24"/>
        </w:rPr>
        <w:t>九、凡对本次公告内容提出询问，请按以下方式联系。</w:t>
      </w:r>
    </w:p>
    <w:p w14:paraId="383C520D">
      <w:pPr>
        <w:pStyle w:val="3"/>
        <w:spacing w:before="0" w:after="0" w:line="400" w:lineRule="exact"/>
        <w:ind w:firstLine="600" w:firstLineChars="250"/>
        <w:rPr>
          <w:rFonts w:hint="eastAsia" w:ascii="黑体" w:hAnsi="黑体" w:eastAsia="黑体" w:cs="黑体"/>
          <w:b w:val="0"/>
          <w:bCs w:val="0"/>
          <w:sz w:val="24"/>
          <w:szCs w:val="24"/>
        </w:rPr>
      </w:pPr>
      <w:bookmarkStart w:id="2" w:name="_Toc28359023"/>
      <w:bookmarkStart w:id="3" w:name="_Toc35393810"/>
      <w:bookmarkStart w:id="4" w:name="_Toc35393641"/>
      <w:bookmarkStart w:id="5" w:name="_Toc28359100"/>
      <w:r>
        <w:rPr>
          <w:rFonts w:hint="eastAsia" w:ascii="黑体" w:hAnsi="黑体" w:eastAsia="黑体" w:cs="黑体"/>
          <w:b w:val="0"/>
          <w:bCs w:val="0"/>
          <w:sz w:val="24"/>
          <w:szCs w:val="24"/>
        </w:rPr>
        <w:t>1.采购人信息</w:t>
      </w:r>
      <w:bookmarkEnd w:id="2"/>
      <w:bookmarkEnd w:id="3"/>
      <w:bookmarkEnd w:id="4"/>
      <w:bookmarkEnd w:id="5"/>
    </w:p>
    <w:p w14:paraId="2E60DA7A">
      <w:pPr>
        <w:spacing w:line="400" w:lineRule="exact"/>
        <w:ind w:left="298" w:leftChars="142" w:firstLine="360" w:firstLineChars="150"/>
        <w:jc w:val="left"/>
        <w:rPr>
          <w:rFonts w:hint="eastAsia" w:ascii="黑体" w:hAnsi="黑体" w:eastAsia="黑体" w:cs="黑体"/>
          <w:sz w:val="24"/>
          <w:szCs w:val="24"/>
        </w:rPr>
      </w:pPr>
      <w:r>
        <w:rPr>
          <w:rFonts w:hint="eastAsia" w:ascii="黑体" w:hAnsi="黑体" w:eastAsia="黑体" w:cs="黑体"/>
          <w:sz w:val="24"/>
          <w:szCs w:val="24"/>
        </w:rPr>
        <w:t>名    称：</w:t>
      </w:r>
      <w:r>
        <w:rPr>
          <w:rFonts w:hint="eastAsia" w:ascii="黑体" w:hAnsi="黑体" w:eastAsia="黑体" w:cs="黑体"/>
          <w:sz w:val="24"/>
          <w:szCs w:val="24"/>
          <w:u w:val="single"/>
        </w:rPr>
        <w:t>开封市祥符区行政审批和政务信息管理局</w:t>
      </w:r>
    </w:p>
    <w:p w14:paraId="0EDD45CD">
      <w:pPr>
        <w:spacing w:line="400" w:lineRule="exact"/>
        <w:ind w:left="298" w:leftChars="142" w:firstLine="360" w:firstLineChars="150"/>
        <w:jc w:val="left"/>
        <w:rPr>
          <w:rFonts w:hint="default" w:ascii="黑体" w:hAnsi="黑体" w:eastAsia="黑体" w:cs="黑体"/>
          <w:sz w:val="24"/>
          <w:szCs w:val="24"/>
          <w:u w:val="single"/>
          <w:lang w:val="en-US" w:eastAsia="zh-CN"/>
        </w:rPr>
      </w:pPr>
      <w:r>
        <w:rPr>
          <w:rFonts w:hint="eastAsia" w:ascii="黑体" w:hAnsi="黑体" w:eastAsia="黑体" w:cs="黑体"/>
          <w:sz w:val="24"/>
          <w:szCs w:val="24"/>
        </w:rPr>
        <w:t>地    址：</w:t>
      </w:r>
      <w:r>
        <w:rPr>
          <w:rFonts w:hint="eastAsia" w:ascii="黑体" w:hAnsi="黑体" w:eastAsia="黑体" w:cs="黑体"/>
          <w:sz w:val="24"/>
          <w:szCs w:val="24"/>
          <w:u w:val="single"/>
          <w:lang w:eastAsia="zh-CN"/>
        </w:rPr>
        <w:t>开封市祥符区经一路与纬三路交叉口市民之家9楼</w:t>
      </w:r>
    </w:p>
    <w:p w14:paraId="0F333730">
      <w:pPr>
        <w:spacing w:line="400" w:lineRule="exact"/>
        <w:ind w:left="298" w:leftChars="142" w:firstLine="360" w:firstLineChars="150"/>
        <w:jc w:val="left"/>
        <w:rPr>
          <w:rFonts w:hint="eastAsia" w:ascii="黑体" w:hAnsi="黑体" w:eastAsia="黑体" w:cs="黑体"/>
          <w:sz w:val="24"/>
          <w:szCs w:val="24"/>
        </w:rPr>
      </w:pPr>
      <w:r>
        <w:rPr>
          <w:rFonts w:hint="eastAsia" w:ascii="黑体" w:hAnsi="黑体" w:eastAsia="黑体" w:cs="黑体"/>
          <w:sz w:val="24"/>
          <w:szCs w:val="24"/>
        </w:rPr>
        <w:t>联系方式：</w:t>
      </w:r>
      <w:r>
        <w:rPr>
          <w:rFonts w:hint="eastAsia" w:ascii="黑体" w:hAnsi="黑体" w:eastAsia="黑体" w:cs="黑体"/>
          <w:sz w:val="24"/>
          <w:szCs w:val="24"/>
          <w:u w:val="single"/>
        </w:rPr>
        <w:t>　</w:t>
      </w:r>
      <w:r>
        <w:rPr>
          <w:rFonts w:hint="eastAsia" w:ascii="黑体" w:hAnsi="黑体" w:eastAsia="黑体" w:cs="黑体"/>
          <w:sz w:val="24"/>
          <w:szCs w:val="24"/>
          <w:u w:val="single"/>
          <w:lang w:val="en-US" w:eastAsia="zh-CN"/>
        </w:rPr>
        <w:t>15037840551</w:t>
      </w:r>
      <w:r>
        <w:rPr>
          <w:rFonts w:hint="eastAsia" w:ascii="黑体" w:hAnsi="黑体" w:eastAsia="黑体" w:cs="黑体"/>
          <w:sz w:val="24"/>
          <w:szCs w:val="24"/>
          <w:u w:val="single"/>
        </w:rPr>
        <w:t xml:space="preserve">　 </w:t>
      </w:r>
    </w:p>
    <w:p w14:paraId="26C7EC38">
      <w:pPr>
        <w:pStyle w:val="3"/>
        <w:spacing w:before="0" w:after="0" w:line="400" w:lineRule="exact"/>
        <w:ind w:firstLine="720" w:firstLineChars="300"/>
        <w:rPr>
          <w:rFonts w:hint="eastAsia" w:ascii="黑体" w:hAnsi="黑体" w:eastAsia="黑体" w:cs="黑体"/>
          <w:b w:val="0"/>
          <w:bCs w:val="0"/>
          <w:sz w:val="24"/>
          <w:szCs w:val="24"/>
        </w:rPr>
      </w:pPr>
      <w:bookmarkStart w:id="6" w:name="_Toc28359101"/>
      <w:bookmarkStart w:id="7" w:name="_Toc35393642"/>
      <w:bookmarkStart w:id="8" w:name="_Toc35393811"/>
      <w:bookmarkStart w:id="9" w:name="_Toc28359024"/>
      <w:r>
        <w:rPr>
          <w:rFonts w:hint="eastAsia" w:ascii="黑体" w:hAnsi="黑体" w:eastAsia="黑体" w:cs="黑体"/>
          <w:b w:val="0"/>
          <w:bCs w:val="0"/>
          <w:sz w:val="24"/>
          <w:szCs w:val="24"/>
        </w:rPr>
        <w:t>2.采购代理机构信息（如有）</w:t>
      </w:r>
      <w:bookmarkEnd w:id="6"/>
      <w:bookmarkEnd w:id="7"/>
      <w:bookmarkEnd w:id="8"/>
      <w:bookmarkEnd w:id="9"/>
    </w:p>
    <w:p w14:paraId="0536E297">
      <w:pPr>
        <w:spacing w:line="400" w:lineRule="exact"/>
        <w:ind w:firstLine="720" w:firstLineChars="300"/>
        <w:rPr>
          <w:rFonts w:hint="eastAsia" w:ascii="黑体" w:hAnsi="黑体" w:eastAsia="黑体" w:cs="黑体"/>
          <w:sz w:val="24"/>
          <w:szCs w:val="24"/>
          <w:u w:val="single"/>
        </w:rPr>
      </w:pPr>
      <w:r>
        <w:rPr>
          <w:rFonts w:hint="eastAsia" w:ascii="黑体" w:hAnsi="黑体" w:eastAsia="黑体" w:cs="黑体"/>
          <w:sz w:val="24"/>
          <w:szCs w:val="24"/>
        </w:rPr>
        <w:t>名    称：</w:t>
      </w:r>
      <w:r>
        <w:rPr>
          <w:rFonts w:hint="eastAsia" w:ascii="黑体" w:hAnsi="黑体" w:eastAsia="黑体" w:cs="黑体"/>
          <w:sz w:val="24"/>
          <w:szCs w:val="24"/>
          <w:u w:val="single"/>
          <w:lang w:eastAsia="zh-CN"/>
        </w:rPr>
        <w:t>开封市祥符区公共资源交易所</w:t>
      </w:r>
    </w:p>
    <w:p w14:paraId="14BCA223">
      <w:pPr>
        <w:spacing w:line="400" w:lineRule="exact"/>
        <w:ind w:firstLine="720" w:firstLineChars="300"/>
        <w:rPr>
          <w:rFonts w:hint="eastAsia" w:ascii="黑体" w:hAnsi="黑体" w:eastAsia="黑体" w:cs="黑体"/>
          <w:sz w:val="24"/>
          <w:szCs w:val="24"/>
        </w:rPr>
      </w:pPr>
      <w:r>
        <w:rPr>
          <w:rFonts w:hint="eastAsia" w:ascii="黑体" w:hAnsi="黑体" w:eastAsia="黑体" w:cs="黑体"/>
          <w:sz w:val="24"/>
          <w:szCs w:val="24"/>
        </w:rPr>
        <w:t>地　  址：</w:t>
      </w:r>
      <w:r>
        <w:rPr>
          <w:rFonts w:hint="eastAsia" w:ascii="黑体" w:hAnsi="黑体" w:eastAsia="黑体" w:cs="黑体"/>
          <w:sz w:val="24"/>
          <w:szCs w:val="24"/>
          <w:u w:val="single"/>
          <w:lang w:eastAsia="zh-CN"/>
        </w:rPr>
        <w:t>开封市祥符区经一路与纬三路交叉口市民之家9楼909室</w:t>
      </w:r>
    </w:p>
    <w:p w14:paraId="7108108F">
      <w:pPr>
        <w:spacing w:line="400" w:lineRule="exact"/>
        <w:ind w:firstLine="720" w:firstLineChars="300"/>
        <w:rPr>
          <w:rFonts w:hint="eastAsia" w:ascii="黑体" w:hAnsi="黑体" w:eastAsia="黑体" w:cs="黑体"/>
          <w:sz w:val="24"/>
          <w:szCs w:val="24"/>
          <w:u w:val="single"/>
        </w:rPr>
      </w:pPr>
      <w:r>
        <w:rPr>
          <w:rFonts w:hint="eastAsia" w:ascii="黑体" w:hAnsi="黑体" w:eastAsia="黑体" w:cs="黑体"/>
          <w:sz w:val="24"/>
          <w:szCs w:val="24"/>
        </w:rPr>
        <w:t>联系方式：</w:t>
      </w:r>
      <w:r>
        <w:rPr>
          <w:rFonts w:hint="eastAsia" w:ascii="黑体" w:hAnsi="黑体" w:eastAsia="黑体" w:cs="黑体"/>
          <w:sz w:val="24"/>
          <w:szCs w:val="24"/>
          <w:u w:val="single"/>
          <w:lang w:val="en-US" w:eastAsia="zh-CN"/>
        </w:rPr>
        <w:t>15803872663</w:t>
      </w:r>
      <w:r>
        <w:rPr>
          <w:rFonts w:hint="eastAsia" w:ascii="黑体" w:hAnsi="黑体" w:eastAsia="黑体" w:cs="黑体"/>
          <w:sz w:val="24"/>
          <w:szCs w:val="24"/>
          <w:u w:val="single"/>
        </w:rPr>
        <w:t xml:space="preserve"> </w:t>
      </w:r>
    </w:p>
    <w:p w14:paraId="7376A56F">
      <w:pPr>
        <w:pStyle w:val="3"/>
        <w:spacing w:before="0" w:after="0" w:line="400" w:lineRule="exact"/>
        <w:ind w:firstLine="720" w:firstLineChars="300"/>
        <w:rPr>
          <w:rFonts w:hint="eastAsia" w:ascii="黑体" w:hAnsi="黑体" w:eastAsia="黑体" w:cs="黑体"/>
          <w:b w:val="0"/>
          <w:bCs w:val="0"/>
          <w:sz w:val="24"/>
          <w:szCs w:val="24"/>
        </w:rPr>
      </w:pPr>
      <w:bookmarkStart w:id="10" w:name="_Toc28359102"/>
      <w:bookmarkStart w:id="11" w:name="_Toc28359025"/>
      <w:bookmarkStart w:id="12" w:name="_Toc35393643"/>
      <w:bookmarkStart w:id="13" w:name="_Toc35393812"/>
      <w:r>
        <w:rPr>
          <w:rFonts w:hint="eastAsia" w:ascii="黑体" w:hAnsi="黑体" w:eastAsia="黑体" w:cs="黑体"/>
          <w:b w:val="0"/>
          <w:bCs w:val="0"/>
          <w:sz w:val="24"/>
          <w:szCs w:val="24"/>
        </w:rPr>
        <w:t>3.项目联系方式</w:t>
      </w:r>
      <w:bookmarkEnd w:id="10"/>
      <w:bookmarkEnd w:id="11"/>
      <w:bookmarkEnd w:id="12"/>
      <w:bookmarkEnd w:id="13"/>
    </w:p>
    <w:p w14:paraId="7046AC35">
      <w:pPr>
        <w:pStyle w:val="4"/>
        <w:spacing w:line="400" w:lineRule="exact"/>
        <w:ind w:firstLine="720" w:firstLineChars="300"/>
        <w:rPr>
          <w:rFonts w:hint="eastAsia" w:ascii="黑体" w:hAnsi="黑体" w:eastAsia="黑体" w:cs="黑体"/>
          <w:sz w:val="24"/>
          <w:szCs w:val="24"/>
          <w:lang w:eastAsia="zh-CN"/>
        </w:rPr>
      </w:pPr>
      <w:r>
        <w:rPr>
          <w:rFonts w:hint="eastAsia" w:ascii="黑体" w:hAnsi="黑体" w:eastAsia="黑体" w:cs="黑体"/>
          <w:sz w:val="24"/>
          <w:szCs w:val="24"/>
        </w:rPr>
        <w:t>项目联系人：</w:t>
      </w:r>
      <w:r>
        <w:rPr>
          <w:rFonts w:hint="eastAsia" w:ascii="黑体" w:hAnsi="黑体" w:eastAsia="黑体" w:cs="黑体"/>
          <w:sz w:val="24"/>
          <w:szCs w:val="24"/>
          <w:u w:val="single"/>
          <w:lang w:eastAsia="zh-CN"/>
        </w:rPr>
        <w:t>李先生</w:t>
      </w:r>
    </w:p>
    <w:p w14:paraId="1A7F1BB5">
      <w:pPr>
        <w:spacing w:line="400" w:lineRule="exact"/>
        <w:ind w:firstLine="720" w:firstLineChars="300"/>
        <w:rPr>
          <w:rFonts w:hint="eastAsia" w:ascii="黑体" w:hAnsi="黑体" w:eastAsia="黑体" w:cs="黑体"/>
          <w:sz w:val="24"/>
          <w:szCs w:val="24"/>
          <w:u w:val="single"/>
        </w:rPr>
      </w:pPr>
      <w:r>
        <w:rPr>
          <w:rFonts w:hint="eastAsia" w:ascii="黑体" w:hAnsi="黑体" w:eastAsia="黑体" w:cs="黑体"/>
          <w:sz w:val="24"/>
          <w:szCs w:val="24"/>
        </w:rPr>
        <w:t>电　  话：</w:t>
      </w:r>
      <w:r>
        <w:rPr>
          <w:rFonts w:hint="eastAsia" w:ascii="黑体" w:hAnsi="黑体" w:eastAsia="黑体" w:cs="黑体"/>
          <w:sz w:val="24"/>
          <w:szCs w:val="24"/>
          <w:u w:val="single"/>
        </w:rPr>
        <w:t>　</w:t>
      </w:r>
      <w:r>
        <w:rPr>
          <w:rFonts w:hint="eastAsia" w:ascii="黑体" w:hAnsi="黑体" w:eastAsia="黑体" w:cs="黑体"/>
          <w:sz w:val="24"/>
          <w:szCs w:val="24"/>
          <w:u w:val="single"/>
          <w:lang w:val="en-US" w:eastAsia="zh-CN"/>
        </w:rPr>
        <w:t>15037840551</w:t>
      </w:r>
      <w:r>
        <w:rPr>
          <w:rFonts w:hint="eastAsia" w:ascii="黑体" w:hAnsi="黑体" w:eastAsia="黑体" w:cs="黑体"/>
          <w:sz w:val="24"/>
          <w:szCs w:val="24"/>
          <w:u w:val="single"/>
        </w:rPr>
        <w:t>　　</w:t>
      </w:r>
    </w:p>
    <w:p w14:paraId="47362D4B">
      <w:pPr>
        <w:spacing w:line="400" w:lineRule="exact"/>
        <w:rPr>
          <w:rFonts w:hint="eastAsia" w:ascii="黑体" w:hAnsi="黑体" w:eastAsia="黑体" w:cs="黑体"/>
          <w:kern w:val="0"/>
          <w:sz w:val="24"/>
          <w:szCs w:val="24"/>
        </w:rPr>
      </w:pPr>
      <w:r>
        <w:rPr>
          <w:rFonts w:hint="eastAsia" w:ascii="黑体" w:hAnsi="黑体" w:eastAsia="黑体" w:cs="黑体"/>
          <w:kern w:val="0"/>
          <w:sz w:val="24"/>
          <w:szCs w:val="24"/>
        </w:rPr>
        <w:t>十、附件</w:t>
      </w:r>
    </w:p>
    <w:p w14:paraId="196BC387">
      <w:pPr>
        <w:spacing w:line="400" w:lineRule="exact"/>
        <w:ind w:firstLine="480" w:firstLineChars="200"/>
        <w:rPr>
          <w:rFonts w:hint="eastAsia" w:ascii="黑体" w:hAnsi="黑体" w:eastAsia="黑体" w:cs="黑体"/>
          <w:kern w:val="0"/>
          <w:sz w:val="24"/>
          <w:szCs w:val="24"/>
        </w:rPr>
      </w:pPr>
      <w:r>
        <w:rPr>
          <w:rFonts w:hint="eastAsia" w:ascii="黑体" w:hAnsi="黑体" w:eastAsia="黑体" w:cs="黑体"/>
          <w:kern w:val="0"/>
          <w:sz w:val="24"/>
          <w:szCs w:val="24"/>
        </w:rPr>
        <w:t>1.采购文件（</w:t>
      </w:r>
      <w:r>
        <w:rPr>
          <w:rFonts w:hint="eastAsia" w:ascii="黑体" w:hAnsi="黑体" w:eastAsia="黑体" w:cs="黑体"/>
          <w:i/>
          <w:iCs/>
          <w:kern w:val="0"/>
          <w:sz w:val="24"/>
          <w:szCs w:val="24"/>
        </w:rPr>
        <w:t>已公告的可不重复公告</w:t>
      </w:r>
      <w:r>
        <w:rPr>
          <w:rFonts w:hint="eastAsia" w:ascii="黑体" w:hAnsi="黑体" w:eastAsia="黑体" w:cs="黑体"/>
          <w:kern w:val="0"/>
          <w:sz w:val="24"/>
          <w:szCs w:val="24"/>
        </w:rPr>
        <w:t>）</w:t>
      </w:r>
    </w:p>
    <w:p w14:paraId="0720361D">
      <w:pPr>
        <w:spacing w:line="400" w:lineRule="exact"/>
        <w:ind w:firstLine="480" w:firstLineChars="200"/>
        <w:rPr>
          <w:rFonts w:hint="eastAsia" w:ascii="黑体" w:hAnsi="黑体" w:eastAsia="黑体" w:cs="黑体"/>
          <w:kern w:val="0"/>
          <w:sz w:val="24"/>
          <w:szCs w:val="24"/>
        </w:rPr>
      </w:pPr>
      <w:r>
        <w:rPr>
          <w:rFonts w:hint="eastAsia" w:ascii="黑体" w:hAnsi="黑体" w:eastAsia="黑体" w:cs="黑体"/>
          <w:kern w:val="0"/>
          <w:sz w:val="24"/>
          <w:szCs w:val="24"/>
        </w:rPr>
        <w:t>2.被推荐供应商名单和推荐理由（</w:t>
      </w:r>
      <w:r>
        <w:rPr>
          <w:rFonts w:hint="eastAsia" w:ascii="黑体" w:hAnsi="黑体" w:eastAsia="黑体" w:cs="黑体"/>
          <w:i/>
          <w:iCs/>
          <w:kern w:val="0"/>
          <w:sz w:val="24"/>
          <w:szCs w:val="24"/>
        </w:rPr>
        <w:t>适用于邀请招标、竞争性谈判、询价、竞争性磋商采用书面推荐方式产生符合资格条件的潜在供应商的</w:t>
      </w:r>
      <w:r>
        <w:rPr>
          <w:rFonts w:hint="eastAsia" w:ascii="黑体" w:hAnsi="黑体" w:eastAsia="黑体" w:cs="黑体"/>
          <w:kern w:val="0"/>
          <w:sz w:val="24"/>
          <w:szCs w:val="24"/>
        </w:rPr>
        <w:t>）</w:t>
      </w:r>
    </w:p>
    <w:p w14:paraId="7E8E2D4C">
      <w:pPr>
        <w:spacing w:line="400" w:lineRule="exact"/>
        <w:ind w:firstLine="480" w:firstLineChars="200"/>
        <w:rPr>
          <w:rFonts w:hint="eastAsia" w:ascii="黑体" w:hAnsi="黑体" w:eastAsia="黑体" w:cs="黑体"/>
          <w:kern w:val="0"/>
          <w:sz w:val="24"/>
          <w:szCs w:val="24"/>
        </w:rPr>
      </w:pPr>
      <w:r>
        <w:rPr>
          <w:rFonts w:hint="eastAsia" w:ascii="黑体" w:hAnsi="黑体" w:eastAsia="黑体" w:cs="黑体"/>
          <w:kern w:val="0"/>
          <w:sz w:val="24"/>
          <w:szCs w:val="24"/>
        </w:rPr>
        <w:t>3.中标、成交供应商为中小企业的，应公告其《中小企业声明函》</w:t>
      </w:r>
    </w:p>
    <w:p w14:paraId="3B139AB5">
      <w:pPr>
        <w:spacing w:line="400" w:lineRule="exact"/>
        <w:ind w:firstLine="480" w:firstLineChars="200"/>
        <w:rPr>
          <w:rFonts w:hint="eastAsia" w:ascii="黑体" w:hAnsi="黑体" w:eastAsia="黑体" w:cs="黑体"/>
          <w:kern w:val="0"/>
          <w:sz w:val="24"/>
          <w:szCs w:val="24"/>
        </w:rPr>
      </w:pPr>
      <w:r>
        <w:rPr>
          <w:rFonts w:hint="eastAsia" w:ascii="黑体" w:hAnsi="黑体" w:eastAsia="黑体" w:cs="黑体"/>
          <w:kern w:val="0"/>
          <w:sz w:val="24"/>
          <w:szCs w:val="24"/>
        </w:rPr>
        <w:t>4.中标、成交供应商为残疾人福利性单位的，应公告其《残疾人福利性单位声明函》</w:t>
      </w:r>
    </w:p>
    <w:p w14:paraId="14EEE0B8">
      <w:pPr>
        <w:spacing w:line="400" w:lineRule="exact"/>
        <w:ind w:firstLine="480" w:firstLineChars="200"/>
        <w:rPr>
          <w:rFonts w:hint="eastAsia" w:ascii="黑体" w:hAnsi="黑体" w:eastAsia="黑体" w:cs="黑体"/>
          <w:kern w:val="0"/>
          <w:sz w:val="24"/>
          <w:szCs w:val="24"/>
        </w:rPr>
      </w:pPr>
      <w:r>
        <w:rPr>
          <w:rFonts w:hint="eastAsia" w:ascii="黑体" w:hAnsi="黑体" w:eastAsia="黑体" w:cs="黑体"/>
          <w:kern w:val="0"/>
          <w:sz w:val="24"/>
          <w:szCs w:val="24"/>
        </w:rPr>
        <w:t>5.中标、成交供应商为注册地在国家级贫困县域内物业公司的，应公告注册所在县扶贫部门出具的聘用建档立卡贫困人员具体数量的证明。</w:t>
      </w:r>
    </w:p>
    <w:p w14:paraId="2388FC4B"/>
    <w:p w14:paraId="2979A4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C43977"/>
    <w:multiLevelType w:val="singleLevel"/>
    <w:tmpl w:val="2EC43977"/>
    <w:lvl w:ilvl="0" w:tentative="0">
      <w:start w:val="1"/>
      <w:numFmt w:val="chineseCounting"/>
      <w:suff w:val="nothing"/>
      <w:lvlText w:val="%1、"/>
      <w:lvlJc w:val="left"/>
      <w:rPr>
        <w:rFonts w:hint="eastAsia"/>
      </w:rPr>
    </w:lvl>
  </w:abstractNum>
  <w:abstractNum w:abstractNumId="1">
    <w:nsid w:val="4F7F2163"/>
    <w:multiLevelType w:val="singleLevel"/>
    <w:tmpl w:val="4F7F2163"/>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MDRmM2FhNTBjODA5MmY3NmM1ZmExNjk2YzIyYmQifQ=="/>
  </w:docVars>
  <w:rsids>
    <w:rsidRoot w:val="4A7637BD"/>
    <w:rsid w:val="0B920BAC"/>
    <w:rsid w:val="224C556F"/>
    <w:rsid w:val="22A144DF"/>
    <w:rsid w:val="4A7637BD"/>
    <w:rsid w:val="4FD9168F"/>
    <w:rsid w:val="523E7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9"/>
    <w:pPr>
      <w:keepNext/>
      <w:keepLines/>
      <w:spacing w:before="260" w:after="260" w:line="415" w:lineRule="auto"/>
      <w:outlineLvl w:val="1"/>
    </w:pPr>
    <w:rPr>
      <w:rFonts w:ascii="Arial" w:hAnsi="Arial" w:eastAsia="黑体" w:cs="Arial"/>
      <w:b/>
      <w:bCs/>
      <w:sz w:val="32"/>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Plain Text"/>
    <w:basedOn w:val="1"/>
    <w:autoRedefine/>
    <w:qFormat/>
    <w:uiPriority w:val="99"/>
    <w:rPr>
      <w:rFonts w:ascii="宋体" w:hAnsi="Courier New" w:cs="宋体"/>
    </w:rPr>
  </w:style>
  <w:style w:type="paragraph" w:styleId="5">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character" w:styleId="8">
    <w:name w:val="FollowedHyperlink"/>
    <w:basedOn w:val="7"/>
    <w:autoRedefine/>
    <w:qFormat/>
    <w:uiPriority w:val="0"/>
    <w:rPr>
      <w:color w:val="000000"/>
      <w:sz w:val="21"/>
      <w:szCs w:val="21"/>
      <w:u w:val="none"/>
    </w:rPr>
  </w:style>
  <w:style w:type="character" w:styleId="9">
    <w:name w:val="Hyperlink"/>
    <w:basedOn w:val="7"/>
    <w:autoRedefine/>
    <w:qFormat/>
    <w:uiPriority w:val="0"/>
    <w:rPr>
      <w:color w:val="000000"/>
      <w:sz w:val="21"/>
      <w:szCs w:val="21"/>
      <w:u w:val="none"/>
      <w:bdr w:val="single" w:color="2E8DF7" w:sz="6" w:space="0"/>
      <w:shd w:val="clear" w:fill="FFFFFF"/>
    </w:rPr>
  </w:style>
  <w:style w:type="character" w:customStyle="1" w:styleId="10">
    <w:name w:val="menutitle"/>
    <w:basedOn w:val="7"/>
    <w:autoRedefine/>
    <w:qFormat/>
    <w:uiPriority w:val="0"/>
    <w:rPr>
      <w:color w:val="333333"/>
      <w:sz w:val="24"/>
      <w:szCs w:val="24"/>
    </w:rPr>
  </w:style>
  <w:style w:type="character" w:customStyle="1" w:styleId="11">
    <w:name w:val="menutitle1"/>
    <w:basedOn w:val="7"/>
    <w:autoRedefine/>
    <w:qFormat/>
    <w:uiPriority w:val="0"/>
    <w:rPr>
      <w:color w:val="333333"/>
      <w:sz w:val="24"/>
      <w:szCs w:val="24"/>
    </w:rPr>
  </w:style>
  <w:style w:type="character" w:customStyle="1" w:styleId="12">
    <w:name w:val="icon_cxkcyry"/>
    <w:basedOn w:val="7"/>
    <w:autoRedefine/>
    <w:qFormat/>
    <w:uiPriority w:val="0"/>
  </w:style>
  <w:style w:type="character" w:customStyle="1" w:styleId="13">
    <w:name w:val="close6"/>
    <w:basedOn w:val="7"/>
    <w:autoRedefine/>
    <w:qFormat/>
    <w:uiPriority w:val="0"/>
  </w:style>
  <w:style w:type="character" w:customStyle="1" w:styleId="14">
    <w:name w:val="focus1"/>
    <w:basedOn w:val="7"/>
    <w:qFormat/>
    <w:uiPriority w:val="0"/>
    <w:rPr>
      <w:b/>
      <w:bCs/>
      <w:color w:val="000000"/>
    </w:rPr>
  </w:style>
  <w:style w:type="character" w:customStyle="1" w:styleId="15">
    <w:name w:val="icon_gzkj"/>
    <w:basedOn w:val="7"/>
    <w:qFormat/>
    <w:uiPriority w:val="0"/>
  </w:style>
  <w:style w:type="character" w:customStyle="1" w:styleId="16">
    <w:name w:val="l_1"/>
    <w:basedOn w:val="7"/>
    <w:qFormat/>
    <w:uiPriority w:val="0"/>
  </w:style>
  <w:style w:type="character" w:customStyle="1" w:styleId="17">
    <w:name w:val="l_4"/>
    <w:basedOn w:val="7"/>
    <w:autoRedefine/>
    <w:qFormat/>
    <w:uiPriority w:val="0"/>
  </w:style>
  <w:style w:type="character" w:customStyle="1" w:styleId="18">
    <w:name w:val="color_cdyy"/>
    <w:basedOn w:val="7"/>
    <w:autoRedefine/>
    <w:qFormat/>
    <w:uiPriority w:val="0"/>
    <w:rPr>
      <w:color w:val="FFFFFF"/>
      <w:bdr w:val="single" w:color="FFFFFF" w:sz="6" w:space="0"/>
    </w:rPr>
  </w:style>
  <w:style w:type="character" w:customStyle="1" w:styleId="19">
    <w:name w:val="icon_xglc"/>
    <w:basedOn w:val="7"/>
    <w:autoRedefine/>
    <w:qFormat/>
    <w:uiPriority w:val="0"/>
  </w:style>
  <w:style w:type="character" w:customStyle="1" w:styleId="20">
    <w:name w:val="swapimg4"/>
    <w:basedOn w:val="7"/>
    <w:autoRedefine/>
    <w:qFormat/>
    <w:uiPriority w:val="0"/>
  </w:style>
  <w:style w:type="character" w:customStyle="1" w:styleId="21">
    <w:name w:val="swapimg5"/>
    <w:basedOn w:val="7"/>
    <w:autoRedefine/>
    <w:qFormat/>
    <w:uiPriority w:val="0"/>
  </w:style>
  <w:style w:type="character" w:customStyle="1" w:styleId="22">
    <w:name w:val="l_10"/>
    <w:basedOn w:val="7"/>
    <w:autoRedefine/>
    <w:qFormat/>
    <w:uiPriority w:val="0"/>
  </w:style>
  <w:style w:type="character" w:customStyle="1" w:styleId="23">
    <w:name w:val="l_101"/>
    <w:basedOn w:val="7"/>
    <w:autoRedefine/>
    <w:qFormat/>
    <w:uiPriority w:val="0"/>
  </w:style>
  <w:style w:type="character" w:customStyle="1" w:styleId="24">
    <w:name w:val="icon_cxktbr"/>
    <w:basedOn w:val="7"/>
    <w:autoRedefine/>
    <w:qFormat/>
    <w:uiPriority w:val="0"/>
  </w:style>
  <w:style w:type="character" w:customStyle="1" w:styleId="25">
    <w:name w:val="searchclose"/>
    <w:basedOn w:val="7"/>
    <w:autoRedefine/>
    <w:qFormat/>
    <w:uiPriority w:val="0"/>
  </w:style>
  <w:style w:type="character" w:customStyle="1" w:styleId="26">
    <w:name w:val="searchopen"/>
    <w:basedOn w:val="7"/>
    <w:autoRedefine/>
    <w:qFormat/>
    <w:uiPriority w:val="0"/>
  </w:style>
  <w:style w:type="character" w:customStyle="1" w:styleId="27">
    <w:name w:val="icon_dljg"/>
    <w:basedOn w:val="7"/>
    <w:autoRedefine/>
    <w:qFormat/>
    <w:uiPriority w:val="0"/>
  </w:style>
  <w:style w:type="character" w:customStyle="1" w:styleId="28">
    <w:name w:val="l_5"/>
    <w:basedOn w:val="7"/>
    <w:autoRedefine/>
    <w:qFormat/>
    <w:uiPriority w:val="0"/>
  </w:style>
  <w:style w:type="character" w:customStyle="1" w:styleId="29">
    <w:name w:val="l_51"/>
    <w:basedOn w:val="7"/>
    <w:autoRedefine/>
    <w:qFormat/>
    <w:uiPriority w:val="0"/>
  </w:style>
  <w:style w:type="character" w:customStyle="1" w:styleId="30">
    <w:name w:val="l_6"/>
    <w:basedOn w:val="7"/>
    <w:autoRedefine/>
    <w:qFormat/>
    <w:uiPriority w:val="0"/>
  </w:style>
  <w:style w:type="character" w:customStyle="1" w:styleId="31">
    <w:name w:val="l_61"/>
    <w:basedOn w:val="7"/>
    <w:autoRedefine/>
    <w:qFormat/>
    <w:uiPriority w:val="0"/>
  </w:style>
  <w:style w:type="character" w:customStyle="1" w:styleId="32">
    <w:name w:val="l_12"/>
    <w:basedOn w:val="7"/>
    <w:autoRedefine/>
    <w:qFormat/>
    <w:uiPriority w:val="0"/>
  </w:style>
  <w:style w:type="character" w:customStyle="1" w:styleId="33">
    <w:name w:val="l_121"/>
    <w:basedOn w:val="7"/>
    <w:qFormat/>
    <w:uiPriority w:val="0"/>
  </w:style>
  <w:style w:type="character" w:customStyle="1" w:styleId="34">
    <w:name w:val="m-text"/>
    <w:basedOn w:val="7"/>
    <w:qFormat/>
    <w:uiPriority w:val="0"/>
  </w:style>
  <w:style w:type="character" w:customStyle="1" w:styleId="35">
    <w:name w:val="l_14"/>
    <w:basedOn w:val="7"/>
    <w:qFormat/>
    <w:uiPriority w:val="0"/>
  </w:style>
  <w:style w:type="character" w:customStyle="1" w:styleId="36">
    <w:name w:val="l_141"/>
    <w:basedOn w:val="7"/>
    <w:qFormat/>
    <w:uiPriority w:val="0"/>
  </w:style>
  <w:style w:type="character" w:customStyle="1" w:styleId="37">
    <w:name w:val="l_7"/>
    <w:basedOn w:val="7"/>
    <w:qFormat/>
    <w:uiPriority w:val="0"/>
  </w:style>
  <w:style w:type="character" w:customStyle="1" w:styleId="38">
    <w:name w:val="l_71"/>
    <w:basedOn w:val="7"/>
    <w:qFormat/>
    <w:uiPriority w:val="0"/>
  </w:style>
  <w:style w:type="character" w:customStyle="1" w:styleId="39">
    <w:name w:val="l_13"/>
    <w:basedOn w:val="7"/>
    <w:qFormat/>
    <w:uiPriority w:val="0"/>
  </w:style>
  <w:style w:type="character" w:customStyle="1" w:styleId="40">
    <w:name w:val="l_131"/>
    <w:basedOn w:val="7"/>
    <w:qFormat/>
    <w:uiPriority w:val="0"/>
  </w:style>
  <w:style w:type="character" w:customStyle="1" w:styleId="41">
    <w:name w:val="icon_lzrz"/>
    <w:basedOn w:val="7"/>
    <w:qFormat/>
    <w:uiPriority w:val="0"/>
  </w:style>
  <w:style w:type="character" w:customStyle="1" w:styleId="42">
    <w:name w:val="icon_xzry"/>
    <w:basedOn w:val="7"/>
    <w:autoRedefine/>
    <w:qFormat/>
    <w:uiPriority w:val="0"/>
  </w:style>
  <w:style w:type="character" w:customStyle="1" w:styleId="43">
    <w:name w:val="l_0"/>
    <w:basedOn w:val="7"/>
    <w:qFormat/>
    <w:uiPriority w:val="0"/>
  </w:style>
  <w:style w:type="character" w:customStyle="1" w:styleId="44">
    <w:name w:val="l_01"/>
    <w:basedOn w:val="7"/>
    <w:qFormat/>
    <w:uiPriority w:val="0"/>
  </w:style>
  <w:style w:type="character" w:customStyle="1" w:styleId="45">
    <w:name w:val="l_11"/>
    <w:basedOn w:val="7"/>
    <w:qFormat/>
    <w:uiPriority w:val="0"/>
  </w:style>
  <w:style w:type="character" w:customStyle="1" w:styleId="46">
    <w:name w:val="l_111"/>
    <w:basedOn w:val="7"/>
    <w:qFormat/>
    <w:uiPriority w:val="0"/>
  </w:style>
  <w:style w:type="character" w:customStyle="1" w:styleId="47">
    <w:name w:val="l_9"/>
    <w:basedOn w:val="7"/>
    <w:qFormat/>
    <w:uiPriority w:val="0"/>
  </w:style>
  <w:style w:type="character" w:customStyle="1" w:styleId="48">
    <w:name w:val="l_91"/>
    <w:basedOn w:val="7"/>
    <w:qFormat/>
    <w:uiPriority w:val="0"/>
  </w:style>
  <w:style w:type="character" w:customStyle="1" w:styleId="49">
    <w:name w:val="l_2"/>
    <w:basedOn w:val="7"/>
    <w:qFormat/>
    <w:uiPriority w:val="0"/>
  </w:style>
  <w:style w:type="character" w:customStyle="1" w:styleId="50">
    <w:name w:val="l_21"/>
    <w:basedOn w:val="7"/>
    <w:autoRedefine/>
    <w:qFormat/>
    <w:uiPriority w:val="0"/>
  </w:style>
  <w:style w:type="character" w:customStyle="1" w:styleId="51">
    <w:name w:val="l_3"/>
    <w:basedOn w:val="7"/>
    <w:autoRedefine/>
    <w:qFormat/>
    <w:uiPriority w:val="0"/>
  </w:style>
  <w:style w:type="character" w:customStyle="1" w:styleId="52">
    <w:name w:val="l_31"/>
    <w:basedOn w:val="7"/>
    <w:autoRedefine/>
    <w:qFormat/>
    <w:uiPriority w:val="0"/>
  </w:style>
  <w:style w:type="character" w:customStyle="1" w:styleId="53">
    <w:name w:val="l_8"/>
    <w:basedOn w:val="7"/>
    <w:qFormat/>
    <w:uiPriority w:val="0"/>
  </w:style>
  <w:style w:type="character" w:customStyle="1" w:styleId="54">
    <w:name w:val="l_81"/>
    <w:basedOn w:val="7"/>
    <w:qFormat/>
    <w:uiPriority w:val="0"/>
  </w:style>
  <w:style w:type="character" w:customStyle="1" w:styleId="55">
    <w:name w:val="l_15"/>
    <w:basedOn w:val="7"/>
    <w:qFormat/>
    <w:uiPriority w:val="0"/>
  </w:style>
  <w:style w:type="character" w:customStyle="1" w:styleId="56">
    <w:name w:val="l_151"/>
    <w:basedOn w:val="7"/>
    <w:qFormat/>
    <w:uiPriority w:val="0"/>
  </w:style>
  <w:style w:type="character" w:customStyle="1" w:styleId="57">
    <w:name w:val="swapimg"/>
    <w:basedOn w:val="7"/>
    <w:qFormat/>
    <w:uiPriority w:val="0"/>
  </w:style>
  <w:style w:type="character" w:customStyle="1" w:styleId="58">
    <w:name w:val="swapimg1"/>
    <w:basedOn w:val="7"/>
    <w:qFormat/>
    <w:uiPriority w:val="0"/>
  </w:style>
  <w:style w:type="character" w:customStyle="1" w:styleId="59">
    <w:name w:val="focus"/>
    <w:basedOn w:val="7"/>
    <w:qFormat/>
    <w:uiPriority w:val="0"/>
    <w:rPr>
      <w:b/>
      <w:bCs/>
      <w:color w:val="000000"/>
    </w:rPr>
  </w:style>
  <w:style w:type="character" w:customStyle="1" w:styleId="60">
    <w:name w:val="menutitle12"/>
    <w:basedOn w:val="7"/>
    <w:qFormat/>
    <w:uiPriority w:val="0"/>
    <w:rPr>
      <w:color w:val="333333"/>
      <w:sz w:val="24"/>
      <w:szCs w:val="24"/>
    </w:rPr>
  </w:style>
  <w:style w:type="character" w:customStyle="1" w:styleId="61">
    <w:name w:val="menutitle13"/>
    <w:basedOn w:val="7"/>
    <w:qFormat/>
    <w:uiPriority w:val="0"/>
    <w:rPr>
      <w:color w:val="333333"/>
      <w:sz w:val="24"/>
      <w:szCs w:val="24"/>
    </w:rPr>
  </w:style>
  <w:style w:type="character" w:customStyle="1" w:styleId="62">
    <w:name w:val="l_112"/>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1164</Words>
  <Characters>1300</Characters>
  <Lines>0</Lines>
  <Paragraphs>0</Paragraphs>
  <TotalTime>11</TotalTime>
  <ScaleCrop>false</ScaleCrop>
  <LinksUpToDate>false</LinksUpToDate>
  <CharactersWithSpaces>1331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2023-12-29T07:52:00Z</dcterms:created>
  <dc:creator>小堯</dc:creator>
  <cp:lastModifiedBy>小堯</cp:lastModifiedBy>
  <dcterms:modified xsi:type="dcterms:W3CDTF">2025-02-28T08:03:21Z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C63DC1C7A1544A209E0F1B1113F4DD0A_13</vt:lpwstr>
  </property>
  <property fmtid="{D5CDD505-2E9C-101B-9397-08002B2CF9AE}" pid="4" name="KSOTemplateDocerSaveRecord">
    <vt:lpwstr>eyJoZGlkIjoiMTBiMDRmM2FhNTBjODA5MmY3NmM1ZmExNjk2YzIyYmQiLCJ1c2VySWQiOiIyNzMxMjk0OTkifQ==</vt:lpwstr>
  </property>
</Properties>
</file>