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27136">
      <w:pPr>
        <w:pStyle w:val="3"/>
        <w:numPr>
          <w:ilvl w:val="1"/>
          <w:numId w:val="0"/>
        </w:numPr>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修武县</w:t>
      </w:r>
      <w:r>
        <w:rPr>
          <w:rFonts w:hint="eastAsia" w:ascii="宋体" w:hAnsi="宋体" w:eastAsia="宋体" w:cs="宋体"/>
          <w:color w:val="auto"/>
          <w:sz w:val="44"/>
          <w:szCs w:val="44"/>
          <w:lang w:val="en-US" w:eastAsia="zh-CN"/>
        </w:rPr>
        <w:t>财政局</w:t>
      </w:r>
      <w:r>
        <w:rPr>
          <w:rFonts w:hint="eastAsia" w:ascii="宋体" w:hAnsi="宋体" w:eastAsia="宋体" w:cs="宋体"/>
          <w:color w:val="auto"/>
          <w:sz w:val="44"/>
          <w:szCs w:val="44"/>
          <w:lang w:eastAsia="zh-CN"/>
        </w:rPr>
        <w:t>修武县人大预算联网监督系统二期建设项目</w:t>
      </w:r>
    </w:p>
    <w:p w14:paraId="1A5FBB64">
      <w:pPr>
        <w:rPr>
          <w:color w:val="auto"/>
        </w:rPr>
      </w:pPr>
    </w:p>
    <w:p w14:paraId="1497CBF5">
      <w:pPr>
        <w:rPr>
          <w:color w:val="auto"/>
        </w:rPr>
      </w:pPr>
    </w:p>
    <w:p w14:paraId="6519BEB4">
      <w:pPr>
        <w:spacing w:line="360" w:lineRule="auto"/>
        <w:jc w:val="center"/>
        <w:rPr>
          <w:rFonts w:ascii="宋体" w:hAnsi="宋体"/>
          <w:b/>
          <w:color w:val="auto"/>
          <w:sz w:val="96"/>
          <w:szCs w:val="96"/>
        </w:rPr>
      </w:pPr>
      <w:r>
        <w:rPr>
          <w:rFonts w:hint="eastAsia" w:eastAsia="幼圆"/>
          <w:b/>
          <w:color w:val="auto"/>
          <w:sz w:val="72"/>
          <w:szCs w:val="72"/>
        </w:rPr>
        <w:t>单一来源文件</w:t>
      </w:r>
    </w:p>
    <w:p w14:paraId="008DD45A">
      <w:pPr>
        <w:jc w:val="center"/>
        <w:rPr>
          <w:rFonts w:hint="eastAsia" w:ascii="宋体" w:hAnsi="宋体" w:eastAsia="宋体" w:cs="宋体"/>
          <w:b/>
          <w:bCs/>
          <w:color w:val="auto"/>
          <w:sz w:val="32"/>
          <w:szCs w:val="32"/>
        </w:rPr>
      </w:pPr>
    </w:p>
    <w:p w14:paraId="096C38F8">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 xml:space="preserve"> 采购</w:t>
      </w:r>
      <w:r>
        <w:rPr>
          <w:rFonts w:hint="eastAsia" w:ascii="宋体" w:hAnsi="宋体" w:eastAsia="宋体" w:cs="宋体"/>
          <w:b/>
          <w:bCs/>
          <w:color w:val="auto"/>
          <w:sz w:val="32"/>
          <w:szCs w:val="32"/>
        </w:rPr>
        <w:t>编号：</w:t>
      </w:r>
      <w:r>
        <w:rPr>
          <w:rFonts w:hint="eastAsia" w:ascii="宋体" w:hAnsi="宋体" w:eastAsia="宋体" w:cs="宋体"/>
          <w:b/>
          <w:bCs/>
          <w:color w:val="auto"/>
          <w:sz w:val="32"/>
          <w:szCs w:val="32"/>
          <w:lang w:val="en-US" w:eastAsia="zh-CN"/>
        </w:rPr>
        <w:t xml:space="preserve">修财单一采购-2025-2         </w:t>
      </w:r>
    </w:p>
    <w:p w14:paraId="6DB69E66">
      <w:pPr>
        <w:ind w:firstLine="2249" w:firstLineChars="700"/>
        <w:jc w:val="both"/>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 xml:space="preserve">交易编号：修交易〔2025〕CG21号 </w:t>
      </w:r>
    </w:p>
    <w:p w14:paraId="353293D4">
      <w:pPr>
        <w:pStyle w:val="18"/>
        <w:ind w:left="0" w:leftChars="0" w:firstLine="0" w:firstLineChars="0"/>
        <w:rPr>
          <w:rFonts w:ascii="仿宋" w:hAnsi="仿宋" w:eastAsia="仿宋" w:cs="仿宋"/>
          <w:color w:val="auto"/>
          <w:sz w:val="28"/>
          <w:szCs w:val="28"/>
        </w:rPr>
      </w:pPr>
    </w:p>
    <w:p w14:paraId="5A466B32">
      <w:pPr>
        <w:jc w:val="center"/>
        <w:rPr>
          <w:rFonts w:ascii="仿宋" w:hAnsi="仿宋" w:eastAsia="仿宋" w:cs="仿宋"/>
          <w:color w:val="auto"/>
          <w:sz w:val="28"/>
          <w:szCs w:val="28"/>
        </w:rPr>
      </w:pPr>
      <w:r>
        <w:rPr>
          <w:rFonts w:hint="eastAsia" w:ascii="仿宋" w:hAnsi="仿宋" w:eastAsia="仿宋" w:cs="仿宋"/>
          <w:kern w:val="0"/>
        </w:rPr>
        <w:drawing>
          <wp:inline distT="0" distB="0" distL="114300" distR="114300">
            <wp:extent cx="2258695" cy="2575560"/>
            <wp:effectExtent l="0" t="0" r="8255" b="15240"/>
            <wp:docPr id="4" name="图片 1" descr="2531bbde9f28915ac7f1e1dcd25b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531bbde9f28915ac7f1e1dcd25b471"/>
                    <pic:cNvPicPr>
                      <a:picLocks noChangeAspect="1"/>
                    </pic:cNvPicPr>
                  </pic:nvPicPr>
                  <pic:blipFill>
                    <a:blip r:embed="rId12"/>
                    <a:stretch>
                      <a:fillRect/>
                    </a:stretch>
                  </pic:blipFill>
                  <pic:spPr>
                    <a:xfrm>
                      <a:off x="0" y="0"/>
                      <a:ext cx="2258695" cy="2575560"/>
                    </a:xfrm>
                    <a:prstGeom prst="rect">
                      <a:avLst/>
                    </a:prstGeom>
                    <a:noFill/>
                    <a:ln>
                      <a:noFill/>
                    </a:ln>
                  </pic:spPr>
                </pic:pic>
              </a:graphicData>
            </a:graphic>
          </wp:inline>
        </w:drawing>
      </w:r>
    </w:p>
    <w:p w14:paraId="13BB5C27">
      <w:pPr>
        <w:rPr>
          <w:rFonts w:ascii="仿宋" w:hAnsi="仿宋" w:eastAsia="仿宋" w:cs="仿宋"/>
          <w:color w:val="auto"/>
          <w:sz w:val="28"/>
          <w:szCs w:val="28"/>
        </w:rPr>
      </w:pPr>
    </w:p>
    <w:p w14:paraId="49C1590E">
      <w:pPr>
        <w:rPr>
          <w:rFonts w:ascii="仿宋" w:hAnsi="仿宋" w:eastAsia="仿宋" w:cs="仿宋"/>
          <w:color w:val="auto"/>
          <w:sz w:val="28"/>
          <w:szCs w:val="28"/>
        </w:rPr>
      </w:pPr>
    </w:p>
    <w:p w14:paraId="76272506">
      <w:pPr>
        <w:spacing w:line="540" w:lineRule="exact"/>
        <w:ind w:firstLine="1546" w:firstLineChars="550"/>
        <w:rPr>
          <w:rFonts w:hint="eastAsia"/>
          <w:b/>
          <w:bCs/>
          <w:color w:val="auto"/>
          <w:sz w:val="28"/>
          <w:szCs w:val="28"/>
        </w:rPr>
      </w:pPr>
      <w:r>
        <w:rPr>
          <w:rFonts w:hint="eastAsia"/>
          <w:b/>
          <w:bCs/>
          <w:color w:val="auto"/>
          <w:sz w:val="28"/>
          <w:szCs w:val="28"/>
        </w:rPr>
        <w:t>采购人：</w:t>
      </w:r>
      <w:r>
        <w:rPr>
          <w:rFonts w:hint="eastAsia"/>
          <w:b/>
          <w:bCs/>
          <w:color w:val="auto"/>
          <w:sz w:val="28"/>
          <w:szCs w:val="28"/>
          <w:lang w:val="en-US" w:eastAsia="zh-CN"/>
        </w:rPr>
        <w:t>修武县</w:t>
      </w:r>
      <w:r>
        <w:rPr>
          <w:rFonts w:hint="eastAsia"/>
          <w:b/>
          <w:bCs/>
          <w:color w:val="auto"/>
          <w:sz w:val="28"/>
          <w:szCs w:val="28"/>
        </w:rPr>
        <w:t>财政局</w:t>
      </w:r>
    </w:p>
    <w:p w14:paraId="70EB870C">
      <w:pPr>
        <w:spacing w:line="540" w:lineRule="exact"/>
        <w:ind w:firstLine="1546" w:firstLineChars="550"/>
        <w:rPr>
          <w:b/>
          <w:bCs/>
          <w:color w:val="auto"/>
          <w:sz w:val="28"/>
          <w:szCs w:val="28"/>
        </w:rPr>
      </w:pPr>
      <w:r>
        <w:rPr>
          <w:rFonts w:hint="eastAsia"/>
          <w:b/>
          <w:bCs/>
          <w:color w:val="auto"/>
          <w:sz w:val="28"/>
          <w:szCs w:val="28"/>
        </w:rPr>
        <w:t>采购代理机构：河南蓬业工程咨询有限公司</w:t>
      </w:r>
    </w:p>
    <w:p w14:paraId="6248C16E">
      <w:pPr>
        <w:spacing w:line="540" w:lineRule="exact"/>
        <w:ind w:firstLine="1546" w:firstLineChars="550"/>
        <w:rPr>
          <w:rFonts w:ascii="仿宋" w:hAnsi="仿宋" w:eastAsia="仿宋" w:cs="仿宋"/>
          <w:b/>
          <w:bCs/>
          <w:color w:val="auto"/>
          <w:sz w:val="28"/>
          <w:szCs w:val="28"/>
        </w:rPr>
        <w:sectPr>
          <w:head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318" w:charSpace="0"/>
        </w:sectPr>
      </w:pPr>
      <w:r>
        <w:rPr>
          <w:rFonts w:hint="eastAsia"/>
          <w:b/>
          <w:bCs/>
          <w:color w:val="auto"/>
          <w:sz w:val="28"/>
          <w:szCs w:val="28"/>
        </w:rPr>
        <w:t>日期：二〇二</w:t>
      </w:r>
      <w:r>
        <w:rPr>
          <w:rFonts w:hint="eastAsia"/>
          <w:b/>
          <w:bCs/>
          <w:color w:val="auto"/>
          <w:sz w:val="28"/>
          <w:szCs w:val="28"/>
          <w:lang w:val="en-US" w:eastAsia="zh-CN"/>
        </w:rPr>
        <w:t>五</w:t>
      </w:r>
      <w:r>
        <w:rPr>
          <w:rFonts w:hint="eastAsia"/>
          <w:b/>
          <w:bCs/>
          <w:color w:val="auto"/>
          <w:sz w:val="28"/>
          <w:szCs w:val="28"/>
        </w:rPr>
        <w:t>年</w:t>
      </w:r>
      <w:r>
        <w:rPr>
          <w:rFonts w:hint="eastAsia"/>
          <w:b/>
          <w:bCs/>
          <w:color w:val="auto"/>
          <w:sz w:val="28"/>
          <w:szCs w:val="28"/>
          <w:lang w:val="en-US" w:eastAsia="zh-CN"/>
        </w:rPr>
        <w:t>七</w:t>
      </w:r>
      <w:r>
        <w:rPr>
          <w:rFonts w:hint="eastAsia"/>
          <w:b/>
          <w:bCs/>
          <w:color w:val="auto"/>
          <w:sz w:val="28"/>
          <w:szCs w:val="28"/>
        </w:rPr>
        <w:t xml:space="preserve">月 </w:t>
      </w:r>
    </w:p>
    <w:p w14:paraId="2B43F758">
      <w:pPr>
        <w:rPr>
          <w:rFonts w:hint="eastAsia" w:ascii="方正小标宋简体" w:hAnsi="方正小标宋简体" w:eastAsia="方正小标宋简体" w:cs="方正小标宋简体"/>
          <w:color w:val="auto"/>
          <w:sz w:val="44"/>
          <w:szCs w:val="44"/>
          <w:lang w:val="en-US" w:eastAsia="zh-CN"/>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方正小标宋简体" w:hAnsi="方正小标宋简体" w:eastAsia="方正小标宋简体" w:cs="方正小标宋简体"/>
          <w:color w:val="auto"/>
          <w:sz w:val="44"/>
          <w:szCs w:val="44"/>
          <w:lang w:val="en-US" w:eastAsia="zh-CN"/>
        </w:rPr>
        <w:drawing>
          <wp:inline distT="0" distB="0" distL="114300" distR="114300">
            <wp:extent cx="5362575" cy="7623175"/>
            <wp:effectExtent l="0" t="0" r="9525" b="15875"/>
            <wp:docPr id="2" name="图片 2" descr="af3f9edc0df4eed78d753b9fb85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f3f9edc0df4eed78d753b9fb859174"/>
                    <pic:cNvPicPr>
                      <a:picLocks noChangeAspect="1"/>
                    </pic:cNvPicPr>
                  </pic:nvPicPr>
                  <pic:blipFill>
                    <a:blip r:embed="rId13"/>
                    <a:stretch>
                      <a:fillRect/>
                    </a:stretch>
                  </pic:blipFill>
                  <pic:spPr>
                    <a:xfrm>
                      <a:off x="0" y="0"/>
                      <a:ext cx="5362575" cy="7623175"/>
                    </a:xfrm>
                    <a:prstGeom prst="rect">
                      <a:avLst/>
                    </a:prstGeom>
                  </pic:spPr>
                </pic:pic>
              </a:graphicData>
            </a:graphic>
          </wp:inline>
        </w:drawing>
      </w:r>
    </w:p>
    <w:p w14:paraId="2AA1E113">
      <w:pPr>
        <w:jc w:val="both"/>
        <w:rPr>
          <w:rFonts w:hint="eastAsia" w:ascii="方正小标宋简体" w:hAnsi="方正小标宋简体" w:eastAsia="方正小标宋简体" w:cs="方正小标宋简体"/>
          <w:color w:val="auto"/>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方正小标宋简体" w:hAnsi="方正小标宋简体" w:eastAsia="方正小标宋简体" w:cs="方正小标宋简体"/>
          <w:color w:val="auto"/>
          <w:sz w:val="44"/>
          <w:szCs w:val="44"/>
          <w:lang w:val="en-US" w:eastAsia="zh-CN"/>
        </w:rPr>
        <w:drawing>
          <wp:inline distT="0" distB="0" distL="114300" distR="114300">
            <wp:extent cx="5328920" cy="7716520"/>
            <wp:effectExtent l="0" t="0" r="5080" b="17780"/>
            <wp:docPr id="5" name="图片 5" descr="e46ca55bc975d8ef6d24c53848551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46ca55bc975d8ef6d24c53848551e4"/>
                    <pic:cNvPicPr>
                      <a:picLocks noChangeAspect="1"/>
                    </pic:cNvPicPr>
                  </pic:nvPicPr>
                  <pic:blipFill>
                    <a:blip r:embed="rId14"/>
                    <a:stretch>
                      <a:fillRect/>
                    </a:stretch>
                  </pic:blipFill>
                  <pic:spPr>
                    <a:xfrm>
                      <a:off x="0" y="0"/>
                      <a:ext cx="5328920" cy="7716520"/>
                    </a:xfrm>
                    <a:prstGeom prst="rect">
                      <a:avLst/>
                    </a:prstGeom>
                  </pic:spPr>
                </pic:pic>
              </a:graphicData>
            </a:graphic>
          </wp:inline>
        </w:drawing>
      </w:r>
    </w:p>
    <w:p w14:paraId="337B498F">
      <w:pPr>
        <w:jc w:val="center"/>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优化和提升政府采购营商环境政策</w:t>
      </w:r>
    </w:p>
    <w:p w14:paraId="43AD2F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一、免收采购文件费，全面取消投标保证金。</w:t>
      </w:r>
    </w:p>
    <w:p w14:paraId="30813E8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二、履约保证金。结合项目性质和特点决定是否收取，原则上不收取履约保证金，确需收取的不超3%，且不得收取现金，</w:t>
      </w:r>
      <w:r>
        <w:rPr>
          <w:rFonts w:hint="eastAsia" w:ascii="仿宋_GB2312" w:hAnsi="仿宋_GB2312" w:eastAsia="仿宋_GB2312" w:cs="仿宋_GB2312"/>
          <w:color w:val="auto"/>
          <w:sz w:val="32"/>
          <w:szCs w:val="32"/>
        </w:rPr>
        <w:t>应当以支票、汇票、本票或者金融机构、担保机构出具的保函等非现金形式提交。</w:t>
      </w:r>
    </w:p>
    <w:p w14:paraId="479E19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sz w:val="32"/>
          <w:szCs w:val="32"/>
          <w:lang w:eastAsia="zh-CN"/>
        </w:rPr>
        <w:t>三、质量保证金。</w:t>
      </w:r>
      <w:r>
        <w:rPr>
          <w:rFonts w:hint="eastAsia" w:ascii="仿宋_GB2312" w:hAnsi="仿宋_GB2312" w:eastAsia="仿宋_GB2312" w:cs="仿宋_GB2312"/>
          <w:color w:val="auto"/>
          <w:spacing w:val="0"/>
          <w:sz w:val="32"/>
          <w:szCs w:val="32"/>
        </w:rPr>
        <w:t>政府采购货物和服务项目，不得收取质量保证金或将未支付款项作为质量保证金。工程项目收取不得超 3%，且不得以现金形式收取。</w:t>
      </w:r>
    </w:p>
    <w:p w14:paraId="3C6F82C8">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color w:val="auto"/>
        </w:rPr>
      </w:pPr>
      <w:r>
        <w:rPr>
          <w:rFonts w:hint="eastAsia" w:ascii="仿宋_GB2312" w:hAnsi="仿宋_GB2312" w:eastAsia="仿宋_GB2312" w:cs="仿宋_GB2312"/>
          <w:color w:val="auto"/>
          <w:sz w:val="32"/>
          <w:szCs w:val="32"/>
          <w:highlight w:val="none"/>
          <w:lang w:val="en-US" w:eastAsia="zh-CN"/>
        </w:rPr>
        <w:t>四、落实政府采购促进中小企业发展政策。</w:t>
      </w:r>
      <w:r>
        <w:rPr>
          <w:rFonts w:hint="eastAsia" w:ascii="Times New Roman" w:hAnsi="Times New Roman" w:eastAsia="仿宋_GB2312"/>
          <w:color w:val="auto"/>
          <w:sz w:val="32"/>
          <w:szCs w:val="32"/>
        </w:rPr>
        <w:t>200万元以下的货物、服务采购项目，400万元以下的工程采购项目，适宜由中小企业提供的，原则上全部预留给中小企业；对于超过前述金额的采购项目，预留该部分采购项目预算总额的</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0%以上专门面向中小企业采购</w:t>
      </w:r>
      <w:r>
        <w:rPr>
          <w:rFonts w:hint="eastAsia" w:ascii="Times New Roman" w:hAnsi="Times New Roman" w:eastAsia="仿宋_GB2312"/>
          <w:color w:val="auto"/>
          <w:sz w:val="32"/>
          <w:szCs w:val="32"/>
          <w:lang w:eastAsia="zh-CN"/>
        </w:rPr>
        <w:t>。</w:t>
      </w:r>
      <w:r>
        <w:rPr>
          <w:rFonts w:ascii="仿宋" w:hAnsi="仿宋" w:eastAsia="仿宋" w:cs="仿宋"/>
          <w:color w:val="auto"/>
          <w:kern w:val="0"/>
          <w:sz w:val="31"/>
          <w:szCs w:val="31"/>
          <w:lang w:val="en-US" w:eastAsia="zh-CN" w:bidi="ar"/>
        </w:rPr>
        <w:t>预留份额通过下列</w:t>
      </w:r>
      <w:r>
        <w:rPr>
          <w:rFonts w:hint="eastAsia" w:ascii="仿宋" w:hAnsi="仿宋" w:eastAsia="仿宋" w:cs="仿宋"/>
          <w:color w:val="auto"/>
          <w:kern w:val="0"/>
          <w:sz w:val="31"/>
          <w:szCs w:val="31"/>
          <w:lang w:val="en-US" w:eastAsia="zh-CN" w:bidi="ar"/>
        </w:rPr>
        <w:t xml:space="preserve">措施进行： </w:t>
      </w:r>
    </w:p>
    <w:p w14:paraId="5B6283D1">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（一）将采购项目整体或者设置采购包专门面向中小企业采购； </w:t>
      </w:r>
    </w:p>
    <w:p w14:paraId="2B0174FC">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（二）要求供应商以联合体形式参加采购.活动，且联合体中中小企业承担的部分达到一定比例； </w:t>
      </w:r>
    </w:p>
    <w:p w14:paraId="14715C16">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（三）要求获得采购合同的供应商将采购项目中的一定比例分包给一家或者多家中小企业。</w:t>
      </w:r>
    </w:p>
    <w:p w14:paraId="5564A9C5">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eastAsia="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对非专门面向中小企业采购的项目，实施评审价格扣除支持小微企业。</w:t>
      </w:r>
      <w:r>
        <w:rPr>
          <w:rFonts w:hint="eastAsia" w:ascii="仿宋_GB2312" w:hAnsi="仿宋_GB2312" w:eastAsia="仿宋_GB2312" w:cs="仿宋_GB2312"/>
          <w:b w:val="0"/>
          <w:bCs w:val="0"/>
          <w:color w:val="auto"/>
          <w:sz w:val="32"/>
        </w:rPr>
        <w:t>货物服务</w:t>
      </w:r>
      <w:r>
        <w:rPr>
          <w:rFonts w:hint="eastAsia" w:ascii="仿宋_GB2312" w:hAnsi="仿宋_GB2312" w:eastAsia="仿宋_GB2312" w:cs="仿宋_GB2312"/>
          <w:b w:val="0"/>
          <w:bCs w:val="0"/>
          <w:color w:val="auto"/>
          <w:sz w:val="32"/>
          <w:lang w:eastAsia="zh-CN"/>
        </w:rPr>
        <w:t>类</w:t>
      </w:r>
      <w:r>
        <w:rPr>
          <w:rFonts w:hint="eastAsia" w:ascii="仿宋_GB2312" w:hAnsi="仿宋_GB2312" w:eastAsia="仿宋_GB2312" w:cs="仿宋_GB2312"/>
          <w:b w:val="0"/>
          <w:bCs w:val="0"/>
          <w:color w:val="auto"/>
          <w:sz w:val="32"/>
        </w:rPr>
        <w:t>项目</w:t>
      </w:r>
      <w:r>
        <w:rPr>
          <w:rFonts w:hint="eastAsia" w:ascii="仿宋_GB2312" w:hAnsi="仿宋_GB2312" w:eastAsia="仿宋_GB2312" w:cs="仿宋_GB2312"/>
          <w:b w:val="0"/>
          <w:bCs w:val="0"/>
          <w:color w:val="auto"/>
          <w:sz w:val="32"/>
          <w:lang w:val="en-US" w:eastAsia="zh-CN"/>
        </w:rPr>
        <w:t>的价格扣除提高至20%，大中型企业与小微企业组成联合体或者大中型企业向小微企业分包的，价格扣除提高至6%。</w:t>
      </w:r>
    </w:p>
    <w:p w14:paraId="702C12F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五、落实政府采购支持创新产品政策，加大首台（套）重大技术装备、首批次重点新材料、首版次软件等创新产品和服务的采购支持力度，采购人可依法采用单一来源采购方式。</w:t>
      </w:r>
    </w:p>
    <w:p w14:paraId="04837C0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六、落实促进中小企业、监狱企业、残疾人福利性单位发展等政府采购政策;节能环保产品优先采购和强制采购;支持绿色建材和绿色建筑发展；优化高校和科研院所科研仪器设备采购流程。</w:t>
      </w:r>
    </w:p>
    <w:p w14:paraId="235122F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highlight w:val="none"/>
          <w:lang w:val="en-US" w:eastAsia="zh-CN"/>
        </w:rPr>
        <w:t>、严格执行政府采购负面清单制度，供应商资格、采购需求及商务条款、评审因素等不得有影响公平、公正和充分竞争的行为。</w:t>
      </w:r>
    </w:p>
    <w:p w14:paraId="0A9E4995">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八、评标结果确认时限。鼓励自评标（评审）结束后应 1 个工作日内确定中标（成交） 供应商，鼓励1 个工作日内公告结果，同时发送中标（成交）通知书。</w:t>
      </w:r>
    </w:p>
    <w:p w14:paraId="7599D21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九、合同签订时限。</w:t>
      </w:r>
      <w:r>
        <w:rPr>
          <w:rFonts w:hint="eastAsia" w:ascii="仿宋_GB2312" w:hAnsi="仿宋_GB2312" w:eastAsia="仿宋_GB2312" w:cs="仿宋_GB2312"/>
          <w:b w:val="0"/>
          <w:bCs w:val="0"/>
          <w:color w:val="auto"/>
          <w:sz w:val="32"/>
          <w:szCs w:val="32"/>
          <w:lang w:val="en-US" w:eastAsia="zh-CN"/>
        </w:rPr>
        <w:t>鼓励</w:t>
      </w:r>
      <w:r>
        <w:rPr>
          <w:rFonts w:hint="eastAsia" w:ascii="仿宋_GB2312" w:hAnsi="仿宋_GB2312" w:eastAsia="仿宋_GB2312" w:cs="仿宋_GB2312"/>
          <w:color w:val="auto"/>
          <w:sz w:val="32"/>
          <w:szCs w:val="32"/>
          <w:lang w:val="en-US" w:eastAsia="zh-CN"/>
        </w:rPr>
        <w:t>自中标（成交）通知书发出之日起 1个工作日内，按照采购文件和投标（响应性）文件确定的事项签订政府采购合同。</w:t>
      </w:r>
    </w:p>
    <w:p w14:paraId="7B5DB96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十、合同公告和备案时限。鼓励自合同签订之日起 1 个工作日内完成。</w:t>
      </w:r>
    </w:p>
    <w:p w14:paraId="69EEE7F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十一、项目验收。鼓励自收到供应商项目验收建议之日起1个工作日内组织验收；鼓励验收结束后1个工作日内出具《验收报告》，并在焦作市政府采购网公告验收结果。</w:t>
      </w:r>
    </w:p>
    <w:p w14:paraId="094C439C">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十二、资金支付。按照合同约定的条件及时支付资金，不得因机构变更、人员更替、政策调整等原因拒绝或延迟资金支付。</w:t>
      </w:r>
    </w:p>
    <w:p w14:paraId="666D5D5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在政府采购活动中，若发现采购人或采购代理机构未按以上政策执行的，可向监督部门举报反映。</w:t>
      </w:r>
    </w:p>
    <w:p w14:paraId="1CC76D6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监督单位：焦作市财政局政府采购监督管理办公室</w:t>
      </w:r>
    </w:p>
    <w:p w14:paraId="7052133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监督电话：0391-8866638 8866636 </w:t>
      </w:r>
    </w:p>
    <w:p w14:paraId="5E545CD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电子邮箱：jzscgb@163.com </w:t>
      </w:r>
    </w:p>
    <w:p w14:paraId="16DE2569">
      <w:pPr>
        <w:jc w:val="center"/>
        <w:rPr>
          <w:rFonts w:ascii="䅂䍄䕅⯋컌" w:hAnsi="䅂䍄䕅⯋컌" w:eastAsia="䅂䍄䕅⯋컌" w:cs="䅂䍄䕅⯋컌"/>
          <w:b/>
          <w:bCs/>
          <w:color w:val="auto"/>
          <w:kern w:val="0"/>
          <w:sz w:val="43"/>
          <w:szCs w:val="43"/>
          <w:lang w:val="en-US" w:eastAsia="zh-CN" w:bidi="ar"/>
        </w:rPr>
      </w:pPr>
    </w:p>
    <w:p w14:paraId="6455AA82">
      <w:pPr>
        <w:jc w:val="center"/>
        <w:rPr>
          <w:rFonts w:ascii="䅂䍄䕅⯋컌" w:hAnsi="䅂䍄䕅⯋컌" w:eastAsia="䅂䍄䕅⯋컌" w:cs="䅂䍄䕅⯋컌"/>
          <w:b/>
          <w:bCs/>
          <w:color w:val="auto"/>
          <w:kern w:val="0"/>
          <w:sz w:val="43"/>
          <w:szCs w:val="43"/>
          <w:lang w:val="en-US" w:eastAsia="zh-CN" w:bidi="ar"/>
        </w:rPr>
      </w:pPr>
    </w:p>
    <w:p w14:paraId="6C878937">
      <w:pPr>
        <w:jc w:val="center"/>
        <w:rPr>
          <w:rFonts w:ascii="䅂䍄䕅⯋컌" w:hAnsi="䅂䍄䕅⯋컌" w:eastAsia="䅂䍄䕅⯋컌" w:cs="䅂䍄䕅⯋컌"/>
          <w:b/>
          <w:bCs/>
          <w:color w:val="auto"/>
          <w:kern w:val="0"/>
          <w:sz w:val="43"/>
          <w:szCs w:val="43"/>
          <w:lang w:val="en-US" w:eastAsia="zh-CN" w:bidi="ar"/>
        </w:rPr>
      </w:pPr>
    </w:p>
    <w:p w14:paraId="4AC8DCAD">
      <w:pPr>
        <w:jc w:val="center"/>
        <w:rPr>
          <w:rFonts w:ascii="䅂䍄䕅⯋컌" w:hAnsi="䅂䍄䕅⯋컌" w:eastAsia="䅂䍄䕅⯋컌" w:cs="䅂䍄䕅⯋컌"/>
          <w:b/>
          <w:bCs/>
          <w:color w:val="auto"/>
          <w:kern w:val="0"/>
          <w:sz w:val="43"/>
          <w:szCs w:val="43"/>
          <w:lang w:val="en-US" w:eastAsia="zh-CN" w:bidi="ar"/>
        </w:rPr>
      </w:pPr>
    </w:p>
    <w:p w14:paraId="6700B8C7">
      <w:pPr>
        <w:jc w:val="center"/>
        <w:rPr>
          <w:rFonts w:ascii="䅂䍄䕅⯋컌" w:hAnsi="䅂䍄䕅⯋컌" w:eastAsia="䅂䍄䕅⯋컌" w:cs="䅂䍄䕅⯋컌"/>
          <w:b/>
          <w:bCs/>
          <w:color w:val="auto"/>
          <w:kern w:val="0"/>
          <w:sz w:val="43"/>
          <w:szCs w:val="43"/>
          <w:lang w:val="en-US" w:eastAsia="zh-CN" w:bidi="ar"/>
        </w:rPr>
      </w:pPr>
    </w:p>
    <w:p w14:paraId="1C8C3693">
      <w:pPr>
        <w:jc w:val="center"/>
        <w:rPr>
          <w:rFonts w:ascii="䅂䍄䕅⯋컌" w:hAnsi="䅂䍄䕅⯋컌" w:eastAsia="䅂䍄䕅⯋컌" w:cs="䅂䍄䕅⯋컌"/>
          <w:b/>
          <w:bCs/>
          <w:color w:val="auto"/>
          <w:kern w:val="0"/>
          <w:sz w:val="43"/>
          <w:szCs w:val="43"/>
          <w:lang w:val="en-US" w:eastAsia="zh-CN" w:bidi="ar"/>
        </w:rPr>
      </w:pPr>
    </w:p>
    <w:p w14:paraId="65E745CA">
      <w:pPr>
        <w:jc w:val="center"/>
        <w:rPr>
          <w:rFonts w:ascii="䅂䍄䕅⯋컌" w:hAnsi="䅂䍄䕅⯋컌" w:eastAsia="䅂䍄䕅⯋컌" w:cs="䅂䍄䕅⯋컌"/>
          <w:b/>
          <w:bCs/>
          <w:color w:val="auto"/>
          <w:kern w:val="0"/>
          <w:sz w:val="43"/>
          <w:szCs w:val="43"/>
          <w:lang w:val="en-US" w:eastAsia="zh-CN" w:bidi="ar"/>
        </w:rPr>
      </w:pPr>
    </w:p>
    <w:p w14:paraId="4BED383F">
      <w:pPr>
        <w:jc w:val="left"/>
        <w:rPr>
          <w:rFonts w:ascii="䅂䍄䕅⯋컌" w:hAnsi="䅂䍄䕅⯋컌" w:eastAsia="䅂䍄䕅⯋컌" w:cs="䅂䍄䕅⯋컌"/>
          <w:b/>
          <w:bCs/>
          <w:color w:val="auto"/>
          <w:kern w:val="0"/>
          <w:sz w:val="43"/>
          <w:szCs w:val="43"/>
          <w:lang w:val="en-US" w:eastAsia="zh-CN" w:bidi="ar"/>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62336" behindDoc="1" locked="0" layoutInCell="1" allowOverlap="1">
            <wp:simplePos x="0" y="0"/>
            <wp:positionH relativeFrom="column">
              <wp:posOffset>55880</wp:posOffset>
            </wp:positionH>
            <wp:positionV relativeFrom="paragraph">
              <wp:posOffset>207645</wp:posOffset>
            </wp:positionV>
            <wp:extent cx="2583180" cy="5167630"/>
            <wp:effectExtent l="0" t="0" r="7620" b="13970"/>
            <wp:wrapNone/>
            <wp:docPr id="33" name="图片 2"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640"/>
                    <pic:cNvPicPr>
                      <a:picLocks noChangeAspect="1"/>
                    </pic:cNvPicPr>
                  </pic:nvPicPr>
                  <pic:blipFill>
                    <a:blip r:embed="rId15"/>
                    <a:stretch>
                      <a:fillRect/>
                    </a:stretch>
                  </pic:blipFill>
                  <pic:spPr>
                    <a:xfrm>
                      <a:off x="0" y="0"/>
                      <a:ext cx="2583180" cy="5167630"/>
                    </a:xfrm>
                    <a:prstGeom prst="rect">
                      <a:avLst/>
                    </a:prstGeom>
                    <a:noFill/>
                    <a:ln>
                      <a:noFill/>
                    </a:ln>
                  </pic:spPr>
                </pic:pic>
              </a:graphicData>
            </a:graphic>
          </wp:anchor>
        </w:drawing>
      </w:r>
    </w:p>
    <w:p w14:paraId="6BA7A5D2">
      <w:pPr>
        <w:jc w:val="center"/>
        <w:rPr>
          <w:rFonts w:ascii="䅂䍄䕅⯋컌" w:hAnsi="䅂䍄䕅⯋컌" w:eastAsia="䅂䍄䕅⯋컌" w:cs="䅂䍄䕅⯋컌"/>
          <w:b/>
          <w:bCs/>
          <w:color w:val="auto"/>
          <w:kern w:val="0"/>
          <w:sz w:val="43"/>
          <w:szCs w:val="43"/>
          <w:lang w:val="en-US" w:eastAsia="zh-CN" w:bidi="ar"/>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63360" behindDoc="1" locked="0" layoutInCell="1" allowOverlap="1">
            <wp:simplePos x="0" y="0"/>
            <wp:positionH relativeFrom="column">
              <wp:posOffset>2897505</wp:posOffset>
            </wp:positionH>
            <wp:positionV relativeFrom="paragraph">
              <wp:posOffset>970280</wp:posOffset>
            </wp:positionV>
            <wp:extent cx="2451100" cy="3275330"/>
            <wp:effectExtent l="0" t="0" r="6350" b="1270"/>
            <wp:wrapNone/>
            <wp:docPr id="34" name="图片 1"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poster"/>
                    <pic:cNvPicPr>
                      <a:picLocks noChangeAspect="1"/>
                    </pic:cNvPicPr>
                  </pic:nvPicPr>
                  <pic:blipFill>
                    <a:blip r:embed="rId16"/>
                    <a:stretch>
                      <a:fillRect/>
                    </a:stretch>
                  </pic:blipFill>
                  <pic:spPr>
                    <a:xfrm>
                      <a:off x="0" y="0"/>
                      <a:ext cx="2451100" cy="3275330"/>
                    </a:xfrm>
                    <a:prstGeom prst="rect">
                      <a:avLst/>
                    </a:prstGeom>
                    <a:noFill/>
                    <a:ln>
                      <a:noFill/>
                    </a:ln>
                  </pic:spPr>
                </pic:pic>
              </a:graphicData>
            </a:graphic>
          </wp:anchor>
        </w:drawing>
      </w:r>
    </w:p>
    <w:p w14:paraId="58F53BAD">
      <w:pPr>
        <w:jc w:val="center"/>
        <w:rPr>
          <w:rFonts w:ascii="䅂䍄䕅⯋컌" w:hAnsi="䅂䍄䕅⯋컌" w:eastAsia="䅂䍄䕅⯋컌" w:cs="䅂䍄䕅⯋컌"/>
          <w:b/>
          <w:bCs/>
          <w:color w:val="auto"/>
          <w:kern w:val="0"/>
          <w:sz w:val="43"/>
          <w:szCs w:val="43"/>
          <w:lang w:val="en-US" w:eastAsia="zh-CN" w:bidi="ar"/>
        </w:rPr>
      </w:pPr>
    </w:p>
    <w:p w14:paraId="18EFE0B1">
      <w:pPr>
        <w:jc w:val="center"/>
        <w:rPr>
          <w:rFonts w:ascii="䅂䍄䕅⯋컌" w:hAnsi="䅂䍄䕅⯋컌" w:eastAsia="䅂䍄䕅⯋컌" w:cs="䅂䍄䕅⯋컌"/>
          <w:b/>
          <w:bCs/>
          <w:color w:val="auto"/>
          <w:kern w:val="0"/>
          <w:sz w:val="43"/>
          <w:szCs w:val="43"/>
          <w:lang w:val="en-US" w:eastAsia="zh-CN" w:bidi="ar"/>
        </w:rPr>
      </w:pPr>
    </w:p>
    <w:p w14:paraId="01105541">
      <w:pPr>
        <w:jc w:val="center"/>
        <w:rPr>
          <w:rFonts w:ascii="䅂䍄䕅⯋컌" w:hAnsi="䅂䍄䕅⯋컌" w:eastAsia="䅂䍄䕅⯋컌" w:cs="䅂䍄䕅⯋컌"/>
          <w:b/>
          <w:bCs/>
          <w:color w:val="auto"/>
          <w:kern w:val="0"/>
          <w:sz w:val="43"/>
          <w:szCs w:val="43"/>
          <w:lang w:val="en-US" w:eastAsia="zh-CN" w:bidi="ar"/>
        </w:rPr>
      </w:pPr>
    </w:p>
    <w:p w14:paraId="6337F7A7">
      <w:pPr>
        <w:jc w:val="center"/>
        <w:rPr>
          <w:rFonts w:ascii="䅂䍄䕅⯋컌" w:hAnsi="䅂䍄䕅⯋컌" w:eastAsia="䅂䍄䕅⯋컌" w:cs="䅂䍄䕅⯋컌"/>
          <w:b/>
          <w:bCs/>
          <w:color w:val="auto"/>
          <w:kern w:val="0"/>
          <w:sz w:val="43"/>
          <w:szCs w:val="43"/>
          <w:lang w:val="en-US" w:eastAsia="zh-CN" w:bidi="ar"/>
        </w:rPr>
      </w:pPr>
    </w:p>
    <w:p w14:paraId="3277D80D">
      <w:pPr>
        <w:jc w:val="center"/>
        <w:rPr>
          <w:rFonts w:ascii="䅂䍄䕅⯋컌" w:hAnsi="䅂䍄䕅⯋컌" w:eastAsia="䅂䍄䕅⯋컌" w:cs="䅂䍄䕅⯋컌"/>
          <w:b/>
          <w:bCs/>
          <w:color w:val="auto"/>
          <w:kern w:val="0"/>
          <w:sz w:val="43"/>
          <w:szCs w:val="43"/>
          <w:lang w:val="en-US" w:eastAsia="zh-CN" w:bidi="ar"/>
        </w:rPr>
      </w:pPr>
    </w:p>
    <w:p w14:paraId="6BD97C0F">
      <w:pPr>
        <w:jc w:val="center"/>
        <w:rPr>
          <w:rFonts w:ascii="䅂䍄䕅⯋컌" w:hAnsi="䅂䍄䕅⯋컌" w:eastAsia="䅂䍄䕅⯋컌" w:cs="䅂䍄䕅⯋컌"/>
          <w:b/>
          <w:bCs/>
          <w:color w:val="auto"/>
          <w:kern w:val="0"/>
          <w:sz w:val="43"/>
          <w:szCs w:val="43"/>
          <w:lang w:val="en-US" w:eastAsia="zh-CN" w:bidi="ar"/>
        </w:rPr>
      </w:pPr>
    </w:p>
    <w:p w14:paraId="106B171A">
      <w:pPr>
        <w:jc w:val="center"/>
        <w:rPr>
          <w:rFonts w:ascii="䅂䍄䕅⯋컌" w:hAnsi="䅂䍄䕅⯋컌" w:eastAsia="䅂䍄䕅⯋컌" w:cs="䅂䍄䕅⯋컌"/>
          <w:b/>
          <w:bCs/>
          <w:color w:val="auto"/>
          <w:kern w:val="0"/>
          <w:sz w:val="43"/>
          <w:szCs w:val="43"/>
          <w:lang w:val="en-US" w:eastAsia="zh-CN" w:bidi="ar"/>
        </w:rPr>
      </w:pPr>
    </w:p>
    <w:p w14:paraId="68409857">
      <w:pPr>
        <w:jc w:val="center"/>
        <w:rPr>
          <w:rFonts w:ascii="䅂䍄䕅⯋컌" w:hAnsi="䅂䍄䕅⯋컌" w:eastAsia="䅂䍄䕅⯋컌" w:cs="䅂䍄䕅⯋컌"/>
          <w:b/>
          <w:bCs/>
          <w:color w:val="auto"/>
          <w:kern w:val="0"/>
          <w:sz w:val="43"/>
          <w:szCs w:val="43"/>
          <w:lang w:val="en-US" w:eastAsia="zh-CN" w:bidi="ar"/>
        </w:rPr>
      </w:pPr>
    </w:p>
    <w:p w14:paraId="4B2A56E3">
      <w:pPr>
        <w:jc w:val="center"/>
        <w:rPr>
          <w:rFonts w:ascii="䅂䍄䕅⯋컌" w:hAnsi="䅂䍄䕅⯋컌" w:eastAsia="䅂䍄䕅⯋컌" w:cs="䅂䍄䕅⯋컌"/>
          <w:b/>
          <w:bCs/>
          <w:color w:val="auto"/>
          <w:kern w:val="0"/>
          <w:sz w:val="43"/>
          <w:szCs w:val="43"/>
          <w:lang w:val="en-US" w:eastAsia="zh-CN" w:bidi="ar"/>
        </w:rPr>
      </w:pPr>
    </w:p>
    <w:p w14:paraId="2BDFA64A">
      <w:pPr>
        <w:jc w:val="center"/>
        <w:rPr>
          <w:rFonts w:ascii="䅂䍄䕅⯋컌" w:hAnsi="䅂䍄䕅⯋컌" w:eastAsia="䅂䍄䕅⯋컌" w:cs="䅂䍄䕅⯋컌"/>
          <w:b/>
          <w:bCs/>
          <w:color w:val="auto"/>
          <w:kern w:val="0"/>
          <w:sz w:val="43"/>
          <w:szCs w:val="43"/>
          <w:lang w:val="en-US" w:eastAsia="zh-CN" w:bidi="ar"/>
        </w:rPr>
      </w:pPr>
    </w:p>
    <w:p w14:paraId="44AF9744">
      <w:pPr>
        <w:jc w:val="center"/>
        <w:rPr>
          <w:rFonts w:ascii="䅂䍄䕅⯋컌" w:hAnsi="䅂䍄䕅⯋컌" w:eastAsia="䅂䍄䕅⯋컌" w:cs="䅂䍄䕅⯋컌"/>
          <w:b/>
          <w:bCs/>
          <w:color w:val="auto"/>
          <w:kern w:val="0"/>
          <w:sz w:val="43"/>
          <w:szCs w:val="43"/>
          <w:lang w:val="en-US" w:eastAsia="zh-CN" w:bidi="ar"/>
        </w:rPr>
      </w:pPr>
    </w:p>
    <w:p w14:paraId="44346DA1">
      <w:pPr>
        <w:jc w:val="center"/>
        <w:rPr>
          <w:rFonts w:ascii="䅂䍄䕅⯋컌" w:hAnsi="䅂䍄䕅⯋컌" w:eastAsia="䅂䍄䕅⯋컌" w:cs="䅂䍄䕅⯋컌"/>
          <w:b/>
          <w:bCs/>
          <w:color w:val="auto"/>
          <w:kern w:val="0"/>
          <w:sz w:val="43"/>
          <w:szCs w:val="43"/>
          <w:lang w:val="en-US" w:eastAsia="zh-CN" w:bidi="ar"/>
        </w:rPr>
      </w:pPr>
    </w:p>
    <w:p w14:paraId="1A448DFF">
      <w:pPr>
        <w:jc w:val="center"/>
        <w:rPr>
          <w:rFonts w:ascii="䅂䍄䕅⯋컌" w:hAnsi="䅂䍄䕅⯋컌" w:eastAsia="䅂䍄䕅⯋컌" w:cs="䅂䍄䕅⯋컌"/>
          <w:b/>
          <w:bCs/>
          <w:color w:val="auto"/>
          <w:kern w:val="0"/>
          <w:sz w:val="43"/>
          <w:szCs w:val="43"/>
          <w:lang w:val="en-US" w:eastAsia="zh-CN" w:bidi="ar"/>
        </w:rPr>
      </w:pPr>
    </w:p>
    <w:p w14:paraId="19FF6748">
      <w:pPr>
        <w:jc w:val="center"/>
        <w:rPr>
          <w:color w:val="auto"/>
        </w:rPr>
      </w:pPr>
      <w:r>
        <w:rPr>
          <w:rFonts w:ascii="䅂䍄䕅⯋컌" w:hAnsi="䅂䍄䕅⯋컌" w:eastAsia="䅂䍄䕅⯋컌" w:cs="䅂䍄䕅⯋컌"/>
          <w:b/>
          <w:bCs/>
          <w:color w:val="auto"/>
          <w:kern w:val="0"/>
          <w:sz w:val="43"/>
          <w:szCs w:val="43"/>
          <w:lang w:val="en-US" w:eastAsia="zh-CN" w:bidi="ar"/>
        </w:rPr>
        <w:t>政府采购合同融资政策</w:t>
      </w:r>
    </w:p>
    <w:p w14:paraId="1F70ED0D">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p>
    <w:p w14:paraId="758A75A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为充分发挥政府采购合同资金支付有保障的优势，进一步优化我市营商环境，针对中小微企业融资难、融资贵问题，焦作市财政局联合有关部门推出了以政府采购合同预期支付能力为信用的融资政策。 </w:t>
      </w:r>
    </w:p>
    <w:p w14:paraId="3F42B31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政府采购合同融资，是指参与政府采购并中标（成交）的中小微企业供应商，凭借政府采购合同向开展融资业务的服务机构申请融资贷款，融资服务机构以信贷政策为基础提供无抵押、免担保、低利率的融资产品。 </w:t>
      </w:r>
    </w:p>
    <w:p w14:paraId="1952E354">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14:paraId="028FE7FE">
      <w:pPr>
        <w:rPr>
          <w:rFonts w:hint="eastAsia" w:ascii="䅂䍄䕅⯋컌" w:hAnsi="䅂䍄䕅⯋컌" w:eastAsia="䅂䍄䕅⯋컌" w:cs="䅂䍄䕅⯋컌"/>
          <w:color w:val="auto"/>
          <w:kern w:val="0"/>
          <w:sz w:val="28"/>
          <w:szCs w:val="28"/>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730C76E">
      <w:pPr>
        <w:widowControl/>
        <w:shd w:val="clear" w:color="auto" w:fill="FFFFFF"/>
        <w:tabs>
          <w:tab w:val="left" w:pos="0"/>
        </w:tabs>
        <w:ind w:left="0" w:leftChars="0" w:firstLine="2098" w:firstLineChars="477"/>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政府采购合同融资操作流程图</w:t>
      </w:r>
    </w:p>
    <w:p w14:paraId="1AB7DFD0">
      <w:pPr>
        <w:widowControl/>
        <w:shd w:val="clear" w:color="auto" w:fill="FFFFFF"/>
        <w:tabs>
          <w:tab w:val="left" w:pos="0"/>
        </w:tabs>
        <w:ind w:left="0" w:leftChars="0" w:firstLine="0" w:firstLineChars="0"/>
        <w:rPr>
          <w:rFonts w:hint="eastAsia" w:ascii="仿宋_GB2312" w:hAnsi="宋体" w:eastAsia="仿宋_GB2312" w:cs="宋体"/>
          <w:color w:val="auto"/>
          <w:kern w:val="0"/>
          <w:sz w:val="32"/>
          <w:szCs w:val="32"/>
        </w:rPr>
      </w:pPr>
      <w:r>
        <w:rPr>
          <w:rFonts w:ascii="仿宋_GB2312" w:hAnsi="宋体" w:eastAsia="仿宋_GB2312" w:cs="宋体"/>
          <w:color w:val="auto"/>
          <w:kern w:val="0"/>
          <w:sz w:val="32"/>
          <w:szCs w:val="32"/>
        </w:rPr>
        <mc:AlternateContent>
          <mc:Choice Requires="wpc">
            <w:drawing>
              <wp:inline distT="0" distB="0" distL="114300" distR="114300">
                <wp:extent cx="5915660" cy="7372985"/>
                <wp:effectExtent l="0" t="0" r="2794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矩形 85"/>
                        <wps:cNvSpPr/>
                        <wps:spPr>
                          <a:xfrm>
                            <a:off x="394970" y="1102995"/>
                            <a:ext cx="1382395" cy="367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7C33FB">
                              <w:pPr>
                                <w:jc w:val="center"/>
                                <w:rPr>
                                  <w:rFonts w:hint="eastAsia" w:ascii="宋体" w:hAnsi="宋体"/>
                                  <w:szCs w:val="21"/>
                                </w:rPr>
                              </w:pPr>
                              <w:r>
                                <w:rPr>
                                  <w:rFonts w:hint="eastAsia" w:ascii="宋体" w:hAnsi="宋体"/>
                                  <w:szCs w:val="21"/>
                                </w:rPr>
                                <w:t>中小微企业申请</w:t>
                              </w:r>
                            </w:p>
                            <w:p w14:paraId="666776A1">
                              <w:pPr>
                                <w:jc w:val="center"/>
                                <w:rPr>
                                  <w:rFonts w:hint="eastAsia" w:ascii="宋体" w:hAnsi="宋体"/>
                                  <w:sz w:val="24"/>
                                </w:rPr>
                              </w:pPr>
                            </w:p>
                          </w:txbxContent>
                        </wps:txbx>
                        <wps:bodyPr upright="1"/>
                      </wps:wsp>
                      <wps:wsp>
                        <wps:cNvPr id="86" name="矩形 86"/>
                        <wps:cNvSpPr/>
                        <wps:spPr>
                          <a:xfrm>
                            <a:off x="2172335" y="883920"/>
                            <a:ext cx="3752216" cy="954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9E186A">
                              <w:pPr>
                                <w:rPr>
                                  <w:rFonts w:hint="eastAsia"/>
                                </w:rPr>
                              </w:pPr>
                              <w:r>
                                <w:rPr>
                                  <w:rFonts w:hint="eastAsia" w:ascii="宋体" w:hAnsi="宋体"/>
                                  <w:szCs w:val="21"/>
                                </w:rPr>
                                <w:t>依据中标（成交）通知书，</w:t>
                              </w:r>
                              <w:r>
                                <w:rPr>
                                  <w:rFonts w:hint="eastAsia"/>
                                </w:rPr>
                                <w:t>登陆焦作市政府采购网的“办事指南”栏，对照各融资服务机构融资方案，选择符合自身的融资产品，与融资机构对接，提供相关资料。</w:t>
                              </w:r>
                            </w:p>
                          </w:txbxContent>
                        </wps:txbx>
                        <wps:bodyPr upright="1"/>
                      </wps:wsp>
                      <wps:wsp>
                        <wps:cNvPr id="87" name="直接连接符 87"/>
                        <wps:cNvCnPr/>
                        <wps:spPr>
                          <a:xfrm>
                            <a:off x="1777365" y="128016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88" name="矩形 88"/>
                        <wps:cNvSpPr/>
                        <wps:spPr>
                          <a:xfrm>
                            <a:off x="394970" y="294132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4ED7B8">
                              <w:pPr>
                                <w:rPr>
                                  <w:rFonts w:hint="eastAsia"/>
                                </w:rPr>
                              </w:pPr>
                            </w:p>
                            <w:p w14:paraId="759AA7A1">
                              <w:pPr>
                                <w:jc w:val="center"/>
                                <w:rPr>
                                  <w:rFonts w:hint="eastAsia"/>
                                </w:rPr>
                              </w:pPr>
                              <w:r>
                                <w:rPr>
                                  <w:rFonts w:hint="eastAsia"/>
                                </w:rPr>
                                <w:t>开设收款账户</w:t>
                              </w:r>
                            </w:p>
                            <w:p w14:paraId="411CE028">
                              <w:pPr>
                                <w:jc w:val="center"/>
                                <w:rPr>
                                  <w:rFonts w:hint="eastAsia"/>
                                </w:rPr>
                              </w:pPr>
                              <w:r>
                                <w:rPr>
                                  <w:rFonts w:hint="eastAsia"/>
                                </w:rPr>
                                <w:t>签订政府采购合同</w:t>
                              </w:r>
                            </w:p>
                          </w:txbxContent>
                        </wps:txbx>
                        <wps:bodyPr upright="1"/>
                      </wps:wsp>
                      <wps:wsp>
                        <wps:cNvPr id="89" name="直接连接符 89"/>
                        <wps:cNvCnPr/>
                        <wps:spPr>
                          <a:xfrm>
                            <a:off x="1777365" y="3308985"/>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0" name="矩形 90"/>
                        <wps:cNvSpPr/>
                        <wps:spPr>
                          <a:xfrm>
                            <a:off x="394970" y="625030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5DE3BB">
                              <w:pPr>
                                <w:jc w:val="center"/>
                                <w:rPr>
                                  <w:rFonts w:hint="eastAsia"/>
                                </w:rPr>
                              </w:pPr>
                            </w:p>
                            <w:p w14:paraId="4871343D">
                              <w:pPr>
                                <w:jc w:val="center"/>
                                <w:rPr>
                                  <w:rFonts w:hint="eastAsia"/>
                                </w:rPr>
                              </w:pPr>
                              <w:r>
                                <w:rPr>
                                  <w:rFonts w:hint="eastAsia"/>
                                </w:rPr>
                                <w:t>合同资金支付及还贷</w:t>
                              </w:r>
                            </w:p>
                          </w:txbxContent>
                        </wps:txbx>
                        <wps:bodyPr upright="1"/>
                      </wps:wsp>
                      <wps:wsp>
                        <wps:cNvPr id="91" name="直接连接符 91"/>
                        <wps:cNvCnPr/>
                        <wps:spPr>
                          <a:xfrm>
                            <a:off x="1777365" y="661797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2" name="矩形 92"/>
                        <wps:cNvSpPr/>
                        <wps:spPr>
                          <a:xfrm>
                            <a:off x="2172335" y="6250305"/>
                            <a:ext cx="3752216"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E195588">
                              <w:pPr>
                                <w:rPr>
                                  <w:rFonts w:hint="eastAsia"/>
                                </w:rPr>
                              </w:pPr>
                              <w:r>
                                <w:rPr>
                                  <w:rFonts w:hint="eastAsia"/>
                                </w:rPr>
                                <w:t>中小微企业按照合同约定履约，采购人及时开展履约验收，融资服务机构加强管理，及时锁定合同回款资金。</w:t>
                              </w:r>
                            </w:p>
                          </w:txbxContent>
                        </wps:txbx>
                        <wps:bodyPr upright="1"/>
                      </wps:wsp>
                      <wps:wsp>
                        <wps:cNvPr id="93" name="矩形 93"/>
                        <wps:cNvSpPr/>
                        <wps:spPr>
                          <a:xfrm>
                            <a:off x="387350" y="3937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0F158F">
                              <w:pPr>
                                <w:jc w:val="center"/>
                                <w:rPr>
                                  <w:rFonts w:hint="eastAsia" w:ascii="宋体" w:hAnsi="宋体"/>
                                  <w:sz w:val="24"/>
                                </w:rPr>
                              </w:pPr>
                              <w:r>
                                <w:rPr>
                                  <w:rFonts w:hint="eastAsia" w:ascii="宋体" w:hAnsi="宋体"/>
                                  <w:szCs w:val="21"/>
                                </w:rPr>
                                <w:t>中小微企业领取中标（成交）通知书</w:t>
                              </w:r>
                            </w:p>
                          </w:txbxContent>
                        </wps:txbx>
                        <wps:bodyPr upright="1"/>
                      </wps:wsp>
                      <wps:wsp>
                        <wps:cNvPr id="94" name="直接连接符 94"/>
                        <wps:cNvCnPr/>
                        <wps:spPr>
                          <a:xfrm>
                            <a:off x="1777365" y="367665"/>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5" name="矩形 95"/>
                        <wps:cNvSpPr/>
                        <wps:spPr>
                          <a:xfrm>
                            <a:off x="2148205" y="55880"/>
                            <a:ext cx="3752216"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842DDA9">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96" name="直接连接符 96"/>
                        <wps:cNvCnPr/>
                        <wps:spPr>
                          <a:xfrm>
                            <a:off x="1092200" y="774700"/>
                            <a:ext cx="635" cy="328295"/>
                          </a:xfrm>
                          <a:prstGeom prst="line">
                            <a:avLst/>
                          </a:prstGeom>
                          <a:ln w="9525" cap="flat" cmpd="sng">
                            <a:solidFill>
                              <a:srgbClr val="000000"/>
                            </a:solidFill>
                            <a:prstDash val="solid"/>
                            <a:headEnd type="none" w="med" len="med"/>
                            <a:tailEnd type="triangle" w="med" len="med"/>
                          </a:ln>
                          <a:effectLst/>
                        </wps:spPr>
                        <wps:bodyPr upright="1"/>
                      </wps:wsp>
                      <wps:wsp>
                        <wps:cNvPr id="97" name="矩形 97"/>
                        <wps:cNvSpPr/>
                        <wps:spPr>
                          <a:xfrm>
                            <a:off x="394970" y="183832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7E4B66">
                              <w:pPr>
                                <w:rPr>
                                  <w:rFonts w:hint="eastAsia"/>
                                </w:rPr>
                              </w:pPr>
                            </w:p>
                            <w:p w14:paraId="03FCAD0B">
                              <w:pPr>
                                <w:jc w:val="center"/>
                                <w:rPr>
                                  <w:rFonts w:hint="eastAsia"/>
                                </w:rPr>
                              </w:pPr>
                              <w:r>
                                <w:rPr>
                                  <w:rFonts w:hint="eastAsia"/>
                                </w:rPr>
                                <w:t>融资服务机构审查</w:t>
                              </w:r>
                            </w:p>
                          </w:txbxContent>
                        </wps:txbx>
                        <wps:bodyPr upright="1"/>
                      </wps:wsp>
                      <wps:wsp>
                        <wps:cNvPr id="98" name="直接连接符 98"/>
                        <wps:cNvCnPr/>
                        <wps:spPr>
                          <a:xfrm>
                            <a:off x="1092200" y="147066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99" name="直接连接符 99"/>
                        <wps:cNvCnPr/>
                        <wps:spPr>
                          <a:xfrm>
                            <a:off x="1777365" y="227838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100" name="矩形 100"/>
                        <wps:cNvSpPr/>
                        <wps:spPr>
                          <a:xfrm>
                            <a:off x="2172335" y="1958340"/>
                            <a:ext cx="3752216" cy="615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111C54D">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01" name="直接连接符 101"/>
                        <wps:cNvCnPr/>
                        <wps:spPr>
                          <a:xfrm>
                            <a:off x="1073150" y="2573655"/>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02" name="矩形 102"/>
                        <wps:cNvSpPr/>
                        <wps:spPr>
                          <a:xfrm>
                            <a:off x="2172335" y="2884170"/>
                            <a:ext cx="3752216" cy="887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4FDCF1">
                              <w:pPr>
                                <w:rPr>
                                  <w:rFonts w:hint="eastAsia"/>
                                </w:rPr>
                              </w:pPr>
                              <w:r>
                                <w:rPr>
                                  <w:rFonts w:hint="eastAsia" w:ascii="宋体" w:hAnsi="宋体"/>
                                  <w:szCs w:val="21"/>
                                </w:rPr>
                                <w:t>中小微企业按照融资服务机构要求，开设收款账户，并在中标（成交）通知书发出</w:t>
                              </w:r>
                              <w:r>
                                <w:rPr>
                                  <w:rFonts w:hint="eastAsia" w:ascii="宋体" w:hAnsi="宋体"/>
                                  <w:szCs w:val="21"/>
                                  <w:lang w:eastAsia="zh-CN"/>
                                </w:rPr>
                                <w:t>后及时</w:t>
                              </w:r>
                              <w:r>
                                <w:rPr>
                                  <w:rFonts w:hint="eastAsia" w:ascii="宋体" w:hAnsi="宋体"/>
                                  <w:szCs w:val="21"/>
                                </w:rPr>
                                <w:t>签订政府采购合同（政府采购合同已签订的，需变更约定收款账户的，中小微企业向采购人申请，变更收款账户）。</w:t>
                              </w:r>
                            </w:p>
                          </w:txbxContent>
                        </wps:txbx>
                        <wps:bodyPr upright="1"/>
                      </wps:wsp>
                      <wps:wsp>
                        <wps:cNvPr id="103" name="矩形 103"/>
                        <wps:cNvSpPr/>
                        <wps:spPr>
                          <a:xfrm>
                            <a:off x="394970" y="404431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F3B3A5">
                              <w:pPr>
                                <w:rPr>
                                  <w:rFonts w:hint="eastAsia"/>
                                </w:rPr>
                              </w:pPr>
                            </w:p>
                            <w:p w14:paraId="61A9C821">
                              <w:pPr>
                                <w:jc w:val="center"/>
                                <w:rPr>
                                  <w:rFonts w:hint="eastAsia"/>
                                </w:rPr>
                              </w:pPr>
                              <w:r>
                                <w:rPr>
                                  <w:rFonts w:hint="eastAsia"/>
                                </w:rPr>
                                <w:t>政府采购合同备案</w:t>
                              </w:r>
                            </w:p>
                          </w:txbxContent>
                        </wps:txbx>
                        <wps:bodyPr upright="1"/>
                      </wps:wsp>
                      <wps:wsp>
                        <wps:cNvPr id="104" name="直接连接符 104"/>
                        <wps:cNvCnPr/>
                        <wps:spPr>
                          <a:xfrm>
                            <a:off x="1777365" y="441198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105" name="矩形 105"/>
                        <wps:cNvSpPr/>
                        <wps:spPr>
                          <a:xfrm>
                            <a:off x="2172335" y="5147310"/>
                            <a:ext cx="3752216"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58B552">
                              <w:pPr>
                                <w:rPr>
                                  <w:rFonts w:hint="eastAsia"/>
                                </w:rPr>
                              </w:pPr>
                            </w:p>
                            <w:p w14:paraId="79F53AC2">
                              <w:pPr>
                                <w:rPr>
                                  <w:rFonts w:hint="eastAsia"/>
                                </w:rPr>
                              </w:pPr>
                              <w:r>
                                <w:rPr>
                                  <w:rFonts w:hint="eastAsia"/>
                                </w:rPr>
                                <w:t>融资服务机构确认合同的真实性后，5个工作日内完成放款。</w:t>
                              </w:r>
                            </w:p>
                          </w:txbxContent>
                        </wps:txbx>
                        <wps:bodyPr upright="1"/>
                      </wps:wsp>
                      <wps:wsp>
                        <wps:cNvPr id="106" name="矩形 106"/>
                        <wps:cNvSpPr/>
                        <wps:spPr>
                          <a:xfrm>
                            <a:off x="394970" y="514731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D00692">
                              <w:pPr>
                                <w:rPr>
                                  <w:rFonts w:hint="eastAsia"/>
                                </w:rPr>
                              </w:pPr>
                            </w:p>
                            <w:p w14:paraId="36EBCE95">
                              <w:pPr>
                                <w:jc w:val="center"/>
                                <w:rPr>
                                  <w:rFonts w:hint="eastAsia"/>
                                </w:rPr>
                              </w:pPr>
                              <w:r>
                                <w:rPr>
                                  <w:rFonts w:hint="eastAsia"/>
                                </w:rPr>
                                <w:t>融资服务机构放贷</w:t>
                              </w:r>
                            </w:p>
                          </w:txbxContent>
                        </wps:txbx>
                        <wps:bodyPr upright="1"/>
                      </wps:wsp>
                      <wps:wsp>
                        <wps:cNvPr id="107" name="矩形 107"/>
                        <wps:cNvSpPr/>
                        <wps:spPr>
                          <a:xfrm>
                            <a:off x="2172335" y="4044315"/>
                            <a:ext cx="3752216"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3F9159C">
                              <w:pPr>
                                <w:rPr>
                                  <w:rFonts w:hint="eastAsia"/>
                                </w:rPr>
                              </w:pPr>
                              <w:r>
                                <w:rPr>
                                  <w:rFonts w:hint="eastAsia"/>
                                </w:rPr>
                                <w:t>签订合同后</w:t>
                              </w:r>
                              <w:r>
                                <w:rPr>
                                  <w:rFonts w:hint="eastAsia"/>
                                  <w:lang w:val="en-US" w:eastAsia="zh-CN"/>
                                </w:rPr>
                                <w:t>1</w:t>
                              </w:r>
                              <w:r>
                                <w:rPr>
                                  <w:rFonts w:hint="eastAsia"/>
                                </w:rPr>
                                <w:t>个工作日内完成备案；实行线上服务的融资机构登陆河南省电子化政府采购系统核对合同真实性，实行线下服务的融资机构到财政部门核对合同真实性。</w:t>
                              </w:r>
                            </w:p>
                          </w:txbxContent>
                        </wps:txbx>
                        <wps:bodyPr upright="1"/>
                      </wps:wsp>
                      <wps:wsp>
                        <wps:cNvPr id="108" name="直接连接符 108"/>
                        <wps:cNvCnPr/>
                        <wps:spPr>
                          <a:xfrm>
                            <a:off x="1044575" y="367665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09" name="直接连接符 109"/>
                        <wps:cNvCnPr/>
                        <wps:spPr>
                          <a:xfrm>
                            <a:off x="1035050" y="4779645"/>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10" name="直接连接符 110"/>
                        <wps:cNvCnPr/>
                        <wps:spPr>
                          <a:xfrm>
                            <a:off x="1044575" y="588264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11" name="直接连接符 111"/>
                        <wps:cNvCnPr/>
                        <wps:spPr>
                          <a:xfrm>
                            <a:off x="1777365" y="5514975"/>
                            <a:ext cx="394970" cy="635"/>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_x0000_s1026" o:spid="_x0000_s1026" o:spt="203" style="height:580.55pt;width:465.8pt;" coordsize="5915660,7372985" editas="canvas" o:gfxdata="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HHF/PLXAAAABgEAAA8A&#10;AAAAAAAAAQAgAAAAIgAAAGRycy9kb3ducmV2LnhtbFBLAQIUABQAAAAIAIdO4kCxhQul4QUAALZA&#10;AAAOAAAAAAAAAAEAIAAAACYBAABkcnMvZTJvRG9jLnhtbFBLBQYAAAAABgAGAFkBAAB5CQAAAAA=&#10;">
                <o:lock v:ext="edit" aspectratio="f"/>
                <v:shape id="_x0000_s1026" o:spid="_x0000_s1026" style="position:absolute;left:0;top:0;height:7372985;width:5915660;" filled="f" stroked="f" coordsize="21600,21600" o:gfxdata="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">
                  <v:fill on="f" focussize="0,0"/>
                  <v:stroke on="f"/>
                  <v:imagedata o:title=""/>
                  <o:lock v:ext="edit" aspectratio="t"/>
                </v:shape>
                <v:rect id="_x0000_s1026" o:spid="_x0000_s1026" o:spt="1" style="position:absolute;left:394970;top:1102995;height:367665;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RskesxYCAABEBAAADgAA&#10;AAAAAAABACAAAAAjAQAAZHJzL2Uyb0RvYy54bWxQSwUGAAAAAAYABgBZAQAAqwUAAAAA&#10;">
                  <v:fill on="t" focussize="0,0"/>
                  <v:stroke color="#000000" joinstyle="miter"/>
                  <v:imagedata o:title=""/>
                  <o:lock v:ext="edit" aspectratio="f"/>
                  <v:textbox>
                    <w:txbxContent>
                      <w:p w14:paraId="6C7C33FB">
                        <w:pPr>
                          <w:jc w:val="center"/>
                          <w:rPr>
                            <w:rFonts w:hint="eastAsia" w:ascii="宋体" w:hAnsi="宋体"/>
                            <w:szCs w:val="21"/>
                          </w:rPr>
                        </w:pPr>
                        <w:r>
                          <w:rPr>
                            <w:rFonts w:hint="eastAsia" w:ascii="宋体" w:hAnsi="宋体"/>
                            <w:szCs w:val="21"/>
                          </w:rPr>
                          <w:t>中小微企业申请</w:t>
                        </w:r>
                      </w:p>
                      <w:p w14:paraId="666776A1">
                        <w:pPr>
                          <w:jc w:val="center"/>
                          <w:rPr>
                            <w:rFonts w:hint="eastAsia" w:ascii="宋体" w:hAnsi="宋体"/>
                            <w:sz w:val="24"/>
                          </w:rPr>
                        </w:pPr>
                      </w:p>
                    </w:txbxContent>
                  </v:textbox>
                </v:rect>
                <v:rect id="_x0000_s1026" o:spid="_x0000_s1026" o:spt="1" style="position:absolute;left:2172335;top:883920;height:954405;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7pJxnUAAAABgEAAA8AAAAAAAAAAQAg&#10;AAAAIgAAAGRycy9kb3ducmV2LnhtbFBLAQIUABQAAAAIAIdO4kCuvanGEgIAAEQEAAAOAAAAAAAA&#10;AAEAIAAAACMBAABkcnMvZTJvRG9jLnhtbFBLBQYAAAAABgAGAFkBAACnBQAAAAA=&#10;">
                  <v:fill on="t" focussize="0,0"/>
                  <v:stroke color="#000000" joinstyle="miter"/>
                  <v:imagedata o:title=""/>
                  <o:lock v:ext="edit" aspectratio="f"/>
                  <v:textbox>
                    <w:txbxContent>
                      <w:p w14:paraId="049E186A">
                        <w:pPr>
                          <w:rPr>
                            <w:rFonts w:hint="eastAsia"/>
                          </w:rPr>
                        </w:pPr>
                        <w:r>
                          <w:rPr>
                            <w:rFonts w:hint="eastAsia" w:ascii="宋体" w:hAnsi="宋体"/>
                            <w:szCs w:val="21"/>
                          </w:rPr>
                          <w:t>依据中标（成交）通知书，</w:t>
                        </w:r>
                        <w:r>
                          <w:rPr>
                            <w:rFonts w:hint="eastAsia"/>
                          </w:rPr>
                          <w:t>登陆焦作市政府采购网的“办事指南”栏，对照各融资服务机构融资方案，选择符合自身的融资产品，与融资机构对接，提供相关资料。</w:t>
                        </w:r>
                      </w:p>
                    </w:txbxContent>
                  </v:textbox>
                </v:rect>
                <v:line id="_x0000_s1026" o:spid="_x0000_s1026" o:spt="20" style="position:absolute;left:1777365;top:1280160;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p+ph1gAAAAYBAAAPAAAAAAAAAAEAIAAA&#10;ACIAAABkcnMvZG93bnJldi54bWxQSwECFAAUAAAACACHTuJADNvZCw4CAAAFBAAADgAAAAAAAAAB&#10;ACAAAAAlAQAAZHJzL2Uyb0RvYy54bWxQSwUGAAAAAAYABgBZAQAApQUAAAAA&#10;">
                  <v:fill on="f" focussize="0,0"/>
                  <v:stroke color="#000000" joinstyle="round" endarrow="block"/>
                  <v:imagedata o:title=""/>
                  <o:lock v:ext="edit" aspectratio="f"/>
                </v:line>
                <v:rect id="_x0000_s1026" o:spid="_x0000_s1026" o:spt="1" style="position:absolute;left:394970;top:2941320;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oLWyBYCAABEBAAADgAA&#10;AAAAAAABACAAAAAjAQAAZHJzL2Uyb0RvYy54bWxQSwUGAAAAAAYABgBZAQAAqwUAAAAA&#10;">
                  <v:fill on="t" focussize="0,0"/>
                  <v:stroke color="#000000" joinstyle="miter"/>
                  <v:imagedata o:title=""/>
                  <o:lock v:ext="edit" aspectratio="f"/>
                  <v:textbox>
                    <w:txbxContent>
                      <w:p w14:paraId="1D4ED7B8">
                        <w:pPr>
                          <w:rPr>
                            <w:rFonts w:hint="eastAsia"/>
                          </w:rPr>
                        </w:pPr>
                      </w:p>
                      <w:p w14:paraId="759AA7A1">
                        <w:pPr>
                          <w:jc w:val="center"/>
                          <w:rPr>
                            <w:rFonts w:hint="eastAsia"/>
                          </w:rPr>
                        </w:pPr>
                        <w:r>
                          <w:rPr>
                            <w:rFonts w:hint="eastAsia"/>
                          </w:rPr>
                          <w:t>开设收款账户</w:t>
                        </w:r>
                      </w:p>
                      <w:p w14:paraId="411CE028">
                        <w:pPr>
                          <w:jc w:val="center"/>
                          <w:rPr>
                            <w:rFonts w:hint="eastAsia"/>
                          </w:rPr>
                        </w:pPr>
                        <w:r>
                          <w:rPr>
                            <w:rFonts w:hint="eastAsia"/>
                          </w:rPr>
                          <w:t>签订政府采购合同</w:t>
                        </w:r>
                      </w:p>
                    </w:txbxContent>
                  </v:textbox>
                </v:rect>
                <v:line id="_x0000_s1026" o:spid="_x0000_s1026" o:spt="20" style="position:absolute;left:1777365;top:3308985;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KfqYdYAAAAGAQAADwAAAAAAAAAB&#10;ACAAAAAiAAAAZHJzL2Rvd25yZXYueG1sUEsBAhQAFAAAAAgAh07iQOMmZmISAgAABQQAAA4AAAAA&#10;AAAAAQAgAAAAJQEAAGRycy9lMm9Eb2MueG1sUEsFBgAAAAAGAAYAWQEAAKkFAAAAAA==&#10;">
                  <v:fill on="f" focussize="0,0"/>
                  <v:stroke color="#000000" joinstyle="round" endarrow="block"/>
                  <v:imagedata o:title=""/>
                  <o:lock v:ext="edit" aspectratio="f"/>
                </v:line>
                <v:rect id="_x0000_s1026" o:spid="_x0000_s1026" o:spt="1" style="position:absolute;left:394970;top:6250305;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7pJxnUAAAABgEAAA8AAAAAAAAA&#10;AQAgAAAAIgAAAGRycy9kb3ducmV2LnhtbFBLAQIUABQAAAAIAIdO4kDMrsD+FQIAAEQEAAAOAAAA&#10;AAAAAAEAIAAAACMBAABkcnMvZTJvRG9jLnhtbFBLBQYAAAAABgAGAFkBAACqBQAAAAA=&#10;">
                  <v:fill on="t" focussize="0,0"/>
                  <v:stroke color="#000000" joinstyle="miter"/>
                  <v:imagedata o:title=""/>
                  <o:lock v:ext="edit" aspectratio="f"/>
                  <v:textbox>
                    <w:txbxContent>
                      <w:p w14:paraId="065DE3BB">
                        <w:pPr>
                          <w:jc w:val="center"/>
                          <w:rPr>
                            <w:rFonts w:hint="eastAsia"/>
                          </w:rPr>
                        </w:pPr>
                      </w:p>
                      <w:p w14:paraId="4871343D">
                        <w:pPr>
                          <w:jc w:val="center"/>
                          <w:rPr>
                            <w:rFonts w:hint="eastAsia"/>
                          </w:rPr>
                        </w:pPr>
                        <w:r>
                          <w:rPr>
                            <w:rFonts w:hint="eastAsia"/>
                          </w:rPr>
                          <w:t>合同资金支付及还贷</w:t>
                        </w:r>
                      </w:p>
                    </w:txbxContent>
                  </v:textbox>
                </v:rect>
                <v:line id="_x0000_s1026" o:spid="_x0000_s1026" o:spt="20" style="position:absolute;left:1777365;top:6617970;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n6mHWAAAABgEAAA8AAAAAAAAAAQAgAAAA&#10;IgAAAGRycy9kb3ducmV2LnhtbFBLAQIUABQAAAAIAIdO4kAgYBCRDQIAAAUEAAAOAAAAAAAAAAEA&#10;IAAAACUBAABkcnMvZTJvRG9jLnhtbFBLBQYAAAAABgAGAFkBAACkBQAAAAA=&#10;">
                  <v:fill on="f" focussize="0,0"/>
                  <v:stroke color="#000000" joinstyle="round" endarrow="block"/>
                  <v:imagedata o:title=""/>
                  <o:lock v:ext="edit" aspectratio="f"/>
                </v:line>
                <v:rect id="_x0000_s1026" o:spid="_x0000_s1026" o:spt="1" style="position:absolute;left:2172335;top:6250305;height:7353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Ad22HxYCAABFBAAADgAA&#10;AAAAAAABACAAAAAjAQAAZHJzL2Uyb0RvYy54bWxQSwUGAAAAAAYABgBZAQAAqwUAAAAA&#10;">
                  <v:fill on="t" focussize="0,0"/>
                  <v:stroke color="#000000" joinstyle="miter"/>
                  <v:imagedata o:title=""/>
                  <o:lock v:ext="edit" aspectratio="f"/>
                  <v:textbox>
                    <w:txbxContent>
                      <w:p w14:paraId="5E195588">
                        <w:pPr>
                          <w:rPr>
                            <w:rFonts w:hint="eastAsia"/>
                          </w:rPr>
                        </w:pPr>
                        <w:r>
                          <w:rPr>
                            <w:rFonts w:hint="eastAsia"/>
                          </w:rPr>
                          <w:t>中小微企业按照合同约定履约，采购人及时开展履约验收，融资服务机构加强管理，及时锁定合同回款资金。</w:t>
                        </w:r>
                      </w:p>
                    </w:txbxContent>
                  </v:textbox>
                </v:rect>
                <v:rect id="_x0000_s1026" o:spid="_x0000_s1026" o:spt="1" style="position:absolute;left:387350;top:39370;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6ScZ1AAAAAYBAAAPAAAAAAAAAAEAIAAA&#10;ACIAAABkcnMvZG93bnJldi54bWxQSwECFAAUAAAACACHTuJA6l+tBxACAABCBAAADgAAAAAAAAAB&#10;ACAAAAAjAQAAZHJzL2Uyb0RvYy54bWxQSwUGAAAAAAYABgBZAQAApQUAAAAA&#10;">
                  <v:fill on="t" focussize="0,0"/>
                  <v:stroke color="#000000" joinstyle="miter"/>
                  <v:imagedata o:title=""/>
                  <o:lock v:ext="edit" aspectratio="f"/>
                  <v:textbox>
                    <w:txbxContent>
                      <w:p w14:paraId="650F158F">
                        <w:pPr>
                          <w:jc w:val="center"/>
                          <w:rPr>
                            <w:rFonts w:hint="eastAsia" w:ascii="宋体" w:hAnsi="宋体"/>
                            <w:sz w:val="24"/>
                          </w:rPr>
                        </w:pPr>
                        <w:r>
                          <w:rPr>
                            <w:rFonts w:hint="eastAsia" w:ascii="宋体" w:hAnsi="宋体"/>
                            <w:szCs w:val="21"/>
                          </w:rPr>
                          <w:t>中小微企业领取中标（成交）通知书</w:t>
                        </w:r>
                      </w:p>
                    </w:txbxContent>
                  </v:textbox>
                </v:rect>
                <v:line id="_x0000_s1026" o:spid="_x0000_s1026" o:spt="20" style="position:absolute;left:1777365;top:367665;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n6mHWAAAABgEAAA8AAAAAAAAAAQAg&#10;AAAAIgAAAGRycy9kb3ducmV2LnhtbFBLAQIUABQAAAAIAIdO4kBzvUX1EAIAAAQEAAAOAAAAAAAA&#10;AAEAIAAAACUBAABkcnMvZTJvRG9jLnhtbFBLBQYAAAAABgAGAFkBAACnBQAAAAA=&#10;">
                  <v:fill on="f" focussize="0,0"/>
                  <v:stroke color="#000000" joinstyle="round" endarrow="block"/>
                  <v:imagedata o:title=""/>
                  <o:lock v:ext="edit" aspectratio="f"/>
                </v:line>
                <v:rect id="_x0000_s1026" o:spid="_x0000_s1026" o:spt="1" style="position:absolute;left:2148205;top:55880;height:7353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uknGdQAAAAGAQAADwAAAAAAAAAB&#10;ACAAAAAiAAAAZHJzL2Rvd25yZXYueG1sUEsBAhQAFAAAAAgAh07iQENl4aEUAgAAQwQAAA4AAAAA&#10;AAAAAQAgAAAAIwEAAGRycy9lMm9Eb2MueG1sUEsFBgAAAAAGAAYAWQEAAKkFAAAAAA==&#10;">
                  <v:fill on="t" focussize="0,0"/>
                  <v:stroke color="#000000" joinstyle="miter"/>
                  <v:imagedata o:title=""/>
                  <o:lock v:ext="edit" aspectratio="f"/>
                  <v:textbox>
                    <w:txbxContent>
                      <w:p w14:paraId="0842DDA9">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2200;top:774700;height:32829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n6mHWAAAABgEAAA8AAAAAAAAAAQAgAAAA&#10;IgAAAGRycy9kb3ducmV2LnhtbFBLAQIUABQAAAAIAIdO4kDsbwU8DQIAAAQEAAAOAAAAAAAAAAEA&#10;IAAAACUBAABkcnMvZTJvRG9jLnhtbFBLBQYAAAAABgAGAFkBAACkBQAAAAA=&#10;">
                  <v:fill on="f" focussize="0,0"/>
                  <v:stroke color="#000000" joinstyle="round" endarrow="block"/>
                  <v:imagedata o:title=""/>
                  <o:lock v:ext="edit" aspectratio="f"/>
                </v:line>
                <v:rect id="_x0000_s1026" o:spid="_x0000_s1026" o:spt="1" style="position:absolute;left:394970;top:1838325;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H067bxYCAABEBAAADgAA&#10;AAAAAAABACAAAAAjAQAAZHJzL2Uyb0RvYy54bWxQSwUGAAAAAAYABgBZAQAAqwUAAAAA&#10;">
                  <v:fill on="t" focussize="0,0"/>
                  <v:stroke color="#000000" joinstyle="miter"/>
                  <v:imagedata o:title=""/>
                  <o:lock v:ext="edit" aspectratio="f"/>
                  <v:textbox>
                    <w:txbxContent>
                      <w:p w14:paraId="0D7E4B66">
                        <w:pPr>
                          <w:rPr>
                            <w:rFonts w:hint="eastAsia"/>
                          </w:rPr>
                        </w:pPr>
                      </w:p>
                      <w:p w14:paraId="03FCAD0B">
                        <w:pPr>
                          <w:jc w:val="center"/>
                          <w:rPr>
                            <w:rFonts w:hint="eastAsia"/>
                          </w:rPr>
                        </w:pPr>
                        <w:r>
                          <w:rPr>
                            <w:rFonts w:hint="eastAsia"/>
                          </w:rPr>
                          <w:t>融资服务机构审查</w:t>
                        </w:r>
                      </w:p>
                    </w:txbxContent>
                  </v:textbox>
                </v:rect>
                <v:line id="_x0000_s1026" o:spid="_x0000_s1026" o:spt="20" style="position:absolute;left:1092200;top:1470660;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n6mHWAAAABgEAAA8AAAAAAAAAAQAgAAAA&#10;IgAAAGRycy9kb3ducmV2LnhtbFBLAQIUABQAAAAIAIdO4kBZ6R2fDQIAAAUEAAAOAAAAAAAAAAEA&#10;IAAAACUBAABkcnMvZTJvRG9jLnhtbFBLBQYAAAAABgAGAFkBAACkBQAAAAA=&#10;">
                  <v:fill on="f" focussize="0,0"/>
                  <v:stroke color="#000000" joinstyle="round" endarrow="block"/>
                  <v:imagedata o:title=""/>
                  <o:lock v:ext="edit" aspectratio="f"/>
                </v:line>
                <v:line id="_x0000_s1026" o:spid="_x0000_s1026" o:spt="20" style="position:absolute;left:1777365;top:2278380;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fqYdYAAAAGAQAADwAAAAAAAAABACAA&#10;AAAiAAAAZHJzL2Rvd25yZXYueG1sUEsBAhQAFAAAAAgAh07iQPXM4j4PAgAABQQAAA4AAAAAAAAA&#10;AQAgAAAAJQEAAGRycy9lMm9Eb2MueG1sUEsFBgAAAAAGAAYAWQEAAKYFAAAAAA==&#10;">
                  <v:fill on="f" focussize="0,0"/>
                  <v:stroke color="#000000" joinstyle="round" endarrow="block"/>
                  <v:imagedata o:title=""/>
                  <o:lock v:ext="edit" aspectratio="f"/>
                </v:line>
                <v:rect id="_x0000_s1026" o:spid="_x0000_s1026" o:spt="1" style="position:absolute;left:2172335;top:1958340;height:615315;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uknGdQAAAAGAQAADwAAAAAAAAAB&#10;ACAAAAAiAAAAZHJzL2Rvd25yZXYueG1sUEsBAhQAFAAAAAgAh07iQAqPZ6IUAgAARwQAAA4AAAAA&#10;AAAAAQAgAAAAIwEAAGRycy9lMm9Eb2MueG1sUEsFBgAAAAAGAAYAWQEAAKkFAAAAAA==&#10;">
                  <v:fill on="t" focussize="0,0"/>
                  <v:stroke color="#000000" joinstyle="miter"/>
                  <v:imagedata o:title=""/>
                  <o:lock v:ext="edit" aspectratio="f"/>
                  <v:textbox>
                    <w:txbxContent>
                      <w:p w14:paraId="2111C54D">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73150;top:2573655;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cp+ph1gAAAAYBAAAPAAAAAAAAAAEA&#10;IAAAACIAAABkcnMvZG93bnJldi54bWxQSwECFAAUAAAACACHTuJAqjwV9hECAAAHBAAADgAAAAAA&#10;AAABACAAAAAlAQAAZHJzL2Uyb0RvYy54bWxQSwUGAAAAAAYABgBZAQAAqAUAAAAA&#10;">
                  <v:fill on="f" focussize="0,0"/>
                  <v:stroke color="#000000" joinstyle="round" endarrow="block"/>
                  <v:imagedata o:title=""/>
                  <o:lock v:ext="edit" aspectratio="f"/>
                </v:line>
                <v:rect id="_x0000_s1026" o:spid="_x0000_s1026" o:spt="1" style="position:absolute;left:2172335;top:2884170;height:8877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uknGdQAAAAGAQAADwAAAAAA&#10;AAABACAAAAAiAAAAZHJzL2Rvd25yZXYueG1sUEsBAhQAFAAAAAgAh07iQAtekYgXAgAARwQAAA4A&#10;AAAAAAAAAQAgAAAAIwEAAGRycy9lMm9Eb2MueG1sUEsFBgAAAAAGAAYAWQEAAKwFAAAAAA==&#10;">
                  <v:fill on="t" focussize="0,0"/>
                  <v:stroke color="#000000" joinstyle="miter"/>
                  <v:imagedata o:title=""/>
                  <o:lock v:ext="edit" aspectratio="f"/>
                  <v:textbox>
                    <w:txbxContent>
                      <w:p w14:paraId="4F4FDCF1">
                        <w:pPr>
                          <w:rPr>
                            <w:rFonts w:hint="eastAsia"/>
                          </w:rPr>
                        </w:pPr>
                        <w:r>
                          <w:rPr>
                            <w:rFonts w:hint="eastAsia" w:ascii="宋体" w:hAnsi="宋体"/>
                            <w:szCs w:val="21"/>
                          </w:rPr>
                          <w:t>中小微企业按照融资服务机构要求，开设收款账户，并在中标（成交）通知书发出</w:t>
                        </w:r>
                        <w:r>
                          <w:rPr>
                            <w:rFonts w:hint="eastAsia" w:ascii="宋体" w:hAnsi="宋体"/>
                            <w:szCs w:val="21"/>
                            <w:lang w:eastAsia="zh-CN"/>
                          </w:rPr>
                          <w:t>后及时</w:t>
                        </w:r>
                        <w:r>
                          <w:rPr>
                            <w:rFonts w:hint="eastAsia" w:ascii="宋体" w:hAnsi="宋体"/>
                            <w:szCs w:val="21"/>
                          </w:rPr>
                          <w:t>签订政府采购合同（政府采购合同已签订的，需变更约定收款账户的，中小微企业向采购人申请，变更收款账户）。</w:t>
                        </w:r>
                      </w:p>
                    </w:txbxContent>
                  </v:textbox>
                </v:rect>
                <v:rect id="_x0000_s1026" o:spid="_x0000_s1026" o:spt="1" style="position:absolute;left:394970;top:4044315;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uknGdQAAAAGAQAADwAAAAAA&#10;AAABACAAAAAiAAAAZHJzL2Rvd25yZXYueG1sUEsBAhQAFAAAAAgAh07iQBDvXvUXAgAARgQAAA4A&#10;AAAAAAAAAQAgAAAAIwEAAGRycy9lMm9Eb2MueG1sUEsFBgAAAAAGAAYAWQEAAKwFAAAAAA==&#10;">
                  <v:fill on="t" focussize="0,0"/>
                  <v:stroke color="#000000" joinstyle="miter"/>
                  <v:imagedata o:title=""/>
                  <o:lock v:ext="edit" aspectratio="f"/>
                  <v:textbox>
                    <w:txbxContent>
                      <w:p w14:paraId="56F3B3A5">
                        <w:pPr>
                          <w:rPr>
                            <w:rFonts w:hint="eastAsia"/>
                          </w:rPr>
                        </w:pPr>
                      </w:p>
                      <w:p w14:paraId="61A9C821">
                        <w:pPr>
                          <w:jc w:val="center"/>
                          <w:rPr>
                            <w:rFonts w:hint="eastAsia"/>
                          </w:rPr>
                        </w:pPr>
                        <w:r>
                          <w:rPr>
                            <w:rFonts w:hint="eastAsia"/>
                          </w:rPr>
                          <w:t>政府采购合同备案</w:t>
                        </w:r>
                      </w:p>
                    </w:txbxContent>
                  </v:textbox>
                </v:rect>
                <v:line id="_x0000_s1026" o:spid="_x0000_s1026" o:spt="20" style="position:absolute;left:1777365;top:4411980;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n6mHWAAAABgEAAA8AAAAAAAAAAQAg&#10;AAAAIgAAAGRycy9kb3ducmV2LnhtbFBLAQIUABQAAAAIAIdO4kDMzpSiEAIAAAcEAAAOAAAAAAAA&#10;AAEAIAAAACUBAABkcnMvZTJvRG9jLnhtbFBLBQYAAAAABgAGAFkBAACnBQAAAAA=&#10;">
                  <v:fill on="f" focussize="0,0"/>
                  <v:stroke color="#000000" joinstyle="round" endarrow="block"/>
                  <v:imagedata o:title=""/>
                  <o:lock v:ext="edit" aspectratio="f"/>
                </v:line>
                <v:rect id="_x0000_s1026" o:spid="_x0000_s1026" o:spt="1" style="position:absolute;left:2172335;top:5147310;height:7353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6ScZ1AAAAAYBAAAPAAAAAAAA&#10;AAEAIAAAACIAAABkcnMvZG93bnJldi54bWxQSwECFAAUAAAACACHTuJAzAxXWxYCAABHBAAADgAA&#10;AAAAAAABACAAAAAjAQAAZHJzL2Uyb0RvYy54bWxQSwUGAAAAAAYABgBZAQAAqwUAAAAA&#10;">
                  <v:fill on="t" focussize="0,0"/>
                  <v:stroke color="#000000" joinstyle="miter"/>
                  <v:imagedata o:title=""/>
                  <o:lock v:ext="edit" aspectratio="f"/>
                  <v:textbox>
                    <w:txbxContent>
                      <w:p w14:paraId="7F58B552">
                        <w:pPr>
                          <w:rPr>
                            <w:rFonts w:hint="eastAsia"/>
                          </w:rPr>
                        </w:pPr>
                      </w:p>
                      <w:p w14:paraId="79F53AC2">
                        <w:pPr>
                          <w:rPr>
                            <w:rFonts w:hint="eastAsia"/>
                          </w:rPr>
                        </w:pPr>
                        <w:r>
                          <w:rPr>
                            <w:rFonts w:hint="eastAsia"/>
                          </w:rPr>
                          <w:t>融资服务机构确认合同的真实性后，5个工作日内完成放款。</w:t>
                        </w:r>
                      </w:p>
                    </w:txbxContent>
                  </v:textbox>
                </v:rect>
                <v:rect id="_x0000_s1026" o:spid="_x0000_s1026" o:spt="1" style="position:absolute;left:394970;top:5147310;height:735330;width:1382395;"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uknGdQAAAAGAQAADwAAAAAA&#10;AAABACAAAAAiAAAAZHJzL2Rvd25yZXYueG1sUEsBAhQAFAAAAAgAh07iQLZd48AXAgAARgQAAA4A&#10;AAAAAAAAAQAgAAAAIwEAAGRycy9lMm9Eb2MueG1sUEsFBgAAAAAGAAYAWQEAAKwFAAAAAA==&#10;">
                  <v:fill on="t" focussize="0,0"/>
                  <v:stroke color="#000000" joinstyle="miter"/>
                  <v:imagedata o:title=""/>
                  <o:lock v:ext="edit" aspectratio="f"/>
                  <v:textbox>
                    <w:txbxContent>
                      <w:p w14:paraId="1FD00692">
                        <w:pPr>
                          <w:rPr>
                            <w:rFonts w:hint="eastAsia"/>
                          </w:rPr>
                        </w:pPr>
                      </w:p>
                      <w:p w14:paraId="36EBCE95">
                        <w:pPr>
                          <w:jc w:val="center"/>
                          <w:rPr>
                            <w:rFonts w:hint="eastAsia"/>
                          </w:rPr>
                        </w:pPr>
                        <w:r>
                          <w:rPr>
                            <w:rFonts w:hint="eastAsia"/>
                          </w:rPr>
                          <w:t>融资服务机构放贷</w:t>
                        </w:r>
                      </w:p>
                    </w:txbxContent>
                  </v:textbox>
                </v:rect>
                <v:rect id="_x0000_s1026" o:spid="_x0000_s1026" o:spt="1" style="position:absolute;left:2172335;top:4044315;height:735330;width:3752216;" fillcolor="#FFFFFF" filled="t" stroked="t" coordsize="21600,21600" o:gfxdata="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7pJxnUAAAABgEAAA8AAAAA&#10;AAAAAQAgAAAAIgAAAGRycy9kb3ducmV2LnhtbFBLAQIUABQAAAAIAIdO4kAFVPFrGAIAAEcEAAAO&#10;AAAAAAAAAAEAIAAAACMBAABkcnMvZTJvRG9jLnhtbFBLBQYAAAAABgAGAFkBAACtBQAAAAA=&#10;">
                  <v:fill on="t" focussize="0,0"/>
                  <v:stroke color="#000000" joinstyle="miter"/>
                  <v:imagedata o:title=""/>
                  <o:lock v:ext="edit" aspectratio="f"/>
                  <v:textbox>
                    <w:txbxContent>
                      <w:p w14:paraId="13F9159C">
                        <w:pPr>
                          <w:rPr>
                            <w:rFonts w:hint="eastAsia"/>
                          </w:rPr>
                        </w:pPr>
                        <w:r>
                          <w:rPr>
                            <w:rFonts w:hint="eastAsia"/>
                          </w:rPr>
                          <w:t>签订合同后</w:t>
                        </w:r>
                        <w:r>
                          <w:rPr>
                            <w:rFonts w:hint="eastAsia"/>
                            <w:lang w:val="en-US" w:eastAsia="zh-CN"/>
                          </w:rPr>
                          <w:t>1</w:t>
                        </w:r>
                        <w:r>
                          <w:rPr>
                            <w:rFonts w:hint="eastAsia"/>
                          </w:rPr>
                          <w:t>个工作日内完成备案；实行线上服务的融资机构登陆河南省电子化政府采购系统核对合同真实性，实行线下服务的融资机构到财政部门核对合同真实性。</w:t>
                        </w:r>
                      </w:p>
                    </w:txbxContent>
                  </v:textbox>
                </v:rect>
                <v:line id="_x0000_s1026" o:spid="_x0000_s1026" o:spt="20" style="position:absolute;left:1044575;top:3676650;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KfqYdYAAAAGAQAADwAAAAAAAAABACAAAAAiAAAA&#10;ZHJzL2Rvd25yZXYueG1sUEsBAhQAFAAAAAgAh07iQDdpw8MJAgAABwQAAA4AAAAAAAAAAQAgAAAA&#10;JQEAAGRycy9lMm9Eb2MueG1sUEsFBgAAAAAGAAYAWQEAAKAFAAAAAA==&#10;">
                  <v:fill on="f" focussize="0,0"/>
                  <v:stroke color="#000000" joinstyle="round" endarrow="block"/>
                  <v:imagedata o:title=""/>
                  <o:lock v:ext="edit" aspectratio="f"/>
                </v:line>
                <v:line id="_x0000_s1026" o:spid="_x0000_s1026" o:spt="20" style="position:absolute;left:1035050;top:4779645;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KfqYdYAAAAGAQAADwAAAAAAAAAB&#10;ACAAAAAiAAAAZHJzL2Rvd25yZXYueG1sUEsBAhQAFAAAAAgAh07iQElNAYcSAgAABwQAAA4AAAAA&#10;AAAAAQAgAAAAJQEAAGRycy9lMm9Eb2MueG1sUEsFBgAAAAAGAAYAWQEAAKkFAAAAAA==&#10;">
                  <v:fill on="f" focussize="0,0"/>
                  <v:stroke color="#000000" joinstyle="round" endarrow="block"/>
                  <v:imagedata o:title=""/>
                  <o:lock v:ext="edit" aspectratio="f"/>
                </v:line>
                <v:line id="_x0000_s1026" o:spid="_x0000_s1026" o:spt="20" style="position:absolute;left:1044575;top:5882640;height:367665;width:635;"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fqYdYAAAAGAQAADwAAAAAAAAABACAA&#10;AAAiAAAAZHJzL2Rvd25yZXYueG1sUEsBAhQAFAAAAAgAh07iQLNwA9UPAgAABwQAAA4AAAAAAAAA&#10;AQAgAAAAJQEAAGRycy9lMm9Eb2MueG1sUEsFBgAAAAAGAAYAWQEAAKYFAAAAAA==&#10;">
                  <v:fill on="f" focussize="0,0"/>
                  <v:stroke color="#000000" joinstyle="round" endarrow="block"/>
                  <v:imagedata o:title=""/>
                  <o:lock v:ext="edit" aspectratio="f"/>
                </v:line>
                <v:line id="_x0000_s1026" o:spid="_x0000_s1026" o:spt="20" style="position:absolute;left:1777365;top:5514975;height:635;width:394970;" filled="f" stroked="t" coordsize="21600,21600" o:gfxdata="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KfqYdYAAAAGAQAADwAAAAAAAAAB&#10;ACAAAAAiAAAAZHJzL2Rvd25yZXYueG1sUEsBAhQAFAAAAAgAh07iQOTmW/oSAgAABwQAAA4AAAAA&#10;AAAAAQAgAAAAJQEAAGRycy9lMm9Eb2MueG1sUEsFBgAAAAAGAAYAWQEAAKkFAAAAAA==&#10;">
                  <v:fill on="f" focussize="0,0"/>
                  <v:stroke color="#000000" joinstyle="round" endarrow="block"/>
                  <v:imagedata o:title=""/>
                  <o:lock v:ext="edit" aspectratio="f"/>
                </v:line>
                <w10:wrap type="none"/>
                <w10:anchorlock/>
              </v:group>
            </w:pict>
          </mc:Fallback>
        </mc:AlternateContent>
      </w:r>
    </w:p>
    <w:p w14:paraId="791BFCC7">
      <w:pPr>
        <w:keepNext w:val="0"/>
        <w:keepLines w:val="0"/>
        <w:widowControl/>
        <w:suppressLineNumbers w:val="0"/>
        <w:ind w:left="0" w:leftChars="0" w:firstLine="635" w:firstLineChars="227"/>
        <w:jc w:val="left"/>
        <w:rPr>
          <w:rFonts w:hint="eastAsia" w:ascii="䅂䍄䕅⯋컌" w:hAnsi="䅂䍄䕅⯋컌" w:eastAsia="䅂䍄䕅⯋컌" w:cs="䅂䍄䕅⯋컌"/>
          <w:color w:val="auto"/>
          <w:kern w:val="0"/>
          <w:sz w:val="28"/>
          <w:szCs w:val="28"/>
          <w:lang w:val="en-US" w:eastAsia="zh-CN" w:bidi="ar"/>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05DEEEB">
      <w:pPr>
        <w:pStyle w:val="5"/>
        <w:numPr>
          <w:ilvl w:val="3"/>
          <w:numId w:val="0"/>
        </w:numPr>
        <w:ind w:leftChars="0"/>
        <w:rPr>
          <w:rFonts w:hint="eastAsia"/>
          <w:color w:val="auto"/>
          <w:lang w:val="en-US" w:eastAsia="zh-CN"/>
        </w:rPr>
      </w:pPr>
    </w:p>
    <w:tbl>
      <w:tblPr>
        <w:tblStyle w:val="19"/>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3"/>
        <w:gridCol w:w="1000"/>
        <w:gridCol w:w="1625"/>
        <w:gridCol w:w="2437"/>
      </w:tblGrid>
      <w:tr w14:paraId="7C22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325" w:type="dxa"/>
            <w:gridSpan w:val="4"/>
            <w:tcBorders>
              <w:top w:val="nil"/>
              <w:left w:val="nil"/>
              <w:bottom w:val="nil"/>
              <w:right w:val="nil"/>
            </w:tcBorders>
            <w:noWrap/>
            <w:vAlign w:val="center"/>
          </w:tcPr>
          <w:p w14:paraId="74918721">
            <w:pPr>
              <w:keepNext w:val="0"/>
              <w:keepLines w:val="0"/>
              <w:widowControl/>
              <w:suppressLineNumbers w:val="0"/>
              <w:jc w:val="center"/>
              <w:textAlignment w:val="center"/>
              <w:rPr>
                <w:rFonts w:hint="eastAsia" w:ascii="宋体" w:hAnsi="宋体" w:eastAsia="宋体" w:cs="宋体"/>
                <w:i w:val="0"/>
                <w:iCs w:val="0"/>
                <w:color w:val="auto"/>
                <w:sz w:val="52"/>
                <w:szCs w:val="52"/>
                <w:u w:val="none"/>
              </w:rPr>
            </w:pPr>
            <w:r>
              <w:rPr>
                <w:rFonts w:hint="eastAsia" w:ascii="方正小标宋简体" w:hAnsi="宋体" w:eastAsia="方正小标宋简体" w:cs="宋体"/>
                <w:color w:val="auto"/>
                <w:kern w:val="0"/>
                <w:sz w:val="44"/>
                <w:szCs w:val="44"/>
                <w:lang w:val="en-US" w:eastAsia="zh-CN"/>
              </w:rPr>
              <w:t>融资服务机构名单</w:t>
            </w:r>
          </w:p>
        </w:tc>
      </w:tr>
      <w:tr w14:paraId="6445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3263" w:type="dxa"/>
            <w:tcBorders>
              <w:top w:val="nil"/>
              <w:left w:val="nil"/>
              <w:bottom w:val="nil"/>
              <w:right w:val="nil"/>
            </w:tcBorders>
            <w:noWrap/>
            <w:vAlign w:val="center"/>
          </w:tcPr>
          <w:p w14:paraId="40780DE9">
            <w:pPr>
              <w:jc w:val="center"/>
              <w:rPr>
                <w:rFonts w:hint="eastAsia" w:ascii="宋体" w:hAnsi="宋体" w:eastAsia="宋体" w:cs="宋体"/>
                <w:i w:val="0"/>
                <w:iCs w:val="0"/>
                <w:color w:val="auto"/>
                <w:sz w:val="18"/>
                <w:szCs w:val="18"/>
                <w:u w:val="none"/>
              </w:rPr>
            </w:pPr>
          </w:p>
        </w:tc>
        <w:tc>
          <w:tcPr>
            <w:tcW w:w="1000" w:type="dxa"/>
            <w:tcBorders>
              <w:top w:val="nil"/>
              <w:left w:val="nil"/>
              <w:bottom w:val="nil"/>
              <w:right w:val="nil"/>
            </w:tcBorders>
            <w:noWrap/>
            <w:vAlign w:val="center"/>
          </w:tcPr>
          <w:p w14:paraId="3643509D">
            <w:pPr>
              <w:rPr>
                <w:rFonts w:hint="eastAsia" w:ascii="宋体" w:hAnsi="宋体" w:eastAsia="宋体" w:cs="宋体"/>
                <w:i w:val="0"/>
                <w:iCs w:val="0"/>
                <w:color w:val="auto"/>
                <w:sz w:val="18"/>
                <w:szCs w:val="18"/>
                <w:u w:val="none"/>
              </w:rPr>
            </w:pPr>
          </w:p>
        </w:tc>
        <w:tc>
          <w:tcPr>
            <w:tcW w:w="1625" w:type="dxa"/>
            <w:tcBorders>
              <w:top w:val="nil"/>
              <w:left w:val="nil"/>
              <w:bottom w:val="nil"/>
              <w:right w:val="nil"/>
            </w:tcBorders>
            <w:noWrap/>
            <w:vAlign w:val="center"/>
          </w:tcPr>
          <w:p w14:paraId="4B6E293C">
            <w:pPr>
              <w:rPr>
                <w:rFonts w:hint="eastAsia" w:ascii="宋体" w:hAnsi="宋体" w:eastAsia="宋体" w:cs="宋体"/>
                <w:i w:val="0"/>
                <w:iCs w:val="0"/>
                <w:color w:val="auto"/>
                <w:sz w:val="18"/>
                <w:szCs w:val="18"/>
                <w:u w:val="none"/>
              </w:rPr>
            </w:pPr>
          </w:p>
        </w:tc>
        <w:tc>
          <w:tcPr>
            <w:tcW w:w="2437" w:type="dxa"/>
            <w:tcBorders>
              <w:top w:val="nil"/>
              <w:left w:val="nil"/>
              <w:bottom w:val="nil"/>
              <w:right w:val="nil"/>
            </w:tcBorders>
            <w:noWrap/>
            <w:vAlign w:val="center"/>
          </w:tcPr>
          <w:p w14:paraId="5B0B487E">
            <w:pPr>
              <w:rPr>
                <w:rFonts w:hint="eastAsia" w:ascii="宋体" w:hAnsi="宋体" w:eastAsia="宋体" w:cs="宋体"/>
                <w:i w:val="0"/>
                <w:iCs w:val="0"/>
                <w:color w:val="auto"/>
                <w:sz w:val="18"/>
                <w:szCs w:val="18"/>
                <w:u w:val="none"/>
              </w:rPr>
            </w:pPr>
          </w:p>
        </w:tc>
      </w:tr>
      <w:tr w14:paraId="2753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4D9BF59A">
            <w:pPr>
              <w:keepNext w:val="0"/>
              <w:keepLines w:val="0"/>
              <w:widowControl/>
              <w:suppressLineNumbers w:val="0"/>
              <w:jc w:val="center"/>
              <w:textAlignment w:val="center"/>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名称</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0C68D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联系人</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2C8284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联系电话</w:t>
            </w:r>
          </w:p>
        </w:tc>
        <w:tc>
          <w:tcPr>
            <w:tcW w:w="2437" w:type="dxa"/>
            <w:tcBorders>
              <w:top w:val="single" w:color="000000" w:sz="4" w:space="0"/>
              <w:left w:val="single" w:color="000000" w:sz="4" w:space="0"/>
              <w:bottom w:val="single" w:color="000000" w:sz="4" w:space="0"/>
              <w:right w:val="single" w:color="000000" w:sz="4" w:space="0"/>
            </w:tcBorders>
            <w:noWrap/>
            <w:vAlign w:val="center"/>
          </w:tcPr>
          <w:p w14:paraId="330198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地址</w:t>
            </w:r>
          </w:p>
        </w:tc>
      </w:tr>
      <w:tr w14:paraId="4A15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4A5A5CF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中国农业银行股份有限公司焦作分行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3153DF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周文静 </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59A240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0391-2878135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64B83D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焦作市民主南路88 号</w:t>
            </w:r>
          </w:p>
        </w:tc>
      </w:tr>
      <w:tr w14:paraId="3AEA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71C7ED5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C0EA1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申长平</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5FBC12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0391-8825171</w:t>
            </w:r>
          </w:p>
          <w:p w14:paraId="24B6CA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13938195906</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53D8FE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焦作市丰收路159号</w:t>
            </w:r>
          </w:p>
        </w:tc>
      </w:tr>
      <w:tr w14:paraId="1A6E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224137D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中国建设银行股份有限公司焦作分行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2B5580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黄炳杰</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61D440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0391-3294113</w:t>
            </w:r>
          </w:p>
          <w:p w14:paraId="7BA4E9F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18317269875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364C5C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焦作市建设东路152号</w:t>
            </w:r>
          </w:p>
        </w:tc>
      </w:tr>
      <w:tr w14:paraId="74E4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692CAD1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中国邮政储蓄银行股份有限公司焦作市分行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0E613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于  洋 </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34B11F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15903910344</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3AC7CD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焦作市火车站北广场售票厅西邻</w:t>
            </w:r>
          </w:p>
        </w:tc>
      </w:tr>
      <w:tr w14:paraId="0F82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2E37500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中原银行股份有限公司焦作分行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476D270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周建林</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51C5B9B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15893053027</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771C19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焦作市山阳区迎宾路1号</w:t>
            </w:r>
          </w:p>
        </w:tc>
      </w:tr>
      <w:tr w14:paraId="0541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52B7CAB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中信银行股份有限公司焦作分行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481070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周江江</w:t>
            </w:r>
          </w:p>
        </w:tc>
        <w:tc>
          <w:tcPr>
            <w:tcW w:w="1625" w:type="dxa"/>
            <w:tcBorders>
              <w:top w:val="single" w:color="000000" w:sz="4" w:space="0"/>
              <w:left w:val="single" w:color="000000" w:sz="4" w:space="0"/>
              <w:bottom w:val="single" w:color="000000" w:sz="4" w:space="0"/>
              <w:right w:val="single" w:color="000000" w:sz="4" w:space="0"/>
            </w:tcBorders>
            <w:noWrap/>
            <w:vAlign w:val="center"/>
          </w:tcPr>
          <w:p w14:paraId="30B1D2E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17639185001</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4E736D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default"/>
                <w:color w:val="auto"/>
                <w:lang w:val="en-US" w:eastAsia="zh-CN"/>
              </w:rPr>
              <w:t>焦作市人民路669号锦江现代城广场御景10号商业楼</w:t>
            </w:r>
          </w:p>
        </w:tc>
      </w:tr>
      <w:tr w14:paraId="2C04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71FE264B">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中国光大银行股份有限公司焦作分行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14:paraId="3FD5BF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张继峰 </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07276413">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0391-8787962 </w:t>
            </w:r>
          </w:p>
          <w:p w14:paraId="664D92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15225817285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14:paraId="70C58D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焦作市塔南路1736号</w:t>
            </w:r>
          </w:p>
        </w:tc>
      </w:tr>
      <w:tr w14:paraId="4697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14:paraId="3B89B3F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广发银行股份有限公司焦作分行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AD74E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张嘉强</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F4F308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0391-8653785</w:t>
            </w:r>
          </w:p>
          <w:p w14:paraId="292D75A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13203910032</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14:paraId="054389F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焦作市塔南路1736号嘉隆金融中心</w:t>
            </w:r>
          </w:p>
        </w:tc>
      </w:tr>
      <w:tr w14:paraId="03F7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25" w:type="dxa"/>
            <w:gridSpan w:val="4"/>
            <w:tcBorders>
              <w:top w:val="nil"/>
              <w:left w:val="nil"/>
              <w:bottom w:val="nil"/>
              <w:right w:val="nil"/>
            </w:tcBorders>
            <w:noWrap w:val="0"/>
            <w:vAlign w:val="center"/>
          </w:tcPr>
          <w:p w14:paraId="2257202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备注：融资服务机构名单和人员联系方式会随时变化。具体情况可登录“焦作市政府采购网”政府采购合同融资平台查询。</w:t>
            </w:r>
          </w:p>
        </w:tc>
      </w:tr>
    </w:tbl>
    <w:p w14:paraId="5A3C3B19">
      <w:pPr>
        <w:spacing w:line="540" w:lineRule="exact"/>
        <w:rPr>
          <w:rFonts w:hint="eastAsia"/>
          <w:color w:val="auto"/>
          <w:sz w:val="28"/>
          <w:szCs w:val="28"/>
        </w:rPr>
      </w:pPr>
      <w:r>
        <w:rPr>
          <w:rFonts w:hint="eastAsia"/>
          <w:color w:val="auto"/>
          <w:sz w:val="28"/>
          <w:szCs w:val="28"/>
        </w:rPr>
        <w:t xml:space="preserve">           </w:t>
      </w:r>
    </w:p>
    <w:p w14:paraId="238B6919">
      <w:pPr>
        <w:spacing w:line="540" w:lineRule="exact"/>
        <w:ind w:firstLine="1540" w:firstLineChars="550"/>
        <w:rPr>
          <w:rFonts w:hint="eastAsia"/>
          <w:color w:val="auto"/>
          <w:sz w:val="28"/>
          <w:szCs w:val="28"/>
        </w:rPr>
      </w:pPr>
    </w:p>
    <w:p w14:paraId="45A064E1">
      <w:pPr>
        <w:spacing w:line="540" w:lineRule="exact"/>
        <w:ind w:firstLine="1540" w:firstLineChars="550"/>
        <w:rPr>
          <w:rFonts w:hint="eastAsia"/>
          <w:color w:val="auto"/>
          <w:sz w:val="28"/>
          <w:szCs w:val="28"/>
        </w:rPr>
      </w:pPr>
    </w:p>
    <w:p w14:paraId="10F96FA4">
      <w:pPr>
        <w:spacing w:line="540" w:lineRule="exact"/>
        <w:ind w:firstLine="1540" w:firstLineChars="550"/>
        <w:rPr>
          <w:rFonts w:hint="eastAsia"/>
          <w:color w:val="auto"/>
          <w:sz w:val="28"/>
          <w:szCs w:val="28"/>
        </w:rPr>
      </w:pPr>
    </w:p>
    <w:p w14:paraId="50C48BFA">
      <w:pPr>
        <w:spacing w:line="540" w:lineRule="exact"/>
        <w:ind w:firstLine="1540" w:firstLineChars="550"/>
        <w:rPr>
          <w:rFonts w:hint="eastAsia"/>
          <w:color w:val="auto"/>
          <w:sz w:val="28"/>
          <w:szCs w:val="28"/>
        </w:rPr>
      </w:pPr>
    </w:p>
    <w:p w14:paraId="45A391CB">
      <w:pPr>
        <w:pStyle w:val="40"/>
        <w:rPr>
          <w:rFonts w:hint="eastAsia"/>
          <w:color w:val="auto"/>
        </w:rPr>
      </w:pPr>
    </w:p>
    <w:p w14:paraId="30394C2E">
      <w:pPr>
        <w:spacing w:line="540" w:lineRule="exact"/>
        <w:ind w:firstLine="1540" w:firstLineChars="550"/>
        <w:rPr>
          <w:rFonts w:hint="eastAsia"/>
          <w:color w:val="auto"/>
          <w:sz w:val="28"/>
          <w:szCs w:val="28"/>
        </w:rPr>
      </w:pPr>
    </w:p>
    <w:p w14:paraId="67FDB66B">
      <w:pPr>
        <w:spacing w:line="540" w:lineRule="exact"/>
        <w:ind w:firstLine="1540" w:firstLineChars="550"/>
        <w:rPr>
          <w:rFonts w:hint="eastAsia"/>
          <w:color w:val="auto"/>
          <w:sz w:val="28"/>
          <w:szCs w:val="28"/>
        </w:rPr>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pPr>
    </w:p>
    <w:p w14:paraId="4DA367B7">
      <w:pPr>
        <w:jc w:val="center"/>
        <w:rPr>
          <w:rFonts w:ascii="黑体" w:hAnsi="黑体" w:eastAsia="黑体" w:cs="黑体"/>
          <w:color w:val="auto"/>
          <w:sz w:val="28"/>
          <w:szCs w:val="28"/>
        </w:rPr>
      </w:pPr>
      <w:r>
        <w:rPr>
          <w:rFonts w:hint="eastAsia" w:ascii="宋体" w:hAnsi="宋体" w:eastAsia="宋体" w:cs="宋体"/>
          <w:b/>
          <w:bCs/>
          <w:color w:val="auto"/>
          <w:sz w:val="28"/>
          <w:szCs w:val="28"/>
        </w:rPr>
        <w:t>目     录</w:t>
      </w:r>
    </w:p>
    <w:p w14:paraId="62CD4A0F">
      <w:pPr>
        <w:jc w:val="center"/>
        <w:rPr>
          <w:rFonts w:ascii="黑体" w:hAnsi="黑体" w:eastAsia="黑体" w:cs="黑体"/>
          <w:color w:val="auto"/>
          <w:sz w:val="28"/>
          <w:szCs w:val="28"/>
        </w:rPr>
      </w:pPr>
    </w:p>
    <w:p w14:paraId="3D36134D">
      <w:pPr>
        <w:jc w:val="center"/>
        <w:rPr>
          <w:rFonts w:ascii="黑体" w:hAnsi="黑体" w:eastAsia="黑体" w:cs="黑体"/>
          <w:color w:val="auto"/>
          <w:sz w:val="28"/>
          <w:szCs w:val="28"/>
        </w:rPr>
      </w:pPr>
    </w:p>
    <w:p w14:paraId="199B739B">
      <w:pPr>
        <w:jc w:val="center"/>
        <w:rPr>
          <w:rFonts w:ascii="宋体" w:hAnsi="宋体" w:eastAsia="宋体" w:cs="宋体"/>
          <w:color w:val="auto"/>
          <w:sz w:val="28"/>
          <w:szCs w:val="28"/>
        </w:rPr>
      </w:pPr>
      <w:r>
        <w:rPr>
          <w:rFonts w:hint="eastAsia" w:ascii="宋体" w:hAnsi="宋体" w:eastAsia="宋体" w:cs="宋体"/>
          <w:color w:val="auto"/>
          <w:sz w:val="28"/>
          <w:szCs w:val="28"/>
        </w:rPr>
        <w:t>第一部分：单一来源采购邀请函…………第2页</w:t>
      </w:r>
    </w:p>
    <w:p w14:paraId="150F9739">
      <w:pPr>
        <w:jc w:val="center"/>
        <w:rPr>
          <w:rFonts w:ascii="宋体" w:hAnsi="宋体" w:eastAsia="宋体" w:cs="宋体"/>
          <w:color w:val="auto"/>
          <w:sz w:val="28"/>
          <w:szCs w:val="28"/>
        </w:rPr>
      </w:pPr>
      <w:r>
        <w:rPr>
          <w:rFonts w:hint="eastAsia" w:ascii="宋体" w:hAnsi="宋体" w:eastAsia="宋体" w:cs="宋体"/>
          <w:color w:val="auto"/>
          <w:sz w:val="28"/>
          <w:szCs w:val="28"/>
        </w:rPr>
        <w:t>第二部分：单一来源采购须知……………第</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页</w:t>
      </w:r>
    </w:p>
    <w:p w14:paraId="135D13D2">
      <w:pPr>
        <w:jc w:val="center"/>
        <w:rPr>
          <w:rFonts w:ascii="宋体" w:hAnsi="宋体" w:eastAsia="宋体" w:cs="宋体"/>
          <w:color w:val="auto"/>
          <w:sz w:val="28"/>
          <w:szCs w:val="28"/>
        </w:rPr>
      </w:pPr>
      <w:r>
        <w:rPr>
          <w:rFonts w:hint="eastAsia" w:ascii="宋体" w:hAnsi="宋体" w:eastAsia="宋体" w:cs="宋体"/>
          <w:color w:val="auto"/>
          <w:sz w:val="28"/>
          <w:szCs w:val="28"/>
        </w:rPr>
        <w:t>第三部分：采购需求………………………第</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页</w:t>
      </w:r>
    </w:p>
    <w:p w14:paraId="44955647">
      <w:pPr>
        <w:jc w:val="center"/>
        <w:rPr>
          <w:rFonts w:hint="eastAsia" w:ascii="宋体" w:hAnsi="宋体" w:eastAsia="宋体" w:cs="宋体"/>
          <w:color w:val="auto"/>
          <w:sz w:val="28"/>
          <w:szCs w:val="28"/>
        </w:rPr>
      </w:pPr>
      <w:r>
        <w:rPr>
          <w:rFonts w:hint="eastAsia" w:ascii="宋体" w:hAnsi="宋体" w:eastAsia="宋体" w:cs="宋体"/>
          <w:color w:val="auto"/>
          <w:sz w:val="28"/>
          <w:szCs w:val="28"/>
        </w:rPr>
        <w:t>第四部分：附件—响应性文件格式………第</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页</w:t>
      </w:r>
    </w:p>
    <w:p w14:paraId="74BE237F">
      <w:pPr>
        <w:ind w:firstLine="1400" w:firstLineChars="500"/>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第五部分：合同主要条款（参考）</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23</w:t>
      </w:r>
      <w:r>
        <w:rPr>
          <w:rFonts w:hint="eastAsia" w:ascii="宋体" w:hAnsi="宋体" w:eastAsia="宋体" w:cs="宋体"/>
          <w:color w:val="auto"/>
          <w:sz w:val="28"/>
          <w:szCs w:val="28"/>
        </w:rPr>
        <w:t>页</w:t>
      </w:r>
      <w:r>
        <w:rPr>
          <w:rFonts w:hint="eastAsia" w:ascii="宋体" w:hAnsi="宋体" w:eastAsia="宋体" w:cs="宋体"/>
          <w:color w:val="auto"/>
          <w:sz w:val="28"/>
          <w:szCs w:val="28"/>
          <w:lang w:val="en-US" w:eastAsia="zh-CN"/>
        </w:rPr>
        <w:t xml:space="preserve"> </w:t>
      </w:r>
    </w:p>
    <w:p w14:paraId="6392341C">
      <w:pPr>
        <w:rPr>
          <w:rFonts w:ascii="仿宋" w:hAnsi="仿宋" w:eastAsia="仿宋" w:cs="仿宋"/>
          <w:color w:val="auto"/>
          <w:sz w:val="28"/>
          <w:szCs w:val="28"/>
        </w:rPr>
      </w:pPr>
    </w:p>
    <w:p w14:paraId="5881D53C">
      <w:pPr>
        <w:rPr>
          <w:rFonts w:ascii="仿宋" w:hAnsi="仿宋" w:eastAsia="仿宋" w:cs="仿宋"/>
          <w:color w:val="auto"/>
          <w:sz w:val="28"/>
          <w:szCs w:val="28"/>
        </w:rPr>
      </w:pPr>
    </w:p>
    <w:p w14:paraId="058E34FA">
      <w:pPr>
        <w:rPr>
          <w:rFonts w:ascii="仿宋" w:hAnsi="仿宋" w:eastAsia="仿宋" w:cs="仿宋"/>
          <w:color w:val="auto"/>
          <w:sz w:val="28"/>
          <w:szCs w:val="28"/>
        </w:rPr>
      </w:pPr>
    </w:p>
    <w:p w14:paraId="7B46B4DA">
      <w:pPr>
        <w:rPr>
          <w:rFonts w:ascii="仿宋" w:hAnsi="仿宋" w:eastAsia="仿宋" w:cs="仿宋"/>
          <w:color w:val="auto"/>
          <w:sz w:val="28"/>
          <w:szCs w:val="28"/>
        </w:rPr>
      </w:pPr>
    </w:p>
    <w:p w14:paraId="4F3FE9DA">
      <w:pPr>
        <w:rPr>
          <w:rFonts w:ascii="仿宋" w:hAnsi="仿宋" w:eastAsia="仿宋" w:cs="仿宋"/>
          <w:color w:val="auto"/>
          <w:sz w:val="28"/>
          <w:szCs w:val="28"/>
        </w:rPr>
      </w:pPr>
    </w:p>
    <w:p w14:paraId="5364DB1E">
      <w:pPr>
        <w:rPr>
          <w:rFonts w:ascii="仿宋" w:hAnsi="仿宋" w:eastAsia="仿宋" w:cs="仿宋"/>
          <w:color w:val="auto"/>
          <w:sz w:val="28"/>
          <w:szCs w:val="28"/>
        </w:rPr>
      </w:pPr>
    </w:p>
    <w:p w14:paraId="010D2407">
      <w:pPr>
        <w:rPr>
          <w:rFonts w:ascii="仿宋" w:hAnsi="仿宋" w:eastAsia="仿宋" w:cs="仿宋"/>
          <w:color w:val="auto"/>
          <w:sz w:val="28"/>
          <w:szCs w:val="28"/>
        </w:rPr>
      </w:pPr>
    </w:p>
    <w:p w14:paraId="57461610">
      <w:pPr>
        <w:rPr>
          <w:rFonts w:ascii="仿宋" w:hAnsi="仿宋" w:eastAsia="仿宋" w:cs="仿宋"/>
          <w:color w:val="auto"/>
          <w:sz w:val="28"/>
          <w:szCs w:val="28"/>
        </w:rPr>
      </w:pPr>
    </w:p>
    <w:p w14:paraId="0FD0E045">
      <w:pPr>
        <w:pStyle w:val="3"/>
        <w:numPr>
          <w:ilvl w:val="1"/>
          <w:numId w:val="0"/>
        </w:numPr>
        <w:rPr>
          <w:color w:val="auto"/>
        </w:rPr>
      </w:pPr>
    </w:p>
    <w:p w14:paraId="50EE1AEC">
      <w:pPr>
        <w:rPr>
          <w:rFonts w:ascii="仿宋" w:hAnsi="仿宋" w:eastAsia="仿宋" w:cs="仿宋"/>
          <w:color w:val="auto"/>
          <w:sz w:val="28"/>
          <w:szCs w:val="28"/>
        </w:rPr>
      </w:pPr>
    </w:p>
    <w:p w14:paraId="6FF062EB">
      <w:pPr>
        <w:spacing w:line="560" w:lineRule="exact"/>
        <w:jc w:val="center"/>
        <w:rPr>
          <w:rFonts w:hint="eastAsia" w:ascii="宋体" w:hAnsi="宋体" w:eastAsia="宋体" w:cs="宋体"/>
          <w:b/>
          <w:bCs/>
          <w:color w:val="auto"/>
          <w:sz w:val="32"/>
          <w:szCs w:val="32"/>
        </w:rPr>
      </w:pPr>
    </w:p>
    <w:p w14:paraId="706DE237">
      <w:pPr>
        <w:spacing w:line="560" w:lineRule="exact"/>
        <w:jc w:val="center"/>
        <w:rPr>
          <w:rFonts w:hint="eastAsia" w:ascii="宋体" w:hAnsi="宋体" w:eastAsia="宋体" w:cs="宋体"/>
          <w:b/>
          <w:bCs/>
          <w:color w:val="auto"/>
          <w:sz w:val="32"/>
          <w:szCs w:val="32"/>
        </w:rPr>
      </w:pPr>
    </w:p>
    <w:p w14:paraId="3D6C6B55">
      <w:pPr>
        <w:spacing w:line="560" w:lineRule="exact"/>
        <w:jc w:val="center"/>
        <w:rPr>
          <w:rFonts w:ascii="宋体" w:hAnsi="宋体" w:eastAsia="宋体" w:cs="宋体"/>
          <w:b/>
          <w:bCs/>
          <w:color w:val="auto"/>
          <w:sz w:val="32"/>
          <w:szCs w:val="32"/>
        </w:rPr>
      </w:pPr>
      <w:r>
        <w:rPr>
          <w:rFonts w:hint="eastAsia" w:ascii="宋体" w:hAnsi="宋体" w:eastAsia="宋体" w:cs="宋体"/>
          <w:b/>
          <w:bCs/>
          <w:color w:val="auto"/>
          <w:sz w:val="32"/>
          <w:szCs w:val="32"/>
        </w:rPr>
        <w:t>第一部分   单一来源采购邀请函</w:t>
      </w:r>
    </w:p>
    <w:p w14:paraId="3CC873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河南蓬业工程咨询有限公司受</w:t>
      </w:r>
      <w:r>
        <w:rPr>
          <w:rFonts w:hint="eastAsia" w:ascii="仿宋_GB2312" w:hAnsi="仿宋_GB2312" w:eastAsia="仿宋_GB2312" w:cs="仿宋_GB2312"/>
          <w:color w:val="auto"/>
          <w:sz w:val="28"/>
          <w:szCs w:val="28"/>
          <w:lang w:val="en-US" w:eastAsia="zh-CN"/>
        </w:rPr>
        <w:t>修武县</w:t>
      </w:r>
      <w:r>
        <w:rPr>
          <w:rFonts w:hint="eastAsia" w:ascii="仿宋_GB2312" w:hAnsi="仿宋_GB2312" w:eastAsia="仿宋_GB2312" w:cs="仿宋_GB2312"/>
          <w:color w:val="auto"/>
          <w:sz w:val="28"/>
          <w:szCs w:val="28"/>
        </w:rPr>
        <w:t>财政局委托，就</w:t>
      </w:r>
      <w:r>
        <w:rPr>
          <w:rFonts w:hint="eastAsia" w:ascii="仿宋_GB2312" w:hAnsi="仿宋_GB2312" w:eastAsia="仿宋_GB2312" w:cs="仿宋_GB2312"/>
          <w:color w:val="auto"/>
          <w:sz w:val="28"/>
          <w:szCs w:val="28"/>
          <w:lang w:eastAsia="zh-CN"/>
        </w:rPr>
        <w:t>修武县</w:t>
      </w:r>
      <w:r>
        <w:rPr>
          <w:rFonts w:hint="eastAsia" w:ascii="仿宋_GB2312" w:hAnsi="仿宋_GB2312" w:eastAsia="仿宋_GB2312" w:cs="仿宋_GB2312"/>
          <w:color w:val="auto"/>
          <w:sz w:val="28"/>
          <w:szCs w:val="28"/>
          <w:lang w:val="en-US" w:eastAsia="zh-CN"/>
        </w:rPr>
        <w:t>财政局</w:t>
      </w:r>
      <w:r>
        <w:rPr>
          <w:rFonts w:hint="eastAsia" w:ascii="仿宋_GB2312" w:hAnsi="仿宋_GB2312" w:eastAsia="仿宋_GB2312" w:cs="仿宋_GB2312"/>
          <w:color w:val="auto"/>
          <w:sz w:val="28"/>
          <w:szCs w:val="28"/>
          <w:lang w:eastAsia="zh-CN"/>
        </w:rPr>
        <w:t>修武县人大预算联网监督系统二期建设项目</w:t>
      </w:r>
      <w:r>
        <w:rPr>
          <w:rFonts w:hint="eastAsia" w:ascii="仿宋_GB2312" w:hAnsi="仿宋_GB2312" w:eastAsia="仿宋_GB2312" w:cs="仿宋_GB2312"/>
          <w:color w:val="auto"/>
          <w:sz w:val="28"/>
          <w:szCs w:val="28"/>
        </w:rPr>
        <w:t>进行单一来源采购，兹邀请相关供应商参加。</w:t>
      </w:r>
    </w:p>
    <w:p w14:paraId="13020F3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一、项目基本情况</w:t>
      </w:r>
    </w:p>
    <w:p w14:paraId="016C90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修武县</w:t>
      </w:r>
      <w:r>
        <w:rPr>
          <w:rFonts w:hint="eastAsia" w:ascii="仿宋_GB2312" w:hAnsi="仿宋_GB2312" w:eastAsia="仿宋_GB2312" w:cs="仿宋_GB2312"/>
          <w:color w:val="auto"/>
          <w:sz w:val="28"/>
          <w:szCs w:val="28"/>
          <w:lang w:val="en-US" w:eastAsia="zh-CN"/>
        </w:rPr>
        <w:t>财政局</w:t>
      </w:r>
      <w:r>
        <w:rPr>
          <w:rFonts w:hint="eastAsia" w:ascii="仿宋_GB2312" w:hAnsi="仿宋_GB2312" w:eastAsia="仿宋_GB2312" w:cs="仿宋_GB2312"/>
          <w:color w:val="auto"/>
          <w:sz w:val="28"/>
          <w:szCs w:val="28"/>
          <w:lang w:eastAsia="zh-CN"/>
        </w:rPr>
        <w:t>修武县人大预算联网监督系统二期建设项目</w:t>
      </w:r>
    </w:p>
    <w:p w14:paraId="76712D0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2.采购编号：修财单一采购-2025-2  </w:t>
      </w:r>
    </w:p>
    <w:p w14:paraId="5D31E528">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交易编号：修交易〔2025〕CG21号</w:t>
      </w:r>
      <w:r>
        <w:rPr>
          <w:rFonts w:hint="eastAsia" w:ascii="仿宋_GB2312" w:hAnsi="仿宋_GB2312" w:eastAsia="仿宋_GB2312" w:cs="仿宋_GB2312"/>
          <w:color w:val="0000FF"/>
          <w:sz w:val="28"/>
          <w:szCs w:val="28"/>
          <w:highlight w:val="none"/>
          <w:lang w:val="en-US" w:eastAsia="zh-CN"/>
        </w:rPr>
        <w:t xml:space="preserve"> </w:t>
      </w:r>
      <w:r>
        <w:rPr>
          <w:rFonts w:hint="eastAsia" w:ascii="仿宋_GB2312" w:hAnsi="仿宋_GB2312" w:eastAsia="仿宋_GB2312" w:cs="仿宋_GB2312"/>
          <w:color w:val="0000FF"/>
          <w:sz w:val="28"/>
          <w:szCs w:val="28"/>
          <w:lang w:val="en-US" w:eastAsia="zh-CN"/>
        </w:rPr>
        <w:t xml:space="preserve">  </w:t>
      </w:r>
    </w:p>
    <w:p w14:paraId="271BE7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3.采购方式：</w:t>
      </w:r>
      <w:r>
        <w:rPr>
          <w:rFonts w:hint="eastAsia" w:ascii="仿宋_GB2312" w:hAnsi="仿宋_GB2312" w:eastAsia="仿宋_GB2312" w:cs="仿宋_GB2312"/>
          <w:color w:val="auto"/>
          <w:sz w:val="28"/>
          <w:szCs w:val="28"/>
          <w:lang w:val="en-US" w:eastAsia="zh-CN"/>
        </w:rPr>
        <w:t>单一来源</w:t>
      </w:r>
    </w:p>
    <w:p w14:paraId="7C5117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lang w:val="en-US" w:eastAsia="zh-CN"/>
        </w:rPr>
        <w:t>700000.00</w:t>
      </w:r>
      <w:r>
        <w:rPr>
          <w:rFonts w:hint="eastAsia" w:ascii="仿宋_GB2312" w:hAnsi="仿宋_GB2312" w:eastAsia="仿宋_GB2312" w:cs="仿宋_GB2312"/>
          <w:color w:val="auto"/>
          <w:sz w:val="28"/>
          <w:szCs w:val="28"/>
        </w:rPr>
        <w:t>元</w:t>
      </w:r>
    </w:p>
    <w:tbl>
      <w:tblPr>
        <w:tblStyle w:val="1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58"/>
        <w:gridCol w:w="3031"/>
        <w:gridCol w:w="1674"/>
        <w:gridCol w:w="1688"/>
      </w:tblGrid>
      <w:tr w14:paraId="38F6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8" w:type="dxa"/>
            <w:vAlign w:val="center"/>
          </w:tcPr>
          <w:p w14:paraId="31282BF3">
            <w:pPr>
              <w:widowControl/>
              <w:jc w:val="center"/>
              <w:rPr>
                <w:rFonts w:ascii="宋体" w:hAnsi="宋体" w:cs="宋体"/>
                <w:b/>
                <w:bCs/>
                <w:color w:val="auto"/>
                <w:szCs w:val="21"/>
              </w:rPr>
            </w:pPr>
            <w:r>
              <w:rPr>
                <w:rFonts w:hint="eastAsia" w:ascii="宋体" w:hAnsi="宋体" w:cs="宋体"/>
                <w:b/>
                <w:bCs/>
                <w:color w:val="auto"/>
                <w:kern w:val="0"/>
                <w:szCs w:val="21"/>
              </w:rPr>
              <w:t>序号</w:t>
            </w:r>
          </w:p>
        </w:tc>
        <w:tc>
          <w:tcPr>
            <w:tcW w:w="1558" w:type="dxa"/>
            <w:vAlign w:val="center"/>
          </w:tcPr>
          <w:p w14:paraId="697EB296">
            <w:pPr>
              <w:widowControl/>
              <w:jc w:val="center"/>
              <w:rPr>
                <w:rFonts w:ascii="宋体" w:hAnsi="宋体" w:cs="宋体"/>
                <w:b/>
                <w:bCs/>
                <w:color w:val="auto"/>
                <w:szCs w:val="21"/>
              </w:rPr>
            </w:pPr>
            <w:r>
              <w:rPr>
                <w:rFonts w:hint="eastAsia" w:ascii="宋体" w:hAnsi="宋体" w:cs="宋体"/>
                <w:b/>
                <w:bCs/>
                <w:color w:val="auto"/>
                <w:kern w:val="0"/>
                <w:szCs w:val="21"/>
              </w:rPr>
              <w:t>包号</w:t>
            </w:r>
          </w:p>
        </w:tc>
        <w:tc>
          <w:tcPr>
            <w:tcW w:w="3031" w:type="dxa"/>
            <w:vAlign w:val="center"/>
          </w:tcPr>
          <w:p w14:paraId="5D1DFA64">
            <w:pPr>
              <w:widowControl/>
              <w:jc w:val="center"/>
              <w:rPr>
                <w:rFonts w:ascii="宋体" w:hAnsi="宋体" w:cs="宋体"/>
                <w:b/>
                <w:bCs/>
                <w:color w:val="auto"/>
                <w:szCs w:val="21"/>
              </w:rPr>
            </w:pPr>
            <w:r>
              <w:rPr>
                <w:rFonts w:hint="eastAsia" w:ascii="宋体" w:hAnsi="宋体" w:cs="宋体"/>
                <w:b/>
                <w:bCs/>
                <w:color w:val="auto"/>
                <w:kern w:val="0"/>
                <w:szCs w:val="21"/>
              </w:rPr>
              <w:t>包名称</w:t>
            </w:r>
          </w:p>
        </w:tc>
        <w:tc>
          <w:tcPr>
            <w:tcW w:w="1674" w:type="dxa"/>
            <w:vAlign w:val="center"/>
          </w:tcPr>
          <w:p w14:paraId="0EE4C5A9">
            <w:pPr>
              <w:widowControl/>
              <w:jc w:val="center"/>
              <w:rPr>
                <w:rFonts w:ascii="宋体" w:hAnsi="宋体" w:cs="宋体"/>
                <w:b/>
                <w:bCs/>
                <w:color w:val="auto"/>
                <w:szCs w:val="21"/>
              </w:rPr>
            </w:pPr>
            <w:r>
              <w:rPr>
                <w:rFonts w:hint="eastAsia" w:ascii="宋体" w:hAnsi="宋体" w:cs="宋体"/>
                <w:b/>
                <w:bCs/>
                <w:color w:val="auto"/>
                <w:kern w:val="0"/>
                <w:szCs w:val="21"/>
              </w:rPr>
              <w:t>包预算（元）</w:t>
            </w:r>
          </w:p>
        </w:tc>
        <w:tc>
          <w:tcPr>
            <w:tcW w:w="1688" w:type="dxa"/>
            <w:vAlign w:val="center"/>
          </w:tcPr>
          <w:p w14:paraId="6EFDAD89">
            <w:pPr>
              <w:widowControl/>
              <w:jc w:val="center"/>
              <w:rPr>
                <w:rFonts w:ascii="宋体" w:hAnsi="宋体" w:cs="宋体"/>
                <w:b/>
                <w:bCs/>
                <w:color w:val="auto"/>
                <w:szCs w:val="21"/>
              </w:rPr>
            </w:pPr>
            <w:r>
              <w:rPr>
                <w:rFonts w:hint="eastAsia" w:ascii="宋体" w:hAnsi="宋体" w:cs="宋体"/>
                <w:b/>
                <w:bCs/>
                <w:color w:val="auto"/>
                <w:kern w:val="0"/>
                <w:szCs w:val="21"/>
              </w:rPr>
              <w:t>包最高限价（元）</w:t>
            </w:r>
          </w:p>
        </w:tc>
      </w:tr>
      <w:tr w14:paraId="2316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251C0D8">
            <w:pPr>
              <w:widowControl/>
              <w:jc w:val="center"/>
              <w:rPr>
                <w:rFonts w:ascii="宋体" w:hAnsi="宋体" w:cs="宋体"/>
                <w:color w:val="auto"/>
                <w:szCs w:val="21"/>
              </w:rPr>
            </w:pPr>
            <w:r>
              <w:rPr>
                <w:rFonts w:hint="eastAsia" w:ascii="宋体" w:hAnsi="宋体" w:cs="宋体"/>
                <w:color w:val="auto"/>
                <w:szCs w:val="21"/>
              </w:rPr>
              <w:t>1</w:t>
            </w:r>
          </w:p>
        </w:tc>
        <w:tc>
          <w:tcPr>
            <w:tcW w:w="1558" w:type="dxa"/>
            <w:vAlign w:val="center"/>
          </w:tcPr>
          <w:p w14:paraId="4A4EFEFD">
            <w:pPr>
              <w:widowControl/>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修交易〔2025〕CG21号-1</w:t>
            </w:r>
          </w:p>
        </w:tc>
        <w:tc>
          <w:tcPr>
            <w:tcW w:w="3031" w:type="dxa"/>
            <w:vAlign w:val="center"/>
          </w:tcPr>
          <w:p w14:paraId="31DA87A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cs="宋体" w:eastAsiaTheme="minorEastAsia"/>
                <w:color w:val="auto"/>
                <w:szCs w:val="21"/>
                <w:lang w:eastAsia="zh-CN"/>
              </w:rPr>
            </w:pPr>
            <w:r>
              <w:rPr>
                <w:rFonts w:hint="eastAsia" w:ascii="宋体" w:hAnsi="宋体" w:eastAsia="宋体" w:cs="宋体"/>
                <w:color w:val="auto"/>
                <w:sz w:val="21"/>
                <w:szCs w:val="21"/>
                <w:lang w:eastAsia="zh-CN"/>
              </w:rPr>
              <w:t>修武县</w:t>
            </w:r>
            <w:r>
              <w:rPr>
                <w:rFonts w:hint="eastAsia" w:ascii="宋体" w:hAnsi="宋体" w:eastAsia="宋体" w:cs="宋体"/>
                <w:color w:val="auto"/>
                <w:sz w:val="21"/>
                <w:szCs w:val="21"/>
                <w:lang w:val="en-US" w:eastAsia="zh-CN"/>
              </w:rPr>
              <w:t>财政局</w:t>
            </w:r>
            <w:r>
              <w:rPr>
                <w:rFonts w:hint="eastAsia" w:ascii="宋体" w:hAnsi="宋体" w:eastAsia="宋体" w:cs="宋体"/>
                <w:color w:val="auto"/>
                <w:sz w:val="21"/>
                <w:szCs w:val="21"/>
                <w:lang w:eastAsia="zh-CN"/>
              </w:rPr>
              <w:t>修武县人大预算联网监督系统二期建设项目</w:t>
            </w:r>
          </w:p>
        </w:tc>
        <w:tc>
          <w:tcPr>
            <w:tcW w:w="1674" w:type="dxa"/>
            <w:vAlign w:val="center"/>
          </w:tcPr>
          <w:p w14:paraId="3A5A808E">
            <w:pPr>
              <w:widowControl/>
              <w:jc w:val="center"/>
              <w:rPr>
                <w:rFonts w:hint="eastAsia" w:ascii="宋体" w:hAnsi="宋体" w:cs="宋体"/>
                <w:color w:val="auto"/>
                <w:szCs w:val="21"/>
              </w:rPr>
            </w:pPr>
            <w:r>
              <w:rPr>
                <w:rFonts w:hint="eastAsia" w:ascii="宋体" w:hAnsi="宋体" w:cs="宋体"/>
                <w:color w:val="auto"/>
                <w:szCs w:val="21"/>
              </w:rPr>
              <w:t>700000.00</w:t>
            </w:r>
          </w:p>
        </w:tc>
        <w:tc>
          <w:tcPr>
            <w:tcW w:w="1688" w:type="dxa"/>
            <w:vAlign w:val="center"/>
          </w:tcPr>
          <w:p w14:paraId="0D3E649F">
            <w:pPr>
              <w:widowControl/>
              <w:jc w:val="center"/>
              <w:rPr>
                <w:rFonts w:hint="eastAsia" w:ascii="宋体" w:hAnsi="宋体" w:cs="宋体"/>
                <w:color w:val="auto"/>
                <w:szCs w:val="21"/>
              </w:rPr>
            </w:pPr>
            <w:r>
              <w:rPr>
                <w:rFonts w:hint="eastAsia" w:ascii="宋体" w:hAnsi="宋体" w:cs="宋体"/>
                <w:color w:val="auto"/>
                <w:szCs w:val="21"/>
                <w:lang w:val="en-US" w:eastAsia="zh-CN"/>
              </w:rPr>
              <w:t>/</w:t>
            </w:r>
            <w:r>
              <w:rPr>
                <w:rFonts w:hint="eastAsia" w:ascii="宋体" w:hAnsi="宋体" w:cs="宋体"/>
                <w:color w:val="auto"/>
                <w:szCs w:val="21"/>
              </w:rPr>
              <w:t xml:space="preserve"> </w:t>
            </w:r>
          </w:p>
        </w:tc>
      </w:tr>
    </w:tbl>
    <w:p w14:paraId="4F6934C5">
      <w:pPr>
        <w:keepNext w:val="0"/>
        <w:keepLines w:val="0"/>
        <w:pageBreakBefore w:val="0"/>
        <w:widowControl w:val="0"/>
        <w:numPr>
          <w:numId w:val="0"/>
        </w:numPr>
        <w:kinsoku w:val="0"/>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采购需求：（包括但不限于标的的名称、数量、简要技术需求或服务要求等）服</w:t>
      </w:r>
      <w:bookmarkStart w:id="2" w:name="_GoBack"/>
      <w:bookmarkEnd w:id="2"/>
      <w:r>
        <w:rPr>
          <w:rFonts w:hint="eastAsia" w:ascii="仿宋_GB2312" w:hAnsi="仿宋_GB2312" w:eastAsia="仿宋_GB2312" w:cs="仿宋_GB2312"/>
          <w:color w:val="auto"/>
          <w:sz w:val="28"/>
          <w:szCs w:val="28"/>
        </w:rPr>
        <w:t>务内容包括：按照省人大《关于加快推进全省人大机关信息化建设的意见》的要求，推进预算联网监督系统升级完善，对现有预算联网监督系统整体性升级改造。在原预算联网监督系统基础上启动的二期建设，建设横向联网系统、纵向贯通系统、国有资产联网监督子系统、系统安全及国产化适配，实现监督审查在线化、数据分析智能化、数据传输实时化”。</w:t>
      </w:r>
      <w:r>
        <w:rPr>
          <w:rFonts w:hint="eastAsia" w:ascii="仿宋_GB2312" w:hAnsi="仿宋_GB2312" w:eastAsia="仿宋_GB2312" w:cs="仿宋_GB2312"/>
          <w:color w:val="auto"/>
          <w:sz w:val="28"/>
          <w:szCs w:val="28"/>
          <w:lang w:val="en-US" w:eastAsia="zh-CN"/>
        </w:rPr>
        <w:t>（详见单一来源文件第三部分）</w:t>
      </w:r>
    </w:p>
    <w:p w14:paraId="1530F1D1">
      <w:pPr>
        <w:numPr>
          <w:ilvl w:val="0"/>
          <w:numId w:val="0"/>
        </w:numPr>
        <w:spacing w:line="5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6.合同履行期限：</w:t>
      </w:r>
      <w:r>
        <w:rPr>
          <w:rFonts w:hint="eastAsia" w:ascii="仿宋_GB2312" w:hAnsi="仿宋_GB2312" w:eastAsia="仿宋_GB2312" w:cs="仿宋_GB2312"/>
          <w:color w:val="auto"/>
          <w:sz w:val="28"/>
          <w:szCs w:val="28"/>
        </w:rPr>
        <w:t>合同签订后</w:t>
      </w:r>
      <w:r>
        <w:rPr>
          <w:rFonts w:hint="eastAsia" w:ascii="仿宋_GB2312" w:hAnsi="仿宋_GB2312" w:eastAsia="仿宋_GB2312" w:cs="仿宋_GB2312"/>
          <w:color w:val="auto"/>
          <w:sz w:val="28"/>
          <w:szCs w:val="28"/>
          <w:lang w:val="en-US" w:eastAsia="zh-CN"/>
        </w:rPr>
        <w:t>1年</w:t>
      </w:r>
      <w:r>
        <w:rPr>
          <w:rFonts w:hint="eastAsia" w:ascii="仿宋_GB2312" w:hAnsi="仿宋_GB2312" w:eastAsia="仿宋_GB2312" w:cs="仿宋_GB2312"/>
          <w:color w:val="auto"/>
          <w:sz w:val="28"/>
          <w:szCs w:val="28"/>
        </w:rPr>
        <w:t>。</w:t>
      </w:r>
    </w:p>
    <w:p w14:paraId="4DF63DB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7.本项目是否接受联合体投标：否。</w:t>
      </w:r>
    </w:p>
    <w:p w14:paraId="7B3722B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8.是否接受进口产品：否。</w:t>
      </w:r>
    </w:p>
    <w:p w14:paraId="6044FD29">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二、申请人的资格要求</w:t>
      </w:r>
    </w:p>
    <w:p w14:paraId="54D17449">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14:paraId="15A1FEF2">
      <w:pPr>
        <w:pStyle w:val="8"/>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2.落实政府采购政策满足的资格要求：</w:t>
      </w:r>
      <w:r>
        <w:rPr>
          <w:rFonts w:hint="eastAsia" w:ascii="仿宋" w:hAnsi="仿宋" w:eastAsia="仿宋" w:cs="仿宋"/>
          <w:color w:val="auto"/>
          <w:sz w:val="28"/>
          <w:szCs w:val="28"/>
          <w:lang w:val="en-US" w:eastAsia="zh-CN"/>
        </w:rPr>
        <w:t>本项目专门面向中小企业采购。促进中小企业和监狱企业发展扶持政策、政府强制采购节能产品强制采购、节能产品及环境标志产品优先采购、促进残疾人就业政府采购政策；</w:t>
      </w:r>
    </w:p>
    <w:p w14:paraId="1BC5CE0D">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3.本项目的特定资格要求:</w:t>
      </w:r>
    </w:p>
    <w:p w14:paraId="7B22F20E">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3.1供应商行贿犯罪档案记录（</w:t>
      </w:r>
      <w:r>
        <w:rPr>
          <w:rFonts w:hint="eastAsia" w:ascii="仿宋" w:hAnsi="仿宋" w:eastAsia="仿宋" w:cs="仿宋"/>
          <w:color w:val="auto"/>
          <w:sz w:val="28"/>
          <w:szCs w:val="28"/>
          <w:lang w:val="en-US" w:eastAsia="zh-CN"/>
        </w:rPr>
        <w:t>协商</w:t>
      </w:r>
      <w:r>
        <w:rPr>
          <w:rFonts w:hint="eastAsia" w:ascii="仿宋" w:hAnsi="仿宋" w:eastAsia="仿宋" w:cs="仿宋"/>
          <w:color w:val="auto"/>
          <w:sz w:val="28"/>
          <w:szCs w:val="28"/>
        </w:rPr>
        <w:t>会当日中国裁判文书网的信息）；</w:t>
      </w:r>
    </w:p>
    <w:p w14:paraId="00274350">
      <w:pPr>
        <w:keepNext w:val="0"/>
        <w:keepLines w:val="0"/>
        <w:pageBreakBefore w:val="0"/>
        <w:tabs>
          <w:tab w:val="left" w:pos="6960"/>
        </w:tabs>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3.2按照《财政部关于在政府采购活动中查询及使用信用记录有关问题的通知》（财库〔2016〕125号）的要求，根据</w:t>
      </w:r>
      <w:r>
        <w:rPr>
          <w:rFonts w:hint="eastAsia" w:ascii="仿宋" w:hAnsi="仿宋" w:eastAsia="仿宋" w:cs="仿宋"/>
          <w:color w:val="auto"/>
          <w:sz w:val="28"/>
          <w:szCs w:val="28"/>
          <w:lang w:val="en-US" w:eastAsia="zh-CN"/>
        </w:rPr>
        <w:t>协商</w:t>
      </w:r>
      <w:r>
        <w:rPr>
          <w:rFonts w:hint="eastAsia" w:ascii="仿宋" w:hAnsi="仿宋" w:eastAsia="仿宋" w:cs="仿宋"/>
          <w:color w:val="auto"/>
          <w:sz w:val="28"/>
          <w:szCs w:val="28"/>
        </w:rPr>
        <w:t>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0E0B602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备注：以上第3.1条和第3.2条由采购代理机构提供查询结果。</w:t>
      </w:r>
    </w:p>
    <w:p w14:paraId="1478BB51">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2"/>
          <w:sz w:val="28"/>
          <w:szCs w:val="28"/>
          <w:lang w:val="en-US" w:eastAsia="zh-CN" w:bidi="ar-SA"/>
        </w:rPr>
        <w:t>三、</w:t>
      </w:r>
      <w:r>
        <w:rPr>
          <w:rFonts w:hint="eastAsia" w:ascii="仿宋_GB2312" w:hAnsi="仿宋_GB2312" w:eastAsia="仿宋_GB2312" w:cs="仿宋_GB2312"/>
          <w:b w:val="0"/>
          <w:bCs w:val="0"/>
          <w:color w:val="auto"/>
          <w:sz w:val="28"/>
          <w:szCs w:val="28"/>
          <w:lang w:val="en-US" w:eastAsia="zh-CN"/>
        </w:rPr>
        <w:t>获取单一来源</w:t>
      </w:r>
      <w:r>
        <w:rPr>
          <w:rFonts w:hint="eastAsia" w:ascii="仿宋_GB2312" w:hAnsi="仿宋_GB2312" w:eastAsia="仿宋_GB2312" w:cs="仿宋_GB2312"/>
          <w:b w:val="0"/>
          <w:bCs w:val="0"/>
          <w:color w:val="auto"/>
          <w:sz w:val="28"/>
          <w:szCs w:val="28"/>
        </w:rPr>
        <w:t>文件</w:t>
      </w:r>
    </w:p>
    <w:p w14:paraId="589B2E7C">
      <w:pPr>
        <w:keepNext w:val="0"/>
        <w:keepLines w:val="0"/>
        <w:pageBreakBefore w:val="0"/>
        <w:numPr>
          <w:ilvl w:val="0"/>
          <w:numId w:val="0"/>
        </w:numPr>
        <w:kinsoku/>
        <w:wordWrap/>
        <w:overflowPunct/>
        <w:topLinePunct w:val="0"/>
        <w:autoSpaceDE/>
        <w:autoSpaceDN/>
        <w:bidi w:val="0"/>
        <w:adjustRightInd/>
        <w:snapToGrid/>
        <w:spacing w:line="440" w:lineRule="exact"/>
        <w:ind w:firstLine="840"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1.领取时间：2025年7月25日-2025年7月29日；上午08:00-11:30，下午15:00-18:00。</w:t>
      </w:r>
    </w:p>
    <w:p w14:paraId="1805B467">
      <w:pPr>
        <w:keepNext w:val="0"/>
        <w:keepLines w:val="0"/>
        <w:pageBreakBefore w:val="0"/>
        <w:kinsoku/>
        <w:wordWrap/>
        <w:overflowPunct/>
        <w:topLinePunct w:val="0"/>
        <w:autoSpaceDE/>
        <w:autoSpaceDN/>
        <w:bidi w:val="0"/>
        <w:adjustRightInd/>
        <w:snapToGrid/>
        <w:spacing w:line="440" w:lineRule="exact"/>
        <w:ind w:firstLine="840"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2.领取地点：</w:t>
      </w:r>
      <w:r>
        <w:rPr>
          <w:rFonts w:hint="eastAsia" w:ascii="仿宋_GB2312" w:hAnsi="仿宋_GB2312" w:eastAsia="仿宋_GB2312" w:cs="仿宋_GB2312"/>
          <w:color w:val="auto"/>
          <w:sz w:val="28"/>
          <w:szCs w:val="28"/>
        </w:rPr>
        <w:t>本项目无需现场获取采购文件，将下述资料发送至</w:t>
      </w:r>
      <w:r>
        <w:rPr>
          <w:rFonts w:hint="eastAsia" w:ascii="仿宋_GB2312" w:hAnsi="仿宋_GB2312" w:eastAsia="仿宋_GB2312" w:cs="仿宋_GB2312"/>
          <w:color w:val="auto"/>
          <w:sz w:val="28"/>
          <w:szCs w:val="28"/>
          <w:lang w:val="en-US" w:eastAsia="zh-CN"/>
        </w:rPr>
        <w:t>543532468</w:t>
      </w:r>
      <w:r>
        <w:rPr>
          <w:rFonts w:hint="eastAsia" w:ascii="仿宋_GB2312" w:hAnsi="仿宋_GB2312" w:eastAsia="仿宋_GB2312" w:cs="仿宋_GB2312"/>
          <w:color w:val="auto"/>
          <w:sz w:val="28"/>
          <w:szCs w:val="28"/>
        </w:rPr>
        <w:t>@qq.com，邮件名称：项目名称，并电话联系告知发送邮件情况，代理机构确认后发送电子版采购文件。</w:t>
      </w:r>
    </w:p>
    <w:p w14:paraId="18179F2E">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获取文件提供以下资料：（1）营业执照副本扫描件；（2）法定代表人身份证或法定代表人授权书扫描件并注明联系人、联系电话及邮箱。以上证明材料需逐页加盖供应商公章。</w:t>
      </w:r>
    </w:p>
    <w:p w14:paraId="4F707DD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、响应性文件接收截止时</w:t>
      </w:r>
      <w:r>
        <w:rPr>
          <w:rFonts w:hint="eastAsia" w:ascii="仿宋_GB2312" w:hAnsi="仿宋_GB2312" w:eastAsia="仿宋_GB2312" w:cs="仿宋_GB2312"/>
          <w:color w:val="auto"/>
          <w:sz w:val="28"/>
          <w:szCs w:val="28"/>
          <w:highlight w:val="none"/>
        </w:rPr>
        <w:t>间：202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8月1</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时00分</w:t>
      </w:r>
    </w:p>
    <w:p w14:paraId="5ACA34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、响应性文件接收地点：修武县公共资源交易中心</w:t>
      </w:r>
      <w:r>
        <w:rPr>
          <w:rFonts w:hint="eastAsia" w:ascii="仿宋_GB2312" w:hAnsi="仿宋_GB2312" w:eastAsia="仿宋_GB2312" w:cs="仿宋_GB2312"/>
          <w:color w:val="auto"/>
          <w:sz w:val="28"/>
          <w:szCs w:val="28"/>
          <w:lang w:val="en-US" w:eastAsia="zh-CN"/>
        </w:rPr>
        <w:t>第二</w:t>
      </w:r>
      <w:r>
        <w:rPr>
          <w:rFonts w:hint="eastAsia" w:ascii="仿宋_GB2312" w:hAnsi="仿宋_GB2312" w:eastAsia="仿宋_GB2312" w:cs="仿宋_GB2312"/>
          <w:color w:val="auto"/>
          <w:sz w:val="28"/>
          <w:szCs w:val="28"/>
        </w:rPr>
        <w:t>开标室（修武县云台大道与华芳路交叉口西南角经济技术开发区办公楼四楼）</w:t>
      </w:r>
      <w:r>
        <w:rPr>
          <w:rFonts w:hint="eastAsia" w:ascii="仿宋_GB2312" w:hAnsi="仿宋_GB2312" w:eastAsia="仿宋_GB2312" w:cs="仿宋_GB2312"/>
          <w:color w:val="auto"/>
          <w:sz w:val="28"/>
          <w:szCs w:val="28"/>
          <w:lang w:eastAsia="zh-CN"/>
        </w:rPr>
        <w:t>。</w:t>
      </w:r>
    </w:p>
    <w:p w14:paraId="1451CC2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、评审时间</w:t>
      </w: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日9时00分</w:t>
      </w:r>
    </w:p>
    <w:p w14:paraId="6D6213C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、评审地点：修武县公共资源交易中心（修武县云台大道与华芳路交叉口西南角经济技术开发区办公楼四楼）。</w:t>
      </w:r>
    </w:p>
    <w:p w14:paraId="1E601FD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lang w:val="zh-CN"/>
        </w:rPr>
        <w:t>联系方式</w:t>
      </w:r>
    </w:p>
    <w:p w14:paraId="788C41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1</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val="zh-CN"/>
        </w:rPr>
        <w:t>采购人：</w:t>
      </w:r>
      <w:r>
        <w:rPr>
          <w:rFonts w:hint="eastAsia" w:ascii="仿宋_GB2312" w:hAnsi="仿宋_GB2312" w:eastAsia="仿宋_GB2312" w:cs="仿宋_GB2312"/>
          <w:color w:val="auto"/>
          <w:kern w:val="0"/>
          <w:sz w:val="28"/>
          <w:szCs w:val="28"/>
          <w:lang w:val="zh-CN" w:eastAsia="zh-CN"/>
        </w:rPr>
        <w:t>修武县</w:t>
      </w:r>
      <w:r>
        <w:rPr>
          <w:rFonts w:hint="eastAsia" w:ascii="仿宋_GB2312" w:hAnsi="仿宋_GB2312" w:eastAsia="仿宋_GB2312" w:cs="仿宋_GB2312"/>
          <w:color w:val="auto"/>
          <w:kern w:val="0"/>
          <w:sz w:val="28"/>
          <w:szCs w:val="28"/>
          <w:lang w:val="zh-CN"/>
        </w:rPr>
        <w:t>财政局</w:t>
      </w:r>
    </w:p>
    <w:p w14:paraId="03EA01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地址：修武县为民路西段</w:t>
      </w:r>
    </w:p>
    <w:p w14:paraId="560A74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color w:val="auto"/>
          <w:kern w:val="0"/>
          <w:sz w:val="28"/>
          <w:szCs w:val="28"/>
          <w:lang w:val="zh-CN"/>
        </w:rPr>
        <w:t>联系人：</w:t>
      </w:r>
      <w:r>
        <w:rPr>
          <w:rFonts w:hint="eastAsia" w:ascii="仿宋_GB2312" w:hAnsi="仿宋_GB2312" w:eastAsia="仿宋_GB2312" w:cs="仿宋_GB2312"/>
          <w:color w:val="auto"/>
          <w:kern w:val="0"/>
          <w:sz w:val="28"/>
          <w:szCs w:val="28"/>
          <w:lang w:val="zh-CN" w:eastAsia="zh-CN"/>
        </w:rPr>
        <w:t>付先生</w:t>
      </w:r>
    </w:p>
    <w:p w14:paraId="303832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color w:val="auto"/>
          <w:kern w:val="0"/>
          <w:sz w:val="28"/>
          <w:szCs w:val="28"/>
          <w:lang w:val="zh-CN"/>
        </w:rPr>
        <w:t>联系方式：</w:t>
      </w:r>
      <w:r>
        <w:rPr>
          <w:rFonts w:hint="eastAsia" w:ascii="仿宋_GB2312" w:hAnsi="仿宋_GB2312" w:eastAsia="仿宋_GB2312" w:cs="仿宋_GB2312"/>
          <w:color w:val="auto"/>
          <w:kern w:val="0"/>
          <w:sz w:val="28"/>
          <w:szCs w:val="28"/>
          <w:lang w:val="zh-CN" w:eastAsia="zh-CN"/>
        </w:rPr>
        <w:t>15939165058</w:t>
      </w:r>
    </w:p>
    <w:p w14:paraId="0EF63A3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2.采购代理机构信息</w:t>
      </w:r>
    </w:p>
    <w:p w14:paraId="55E3B5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名称：河南蓬业工程咨询有限公司</w:t>
      </w:r>
    </w:p>
    <w:p w14:paraId="564CCE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地址：焦作市神州路东段创基智谷A13栋</w:t>
      </w:r>
    </w:p>
    <w:p w14:paraId="793A0C7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联系人：</w:t>
      </w:r>
      <w:r>
        <w:rPr>
          <w:rFonts w:hint="eastAsia" w:ascii="仿宋_GB2312" w:hAnsi="仿宋_GB2312" w:eastAsia="仿宋_GB2312" w:cs="仿宋_GB2312"/>
          <w:color w:val="auto"/>
          <w:kern w:val="0"/>
          <w:sz w:val="28"/>
          <w:szCs w:val="28"/>
          <w:lang w:val="en-US" w:eastAsia="zh-CN"/>
        </w:rPr>
        <w:t>侯</w:t>
      </w:r>
      <w:r>
        <w:rPr>
          <w:rFonts w:hint="eastAsia" w:ascii="仿宋_GB2312" w:hAnsi="仿宋_GB2312" w:eastAsia="仿宋_GB2312" w:cs="仿宋_GB2312"/>
          <w:color w:val="auto"/>
          <w:kern w:val="0"/>
          <w:sz w:val="28"/>
          <w:szCs w:val="28"/>
          <w:lang w:val="zh-CN"/>
        </w:rPr>
        <w:t>女士</w:t>
      </w:r>
    </w:p>
    <w:p w14:paraId="2276961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zh-CN"/>
        </w:rPr>
        <w:t>联系方式：</w:t>
      </w:r>
      <w:r>
        <w:rPr>
          <w:rFonts w:hint="eastAsia" w:ascii="仿宋_GB2312" w:hAnsi="仿宋_GB2312" w:eastAsia="仿宋_GB2312" w:cs="仿宋_GB2312"/>
          <w:color w:val="auto"/>
          <w:kern w:val="0"/>
          <w:sz w:val="28"/>
          <w:szCs w:val="28"/>
          <w:lang w:val="en-US" w:eastAsia="zh-CN"/>
        </w:rPr>
        <w:t>18790238127</w:t>
      </w:r>
    </w:p>
    <w:p w14:paraId="582405A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3.项目联系方式</w:t>
      </w:r>
    </w:p>
    <w:p w14:paraId="09891B1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项目联系人：</w:t>
      </w:r>
      <w:r>
        <w:rPr>
          <w:rFonts w:hint="eastAsia" w:ascii="仿宋_GB2312" w:hAnsi="仿宋_GB2312" w:eastAsia="仿宋_GB2312" w:cs="仿宋_GB2312"/>
          <w:color w:val="auto"/>
          <w:kern w:val="0"/>
          <w:sz w:val="28"/>
          <w:szCs w:val="28"/>
          <w:lang w:val="zh-CN" w:eastAsia="zh-CN"/>
        </w:rPr>
        <w:t>付先生</w:t>
      </w:r>
      <w:r>
        <w:rPr>
          <w:rFonts w:hint="eastAsia" w:ascii="仿宋_GB2312" w:hAnsi="仿宋_GB2312" w:eastAsia="仿宋_GB2312" w:cs="仿宋_GB2312"/>
          <w:color w:val="auto"/>
          <w:kern w:val="0"/>
          <w:sz w:val="28"/>
          <w:szCs w:val="28"/>
          <w:lang w:val="zh-CN"/>
        </w:rPr>
        <w:t xml:space="preserve">  </w:t>
      </w:r>
      <w:r>
        <w:rPr>
          <w:rFonts w:hint="eastAsia" w:ascii="仿宋_GB2312" w:hAnsi="仿宋_GB2312" w:eastAsia="仿宋_GB2312" w:cs="仿宋_GB2312"/>
          <w:color w:val="auto"/>
          <w:kern w:val="0"/>
          <w:sz w:val="28"/>
          <w:szCs w:val="28"/>
          <w:lang w:val="zh-CN" w:eastAsia="zh-CN"/>
        </w:rPr>
        <w:t xml:space="preserve">         侯女士</w:t>
      </w:r>
      <w:r>
        <w:rPr>
          <w:rFonts w:hint="eastAsia" w:ascii="仿宋_GB2312" w:hAnsi="仿宋_GB2312" w:eastAsia="仿宋_GB2312" w:cs="仿宋_GB2312"/>
          <w:color w:val="auto"/>
          <w:kern w:val="0"/>
          <w:sz w:val="28"/>
          <w:szCs w:val="28"/>
          <w:lang w:val="zh-CN"/>
        </w:rPr>
        <w:t xml:space="preserve">    </w:t>
      </w:r>
    </w:p>
    <w:p w14:paraId="4D57AB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zh-CN"/>
        </w:rPr>
        <w:t>电       话：</w:t>
      </w:r>
      <w:r>
        <w:rPr>
          <w:rFonts w:hint="eastAsia" w:ascii="仿宋_GB2312" w:hAnsi="仿宋_GB2312" w:eastAsia="仿宋_GB2312" w:cs="仿宋_GB2312"/>
          <w:color w:val="auto"/>
          <w:kern w:val="0"/>
          <w:sz w:val="28"/>
          <w:szCs w:val="28"/>
          <w:lang w:val="zh-CN" w:eastAsia="zh-CN"/>
        </w:rPr>
        <w:t>15939165058</w:t>
      </w:r>
      <w:r>
        <w:rPr>
          <w:rFonts w:hint="eastAsia" w:ascii="仿宋_GB2312" w:hAnsi="仿宋_GB2312" w:eastAsia="仿宋_GB2312" w:cs="仿宋_GB2312"/>
          <w:color w:val="auto"/>
          <w:kern w:val="0"/>
          <w:sz w:val="28"/>
          <w:szCs w:val="28"/>
          <w:lang w:val="zh-CN"/>
        </w:rPr>
        <w:t xml:space="preserve">     </w:t>
      </w:r>
      <w:r>
        <w:rPr>
          <w:rFonts w:hint="eastAsia" w:ascii="仿宋_GB2312" w:hAnsi="仿宋_GB2312" w:eastAsia="仿宋_GB2312" w:cs="仿宋_GB2312"/>
          <w:color w:val="auto"/>
          <w:kern w:val="0"/>
          <w:sz w:val="28"/>
          <w:szCs w:val="28"/>
          <w:lang w:val="en-US" w:eastAsia="zh-CN"/>
        </w:rPr>
        <w:t>18790238127</w:t>
      </w:r>
    </w:p>
    <w:p w14:paraId="25E8409C">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w:t>
      </w:r>
    </w:p>
    <w:p w14:paraId="01687923">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val="zh-CN" w:eastAsia="zh-CN"/>
        </w:rPr>
        <w:t>修武县</w:t>
      </w:r>
      <w:r>
        <w:rPr>
          <w:rFonts w:hint="eastAsia" w:ascii="仿宋_GB2312" w:hAnsi="仿宋_GB2312" w:eastAsia="仿宋_GB2312" w:cs="仿宋_GB2312"/>
          <w:color w:val="auto"/>
          <w:kern w:val="0"/>
          <w:sz w:val="28"/>
          <w:szCs w:val="28"/>
          <w:lang w:val="zh-CN"/>
        </w:rPr>
        <w:t>财政局</w:t>
      </w:r>
    </w:p>
    <w:p w14:paraId="4743D472">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zh-CN"/>
        </w:rPr>
        <w:t>河南蓬业工程咨询有限公司</w:t>
      </w:r>
    </w:p>
    <w:p w14:paraId="7104059F">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heme="minorEastAsia" w:hAnsiTheme="minorEastAsia" w:cstheme="minorEastAsia"/>
          <w:b/>
          <w:bCs/>
          <w:color w:val="auto"/>
          <w:sz w:val="32"/>
          <w:szCs w:val="32"/>
        </w:rPr>
      </w:pPr>
      <w:r>
        <w:rPr>
          <w:rFonts w:hint="eastAsia" w:ascii="仿宋_GB2312" w:hAnsi="仿宋_GB2312" w:eastAsia="仿宋_GB2312" w:cs="仿宋_GB2312"/>
          <w:color w:val="auto"/>
          <w:sz w:val="28"/>
          <w:szCs w:val="28"/>
          <w:highlight w:val="none"/>
        </w:rPr>
        <w:t>202</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日</w:t>
      </w:r>
    </w:p>
    <w:p w14:paraId="2AF6BA88">
      <w:pPr>
        <w:spacing w:line="560" w:lineRule="exact"/>
        <w:jc w:val="center"/>
        <w:rPr>
          <w:rFonts w:asciiTheme="minorEastAsia" w:hAnsiTheme="minorEastAsia" w:cstheme="minorEastAsia"/>
          <w:color w:val="auto"/>
          <w:sz w:val="32"/>
          <w:szCs w:val="32"/>
        </w:rPr>
      </w:pPr>
      <w:r>
        <w:rPr>
          <w:rFonts w:hint="eastAsia" w:asciiTheme="minorEastAsia" w:hAnsiTheme="minorEastAsia" w:cstheme="minorEastAsia"/>
          <w:b/>
          <w:bCs/>
          <w:color w:val="auto"/>
          <w:sz w:val="32"/>
          <w:szCs w:val="32"/>
        </w:rPr>
        <w:t>第二部分    单一来源采购须知</w:t>
      </w:r>
    </w:p>
    <w:p w14:paraId="4970CC9E">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一、时间安排</w:t>
      </w:r>
    </w:p>
    <w:p w14:paraId="5CA421DB">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在单一来源采购文件规定的响应性文件递交截止时间后，采购代理机构组织采购小组与供应商就采购项目的服务和价格等进行商谈。</w:t>
      </w:r>
    </w:p>
    <w:p w14:paraId="2A8AF8E9">
      <w:pPr>
        <w:spacing w:line="560" w:lineRule="exact"/>
        <w:ind w:firstLine="560" w:firstLineChars="200"/>
        <w:rPr>
          <w:rFonts w:ascii="仿宋_GB2312" w:hAnsi="仿宋_GB2312" w:eastAsia="仿宋_GB2312" w:cs="仿宋_GB2312"/>
          <w:color w:val="0000FF"/>
          <w:sz w:val="28"/>
          <w:szCs w:val="28"/>
        </w:rPr>
      </w:pPr>
      <w:r>
        <w:rPr>
          <w:rFonts w:hint="eastAsia" w:ascii="仿宋_GB2312" w:hAnsi="仿宋_GB2312" w:eastAsia="仿宋_GB2312" w:cs="仿宋_GB2312"/>
          <w:color w:val="auto"/>
          <w:sz w:val="28"/>
          <w:szCs w:val="28"/>
        </w:rPr>
        <w:t>二、响应性文件组成</w:t>
      </w:r>
    </w:p>
    <w:p w14:paraId="2403CFCA">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响应性文件至少应包括以下部分但不限于：</w:t>
      </w:r>
    </w:p>
    <w:p w14:paraId="0A5AC7B2">
      <w:pPr>
        <w:spacing w:line="56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焦作市政府采购供应商资格信用承诺函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附件1）</w:t>
      </w:r>
      <w:r>
        <w:rPr>
          <w:rFonts w:hint="eastAsia" w:ascii="仿宋_GB2312" w:hAnsi="仿宋_GB2312" w:eastAsia="仿宋_GB2312" w:cs="仿宋_GB2312"/>
          <w:color w:val="auto"/>
          <w:sz w:val="28"/>
          <w:szCs w:val="28"/>
          <w:lang w:eastAsia="zh-CN"/>
        </w:rPr>
        <w:t>；</w:t>
      </w:r>
    </w:p>
    <w:p w14:paraId="79EEDF71">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法定代表人身份证明书或授权委托书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附件2）</w:t>
      </w:r>
      <w:r>
        <w:rPr>
          <w:rFonts w:hint="eastAsia" w:ascii="仿宋_GB2312" w:hAnsi="仿宋_GB2312" w:eastAsia="仿宋_GB2312" w:cs="仿宋_GB2312"/>
          <w:color w:val="auto"/>
          <w:sz w:val="28"/>
          <w:szCs w:val="28"/>
        </w:rPr>
        <w:t>；</w:t>
      </w:r>
    </w:p>
    <w:p w14:paraId="18A2394C">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报价一览表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附件3）</w:t>
      </w:r>
      <w:r>
        <w:rPr>
          <w:rFonts w:hint="eastAsia" w:ascii="仿宋_GB2312" w:hAnsi="仿宋_GB2312" w:eastAsia="仿宋_GB2312" w:cs="仿宋_GB2312"/>
          <w:color w:val="auto"/>
          <w:sz w:val="28"/>
          <w:szCs w:val="28"/>
        </w:rPr>
        <w:t>；</w:t>
      </w:r>
    </w:p>
    <w:p w14:paraId="5F322C3F">
      <w:pPr>
        <w:spacing w:line="560" w:lineRule="exact"/>
        <w:ind w:firstLine="560" w:firstLineChars="200"/>
        <w:rPr>
          <w:rFonts w:hint="default" w:ascii="仿宋_GB2312" w:hAnsi="仿宋_GB2312" w:eastAsia="仿宋_GB2312" w:cs="仿宋_GB2312"/>
          <w:color w:val="auto"/>
          <w:sz w:val="28"/>
          <w:szCs w:val="28"/>
          <w:shd w:val="clear" w:color="auto" w:fill="auto"/>
          <w:lang w:val="en-US" w:eastAsia="zh-CN"/>
        </w:rPr>
      </w:pPr>
      <w:r>
        <w:rPr>
          <w:rFonts w:hint="eastAsia" w:ascii="仿宋_GB2312" w:hAnsi="仿宋_GB2312" w:eastAsia="仿宋_GB2312" w:cs="仿宋_GB2312"/>
          <w:color w:val="auto"/>
          <w:sz w:val="28"/>
          <w:szCs w:val="28"/>
          <w:shd w:val="clear" w:color="auto" w:fill="auto"/>
          <w:lang w:val="en-US" w:eastAsia="zh-CN"/>
        </w:rPr>
        <w:t>4.反商业贿赂承诺书（附件4）；</w:t>
      </w:r>
    </w:p>
    <w:p w14:paraId="22DC7340">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5.采购需求及商务要求响应表（自行设计）、同类项目合同价格以及相关专利、专有技术等情况说明</w:t>
      </w:r>
      <w:r>
        <w:rPr>
          <w:rFonts w:hint="eastAsia" w:ascii="仿宋_GB2312" w:hAnsi="仿宋_GB2312" w:eastAsia="仿宋_GB2312" w:cs="仿宋_GB2312"/>
          <w:color w:val="auto"/>
          <w:sz w:val="28"/>
          <w:szCs w:val="28"/>
        </w:rPr>
        <w:t>；</w:t>
      </w:r>
    </w:p>
    <w:p w14:paraId="79612BFD">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企业合同范本</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格式自拟</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rPr>
        <w:t>；</w:t>
      </w:r>
    </w:p>
    <w:p w14:paraId="763079F3">
      <w:p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7.中小企业声明函、残疾人福利性单位声明函（如是需提供）</w:t>
      </w:r>
      <w:r>
        <w:rPr>
          <w:rFonts w:hint="eastAsia" w:ascii="仿宋_GB2312" w:hAnsi="仿宋_GB2312" w:eastAsia="仿宋_GB2312" w:cs="仿宋_GB2312"/>
          <w:color w:val="auto"/>
          <w:sz w:val="28"/>
          <w:szCs w:val="28"/>
          <w:shd w:val="clear" w:color="auto" w:fill="auto"/>
          <w:lang w:val="en-US" w:eastAsia="zh-CN"/>
        </w:rPr>
        <w:t>（附件5）；</w:t>
      </w:r>
    </w:p>
    <w:p w14:paraId="3D457E88">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其他需要提供的资料</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shd w:val="clear" w:color="auto" w:fill="auto"/>
          <w:lang w:val="en-US" w:eastAsia="zh-CN"/>
        </w:rPr>
        <w:t>格式自拟</w:t>
      </w:r>
      <w:r>
        <w:rPr>
          <w:rFonts w:hint="eastAsia" w:ascii="仿宋_GB2312" w:hAnsi="仿宋_GB2312" w:eastAsia="仿宋_GB2312" w:cs="仿宋_GB2312"/>
          <w:color w:val="auto"/>
          <w:sz w:val="28"/>
          <w:szCs w:val="28"/>
          <w:shd w:val="clear" w:color="auto" w:fill="auto"/>
          <w:lang w:eastAsia="zh-CN"/>
        </w:rPr>
        <w:t>）</w:t>
      </w:r>
      <w:r>
        <w:rPr>
          <w:rFonts w:hint="eastAsia" w:ascii="仿宋_GB2312" w:hAnsi="仿宋_GB2312" w:eastAsia="仿宋_GB2312" w:cs="仿宋_GB2312"/>
          <w:color w:val="auto"/>
          <w:sz w:val="28"/>
          <w:szCs w:val="28"/>
        </w:rPr>
        <w:t>。</w:t>
      </w:r>
    </w:p>
    <w:p w14:paraId="47418241">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注：（1）根据《焦作市财政局关于实施政府采购信用承诺制度的通知》的规定，供应商在响应时，按照规定提供相关承诺函。</w:t>
      </w:r>
    </w:p>
    <w:p w14:paraId="510593AB">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47BEB1D8">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三、供应商的报价</w:t>
      </w:r>
    </w:p>
    <w:p w14:paraId="6CD1D447">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报价包括单一来源采购文件要求的全部服务的价格及相关税费等其他有关的所有费用；</w:t>
      </w:r>
    </w:p>
    <w:p w14:paraId="6312C765">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供应商的投标报价应根据服务范围、配套硬件和市场行情结合本项目实际情况和自身实力，进行报价。报价不得高于采购预算。</w:t>
      </w:r>
    </w:p>
    <w:p w14:paraId="178EB2DE">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四、响应性文件递交</w:t>
      </w:r>
    </w:p>
    <w:p w14:paraId="4B298E3C">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响应性文件应于单一来源采购邀请函规定的响应性文件接收截止时间之前递交至指定的地点；</w:t>
      </w:r>
    </w:p>
    <w:p w14:paraId="4DC7C308">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响应性文件须提供1份正本，</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份副本，</w:t>
      </w:r>
      <w:r>
        <w:rPr>
          <w:rFonts w:hint="eastAsia" w:ascii="仿宋_GB2312" w:hAnsi="仿宋_GB2312" w:eastAsia="仿宋_GB2312" w:cs="仿宋_GB2312"/>
          <w:color w:val="auto"/>
          <w:sz w:val="28"/>
          <w:szCs w:val="28"/>
          <w:lang w:val="en-US" w:eastAsia="zh-CN"/>
        </w:rPr>
        <w:t>并</w:t>
      </w:r>
      <w:r>
        <w:rPr>
          <w:rFonts w:hint="eastAsia" w:ascii="仿宋_GB2312" w:hAnsi="仿宋_GB2312" w:eastAsia="仿宋_GB2312" w:cs="仿宋_GB2312"/>
          <w:color w:val="auto"/>
          <w:sz w:val="28"/>
          <w:szCs w:val="28"/>
        </w:rPr>
        <w:t>胶装成册，装入密封袋，密封袋外需注明:项目名称、</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编号、</w:t>
      </w:r>
      <w:r>
        <w:rPr>
          <w:rFonts w:hint="eastAsia" w:ascii="仿宋_GB2312" w:hAnsi="仿宋_GB2312" w:eastAsia="仿宋_GB2312" w:cs="仿宋_GB2312"/>
          <w:color w:val="auto"/>
          <w:sz w:val="28"/>
          <w:szCs w:val="28"/>
          <w:lang w:val="en-US" w:eastAsia="zh-CN"/>
        </w:rPr>
        <w:t>交易编号、</w:t>
      </w:r>
      <w:r>
        <w:rPr>
          <w:rFonts w:hint="eastAsia" w:ascii="仿宋_GB2312" w:hAnsi="仿宋_GB2312" w:eastAsia="仿宋_GB2312" w:cs="仿宋_GB2312"/>
          <w:color w:val="auto"/>
          <w:sz w:val="28"/>
          <w:szCs w:val="28"/>
        </w:rPr>
        <w:t>供应商名称、地址，封口处加盖供应商公章。</w:t>
      </w:r>
    </w:p>
    <w:p w14:paraId="76E4F951">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五、单一来源采购程序</w:t>
      </w:r>
    </w:p>
    <w:p w14:paraId="68C6DC4D">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highlight w:val="none"/>
        </w:rPr>
        <w:t>采购小组：采购小组由相关</w:t>
      </w:r>
      <w:r>
        <w:rPr>
          <w:rFonts w:hint="eastAsia" w:ascii="仿宋_GB2312" w:hAnsi="仿宋_GB2312" w:eastAsia="仿宋_GB2312" w:cs="仿宋_GB2312"/>
          <w:color w:val="auto"/>
          <w:sz w:val="28"/>
          <w:szCs w:val="28"/>
          <w:highlight w:val="none"/>
          <w:lang w:val="en-US" w:eastAsia="zh-CN"/>
        </w:rPr>
        <w:t>经济、技术类</w:t>
      </w:r>
      <w:r>
        <w:rPr>
          <w:rFonts w:hint="eastAsia" w:ascii="仿宋_GB2312" w:hAnsi="仿宋_GB2312" w:eastAsia="仿宋_GB2312" w:cs="仿宋_GB2312"/>
          <w:color w:val="auto"/>
          <w:sz w:val="28"/>
          <w:szCs w:val="28"/>
          <w:highlight w:val="none"/>
        </w:rPr>
        <w:t>专家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共3人</w:t>
      </w:r>
      <w:r>
        <w:rPr>
          <w:rFonts w:hint="eastAsia" w:ascii="仿宋_GB2312" w:hAnsi="仿宋_GB2312" w:eastAsia="仿宋_GB2312" w:cs="仿宋_GB2312"/>
          <w:color w:val="auto"/>
          <w:sz w:val="28"/>
          <w:szCs w:val="28"/>
          <w:highlight w:val="none"/>
        </w:rPr>
        <w:t>组成。</w:t>
      </w:r>
    </w:p>
    <w:p w14:paraId="7621C139">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评审程序：</w:t>
      </w:r>
    </w:p>
    <w:p w14:paraId="1C72D70F">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（1）采购小组审阅供应商所递交的响应性文件；</w:t>
      </w:r>
    </w:p>
    <w:p w14:paraId="4A643101">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（2）采购小组所有成员集中与单一供应商进行洽谈；</w:t>
      </w:r>
    </w:p>
    <w:p w14:paraId="2FE7D04B">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（3）供应商做出最终报价；</w:t>
      </w:r>
    </w:p>
    <w:p w14:paraId="1DE8F705">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（4）采购小组填写单一来源采购协商情况记录表。</w:t>
      </w:r>
    </w:p>
    <w:p w14:paraId="7BEEA9F6">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注意事项：如认为供应商报价或其他要求无法接受，采购小组可以拒绝其报价。</w:t>
      </w:r>
    </w:p>
    <w:p w14:paraId="79C038D0">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六、出现下列情形之一的，采购人或者采购代理机构可终止采购活动，发布项目终止公告并说明原因，重新开展采购活动：</w:t>
      </w:r>
    </w:p>
    <w:p w14:paraId="04793DB7">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（1）因情况变化，不再符合规定的单一来源采购方式适用情形的；</w:t>
      </w:r>
    </w:p>
    <w:p w14:paraId="4DB3CC56">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（2）出现影响采购公正的违法、违规行为的；</w:t>
      </w:r>
    </w:p>
    <w:p w14:paraId="5C04919D">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（3）报价超过采购预算的。</w:t>
      </w:r>
    </w:p>
    <w:p w14:paraId="742DD7C2">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七、成交原则</w:t>
      </w:r>
    </w:p>
    <w:p w14:paraId="2A59D901">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采购人与供应商应当遵循政府采购法规定的原则，在保证采购质量和双方商定的基础上进行采购。</w:t>
      </w:r>
    </w:p>
    <w:p w14:paraId="2ECBB6A2">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八、成交通知</w:t>
      </w:r>
    </w:p>
    <w:p w14:paraId="256EF019">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1、采购代理机构在评审结束后，向成交供应商发出成交通知书，成交通知书将作为签订合同的依据，成交结果将在河南省政府采购网、</w:t>
      </w:r>
      <w:r>
        <w:rPr>
          <w:rFonts w:hint="eastAsia" w:ascii="仿宋_GB2312" w:hAnsi="仿宋_GB2312" w:eastAsia="仿宋_GB2312" w:cs="仿宋_GB2312"/>
          <w:color w:val="auto"/>
          <w:sz w:val="28"/>
          <w:szCs w:val="28"/>
          <w:lang w:val="en-US" w:eastAsia="zh-CN"/>
        </w:rPr>
        <w:t>修武县</w:t>
      </w:r>
      <w:r>
        <w:rPr>
          <w:rFonts w:hint="eastAsia" w:ascii="仿宋_GB2312" w:hAnsi="仿宋_GB2312" w:eastAsia="仿宋_GB2312" w:cs="仿宋_GB2312"/>
          <w:color w:val="auto"/>
          <w:sz w:val="28"/>
          <w:szCs w:val="28"/>
        </w:rPr>
        <w:t>公共资源交易中心网</w:t>
      </w:r>
      <w:r>
        <w:rPr>
          <w:rFonts w:hint="eastAsia" w:ascii="仿宋_GB2312" w:hAnsi="仿宋_GB2312" w:eastAsia="仿宋_GB2312" w:cs="仿宋_GB2312"/>
          <w:color w:val="auto"/>
          <w:sz w:val="28"/>
          <w:szCs w:val="28"/>
          <w:lang w:val="en-US" w:eastAsia="zh-CN"/>
        </w:rPr>
        <w:t>上</w:t>
      </w:r>
      <w:r>
        <w:rPr>
          <w:rFonts w:hint="eastAsia" w:ascii="仿宋_GB2312" w:hAnsi="仿宋_GB2312" w:eastAsia="仿宋_GB2312" w:cs="仿宋_GB2312"/>
          <w:color w:val="auto"/>
          <w:sz w:val="28"/>
          <w:szCs w:val="28"/>
        </w:rPr>
        <w:t>公布。</w:t>
      </w:r>
    </w:p>
    <w:p w14:paraId="63A11B89">
      <w:pPr>
        <w:spacing w:line="560" w:lineRule="exact"/>
        <w:ind w:firstLine="560" w:firstLineChars="20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auto"/>
          <w:sz w:val="28"/>
          <w:szCs w:val="28"/>
        </w:rPr>
        <w:t>2、成交服务费：</w:t>
      </w:r>
      <w:r>
        <w:rPr>
          <w:rFonts w:hint="eastAsia" w:ascii="仿宋_GB2312" w:hAnsi="仿宋_GB2312" w:eastAsia="仿宋_GB2312" w:cs="仿宋_GB2312"/>
          <w:color w:val="auto"/>
          <w:sz w:val="28"/>
          <w:szCs w:val="28"/>
          <w:lang w:val="en-US" w:eastAsia="zh-CN"/>
        </w:rPr>
        <w:t>成交供应商</w:t>
      </w:r>
      <w:r>
        <w:rPr>
          <w:rFonts w:hint="eastAsia" w:ascii="仿宋_GB2312" w:eastAsia="仿宋_GB2312"/>
          <w:color w:val="auto"/>
          <w:sz w:val="28"/>
          <w:szCs w:val="28"/>
        </w:rPr>
        <w:t>在领取</w:t>
      </w:r>
      <w:r>
        <w:rPr>
          <w:rFonts w:hint="eastAsia" w:ascii="仿宋_GB2312" w:eastAsia="仿宋_GB2312"/>
          <w:color w:val="auto"/>
          <w:sz w:val="28"/>
          <w:szCs w:val="28"/>
          <w:lang w:val="en-US" w:eastAsia="zh-CN"/>
        </w:rPr>
        <w:t>成交</w:t>
      </w:r>
      <w:r>
        <w:rPr>
          <w:rFonts w:hint="eastAsia" w:ascii="仿宋_GB2312" w:eastAsia="仿宋_GB2312"/>
          <w:color w:val="auto"/>
          <w:sz w:val="28"/>
          <w:szCs w:val="28"/>
        </w:rPr>
        <w:t>通知书前须以刷卡或转账的方式向采购代理机构缴纳采购代理服务费。</w:t>
      </w:r>
      <w:r>
        <w:rPr>
          <w:rFonts w:hint="eastAsia" w:ascii="仿宋_GB2312" w:eastAsia="仿宋_GB2312"/>
          <w:color w:val="auto"/>
          <w:sz w:val="28"/>
          <w:szCs w:val="28"/>
          <w:lang w:val="en-US" w:eastAsia="zh-CN"/>
        </w:rPr>
        <w:t>收费计算标准：</w:t>
      </w:r>
      <w:r>
        <w:rPr>
          <w:rFonts w:hint="eastAsia" w:ascii="仿宋" w:hAnsi="仿宋" w:eastAsia="仿宋" w:cs="仿宋"/>
          <w:sz w:val="28"/>
          <w:szCs w:val="28"/>
        </w:rPr>
        <w:t>按照河南省招标投标协会《豫招协〔2023〕002号》的规定计算向成交供应商收取采购代理费用</w:t>
      </w:r>
      <w:r>
        <w:rPr>
          <w:rFonts w:hint="eastAsia" w:ascii="仿宋_GB2312" w:eastAsia="仿宋_GB2312"/>
          <w:color w:val="0000FF"/>
          <w:sz w:val="28"/>
          <w:szCs w:val="28"/>
        </w:rPr>
        <w:t>。</w:t>
      </w:r>
    </w:p>
    <w:p w14:paraId="2924945C">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九、签订合同及合同的执行</w:t>
      </w:r>
    </w:p>
    <w:p w14:paraId="6567C665">
      <w:pPr>
        <w:spacing w:line="56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1、在约定的时间、地点，采购人与成交供应商根据有关评审结果签订合同。合同签订一式5份，采购人2份、供应商2份、采购代理机构1份</w:t>
      </w:r>
      <w:r>
        <w:rPr>
          <w:rFonts w:hint="eastAsia" w:ascii="仿宋_GB2312" w:hAnsi="仿宋_GB2312" w:eastAsia="仿宋_GB2312" w:cs="仿宋_GB2312"/>
          <w:color w:val="auto"/>
          <w:sz w:val="28"/>
          <w:szCs w:val="28"/>
          <w:lang w:eastAsia="zh-CN"/>
        </w:rPr>
        <w:t>。</w:t>
      </w:r>
    </w:p>
    <w:p w14:paraId="138CB40A">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2、单一来源采购文件、响应性文件及协商情况记录等均为签订合同的依据。</w:t>
      </w:r>
    </w:p>
    <w:p w14:paraId="63BD822B">
      <w:pPr>
        <w:widowControl/>
        <w:jc w:val="left"/>
        <w:rPr>
          <w:rFonts w:ascii="宋体" w:hAnsi="宋体" w:eastAsia="宋体" w:cs="宋体"/>
          <w:b/>
          <w:bCs/>
          <w:color w:val="auto"/>
          <w:sz w:val="32"/>
          <w:szCs w:val="32"/>
        </w:rPr>
      </w:pPr>
      <w:r>
        <w:rPr>
          <w:rFonts w:ascii="宋体" w:hAnsi="宋体" w:eastAsia="宋体" w:cs="宋体"/>
          <w:b/>
          <w:bCs/>
          <w:color w:val="auto"/>
          <w:sz w:val="32"/>
          <w:szCs w:val="32"/>
        </w:rPr>
        <w:br w:type="page"/>
      </w:r>
    </w:p>
    <w:p w14:paraId="6A897966">
      <w:pPr>
        <w:numPr>
          <w:ilvl w:val="0"/>
          <w:numId w:val="3"/>
        </w:numPr>
        <w:spacing w:line="560" w:lineRule="exact"/>
        <w:ind w:firstLine="2570" w:firstLineChars="800"/>
        <w:rPr>
          <w:rFonts w:ascii="宋体" w:hAnsi="宋体" w:eastAsia="宋体" w:cs="宋体"/>
          <w:b/>
          <w:bCs/>
          <w:color w:val="auto"/>
          <w:sz w:val="32"/>
          <w:szCs w:val="32"/>
        </w:rPr>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docGrid w:type="lines" w:linePitch="318" w:charSpace="0"/>
        </w:sectPr>
      </w:pPr>
    </w:p>
    <w:p w14:paraId="30DF6781">
      <w:pPr>
        <w:numPr>
          <w:ilvl w:val="0"/>
          <w:numId w:val="4"/>
        </w:numPr>
        <w:spacing w:line="56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质疑</w:t>
      </w:r>
    </w:p>
    <w:p w14:paraId="3AEF3E6A">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供应商认为单一来源文件、采购过程、中标或者成交结果使自己的权益受到损害的,可以在知道或者应知其权益受到损害之日起7个工作日内，以书面 形式向采购人、采购代理机构提出质疑。</w:t>
      </w:r>
    </w:p>
    <w:p w14:paraId="7D3CA72F">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1.供应商应在法定质疑期内一次性提出针对同一采购程序环节的质疑。</w:t>
      </w:r>
    </w:p>
    <w:p w14:paraId="025A91F6">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2.提出质疑的供应商应当是参与所质疑项目采购活动的供应商。</w:t>
      </w:r>
    </w:p>
    <w:p w14:paraId="5F0F96B0">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3.供应商提出质疑应当提交质疑函和必要的证明材料。</w:t>
      </w:r>
    </w:p>
    <w:p w14:paraId="24496DEC">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不得虚假质疑和恶意质疑,并对质疑内容的真实性承担责任。供应商或者其他利害关系人通过捏造事实、伪造证明材料等方式提出异议或投诉，阻碍招投标活动正常进行的，属于严重不良行为，采购代理机构将提请政府采购监管部门将其列入不良行为记录名单，依法予以处训。</w:t>
      </w:r>
    </w:p>
    <w:p w14:paraId="37B9CD9C">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质疑文件格式详见《中国政府采购网》下载专区“政府采购供应商质疑函范本”，并按照“谁主张、谁举证”的原则，附上相关证明材料。否则，采购人或采购代理机构不予受理，质疑文件及相关证明材料一式二份，采购人、采购代理机构各执一份。</w:t>
      </w:r>
    </w:p>
    <w:p w14:paraId="402480DE">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14:paraId="1679B664">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采购人或采购代理机构将在收到符合上述条件的书面质疑后7个工作日内审查质疑事项，作出答复或相关处理决定，并以书面形式通知质疑供应商，但答复的内容不涉及商业秘密。采购代理机构遵循“谁过错谁负担”的原则，有过错的一方承担调查论证费用。</w:t>
      </w:r>
    </w:p>
    <w:p w14:paraId="686858A6">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7.质疑供应商对采购人或采购代理机构的答复不满意以及采购人或采购代理机构未在规定的时间内做出答复的，可以在答复期满后15个工作日内向同级财政部门投诉。</w:t>
      </w:r>
    </w:p>
    <w:p w14:paraId="4324F1F6">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8.质疑联系事项:</w:t>
      </w:r>
    </w:p>
    <w:p w14:paraId="1909DA3E">
      <w:pPr>
        <w:widowControl w:val="0"/>
        <w:numPr>
          <w:ilvl w:val="0"/>
          <w:numId w:val="0"/>
        </w:numPr>
        <w:spacing w:line="560" w:lineRule="exact"/>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供应商应以书面方式将质疑函分别送至采购人、采购代理机构;</w:t>
      </w:r>
    </w:p>
    <w:p w14:paraId="75C9D6F4">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1.采购人：修武县财政局</w:t>
      </w:r>
    </w:p>
    <w:p w14:paraId="511CB724">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地址：修武县为民路西段</w:t>
      </w:r>
    </w:p>
    <w:p w14:paraId="6B3A2803">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联系人：付先生</w:t>
      </w:r>
    </w:p>
    <w:p w14:paraId="6BD034FE">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联系方式：15939165058</w:t>
      </w:r>
    </w:p>
    <w:p w14:paraId="14307411">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2.采购代理机构信息</w:t>
      </w:r>
    </w:p>
    <w:p w14:paraId="0FB26063">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名称：河南蓬业工程咨询有限公司</w:t>
      </w:r>
    </w:p>
    <w:p w14:paraId="7E90258B">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地址：焦作市神州路东段创基智谷A13栋</w:t>
      </w:r>
    </w:p>
    <w:p w14:paraId="75AC26D2">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联系人：侯女士</w:t>
      </w:r>
    </w:p>
    <w:p w14:paraId="4FF15811">
      <w:pPr>
        <w:widowControl w:val="0"/>
        <w:numPr>
          <w:ilvl w:val="0"/>
          <w:numId w:val="0"/>
        </w:numPr>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联系方式：18790238127</w:t>
      </w:r>
    </w:p>
    <w:p w14:paraId="0532CF40">
      <w:pPr>
        <w:widowControl w:val="0"/>
        <w:numPr>
          <w:ilvl w:val="0"/>
          <w:numId w:val="0"/>
        </w:numPr>
        <w:spacing w:line="560" w:lineRule="exact"/>
        <w:jc w:val="both"/>
        <w:rPr>
          <w:rFonts w:hint="eastAsia" w:ascii="仿宋_GB2312" w:hAnsi="仿宋_GB2312" w:eastAsia="仿宋_GB2312" w:cs="仿宋_GB2312"/>
          <w:color w:val="auto"/>
          <w:sz w:val="28"/>
          <w:szCs w:val="28"/>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318" w:charSpace="0"/>
        </w:sectPr>
      </w:pPr>
    </w:p>
    <w:p w14:paraId="559F25B7">
      <w:pPr>
        <w:numPr>
          <w:ilvl w:val="0"/>
          <w:numId w:val="3"/>
        </w:numPr>
        <w:spacing w:line="560" w:lineRule="exact"/>
        <w:ind w:firstLine="2570" w:firstLineChars="800"/>
        <w:rPr>
          <w:rFonts w:ascii="宋体" w:hAnsi="宋体" w:eastAsia="宋体" w:cs="宋体"/>
          <w:b/>
          <w:bCs/>
          <w:color w:val="auto"/>
          <w:sz w:val="32"/>
          <w:szCs w:val="32"/>
        </w:rPr>
      </w:pPr>
      <w:r>
        <w:rPr>
          <w:rFonts w:hint="eastAsia" w:ascii="宋体" w:hAnsi="宋体" w:eastAsia="宋体" w:cs="宋体"/>
          <w:b/>
          <w:bCs/>
          <w:color w:val="auto"/>
          <w:sz w:val="32"/>
          <w:szCs w:val="32"/>
        </w:rPr>
        <w:t xml:space="preserve"> 采购需求</w:t>
      </w:r>
    </w:p>
    <w:p w14:paraId="120C14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一、项目概况</w:t>
      </w:r>
    </w:p>
    <w:p w14:paraId="6C0DDD81">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按照省人大《关于加快推进全省人大机关信息化建设的意见》的要求，推进预算联网监督系统升级完善，对现有预算联网监督系统整体性升级改造。在原预算联网监督系统基础上启动的二期建设，建设横向联网系统、纵向贯通系统、国有资产联网监督子系统、系统安全及国产化适配，实现监督审查在线化、数据分析智能化、数据传输实时化”。</w:t>
      </w:r>
      <w:r>
        <w:rPr>
          <w:rFonts w:hint="eastAsia" w:ascii="仿宋_GB2312" w:hAnsi="仿宋_GB2312" w:eastAsia="仿宋_GB2312" w:cs="仿宋_GB2312"/>
          <w:color w:val="auto"/>
          <w:sz w:val="28"/>
          <w:szCs w:val="28"/>
          <w:lang w:val="en-US" w:eastAsia="zh-CN"/>
        </w:rPr>
        <w:t>（详见单一来源文件第三部分）</w:t>
      </w:r>
    </w:p>
    <w:p w14:paraId="73226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highlight w:val="none"/>
          <w:lang w:val="en-US" w:eastAsia="zh-CN"/>
        </w:rPr>
        <w:t>服务要求</w:t>
      </w:r>
    </w:p>
    <w:p w14:paraId="6EAE5758">
      <w:pPr>
        <w:pStyle w:val="2"/>
        <w:numPr>
          <w:ilvl w:val="0"/>
          <w:numId w:val="0"/>
        </w:numPr>
        <w:ind w:left="0" w:leftChars="0" w:firstLine="560" w:firstLineChars="200"/>
        <w:rPr>
          <w:rFonts w:hint="eastAsia"/>
          <w:b w:val="0"/>
          <w:bCs w:val="0"/>
        </w:rPr>
      </w:pPr>
      <w:r>
        <w:rPr>
          <w:rFonts w:hint="eastAsia" w:cstheme="minorBidi"/>
          <w:b w:val="0"/>
          <w:bCs w:val="0"/>
          <w:kern w:val="44"/>
          <w:sz w:val="28"/>
          <w:szCs w:val="28"/>
          <w:lang w:val="en-US" w:eastAsia="zh-CN" w:bidi="ar-SA"/>
        </w:rPr>
        <w:t>(</w:t>
      </w:r>
      <w:r>
        <w:rPr>
          <w:rFonts w:hint="eastAsia" w:ascii="仿宋_GB2312" w:eastAsia="仿宋_GB2312" w:hAnsiTheme="minorHAnsi" w:cstheme="minorBidi"/>
          <w:b w:val="0"/>
          <w:bCs w:val="0"/>
          <w:kern w:val="44"/>
          <w:sz w:val="28"/>
          <w:szCs w:val="28"/>
          <w:lang w:val="en-US" w:eastAsia="zh-CN" w:bidi="ar-SA"/>
        </w:rPr>
        <w:t>一</w:t>
      </w:r>
      <w:r>
        <w:rPr>
          <w:rFonts w:hint="eastAsia" w:cstheme="minorBidi"/>
          <w:b w:val="0"/>
          <w:bCs w:val="0"/>
          <w:kern w:val="44"/>
          <w:sz w:val="28"/>
          <w:szCs w:val="28"/>
          <w:lang w:val="en-US" w:eastAsia="zh-CN" w:bidi="ar-SA"/>
        </w:rPr>
        <w:t>)</w:t>
      </w:r>
      <w:r>
        <w:rPr>
          <w:rFonts w:hint="eastAsia" w:ascii="仿宋_GB2312" w:hAnsi="仿宋_GB2312" w:eastAsia="仿宋_GB2312" w:cs="仿宋_GB2312"/>
          <w:b w:val="0"/>
          <w:bCs w:val="0"/>
          <w:color w:val="auto"/>
          <w:kern w:val="2"/>
          <w:sz w:val="28"/>
          <w:szCs w:val="28"/>
          <w:lang w:val="en-US" w:eastAsia="zh-CN" w:bidi="ar-SA"/>
        </w:rPr>
        <w:t xml:space="preserve"> </w:t>
      </w:r>
      <w:r>
        <w:rPr>
          <w:rFonts w:hint="eastAsia"/>
          <w:b w:val="0"/>
          <w:bCs w:val="0"/>
          <w:lang w:val="en-US" w:eastAsia="zh-CN"/>
        </w:rPr>
        <w:t>总体需求</w:t>
      </w:r>
    </w:p>
    <w:p w14:paraId="3BAA6369">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以习近平新时代中国特色社会主义思想为指导，全面贯彻落实党的二十大和二十届二中、三中全会精神，完整准确全面贯彻新发展理念，加快构建新发展格局，着力推动高质量发展，坚持党的领导，坚持以人民为中心的发展思想，以宪法和预算法、监督法等法律为依据，认真贯彻落实中央的重大方针政策和决策部署，紧紧围绕加强对政府预算、国有资产审查监督和实施全面规范、公开透明预算制度的要求，实施依法监督、正确监督、有效监督。贯彻落实全国人大常委会《关于加强国有资产管理情况监督的决定》《“十四五”人大预算联网监督系统建设和使用发展规划建议》和河南省人大常委会办公厅《河南省人民代表大会常务委员会关于加强国有资产管理情况监督的决定》《关于加快推进省市两级人大预算联网监督系统纵向贯通工作的意见》。为进一步适应信息化社会发展需要，更好履行新时代人大预算审查监督、国有资产管理情况监督职能，持续推动系统选代升级和功能完善，持续推进横向联通、纵向贯通;加强国有资产监督子系统建设;深入持续推进人大预算联网监督系统建设和使用工作。</w:t>
      </w:r>
    </w:p>
    <w:p w14:paraId="2B07552E">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依托国家电子政务网，在原预算联网监督系统建设的基础上，进一步拓展研发人大国资联网监督子系统，扩大数据采集的广度和深度，加强人大预算与国有资产监督职能，建立预算审查和国有资产监督有效衔接机制，进一步提高人大预算审查监督信息化和网络化水平，增强预算审查监督实效，促进提高财政预算管理水平，更好发挥财政在国家治理中的基础和重要支柱作用，推动人大预算审查和国有资产监督工作高质量发展，更好发挥人民代表大会制度优势。</w:t>
      </w:r>
    </w:p>
    <w:p w14:paraId="12381AF6">
      <w:pPr>
        <w:pStyle w:val="2"/>
        <w:numPr>
          <w:ilvl w:val="0"/>
          <w:numId w:val="0"/>
        </w:numPr>
        <w:ind w:left="0" w:leftChars="0" w:firstLine="560" w:firstLineChars="200"/>
        <w:rPr>
          <w:rFonts w:hint="eastAsia"/>
          <w:b w:val="0"/>
          <w:bCs w:val="0"/>
        </w:rPr>
      </w:pPr>
      <w:r>
        <w:rPr>
          <w:rFonts w:hint="eastAsia" w:cstheme="minorBidi"/>
          <w:b w:val="0"/>
          <w:bCs w:val="0"/>
          <w:kern w:val="44"/>
          <w:sz w:val="28"/>
          <w:szCs w:val="28"/>
          <w:lang w:val="en-US" w:eastAsia="zh-CN" w:bidi="ar-SA"/>
        </w:rPr>
        <w:t>（</w:t>
      </w:r>
      <w:r>
        <w:rPr>
          <w:rFonts w:hint="eastAsia" w:ascii="仿宋_GB2312" w:eastAsia="仿宋_GB2312" w:hAnsiTheme="minorHAnsi" w:cstheme="minorBidi"/>
          <w:b w:val="0"/>
          <w:bCs w:val="0"/>
          <w:kern w:val="44"/>
          <w:sz w:val="28"/>
          <w:szCs w:val="28"/>
          <w:lang w:val="en-US" w:eastAsia="zh-CN" w:bidi="ar-SA"/>
        </w:rPr>
        <w:t>二</w:t>
      </w:r>
      <w:r>
        <w:rPr>
          <w:rFonts w:hint="eastAsia" w:cstheme="minorBidi"/>
          <w:b w:val="0"/>
          <w:bCs w:val="0"/>
          <w:kern w:val="44"/>
          <w:sz w:val="28"/>
          <w:szCs w:val="28"/>
          <w:lang w:val="en-US" w:eastAsia="zh-CN" w:bidi="ar-SA"/>
        </w:rPr>
        <w:t>)</w:t>
      </w:r>
      <w:r>
        <w:rPr>
          <w:rFonts w:hint="eastAsia"/>
          <w:b w:val="0"/>
          <w:bCs w:val="0"/>
        </w:rPr>
        <w:t>建设内容</w:t>
      </w:r>
    </w:p>
    <w:p w14:paraId="12D5EEDE">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1.建设国有资产联网监督。</w:t>
      </w:r>
    </w:p>
    <w:p w14:paraId="2B952A9D">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结合人大工作实际，围绕着查询、分析、预警、服务四大功能，以国有资产监督为核心，覆盖非金融企业国有资产、金融企业国有资产、行政事业性国有资产、自然资源国有资产等功能应用模块，建立国有资产报表体系和监督评价分析指标体系。结合政府报告重点和人大监督重点，拓展改进系统数据多维度分析比对和图形化展示功能，实现对各类国有资产管理情况的定量评价分析。建立智能分析模型体系，依托数据资源生成综合性国有资产管理情况监督报告，提高监督质量。实现对国有资产管理情况的全口径、全覆盖监督，不断提高监督实效，确保国有资产安全。</w:t>
      </w:r>
    </w:p>
    <w:p w14:paraId="521C3973">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2.升级预算联网监督系统。</w:t>
      </w:r>
    </w:p>
    <w:p w14:paraId="1AA02630">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（1）驾驶舱</w:t>
      </w:r>
    </w:p>
    <w:p w14:paraId="2C1661CA">
      <w:pPr>
        <w:spacing w:line="560" w:lineRule="exact"/>
        <w:ind w:firstLine="560" w:firstLineChars="200"/>
        <w:rPr>
          <w:rFonts w:hint="default" w:ascii="仿宋_GB2312" w:eastAsia="仿宋_GB2312"/>
          <w:sz w:val="28"/>
          <w:szCs w:val="28"/>
          <w:lang w:val="en-US" w:eastAsia="zh-CN"/>
        </w:rPr>
      </w:pPr>
      <w:r>
        <w:rPr>
          <w:rFonts w:hint="eastAsia" w:ascii="仿宋_GB2312" w:hAnsi="Tahoma" w:eastAsia="仿宋_GB2312" w:cs="Tahoma"/>
          <w:color w:val="1F2329"/>
          <w:sz w:val="28"/>
          <w:szCs w:val="28"/>
          <w:shd w:val="clear" w:color="auto" w:fill="FFFFFF"/>
          <w:lang w:val="en-US" w:eastAsia="zh-CN"/>
        </w:rPr>
        <w:t>增加系统驾驶舱，包含政策动态、政府债务监督、审计监督、预算监督、国资监督、横向联通、数据上报这8大模块，点击每个模块可跳转进入对应的子系统，方便用户直观快速使用所需系统模块。</w:t>
      </w:r>
    </w:p>
    <w:p w14:paraId="674DB7FE">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(2)用户工作台</w:t>
      </w:r>
    </w:p>
    <w:p w14:paraId="14D507DA">
      <w:pPr>
        <w:spacing w:line="560" w:lineRule="exact"/>
        <w:ind w:firstLine="560" w:firstLineChars="200"/>
        <w:rPr>
          <w:rFonts w:hint="eastAsia" w:ascii="仿宋_GB2312" w:hAnsi="Tahoma" w:eastAsia="仿宋_GB2312" w:cs="Tahoma"/>
          <w:color w:val="1F2329"/>
          <w:sz w:val="28"/>
          <w:szCs w:val="28"/>
          <w:shd w:val="clear" w:color="auto" w:fill="FFFFFF"/>
          <w:lang w:val="en-US" w:eastAsia="zh-CN"/>
        </w:rPr>
      </w:pPr>
      <w:r>
        <w:rPr>
          <w:rFonts w:hint="eastAsia" w:ascii="仿宋_GB2312" w:hAnsi="Tahoma" w:eastAsia="仿宋_GB2312" w:cs="Tahoma"/>
          <w:color w:val="1F2329"/>
          <w:sz w:val="28"/>
          <w:szCs w:val="28"/>
          <w:shd w:val="clear" w:color="auto" w:fill="FFFFFF"/>
          <w:lang w:val="en-US" w:eastAsia="zh-CN"/>
        </w:rPr>
        <w:t>工作台为用户登陆后页面，布局采用上下左右式，主要包括功能管理、综合分析、待办 事项几部分内容，根据不同的用户角色，定制不同的展现内容，界面设计做到清晰简洁易用，重点突出。鉴于不同的用户角色待办事项多少差异较大，将待办提醒做成可收缩的，可根据需求点击展开处理。</w:t>
      </w:r>
    </w:p>
    <w:p w14:paraId="7DF57F80">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(3)预警</w:t>
      </w:r>
    </w:p>
    <w:p w14:paraId="15750BE0">
      <w:pPr>
        <w:spacing w:line="560" w:lineRule="exact"/>
        <w:ind w:firstLine="560" w:firstLineChars="200"/>
        <w:rPr>
          <w:rFonts w:hint="eastAsia" w:ascii="仿宋_GB2312" w:hAnsi="Tahoma" w:eastAsia="仿宋_GB2312" w:cs="Tahoma"/>
          <w:color w:val="1F2329"/>
          <w:sz w:val="28"/>
          <w:szCs w:val="28"/>
          <w:shd w:val="clear" w:color="auto" w:fill="FFFFFF"/>
          <w:lang w:val="en-US" w:eastAsia="zh-CN"/>
        </w:rPr>
      </w:pPr>
      <w:r>
        <w:rPr>
          <w:rFonts w:hint="eastAsia" w:ascii="仿宋_GB2312" w:hAnsi="Tahoma" w:eastAsia="仿宋_GB2312" w:cs="Tahoma"/>
          <w:color w:val="1F2329"/>
          <w:sz w:val="28"/>
          <w:szCs w:val="28"/>
          <w:shd w:val="clear" w:color="auto" w:fill="FFFFFF"/>
          <w:lang w:val="en-US" w:eastAsia="zh-CN"/>
        </w:rPr>
        <w:t>工作智能预警主要实现根据人大代表和工作人员用户的监督预警需求，为用户设计预警规则，包括预警条件、预警级别、预警方式等，形成预警模型，系统可根据预警模型实现预警结果数据的智能推送，方便用户根据数据分析结果采取相应的处理措施。</w:t>
      </w:r>
    </w:p>
    <w:p w14:paraId="5A764B1E">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(4)智能分析报告</w:t>
      </w:r>
    </w:p>
    <w:p w14:paraId="43CF3380">
      <w:pPr>
        <w:spacing w:line="560" w:lineRule="exact"/>
        <w:ind w:firstLine="560" w:firstLineChars="200"/>
        <w:rPr>
          <w:rFonts w:hint="eastAsia" w:ascii="仿宋_GB2312" w:hAnsi="Tahoma" w:eastAsia="仿宋_GB2312" w:cs="Tahoma"/>
          <w:color w:val="1F2329"/>
          <w:sz w:val="28"/>
          <w:szCs w:val="28"/>
          <w:shd w:val="clear" w:color="auto" w:fill="FFFFFF"/>
          <w:lang w:val="en-US" w:eastAsia="zh-CN"/>
        </w:rPr>
      </w:pPr>
      <w:r>
        <w:rPr>
          <w:rFonts w:hint="eastAsia" w:ascii="仿宋_GB2312" w:hAnsi="Tahoma" w:eastAsia="仿宋_GB2312" w:cs="Tahoma"/>
          <w:color w:val="1F2329"/>
          <w:sz w:val="28"/>
          <w:szCs w:val="28"/>
          <w:shd w:val="clear" w:color="auto" w:fill="FFFFFF"/>
          <w:lang w:val="en-US" w:eastAsia="zh-CN"/>
        </w:rPr>
        <w:t>智能报告是深度应用大数据分析技术与人工智能技术，借助商业智能实现分析图形展现。按照一定的报告形式自动生成图文并茂的分析报告。智能报告极大的节省了人大报告的人工时间成本，简化了分析报告的工作，使报告分析更加详实，数据分析工作更加便捷。建立智能分析报告体系，能够针对人大领导、各专委会、代表、预工委人员形成分析报告体系。分析报告包括：财政预算月度分析报告、财政预决算智能分析报告等。</w:t>
      </w:r>
    </w:p>
    <w:p w14:paraId="7BAF0594">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(5)综合分析</w:t>
      </w:r>
    </w:p>
    <w:p w14:paraId="50550AE4">
      <w:pPr>
        <w:spacing w:line="560" w:lineRule="exact"/>
        <w:ind w:firstLine="560" w:firstLineChars="200"/>
        <w:rPr>
          <w:rFonts w:hint="eastAsia" w:ascii="仿宋_GB2312" w:hAnsi="Tahoma" w:eastAsia="仿宋_GB2312" w:cs="Tahoma"/>
          <w:color w:val="1F2329"/>
          <w:sz w:val="28"/>
          <w:szCs w:val="28"/>
          <w:shd w:val="clear" w:color="auto" w:fill="FFFFFF"/>
          <w:lang w:val="en-US" w:eastAsia="zh-CN"/>
        </w:rPr>
      </w:pPr>
      <w:r>
        <w:rPr>
          <w:rFonts w:hint="eastAsia" w:ascii="仿宋_GB2312" w:hAnsi="Tahoma" w:eastAsia="仿宋_GB2312" w:cs="Tahoma"/>
          <w:color w:val="1F2329"/>
          <w:sz w:val="28"/>
          <w:szCs w:val="28"/>
          <w:shd w:val="clear" w:color="auto" w:fill="FFFFFF"/>
          <w:lang w:val="en-US" w:eastAsia="zh-CN"/>
        </w:rPr>
        <w:t>通过对财政预算监督和部门预算监督模块中财政报送的全过程、全口径数据基础上，对每个业务模块进行一个汇总分析，方便人大领导和相关代表、专家快速、明了的掌握每个模块的构成、分布和变化情况。</w:t>
      </w:r>
    </w:p>
    <w:p w14:paraId="1528DE3D">
      <w:pPr>
        <w:widowControl w:val="0"/>
        <w:spacing w:before="94" w:line="360" w:lineRule="auto"/>
        <w:ind w:firstLine="560" w:firstLineChars="200"/>
        <w:jc w:val="both"/>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(6)智能大屏</w:t>
      </w:r>
    </w:p>
    <w:p w14:paraId="76EAA04F">
      <w:pPr>
        <w:pStyle w:val="52"/>
        <w:ind w:firstLine="560"/>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人大预算联网监督数据量大，内容丰富，人大常委会、人大代表需要更加关键，直观的了解预算的关键信息，形成人大预算联网监督的关键分析展示，同时可以推送到LED大屏进行动态展示。</w:t>
      </w:r>
    </w:p>
    <w:p w14:paraId="03FFC87A">
      <w:pPr>
        <w:overflowPunct w:val="0"/>
        <w:adjustRightInd w:val="0"/>
        <w:snapToGrid w:val="0"/>
        <w:spacing w:line="574" w:lineRule="exact"/>
        <w:ind w:firstLine="560" w:firstLineChars="20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3.政策动态</w:t>
      </w:r>
    </w:p>
    <w:p w14:paraId="74FB7FBA">
      <w:pPr>
        <w:spacing w:line="560" w:lineRule="exact"/>
        <w:ind w:firstLine="560" w:firstLineChars="200"/>
        <w:rPr>
          <w:rFonts w:hint="eastAsia" w:ascii="仿宋_GB2312" w:hAnsi="Tahoma" w:eastAsia="仿宋_GB2312" w:cs="Tahoma"/>
          <w:color w:val="1F2329"/>
          <w:sz w:val="28"/>
          <w:szCs w:val="28"/>
          <w:shd w:val="clear" w:color="auto" w:fill="FFFFFF"/>
          <w:lang w:val="en-US" w:eastAsia="zh-CN"/>
        </w:rPr>
      </w:pPr>
      <w:r>
        <w:rPr>
          <w:rFonts w:hint="eastAsia" w:ascii="仿宋_GB2312" w:hAnsi="Tahoma" w:eastAsia="仿宋_GB2312" w:cs="Tahoma"/>
          <w:color w:val="1F2329"/>
          <w:sz w:val="28"/>
          <w:szCs w:val="28"/>
          <w:shd w:val="clear" w:color="auto" w:fill="FFFFFF"/>
          <w:lang w:val="en-US" w:eastAsia="zh-CN"/>
        </w:rPr>
        <w:t>在政策动态中，系统收录了相关会议内容和人大财政经济工作相关法律法规文件，内容分为重要讲话、经济监督、预算监督、国资监督、审计监督、债务监督这几个模块，为人大监督工作提供政策支持。</w:t>
      </w:r>
    </w:p>
    <w:p w14:paraId="13AD6D9C">
      <w:pPr>
        <w:overflowPunct w:val="0"/>
        <w:adjustRightInd w:val="0"/>
        <w:snapToGrid w:val="0"/>
        <w:spacing w:line="574" w:lineRule="exact"/>
        <w:ind w:firstLine="560" w:firstLineChars="20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4.横向联通</w:t>
      </w:r>
    </w:p>
    <w:p w14:paraId="4D4A02A4">
      <w:pPr>
        <w:pStyle w:val="39"/>
        <w:spacing w:line="560" w:lineRule="exact"/>
        <w:ind w:firstLine="562"/>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仿宋" w:eastAsia="仿宋_GB2312"/>
          <w:b/>
          <w:bCs/>
          <w:sz w:val="28"/>
          <w:szCs w:val="28"/>
        </w:rPr>
        <w:t>横向联通。</w:t>
      </w:r>
      <w:r>
        <w:rPr>
          <w:rFonts w:hint="eastAsia" w:ascii="仿宋_GB2312" w:hAnsi="Tahoma" w:eastAsia="仿宋_GB2312" w:cs="Tahoma"/>
          <w:color w:val="1F2329"/>
          <w:kern w:val="2"/>
          <w:sz w:val="28"/>
          <w:szCs w:val="28"/>
          <w:shd w:val="clear" w:color="auto" w:fill="FFFFFF"/>
          <w:lang w:val="en-US" w:eastAsia="zh-CN" w:bidi="ar-SA"/>
        </w:rPr>
        <w:t>在横向联通方面，除了财政，进一步扩展到税务、人社、医保、发改、统计、审计、国资等部门提取数据，深入开展收入监督、宏观经济监督、审计监督等部门的横向联通工作。</w:t>
      </w:r>
    </w:p>
    <w:p w14:paraId="1C2191E1">
      <w:pPr>
        <w:pStyle w:val="39"/>
        <w:spacing w:line="560" w:lineRule="exact"/>
        <w:ind w:firstLine="562"/>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1.重大项目查询。</w:t>
      </w:r>
    </w:p>
    <w:p w14:paraId="798620D2">
      <w:pPr>
        <w:pStyle w:val="52"/>
        <w:ind w:firstLine="560"/>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实现发实现发改委重大项目与财政局项目资金支付进度数据对接，实现开工项目、竣工项目、重点项目信息查询，包括项目基本信息、项目进度信息、项目预算信息、项目支付信息、项目决算信息等。对于具体项目，支持穿透到项目预算、支付、绩效等的明细功能。</w:t>
      </w:r>
    </w:p>
    <w:p w14:paraId="0FD88A46">
      <w:pPr>
        <w:pStyle w:val="39"/>
        <w:spacing w:line="560" w:lineRule="exact"/>
        <w:ind w:firstLine="562"/>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2.宏观经济分析。</w:t>
      </w:r>
    </w:p>
    <w:p w14:paraId="16DC900D">
      <w:pPr>
        <w:pStyle w:val="52"/>
        <w:ind w:firstLine="560"/>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实现宏观经济数据（消费指数、人均GDP、地区GDP、各产业GDP等）的分析比，通过与统计局对接，获取宏观经济数据，以excel的方式进行获取，按照《关于人大预算审查监督重点向支出预算和政策拓展的指导意见》的要求，进行宏观经济数据的分析和图表展现，实现人大预算审查监督重点向支出预算和政策拓展，有利于加强和改善宏观调控，有效发挥财政在宏观经济管理中的重要作用。通过对与财政指标相结合，综合分析宏观经济运行情况，并自动生成相应的量化指标和图表</w:t>
      </w:r>
    </w:p>
    <w:p w14:paraId="2F2C4B75">
      <w:pPr>
        <w:pStyle w:val="39"/>
        <w:spacing w:line="560" w:lineRule="exact"/>
        <w:ind w:firstLine="562"/>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3.收入监督。</w:t>
      </w:r>
    </w:p>
    <w:p w14:paraId="3F303970">
      <w:pPr>
        <w:pStyle w:val="52"/>
        <w:ind w:firstLine="560"/>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针对全口径财政收入，建立多角度、多层级的多维分析体系，按照不同维度条件，提供分科目、分区县、分级次的收入预算执行监控，主要包含全口径收入监控、公共预算收入监控、政府性基金收入监控、收入质量监控、属地收入监控、分征收部门监控、分增幅监控、分税种监控、分行业监控、分区县监控等内容。</w:t>
      </w:r>
    </w:p>
    <w:p w14:paraId="226470CD">
      <w:pPr>
        <w:pStyle w:val="39"/>
        <w:spacing w:line="560" w:lineRule="exact"/>
        <w:ind w:firstLine="562"/>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4.审计监督。</w:t>
      </w:r>
    </w:p>
    <w:p w14:paraId="79333DD2">
      <w:pPr>
        <w:pStyle w:val="52"/>
        <w:ind w:firstLine="560"/>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按照《关于进一步加强各级人大常委会对审计查出突出问题整改情况监督的意见》要求，实现历年预算执行情况审计报告、政府投资项目审计报告、专题审计报告、经济责任审计报告、审计查出突出问题情况报告、报表、相关资料等内容的在线查看和下载，并对审计查出问题按年度、类型、部门建立台帐，进行整改落实跟踪和对账销号。应包含但不限于预算执行审计、政府投资项目审计、专题审计、审计问题整改跟踪、审计问题分析等功能模块。</w:t>
      </w:r>
    </w:p>
    <w:p w14:paraId="358017F7">
      <w:pPr>
        <w:pStyle w:val="39"/>
        <w:spacing w:line="560" w:lineRule="exact"/>
        <w:ind w:firstLine="562"/>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5.社保基金监督。</w:t>
      </w:r>
    </w:p>
    <w:p w14:paraId="3A3B800B">
      <w:pPr>
        <w:pStyle w:val="52"/>
        <w:ind w:firstLine="560"/>
        <w:rPr>
          <w:rFonts w:hint="eastAsia" w:ascii="仿宋_GB2312" w:hAnsi="Tahoma" w:eastAsia="仿宋_GB2312"/>
          <w:sz w:val="28"/>
          <w:szCs w:val="28"/>
        </w:rPr>
      </w:pPr>
      <w:r>
        <w:rPr>
          <w:rFonts w:hint="eastAsia" w:ascii="仿宋_GB2312" w:eastAsia="仿宋_GB2312"/>
          <w:sz w:val="28"/>
          <w:szCs w:val="28"/>
        </w:rPr>
        <w:t>社保基金是老百姓的养命钱、救命钱，事关全体国民的生存保障，包括基本养老保险基金、基本医疗保险基金、工伤保险基金、生育保险基金、失业保险基金、新农村合作医疗保险等保险基金的全面监督。主要按照险种的在线查询和分析等功能。</w:t>
      </w:r>
    </w:p>
    <w:p w14:paraId="52D20DDE">
      <w:pPr>
        <w:pStyle w:val="39"/>
        <w:spacing w:line="560" w:lineRule="exact"/>
        <w:ind w:firstLine="562"/>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6.医保基金监督。</w:t>
      </w:r>
    </w:p>
    <w:p w14:paraId="5B5032DE">
      <w:pPr>
        <w:pStyle w:val="52"/>
        <w:ind w:firstLine="560"/>
        <w:rPr>
          <w:rFonts w:hint="eastAsia" w:ascii="仿宋_GB2312" w:hAnsi="Tahoma" w:eastAsia="仿宋_GB2312"/>
          <w:sz w:val="28"/>
          <w:szCs w:val="28"/>
        </w:rPr>
      </w:pPr>
      <w:r>
        <w:rPr>
          <w:rFonts w:hint="eastAsia" w:ascii="仿宋_GB2312" w:eastAsia="仿宋_GB2312"/>
          <w:sz w:val="28"/>
          <w:szCs w:val="28"/>
        </w:rPr>
        <w:t>实现医保基金查询、分析功能，按照基金险种主要包括：城镇职工基本医疗保险、城乡居民基本医疗保险、居民医疗保险、离休医疗保险、医疗救助保险、伤残军人医疗保险、生育保险等险种的在线查询和分析。</w:t>
      </w:r>
    </w:p>
    <w:p w14:paraId="143B15A7">
      <w:pPr>
        <w:pStyle w:val="2"/>
        <w:numPr>
          <w:ilvl w:val="0"/>
          <w:numId w:val="0"/>
        </w:numPr>
        <w:ind w:firstLine="560" w:firstLineChars="200"/>
        <w:rPr>
          <w:rFonts w:hint="eastAsia"/>
          <w:b w:val="0"/>
          <w:bCs w:val="0"/>
        </w:rPr>
      </w:pPr>
      <w:r>
        <w:rPr>
          <w:rFonts w:hint="eastAsia"/>
          <w:b w:val="0"/>
          <w:bCs w:val="0"/>
          <w:lang w:val="en-US" w:eastAsia="zh-CN"/>
        </w:rPr>
        <w:t>(三）、数据上报</w:t>
      </w:r>
    </w:p>
    <w:p w14:paraId="0AC8EA74">
      <w:pPr>
        <w:pStyle w:val="39"/>
        <w:ind w:firstLine="562"/>
        <w:rPr>
          <w:rFonts w:hint="eastAsia" w:ascii="仿宋_GB2312" w:hAnsi="仿宋" w:eastAsia="仿宋_GB2312"/>
          <w:sz w:val="28"/>
          <w:szCs w:val="28"/>
        </w:rPr>
      </w:pPr>
      <w:r>
        <w:rPr>
          <w:rFonts w:hint="eastAsia" w:ascii="仿宋_GB2312" w:hAnsi="仿宋" w:eastAsia="仿宋_GB2312"/>
          <w:sz w:val="28"/>
          <w:szCs w:val="28"/>
        </w:rPr>
        <w:t>建立统一数据规范，运用新的技术，通过标准的数据接口与规范来约束所接入的数据格式与接口方法，来应对上下级人大数据交换的问题。</w:t>
      </w:r>
    </w:p>
    <w:p w14:paraId="67EAAA38">
      <w:pPr>
        <w:pStyle w:val="4"/>
        <w:numPr>
          <w:ilvl w:val="2"/>
          <w:numId w:val="0"/>
        </w:numPr>
        <w:ind w:left="0" w:leftChars="0" w:firstLine="0" w:firstLineChars="0"/>
        <w:rPr>
          <w:rFonts w:hint="eastAsia"/>
          <w:b w:val="0"/>
          <w:bCs w:val="0"/>
        </w:rPr>
      </w:pPr>
      <w:r>
        <w:rPr>
          <w:rFonts w:hint="eastAsia" w:ascii="仿宋_GB2312" w:hAnsi="Tahoma" w:eastAsia="仿宋_GB2312" w:cs="Tahoma"/>
          <w:b w:val="0"/>
          <w:bCs w:val="0"/>
          <w:color w:val="1F2329"/>
          <w:kern w:val="2"/>
          <w:sz w:val="28"/>
          <w:szCs w:val="28"/>
          <w:shd w:val="clear" w:fill="FFFFFF"/>
          <w:lang w:val="en-US" w:eastAsia="zh-CN" w:bidi="ar-SA"/>
        </w:rPr>
        <w:t>1.</w:t>
      </w:r>
      <w:r>
        <w:rPr>
          <w:rFonts w:hint="eastAsia"/>
          <w:b w:val="0"/>
          <w:bCs w:val="0"/>
          <w:lang w:val="en-US" w:eastAsia="zh-CN"/>
        </w:rPr>
        <w:t>上报</w:t>
      </w:r>
      <w:r>
        <w:rPr>
          <w:rFonts w:hint="eastAsia"/>
          <w:b w:val="0"/>
          <w:bCs w:val="0"/>
        </w:rPr>
        <w:t>方式</w:t>
      </w:r>
    </w:p>
    <w:p w14:paraId="65E79788">
      <w:pPr>
        <w:spacing w:line="560" w:lineRule="exact"/>
        <w:ind w:firstLine="560" w:firstLineChars="200"/>
        <w:rPr>
          <w:rFonts w:hint="eastAsia" w:ascii="仿宋_GB2312" w:hAnsi="Tahoma" w:eastAsia="仿宋_GB2312" w:cs="Tahoma"/>
          <w:color w:val="1F2329"/>
          <w:sz w:val="28"/>
          <w:szCs w:val="28"/>
          <w:shd w:val="clear" w:color="auto" w:fill="FFFFFF"/>
          <w:lang w:val="en-US" w:eastAsia="zh-CN"/>
        </w:rPr>
      </w:pPr>
      <w:r>
        <w:rPr>
          <w:rFonts w:hint="eastAsia" w:ascii="仿宋_GB2312" w:hAnsi="Tahoma" w:eastAsia="仿宋_GB2312" w:cs="Tahoma"/>
          <w:color w:val="1F2329"/>
          <w:sz w:val="28"/>
          <w:szCs w:val="28"/>
          <w:shd w:val="clear" w:color="auto" w:fill="FFFFFF"/>
          <w:lang w:val="en-US" w:eastAsia="zh-CN"/>
        </w:rPr>
        <w:t>基于数据交换平台实现修武县人大与上级人大系统数据上报，实现财政、社保、税务、审计等部门横向联网与数据采集。总体架构设计充分考虑异构网络、异构平台情况，在人大部署数据交换平台，数据上报采用接口自动传输数据和线下加密报送相结合的方式。</w:t>
      </w:r>
    </w:p>
    <w:p w14:paraId="532A0CB2">
      <w:pPr>
        <w:pStyle w:val="39"/>
        <w:numPr>
          <w:ilvl w:val="0"/>
          <w:numId w:val="5"/>
        </w:numPr>
        <w:spacing w:line="560" w:lineRule="exact"/>
        <w:ind w:firstLine="560"/>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仿宋" w:eastAsia="仿宋_GB2312"/>
          <w:sz w:val="28"/>
          <w:szCs w:val="28"/>
        </w:rPr>
        <w:t>数据贯通。</w:t>
      </w:r>
      <w:r>
        <w:rPr>
          <w:rFonts w:hint="eastAsia" w:ascii="仿宋_GB2312" w:hAnsi="Tahoma" w:eastAsia="仿宋_GB2312" w:cs="Tahoma"/>
          <w:color w:val="1F2329"/>
          <w:kern w:val="2"/>
          <w:sz w:val="28"/>
          <w:szCs w:val="28"/>
          <w:shd w:val="clear" w:color="auto" w:fill="FFFFFF"/>
          <w:lang w:val="en-US" w:eastAsia="zh-CN" w:bidi="ar-SA"/>
        </w:rPr>
        <w:t>按照全国人大预算执行报送格式、安全体系等相关要求，在人大预算联网监督系统中建设数据共享交换主控程序，并制定统一的数据规范和接口。在人大建设数据共享上报程序，人大数据共享交换主控程序对人大预算联网监督系统上报程序开放数据通道，各地上报程序开放数据接口（WebService接口），人大按照接口规范开发接口，实现与人大数据上报程序的数据衔接。</w:t>
      </w:r>
    </w:p>
    <w:p w14:paraId="11B14AB1">
      <w:pPr>
        <w:pStyle w:val="39"/>
        <w:numPr>
          <w:ilvl w:val="0"/>
          <w:numId w:val="5"/>
        </w:numPr>
        <w:spacing w:line="560" w:lineRule="exact"/>
        <w:ind w:firstLine="560"/>
        <w:rPr>
          <w:rFonts w:hint="eastAsia" w:ascii="仿宋_GB2312" w:hAnsi="仿宋" w:eastAsia="仿宋_GB2312"/>
          <w:sz w:val="28"/>
          <w:szCs w:val="28"/>
        </w:rPr>
      </w:pPr>
      <w:r>
        <w:rPr>
          <w:rFonts w:hint="eastAsia" w:ascii="仿宋_GB2312" w:hAnsi="仿宋" w:eastAsia="仿宋_GB2312"/>
          <w:sz w:val="28"/>
          <w:szCs w:val="28"/>
        </w:rPr>
        <w:t>数据报送。数据报送内容包括预算、决算数据和一般公共预算、政府性基金预算的预算执行数据信息等。</w:t>
      </w:r>
    </w:p>
    <w:p w14:paraId="3AA93A46">
      <w:pPr>
        <w:pStyle w:val="39"/>
        <w:spacing w:line="560" w:lineRule="exact"/>
        <w:ind w:firstLine="560"/>
        <w:rPr>
          <w:rFonts w:hint="eastAsia" w:ascii="仿宋_GB2312" w:hAnsi="仿宋" w:eastAsia="仿宋_GB2312"/>
          <w:sz w:val="28"/>
          <w:szCs w:val="28"/>
        </w:rPr>
      </w:pPr>
      <w:r>
        <w:rPr>
          <w:rFonts w:hint="eastAsia" w:ascii="仿宋_GB2312" w:hAnsi="仿宋" w:eastAsia="仿宋_GB2312"/>
          <w:sz w:val="28"/>
          <w:szCs w:val="28"/>
        </w:rPr>
        <w:t>预算数据按年度报送，一般于每年本市、县（区）人民代表大会批准预算后20日内报送，预算调整方案经本市、县（区）人大常委会批准后20日内报送。</w:t>
      </w:r>
    </w:p>
    <w:p w14:paraId="2943B5CC">
      <w:pPr>
        <w:pStyle w:val="39"/>
        <w:spacing w:line="560" w:lineRule="exact"/>
        <w:ind w:firstLine="560"/>
        <w:rPr>
          <w:rFonts w:hint="eastAsia" w:ascii="仿宋_GB2312" w:hAnsi="仿宋" w:eastAsia="仿宋_GB2312"/>
          <w:sz w:val="28"/>
          <w:szCs w:val="28"/>
        </w:rPr>
      </w:pPr>
      <w:r>
        <w:rPr>
          <w:rFonts w:hint="eastAsia" w:ascii="仿宋_GB2312" w:hAnsi="仿宋" w:eastAsia="仿宋_GB2312"/>
          <w:sz w:val="28"/>
          <w:szCs w:val="28"/>
        </w:rPr>
        <w:t>预算执行数据请按全国人大函件的通知要求的数据格式，按月报送预算执行数据，一般于每月15日前报送当年截至上月底的执行数据。</w:t>
      </w:r>
    </w:p>
    <w:p w14:paraId="44759E1C">
      <w:pPr>
        <w:pStyle w:val="39"/>
        <w:spacing w:line="560" w:lineRule="exact"/>
        <w:ind w:firstLine="560"/>
        <w:rPr>
          <w:rFonts w:hint="eastAsia" w:ascii="仿宋_GB2312" w:hAnsi="仿宋" w:eastAsia="仿宋_GB2312"/>
          <w:sz w:val="28"/>
          <w:szCs w:val="28"/>
        </w:rPr>
      </w:pPr>
      <w:r>
        <w:rPr>
          <w:rFonts w:hint="eastAsia" w:ascii="仿宋_GB2312" w:hAnsi="仿宋" w:eastAsia="仿宋_GB2312"/>
          <w:sz w:val="28"/>
          <w:szCs w:val="28"/>
        </w:rPr>
        <w:t>决算数据按年度报送，一般于每年本市、县（区）人大常委会批准决算后20日内报送。</w:t>
      </w:r>
    </w:p>
    <w:p w14:paraId="1239236D">
      <w:pPr>
        <w:pStyle w:val="4"/>
        <w:numPr>
          <w:ilvl w:val="2"/>
          <w:numId w:val="0"/>
        </w:numPr>
        <w:ind w:left="0" w:leftChars="0" w:firstLine="0" w:firstLineChars="0"/>
        <w:rPr>
          <w:rFonts w:hint="eastAsia"/>
          <w:b w:val="0"/>
          <w:bCs w:val="0"/>
        </w:rPr>
      </w:pPr>
      <w:r>
        <w:rPr>
          <w:rFonts w:hint="eastAsia" w:ascii="仿宋_GB2312" w:hAnsi="Tahoma" w:eastAsia="仿宋_GB2312" w:cs="Tahoma"/>
          <w:b w:val="0"/>
          <w:bCs w:val="0"/>
          <w:color w:val="1F2329"/>
          <w:kern w:val="2"/>
          <w:sz w:val="28"/>
          <w:szCs w:val="28"/>
          <w:shd w:val="clear" w:fill="FFFFFF"/>
          <w:lang w:val="en-US" w:eastAsia="zh-CN" w:bidi="ar-SA"/>
        </w:rPr>
        <w:t>2.</w:t>
      </w:r>
      <w:r>
        <w:rPr>
          <w:rFonts w:hint="eastAsia"/>
          <w:b w:val="0"/>
          <w:bCs w:val="0"/>
        </w:rPr>
        <w:t>数据分析</w:t>
      </w:r>
    </w:p>
    <w:p w14:paraId="0B420165">
      <w:pPr>
        <w:pStyle w:val="52"/>
        <w:ind w:firstLine="560"/>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信息传输的目的是实现预算审查监督的信息化和网络化，增强人大预算审查监督的针对性和有效性。收集到县级人大上报的数据后，实现对各县数据进行对标展示分析，及时掌握地方情况，为人大审查监督提供全局数据支撑。</w:t>
      </w:r>
    </w:p>
    <w:p w14:paraId="23409752">
      <w:pPr>
        <w:pStyle w:val="39"/>
        <w:numPr>
          <w:ilvl w:val="0"/>
          <w:numId w:val="6"/>
        </w:numPr>
        <w:spacing w:line="560" w:lineRule="exact"/>
        <w:ind w:left="-2" w:leftChars="-1" w:firstLine="495" w:firstLineChars="177"/>
        <w:rPr>
          <w:rFonts w:hint="eastAsia" w:ascii="仿宋_GB2312" w:hAnsi="仿宋" w:eastAsia="仿宋_GB2312"/>
          <w:sz w:val="28"/>
          <w:szCs w:val="28"/>
        </w:rPr>
      </w:pPr>
      <w:r>
        <w:rPr>
          <w:rFonts w:hint="eastAsia" w:ascii="仿宋_GB2312" w:hAnsi="仿宋" w:eastAsia="仿宋_GB2312"/>
          <w:sz w:val="28"/>
          <w:szCs w:val="28"/>
        </w:rPr>
        <w:t>预算编制分析。预算编制分析是对全国预算整体的一个概览，根据正式批准的财政预算，包括一般公共预算、政府性基金预算、国有资本经营预算、社会保险基金预算、部门预算以及相关报表、报告等进行数据分析。</w:t>
      </w:r>
    </w:p>
    <w:p w14:paraId="51F14489">
      <w:pPr>
        <w:pStyle w:val="39"/>
        <w:numPr>
          <w:ilvl w:val="0"/>
          <w:numId w:val="6"/>
        </w:numPr>
        <w:spacing w:line="560" w:lineRule="exact"/>
        <w:ind w:left="-2" w:leftChars="-1" w:firstLine="495" w:firstLineChars="177"/>
        <w:rPr>
          <w:rFonts w:hint="eastAsia" w:ascii="仿宋_GB2312" w:hAnsi="仿宋" w:eastAsia="仿宋_GB2312"/>
          <w:sz w:val="28"/>
          <w:szCs w:val="28"/>
        </w:rPr>
      </w:pPr>
      <w:r>
        <w:rPr>
          <w:rFonts w:hint="eastAsia" w:ascii="仿宋_GB2312" w:hAnsi="仿宋" w:eastAsia="仿宋_GB2312"/>
          <w:sz w:val="28"/>
          <w:szCs w:val="28"/>
        </w:rPr>
        <w:t>预算执行分析。历年政府预算执行情况和部门预算执行情况，包含一般公共预算、政府性基金预算、国有资本经营预算、社会保险基金预算、部门预算执行情况等。</w:t>
      </w:r>
    </w:p>
    <w:p w14:paraId="66DF4BB9">
      <w:pPr>
        <w:pStyle w:val="39"/>
        <w:numPr>
          <w:ilvl w:val="0"/>
          <w:numId w:val="6"/>
        </w:numPr>
        <w:spacing w:line="560" w:lineRule="exact"/>
        <w:ind w:left="-2" w:leftChars="-1" w:firstLine="495" w:firstLineChars="177"/>
        <w:rPr>
          <w:rFonts w:hint="eastAsia" w:ascii="仿宋_GB2312" w:hAnsi="仿宋" w:eastAsia="仿宋_GB2312"/>
          <w:sz w:val="28"/>
          <w:szCs w:val="28"/>
        </w:rPr>
      </w:pPr>
      <w:r>
        <w:rPr>
          <w:rFonts w:hint="eastAsia" w:ascii="仿宋_GB2312" w:hAnsi="仿宋" w:eastAsia="仿宋_GB2312"/>
          <w:sz w:val="28"/>
          <w:szCs w:val="28"/>
        </w:rPr>
        <w:t>决算分析。根据各省正式批准的财政决算，包含一般公共预算决算、政府性基金预算决算、国有资本经营预算决算、社会保险基金预算决算、部门决算以及相关报表、报告等进行全局分析，将系统报表与分析相结合，通过总体结构分析-指标对比分析-明细数据分析，实现由总体层面到明细层面的报表数据审查。</w:t>
      </w:r>
    </w:p>
    <w:p w14:paraId="5DC63258">
      <w:pPr>
        <w:pStyle w:val="39"/>
        <w:numPr>
          <w:ilvl w:val="0"/>
          <w:numId w:val="6"/>
        </w:numPr>
        <w:spacing w:line="560" w:lineRule="exact"/>
        <w:ind w:left="-2" w:leftChars="-1" w:firstLine="495" w:firstLineChars="177"/>
        <w:rPr>
          <w:rFonts w:hint="eastAsia" w:ascii="仿宋_GB2312" w:hAnsi="仿宋" w:eastAsia="仿宋_GB2312"/>
          <w:sz w:val="28"/>
          <w:szCs w:val="28"/>
        </w:rPr>
      </w:pPr>
      <w:r>
        <w:rPr>
          <w:rFonts w:hint="eastAsia" w:ascii="仿宋_GB2312" w:hAnsi="仿宋" w:eastAsia="仿宋_GB2312"/>
          <w:sz w:val="28"/>
          <w:szCs w:val="28"/>
        </w:rPr>
        <w:t>转移支付。重点审查监督贯彻党中央重大方针政策和决策部署情况，转移支付与财政事权和支出责任划分的匹配情况；转移支付对促进实现各地区财政平衡及基本公共服务均等化情况；专项转移支付的清理整合情况；专项转移支付的整体绩效情况。监督转移支付预算执行和政策实施，重点是预算批准后在法律规定时间内批复下达以及资金使用绩效与政策实施效果情况等。</w:t>
      </w:r>
    </w:p>
    <w:p w14:paraId="484C7C02">
      <w:pPr>
        <w:spacing w:line="560" w:lineRule="exact"/>
        <w:ind w:firstLine="560" w:firstLineChars="200"/>
        <w:rPr>
          <w:rFonts w:hint="eastAsia" w:ascii="仿宋_GB2312" w:hAnsi="Tahoma" w:eastAsia="仿宋_GB2312" w:cs="Tahoma"/>
          <w:color w:val="1F2329"/>
          <w:kern w:val="2"/>
          <w:sz w:val="28"/>
          <w:szCs w:val="28"/>
          <w:shd w:val="clear" w:color="auto" w:fill="FFFFFF"/>
          <w:lang w:val="en-US" w:eastAsia="zh-CN" w:bidi="ar-SA"/>
        </w:rPr>
      </w:pPr>
      <w:r>
        <w:rPr>
          <w:rFonts w:hint="eastAsia" w:ascii="仿宋_GB2312" w:hAnsi="Tahoma" w:eastAsia="仿宋_GB2312" w:cs="Tahoma"/>
          <w:color w:val="1F2329"/>
          <w:kern w:val="2"/>
          <w:sz w:val="28"/>
          <w:szCs w:val="28"/>
          <w:shd w:val="clear" w:color="auto" w:fill="FFFFFF"/>
          <w:lang w:val="en-US" w:eastAsia="zh-CN" w:bidi="ar-SA"/>
        </w:rPr>
        <w:t>（5）债务分析。政府债务监督作为预算监督的一个重点，系统汇集了地方政府债务余额和限额、政府债券发行和还本付息在内的各类政府债务数据信息。通过债务总体画像、债券发行情况、还本付息情况的图表分析功能，科学测算本地政府债务限额水平，跟踪监督政府债券发行和还本付息情况。</w:t>
      </w:r>
    </w:p>
    <w:p w14:paraId="09169C60">
      <w:pPr>
        <w:pStyle w:val="2"/>
        <w:numPr>
          <w:ilvl w:val="0"/>
          <w:numId w:val="0"/>
        </w:numPr>
        <w:ind w:firstLine="560" w:firstLineChars="200"/>
        <w:rPr>
          <w:rFonts w:hint="eastAsia"/>
          <w:b w:val="0"/>
          <w:bCs w:val="0"/>
          <w:lang w:val="en-US" w:eastAsia="zh-CN"/>
        </w:rPr>
      </w:pPr>
      <w:r>
        <w:rPr>
          <w:rFonts w:hint="eastAsia"/>
          <w:b w:val="0"/>
          <w:bCs w:val="0"/>
          <w:lang w:val="en-US" w:eastAsia="zh-CN"/>
        </w:rPr>
        <w:t>（四）、国产化适配</w:t>
      </w:r>
    </w:p>
    <w:p w14:paraId="02A08322">
      <w:pPr>
        <w:ind w:firstLine="560"/>
        <w:rPr>
          <w:rFonts w:hint="eastAsia" w:ascii="仿宋_GB2312" w:eastAsia="仿宋_GB2312"/>
          <w:sz w:val="28"/>
          <w:szCs w:val="28"/>
        </w:rPr>
      </w:pPr>
      <w:r>
        <w:rPr>
          <w:rFonts w:hint="eastAsia" w:ascii="仿宋_GB2312" w:eastAsia="仿宋_GB2312"/>
          <w:sz w:val="28"/>
          <w:szCs w:val="28"/>
        </w:rPr>
        <w:t xml:space="preserve">人大预算联网监督系统二期采用J2EE技术，以及比较成熟稳定的B/S应用架构体系进 行开发建设。 </w:t>
      </w:r>
    </w:p>
    <w:p w14:paraId="2A5516B3">
      <w:pPr>
        <w:ind w:firstLine="560"/>
        <w:rPr>
          <w:rFonts w:hint="eastAsia" w:ascii="仿宋_GB2312" w:eastAsia="仿宋_GB2312"/>
          <w:sz w:val="28"/>
          <w:szCs w:val="28"/>
        </w:rPr>
      </w:pPr>
      <w:r>
        <w:rPr>
          <w:rFonts w:hint="eastAsia" w:ascii="仿宋_GB2312" w:eastAsia="仿宋_GB2312"/>
          <w:sz w:val="28"/>
          <w:szCs w:val="28"/>
        </w:rPr>
        <w:t xml:space="preserve">服务器部署：在Linux、Window或者中标麒麟操作系统等其他稳定国产化版本上。 </w:t>
      </w:r>
    </w:p>
    <w:p w14:paraId="3293CB4A">
      <w:pPr>
        <w:ind w:firstLine="560"/>
        <w:rPr>
          <w:rFonts w:hint="eastAsia" w:ascii="仿宋_GB2312" w:eastAsia="仿宋_GB2312"/>
          <w:sz w:val="28"/>
          <w:szCs w:val="28"/>
        </w:rPr>
      </w:pPr>
      <w:r>
        <w:rPr>
          <w:rFonts w:hint="eastAsia" w:ascii="仿宋_GB2312" w:eastAsia="仿宋_GB2312"/>
          <w:sz w:val="28"/>
          <w:szCs w:val="28"/>
        </w:rPr>
        <w:t xml:space="preserve">应用服务器：中间件应选择符合J2EE规范的主流系统稳定版本，如WebLogic、Tomcat、 东方通等其他国产中间件。 </w:t>
      </w:r>
    </w:p>
    <w:p w14:paraId="3195A587">
      <w:pPr>
        <w:ind w:firstLine="560"/>
        <w:rPr>
          <w:rFonts w:hint="eastAsia" w:ascii="仿宋_GB2312" w:eastAsia="仿宋_GB2312"/>
          <w:sz w:val="28"/>
          <w:szCs w:val="28"/>
        </w:rPr>
      </w:pPr>
      <w:r>
        <w:rPr>
          <w:rFonts w:hint="eastAsia" w:ascii="仿宋_GB2312" w:eastAsia="仿宋_GB2312"/>
          <w:sz w:val="28"/>
          <w:szCs w:val="28"/>
        </w:rPr>
        <w:t>数据库：采用主流关系型数据库软件版本，如Oracle11g、达梦数据库等其他国产关系统数据库。</w:t>
      </w:r>
    </w:p>
    <w:p w14:paraId="6DED91C2">
      <w:pPr>
        <w:rPr>
          <w:rFonts w:hint="eastAsia" w:ascii="仿宋_GB2312" w:hAnsi="仿宋_GB2312" w:eastAsia="仿宋_GB2312" w:cs="仿宋_GB2312"/>
          <w:color w:val="auto"/>
          <w:kern w:val="2"/>
          <w:sz w:val="28"/>
          <w:szCs w:val="28"/>
          <w:lang w:val="en-US" w:eastAsia="zh-CN" w:bidi="ar-SA"/>
        </w:rPr>
      </w:pPr>
      <w:r>
        <w:rPr>
          <w:rFonts w:hint="eastAsia" w:ascii="仿宋_GB2312" w:eastAsia="仿宋_GB2312"/>
          <w:sz w:val="28"/>
          <w:szCs w:val="28"/>
        </w:rPr>
        <w:t>其他：适配其他办公软件，如WPS、打印机等办公软件</w:t>
      </w:r>
      <w:r>
        <w:rPr>
          <w:rFonts w:hint="eastAsia" w:ascii="仿宋_GB2312" w:eastAsia="仿宋_GB2312"/>
          <w:sz w:val="28"/>
          <w:szCs w:val="28"/>
          <w:lang w:eastAsia="zh-CN"/>
        </w:rPr>
        <w:t>。</w:t>
      </w:r>
    </w:p>
    <w:p w14:paraId="3788F48A">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三、商务要求</w:t>
      </w:r>
    </w:p>
    <w:p w14:paraId="6378E6C0">
      <w:pPr>
        <w:spacing w:line="560" w:lineRule="exact"/>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w:t>
      </w:r>
      <w:r>
        <w:rPr>
          <w:rFonts w:hint="eastAsia" w:ascii="仿宋_GB2312" w:hAnsi="仿宋_GB2312" w:eastAsia="仿宋_GB2312" w:cs="仿宋_GB2312"/>
          <w:b w:val="0"/>
          <w:bCs/>
          <w:color w:val="auto"/>
          <w:sz w:val="28"/>
          <w:szCs w:val="28"/>
          <w:highlight w:val="none"/>
          <w:lang w:val="en-US" w:eastAsia="zh-CN"/>
        </w:rPr>
        <w:t>服务期限：</w:t>
      </w:r>
      <w:r>
        <w:rPr>
          <w:rFonts w:hint="eastAsia" w:ascii="仿宋_GB2312" w:hAnsi="仿宋_GB2312" w:eastAsia="仿宋_GB2312" w:cs="仿宋_GB2312"/>
          <w:b w:val="0"/>
          <w:bCs/>
          <w:color w:val="auto"/>
          <w:sz w:val="28"/>
          <w:szCs w:val="28"/>
          <w:lang w:val="en-US" w:eastAsia="zh-CN"/>
        </w:rPr>
        <w:t>合同签订后1年。</w:t>
      </w:r>
    </w:p>
    <w:p w14:paraId="54C8C977">
      <w:pPr>
        <w:spacing w:line="560" w:lineRule="exact"/>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highlight w:val="none"/>
          <w:lang w:val="en-US" w:eastAsia="zh-CN"/>
        </w:rPr>
        <w:t>付款方式</w:t>
      </w:r>
      <w:r>
        <w:rPr>
          <w:rFonts w:hint="eastAsia" w:ascii="仿宋_GB2312" w:hAnsi="仿宋_GB2312" w:eastAsia="仿宋_GB2312" w:cs="仿宋_GB2312"/>
          <w:b w:val="0"/>
          <w:bCs/>
          <w:color w:val="auto"/>
          <w:sz w:val="28"/>
          <w:szCs w:val="28"/>
          <w:lang w:val="en-US" w:eastAsia="zh-CN"/>
        </w:rPr>
        <w:t>：与采购人协商。</w:t>
      </w:r>
    </w:p>
    <w:p w14:paraId="76D85E3D">
      <w:pPr>
        <w:spacing w:line="560" w:lineRule="exact"/>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3、服务地点：焦作市修武县财政局。</w:t>
      </w:r>
    </w:p>
    <w:p w14:paraId="491A85B3">
      <w:pPr>
        <w:spacing w:line="560" w:lineRule="exact"/>
        <w:jc w:val="center"/>
        <w:rPr>
          <w:rFonts w:hint="eastAsia" w:ascii="仿宋_GB2312" w:hAnsi="仿宋_GB2312" w:eastAsia="仿宋_GB2312" w:cs="仿宋_GB2312"/>
          <w:color w:val="auto"/>
          <w:sz w:val="28"/>
          <w:szCs w:val="28"/>
        </w:rPr>
      </w:pPr>
      <w:r>
        <w:rPr>
          <w:rFonts w:hint="eastAsia" w:asciiTheme="minorEastAsia" w:hAnsiTheme="minorEastAsia" w:cstheme="minorEastAsia"/>
          <w:b/>
          <w:bCs/>
          <w:color w:val="auto"/>
          <w:sz w:val="32"/>
          <w:szCs w:val="32"/>
        </w:rPr>
        <w:t>第四部分  附件—响应性文件格式</w:t>
      </w:r>
    </w:p>
    <w:p w14:paraId="3FD4C4C4">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附件1</w:t>
      </w:r>
    </w:p>
    <w:p w14:paraId="20E65806">
      <w:pPr>
        <w:spacing w:line="560" w:lineRule="exact"/>
        <w:ind w:firstLine="562" w:firstLineChars="200"/>
        <w:jc w:val="center"/>
        <w:rPr>
          <w:rFonts w:ascii="仿宋" w:hAnsi="仿宋" w:eastAsia="仿宋" w:cs="仿宋"/>
          <w:b/>
          <w:bCs/>
          <w:color w:val="auto"/>
          <w:sz w:val="28"/>
          <w:szCs w:val="28"/>
        </w:rPr>
      </w:pPr>
      <w:r>
        <w:rPr>
          <w:rFonts w:hint="eastAsia" w:ascii="仿宋" w:hAnsi="仿宋" w:eastAsia="仿宋" w:cs="仿宋"/>
          <w:b/>
          <w:bCs/>
          <w:color w:val="auto"/>
          <w:sz w:val="28"/>
          <w:szCs w:val="28"/>
        </w:rPr>
        <w:t>焦作市政府采购供应商资格信用承诺函</w:t>
      </w:r>
    </w:p>
    <w:p w14:paraId="71C4C5D2">
      <w:pPr>
        <w:adjustRightInd w:val="0"/>
        <w:spacing w:line="560" w:lineRule="exact"/>
        <w:textAlignment w:val="baseline"/>
        <w:rPr>
          <w:rFonts w:hint="eastAsia" w:ascii="仿宋" w:hAnsi="仿宋" w:eastAsia="仿宋" w:cs="仿宋"/>
          <w:color w:val="auto"/>
          <w:sz w:val="28"/>
          <w:szCs w:val="28"/>
        </w:rPr>
      </w:pPr>
    </w:p>
    <w:p w14:paraId="490232AE">
      <w:pPr>
        <w:adjustRightInd w:val="0"/>
        <w:spacing w:line="560" w:lineRule="exact"/>
        <w:textAlignment w:val="baseline"/>
        <w:rPr>
          <w:rFonts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（采购人）</w:t>
      </w:r>
      <w:r>
        <w:rPr>
          <w:rFonts w:hint="eastAsia" w:ascii="仿宋" w:hAnsi="仿宋" w:eastAsia="仿宋" w:cs="仿宋"/>
          <w:color w:val="auto"/>
          <w:sz w:val="28"/>
          <w:szCs w:val="28"/>
        </w:rPr>
        <w:t xml:space="preserve"> ：</w:t>
      </w:r>
    </w:p>
    <w:p w14:paraId="2B31D0F8">
      <w:pPr>
        <w:adjustRightInd w:val="0"/>
        <w:spacing w:line="560" w:lineRule="exact"/>
        <w:ind w:firstLine="560" w:firstLineChars="200"/>
        <w:textAlignment w:val="baseline"/>
        <w:rPr>
          <w:rFonts w:ascii="仿宋_GB2312" w:hAnsi="宋体" w:eastAsia="仿宋_GB2312" w:cs="Lucida Sans Unicode"/>
          <w:color w:val="auto"/>
          <w:sz w:val="28"/>
          <w:szCs w:val="28"/>
          <w:u w:val="single"/>
        </w:rPr>
      </w:pPr>
      <w:r>
        <w:rPr>
          <w:rFonts w:hint="eastAsia" w:ascii="仿宋_GB2312" w:hAnsi="宋体" w:eastAsia="仿宋_GB2312" w:cs="Lucida Sans Unicode"/>
          <w:color w:val="auto"/>
          <w:sz w:val="28"/>
          <w:szCs w:val="28"/>
        </w:rPr>
        <w:t>供应商名称</w:t>
      </w:r>
      <w:r>
        <w:rPr>
          <w:rFonts w:hint="eastAsia" w:ascii="仿宋_GB2312" w:hAnsi="宋体" w:eastAsia="仿宋_GB2312" w:cs="Lucida Sans Unicode"/>
          <w:color w:val="auto"/>
          <w:sz w:val="28"/>
          <w:szCs w:val="28"/>
          <w:u w:val="single"/>
        </w:rPr>
        <w:t xml:space="preserve">： </w:t>
      </w:r>
    </w:p>
    <w:p w14:paraId="1DD475AC">
      <w:pPr>
        <w:adjustRightInd w:val="0"/>
        <w:spacing w:line="560" w:lineRule="exact"/>
        <w:ind w:firstLine="560" w:firstLineChars="200"/>
        <w:textAlignment w:val="baseline"/>
        <w:rPr>
          <w:rFonts w:ascii="仿宋_GB2312" w:hAnsi="宋体" w:eastAsia="仿宋_GB2312" w:cs="Lucida Sans Unicode"/>
          <w:color w:val="auto"/>
          <w:sz w:val="28"/>
          <w:szCs w:val="28"/>
          <w:u w:val="single"/>
        </w:rPr>
      </w:pPr>
      <w:r>
        <w:rPr>
          <w:rFonts w:hint="eastAsia" w:ascii="仿宋_GB2312" w:hAnsi="宋体" w:eastAsia="仿宋_GB2312" w:cs="Lucida Sans Unicode"/>
          <w:color w:val="auto"/>
          <w:sz w:val="28"/>
          <w:szCs w:val="28"/>
        </w:rPr>
        <w:t>统一社会信用代码</w:t>
      </w:r>
      <w:r>
        <w:rPr>
          <w:rFonts w:hint="eastAsia" w:ascii="仿宋_GB2312" w:hAnsi="宋体" w:eastAsia="仿宋_GB2312" w:cs="Lucida Sans Unicode"/>
          <w:color w:val="auto"/>
          <w:sz w:val="28"/>
          <w:szCs w:val="28"/>
          <w:u w:val="single"/>
        </w:rPr>
        <w:t xml:space="preserve">：                                   </w:t>
      </w:r>
    </w:p>
    <w:p w14:paraId="7FF15066">
      <w:pPr>
        <w:adjustRightInd w:val="0"/>
        <w:spacing w:line="560" w:lineRule="exact"/>
        <w:ind w:firstLine="560" w:firstLineChars="200"/>
        <w:textAlignment w:val="baseline"/>
        <w:rPr>
          <w:rFonts w:ascii="仿宋_GB2312" w:hAnsi="宋体" w:eastAsia="仿宋_GB2312" w:cs="Lucida Sans Unicode"/>
          <w:color w:val="auto"/>
          <w:sz w:val="28"/>
          <w:szCs w:val="28"/>
          <w:u w:val="single"/>
        </w:rPr>
      </w:pPr>
      <w:r>
        <w:rPr>
          <w:rFonts w:hint="eastAsia" w:ascii="仿宋_GB2312" w:hAnsi="宋体" w:eastAsia="仿宋_GB2312" w:cs="Lucida Sans Unicode"/>
          <w:color w:val="auto"/>
          <w:sz w:val="28"/>
          <w:szCs w:val="28"/>
        </w:rPr>
        <w:t>供应商地址</w:t>
      </w:r>
      <w:r>
        <w:rPr>
          <w:rFonts w:hint="eastAsia" w:ascii="仿宋_GB2312" w:hAnsi="宋体" w:eastAsia="仿宋_GB2312" w:cs="Lucida Sans Unicode"/>
          <w:color w:val="auto"/>
          <w:sz w:val="28"/>
          <w:szCs w:val="28"/>
          <w:u w:val="single"/>
        </w:rPr>
        <w:t xml:space="preserve">：                     </w:t>
      </w:r>
      <w:r>
        <w:rPr>
          <w:rFonts w:hint="eastAsia" w:ascii="仿宋_GB2312" w:hAnsi="宋体" w:eastAsia="仿宋_GB2312" w:cs="Lucida Sans Unicode"/>
          <w:color w:val="auto"/>
          <w:sz w:val="28"/>
          <w:szCs w:val="28"/>
          <w:u w:val="single"/>
          <w:lang w:val="en-US" w:eastAsia="zh-CN"/>
        </w:rPr>
        <w:t xml:space="preserve">               </w:t>
      </w:r>
      <w:r>
        <w:rPr>
          <w:rFonts w:hint="eastAsia" w:ascii="仿宋_GB2312" w:hAnsi="宋体" w:eastAsia="仿宋_GB2312" w:cs="Lucida Sans Unicode"/>
          <w:color w:val="auto"/>
          <w:sz w:val="28"/>
          <w:szCs w:val="28"/>
          <w:u w:val="single"/>
        </w:rPr>
        <w:t xml:space="preserve">     </w:t>
      </w:r>
    </w:p>
    <w:p w14:paraId="6BBDB349">
      <w:pPr>
        <w:adjustRightInd w:val="0"/>
        <w:spacing w:line="560" w:lineRule="exact"/>
        <w:ind w:firstLine="560" w:firstLineChars="200"/>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55026784">
      <w:pPr>
        <w:adjustRightInd w:val="0"/>
        <w:spacing w:line="560" w:lineRule="exact"/>
        <w:ind w:firstLine="560" w:firstLineChars="200"/>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1.我单位具有符合采购文件资格要求独立承担民事责任的能力。</w:t>
      </w:r>
    </w:p>
    <w:p w14:paraId="0846CF2B">
      <w:pPr>
        <w:adjustRightInd w:val="0"/>
        <w:spacing w:line="560" w:lineRule="exact"/>
        <w:ind w:firstLine="560" w:firstLineChars="200"/>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2.我单位具有符合采购文件资格要求的财务状况报告。</w:t>
      </w:r>
    </w:p>
    <w:p w14:paraId="40AAB364">
      <w:pPr>
        <w:adjustRightInd w:val="0"/>
        <w:spacing w:line="560" w:lineRule="exact"/>
        <w:ind w:firstLine="560" w:firstLineChars="200"/>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3.我单位具有符合采购文件资格要求的依法缴纳税收和社会保障记录的良好记录。</w:t>
      </w:r>
    </w:p>
    <w:p w14:paraId="1CC7219F">
      <w:pPr>
        <w:adjustRightInd w:val="0"/>
        <w:spacing w:line="560" w:lineRule="exact"/>
        <w:ind w:firstLine="560" w:firstLineChars="200"/>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4.我单位具有符合采购文件资格要求履行合同所必需的设备和专业技术能力。</w:t>
      </w:r>
    </w:p>
    <w:p w14:paraId="6B34218C">
      <w:pPr>
        <w:adjustRightInd w:val="0"/>
        <w:spacing w:line="560" w:lineRule="exact"/>
        <w:ind w:firstLine="560" w:firstLineChars="200"/>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5.参加政府采购活动前三年内，在经营活动中没有重大违法记录。</w:t>
      </w:r>
    </w:p>
    <w:p w14:paraId="562B4E34">
      <w:pPr>
        <w:adjustRightInd w:val="0"/>
        <w:spacing w:line="560" w:lineRule="exact"/>
        <w:ind w:firstLine="560" w:firstLineChars="200"/>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若我单位承诺不实，自愿承担提供虚假材料谋取中标、成交的法律责任。</w:t>
      </w:r>
    </w:p>
    <w:p w14:paraId="5E25C1CA">
      <w:pPr>
        <w:adjustRightInd w:val="0"/>
        <w:spacing w:line="560" w:lineRule="exact"/>
        <w:ind w:firstLine="560" w:firstLineChars="200"/>
        <w:jc w:val="right"/>
        <w:textAlignment w:val="baseline"/>
        <w:rPr>
          <w:rFonts w:ascii="仿宋_GB2312" w:hAnsi="宋体" w:eastAsia="仿宋_GB2312" w:cs="Lucida Sans Unicode"/>
          <w:color w:val="auto"/>
          <w:sz w:val="28"/>
          <w:szCs w:val="28"/>
          <w:u w:val="single"/>
        </w:rPr>
      </w:pPr>
      <w:r>
        <w:rPr>
          <w:rFonts w:hint="eastAsia" w:ascii="仿宋_GB2312" w:hAnsi="宋体" w:eastAsia="仿宋_GB2312" w:cs="Lucida Sans Unicode"/>
          <w:color w:val="auto"/>
          <w:sz w:val="28"/>
          <w:szCs w:val="28"/>
        </w:rPr>
        <w:t>承诺供应商（全称并加盖公章）</w:t>
      </w:r>
      <w:r>
        <w:rPr>
          <w:rFonts w:hint="eastAsia" w:ascii="仿宋_GB2312" w:hAnsi="宋体" w:eastAsia="仿宋_GB2312" w:cs="Lucida Sans Unicode"/>
          <w:color w:val="auto"/>
          <w:sz w:val="28"/>
          <w:szCs w:val="28"/>
          <w:u w:val="single"/>
        </w:rPr>
        <w:t xml:space="preserve">：             </w:t>
      </w:r>
    </w:p>
    <w:p w14:paraId="7F8A32AA">
      <w:pPr>
        <w:adjustRightInd w:val="0"/>
        <w:spacing w:line="560" w:lineRule="exact"/>
        <w:ind w:firstLine="560" w:firstLineChars="200"/>
        <w:jc w:val="right"/>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法定代表人或授权代表(签字或签章)</w:t>
      </w:r>
      <w:r>
        <w:rPr>
          <w:rFonts w:hint="eastAsia" w:ascii="仿宋_GB2312" w:hAnsi="宋体" w:eastAsia="仿宋_GB2312" w:cs="Lucida Sans Unicode"/>
          <w:color w:val="auto"/>
          <w:sz w:val="28"/>
          <w:szCs w:val="28"/>
          <w:u w:val="single"/>
        </w:rPr>
        <w:t xml:space="preserve">：       </w:t>
      </w:r>
    </w:p>
    <w:p w14:paraId="65DF1267">
      <w:pPr>
        <w:adjustRightInd w:val="0"/>
        <w:spacing w:line="560" w:lineRule="exact"/>
        <w:ind w:firstLine="560" w:firstLineChars="200"/>
        <w:jc w:val="right"/>
        <w:textAlignment w:val="baseline"/>
        <w:rPr>
          <w:rFonts w:ascii="仿宋_GB2312" w:hAnsi="宋体" w:eastAsia="仿宋_GB2312" w:cs="Lucida Sans Unicode"/>
          <w:color w:val="auto"/>
          <w:sz w:val="28"/>
          <w:szCs w:val="28"/>
        </w:rPr>
      </w:pPr>
    </w:p>
    <w:p w14:paraId="13BE2F34">
      <w:pPr>
        <w:adjustRightInd w:val="0"/>
        <w:spacing w:line="560" w:lineRule="exact"/>
        <w:ind w:firstLine="560" w:firstLineChars="200"/>
        <w:jc w:val="right"/>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日期：  年    月    日</w:t>
      </w:r>
    </w:p>
    <w:p w14:paraId="798DDB53">
      <w:pPr>
        <w:adjustRightInd w:val="0"/>
        <w:spacing w:line="560" w:lineRule="exact"/>
        <w:ind w:firstLine="560" w:firstLineChars="200"/>
        <w:jc w:val="left"/>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注：1.供应商须在响应性文件中按此模板提供承诺函，未提供视为未实质性响应</w:t>
      </w:r>
      <w:r>
        <w:rPr>
          <w:rFonts w:hint="eastAsia" w:ascii="仿宋_GB2312" w:hAnsi="宋体" w:eastAsia="仿宋_GB2312" w:cs="Lucida Sans Unicode"/>
          <w:color w:val="auto"/>
          <w:sz w:val="28"/>
          <w:szCs w:val="28"/>
          <w:lang w:eastAsia="zh-CN"/>
        </w:rPr>
        <w:t>单一来源</w:t>
      </w:r>
      <w:r>
        <w:rPr>
          <w:rFonts w:hint="eastAsia" w:ascii="仿宋_GB2312" w:hAnsi="宋体" w:eastAsia="仿宋_GB2312" w:cs="Lucida Sans Unicode"/>
          <w:color w:val="auto"/>
          <w:sz w:val="28"/>
          <w:szCs w:val="28"/>
        </w:rPr>
        <w:t>文件要求，按无效响应处理。</w:t>
      </w:r>
    </w:p>
    <w:p w14:paraId="37C655A8">
      <w:pPr>
        <w:adjustRightInd w:val="0"/>
        <w:spacing w:line="560" w:lineRule="exact"/>
        <w:ind w:firstLine="560" w:firstLineChars="200"/>
        <w:jc w:val="left"/>
        <w:textAlignment w:val="baseline"/>
        <w:rPr>
          <w:rFonts w:ascii="仿宋_GB2312" w:hAnsi="宋体" w:eastAsia="仿宋_GB2312" w:cs="Lucida Sans Unicode"/>
          <w:color w:val="auto"/>
          <w:sz w:val="28"/>
          <w:szCs w:val="28"/>
        </w:rPr>
      </w:pPr>
      <w:r>
        <w:rPr>
          <w:rFonts w:hint="eastAsia" w:ascii="仿宋_GB2312" w:hAnsi="宋体" w:eastAsia="仿宋_GB2312" w:cs="Lucida Sans Unicode"/>
          <w:color w:val="auto"/>
          <w:sz w:val="28"/>
          <w:szCs w:val="28"/>
        </w:rPr>
        <w:t>2.供应商的法定代表人（其他组织的为负责人）或者授权代表的签字或盖章应真实、有效，如由授权代表签字或盖章的，应提供“授权委托书”。</w:t>
      </w:r>
    </w:p>
    <w:p w14:paraId="6AAA3CAC">
      <w:pPr>
        <w:spacing w:line="360" w:lineRule="auto"/>
        <w:jc w:val="center"/>
        <w:rPr>
          <w:rFonts w:ascii="黑体" w:eastAsia="黑体"/>
          <w:color w:val="auto"/>
          <w:sz w:val="28"/>
          <w:szCs w:val="28"/>
        </w:rPr>
      </w:pPr>
    </w:p>
    <w:p w14:paraId="74F77C22">
      <w:pPr>
        <w:spacing w:line="560" w:lineRule="exact"/>
        <w:rPr>
          <w:rFonts w:ascii="仿宋_GB2312" w:hAnsi="仿宋_GB2312" w:eastAsia="仿宋_GB2312" w:cs="仿宋_GB2312"/>
          <w:color w:val="auto"/>
          <w:sz w:val="28"/>
          <w:szCs w:val="28"/>
        </w:rPr>
      </w:pPr>
    </w:p>
    <w:p w14:paraId="4EFB3D2E">
      <w:pPr>
        <w:pStyle w:val="35"/>
        <w:rPr>
          <w:color w:val="auto"/>
        </w:rPr>
      </w:pPr>
    </w:p>
    <w:p w14:paraId="6605E9B6">
      <w:pPr>
        <w:rPr>
          <w:rFonts w:hint="eastAsia"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br w:type="page"/>
      </w:r>
    </w:p>
    <w:p w14:paraId="3CAA27F0">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 xml:space="preserve"> </w:t>
      </w:r>
    </w:p>
    <w:p w14:paraId="5A298E15">
      <w:pPr>
        <w:spacing w:line="360" w:lineRule="auto"/>
        <w:jc w:val="center"/>
        <w:rPr>
          <w:rFonts w:ascii="黑体" w:eastAsia="黑体"/>
          <w:color w:val="auto"/>
          <w:sz w:val="28"/>
          <w:szCs w:val="28"/>
          <w:shd w:val="clear" w:color="auto" w:fill="auto"/>
        </w:rPr>
      </w:pPr>
      <w:r>
        <w:rPr>
          <w:rFonts w:hint="eastAsia" w:ascii="黑体" w:eastAsia="黑体"/>
          <w:color w:val="auto"/>
          <w:sz w:val="28"/>
          <w:szCs w:val="28"/>
          <w:shd w:val="clear" w:color="auto" w:fill="auto"/>
        </w:rPr>
        <w:t>法定代表人身份证明书</w:t>
      </w:r>
    </w:p>
    <w:p w14:paraId="2BDF0988">
      <w:pPr>
        <w:spacing w:line="360" w:lineRule="auto"/>
        <w:ind w:firstLine="560" w:firstLineChars="200"/>
        <w:jc w:val="center"/>
        <w:rPr>
          <w:rFonts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（法定代表人参加</w:t>
      </w:r>
      <w:r>
        <w:rPr>
          <w:rFonts w:hint="eastAsia" w:ascii="仿宋_GB2312" w:eastAsia="仿宋_GB2312"/>
          <w:color w:val="auto"/>
          <w:sz w:val="28"/>
          <w:szCs w:val="28"/>
          <w:shd w:val="clear" w:color="auto" w:fill="auto"/>
          <w:lang w:val="en-US" w:eastAsia="zh-CN"/>
        </w:rPr>
        <w:t>协商</w:t>
      </w:r>
      <w:r>
        <w:rPr>
          <w:rFonts w:hint="eastAsia" w:ascii="仿宋_GB2312" w:eastAsia="仿宋_GB2312"/>
          <w:color w:val="auto"/>
          <w:sz w:val="28"/>
          <w:szCs w:val="28"/>
          <w:shd w:val="clear" w:color="auto" w:fill="auto"/>
        </w:rPr>
        <w:t>的，出具此证明书）</w:t>
      </w:r>
    </w:p>
    <w:p w14:paraId="18D2CA8C">
      <w:pPr>
        <w:spacing w:line="360" w:lineRule="auto"/>
        <w:ind w:firstLine="560" w:firstLineChars="200"/>
        <w:rPr>
          <w:rFonts w:ascii="仿宋_GB2312" w:eastAsia="仿宋_GB2312"/>
          <w:color w:val="auto"/>
          <w:sz w:val="28"/>
          <w:szCs w:val="28"/>
          <w:shd w:val="clear" w:color="auto" w:fill="auto"/>
        </w:rPr>
      </w:pPr>
    </w:p>
    <w:p w14:paraId="610EAD80">
      <w:pPr>
        <w:spacing w:line="360" w:lineRule="auto"/>
        <w:ind w:firstLine="560" w:firstLineChars="200"/>
        <w:rPr>
          <w:rFonts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 xml:space="preserve"> </w:t>
      </w:r>
      <w:r>
        <w:rPr>
          <w:rFonts w:hint="eastAsia" w:ascii="仿宋_GB2312" w:eastAsia="仿宋_GB2312"/>
          <w:color w:val="auto"/>
          <w:sz w:val="28"/>
          <w:szCs w:val="28"/>
          <w:u w:val="single"/>
          <w:shd w:val="clear" w:color="auto" w:fill="auto"/>
        </w:rPr>
        <w:t xml:space="preserve">              </w:t>
      </w:r>
      <w:r>
        <w:rPr>
          <w:rFonts w:hint="eastAsia" w:ascii="仿宋_GB2312" w:eastAsia="仿宋_GB2312"/>
          <w:color w:val="auto"/>
          <w:sz w:val="28"/>
          <w:szCs w:val="28"/>
          <w:shd w:val="clear" w:color="auto" w:fill="auto"/>
        </w:rPr>
        <w:t>同志，系我单位法定代表人，任</w:t>
      </w:r>
      <w:r>
        <w:rPr>
          <w:rFonts w:hint="eastAsia" w:ascii="仿宋_GB2312" w:eastAsia="仿宋_GB2312"/>
          <w:color w:val="auto"/>
          <w:sz w:val="28"/>
          <w:szCs w:val="28"/>
          <w:u w:val="single"/>
          <w:shd w:val="clear" w:color="auto" w:fill="auto"/>
        </w:rPr>
        <w:t xml:space="preserve">            </w:t>
      </w:r>
      <w:r>
        <w:rPr>
          <w:rFonts w:hint="eastAsia" w:ascii="仿宋_GB2312" w:eastAsia="仿宋_GB2312"/>
          <w:color w:val="auto"/>
          <w:sz w:val="28"/>
          <w:szCs w:val="28"/>
          <w:shd w:val="clear" w:color="auto" w:fill="auto"/>
        </w:rPr>
        <w:t xml:space="preserve">   </w:t>
      </w:r>
    </w:p>
    <w:p w14:paraId="624CBFEB">
      <w:pPr>
        <w:spacing w:line="360" w:lineRule="auto"/>
        <w:rPr>
          <w:rFonts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职务。</w:t>
      </w:r>
    </w:p>
    <w:p w14:paraId="39DCFD87">
      <w:pPr>
        <w:spacing w:line="360" w:lineRule="auto"/>
        <w:ind w:firstLine="560" w:firstLineChars="200"/>
        <w:rPr>
          <w:rFonts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特此证明。</w:t>
      </w:r>
    </w:p>
    <w:p w14:paraId="3F67E85E">
      <w:pPr>
        <w:spacing w:line="360" w:lineRule="auto"/>
        <w:ind w:firstLine="560" w:firstLineChars="200"/>
        <w:rPr>
          <w:rFonts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 xml:space="preserve">附：联系地址：               </w:t>
      </w:r>
    </w:p>
    <w:p w14:paraId="046A6FB4">
      <w:pPr>
        <w:spacing w:line="360" w:lineRule="auto"/>
        <w:ind w:firstLine="1120" w:firstLineChars="400"/>
        <w:rPr>
          <w:rFonts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联系电话：</w:t>
      </w:r>
    </w:p>
    <w:tbl>
      <w:tblPr>
        <w:tblStyle w:val="19"/>
        <w:tblpPr w:leftFromText="180" w:rightFromText="180" w:vertAnchor="text" w:horzAnchor="margin" w:tblpXSpec="center" w:tblpY="304"/>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26AD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14:paraId="70B3BECE">
            <w:pPr>
              <w:spacing w:line="480" w:lineRule="exact"/>
              <w:rPr>
                <w:rFonts w:ascii="楷体_GB2312" w:hAnsi="楷体_GB2312" w:eastAsia="楷体_GB2312" w:cs="Lucida Sans Unicode"/>
                <w:b/>
                <w:bCs/>
                <w:color w:val="auto"/>
                <w:shd w:val="clear" w:color="auto" w:fill="auto"/>
              </w:rPr>
            </w:pPr>
          </w:p>
          <w:p w14:paraId="0EF6E73F">
            <w:pPr>
              <w:spacing w:line="480" w:lineRule="exact"/>
              <w:rPr>
                <w:rFonts w:ascii="楷体_GB2312" w:hAnsi="楷体_GB2312" w:eastAsia="楷体_GB2312" w:cs="Lucida Sans Unicode"/>
                <w:b/>
                <w:bCs/>
                <w:color w:val="auto"/>
                <w:shd w:val="clear" w:color="auto" w:fill="auto"/>
              </w:rPr>
            </w:pPr>
          </w:p>
          <w:p w14:paraId="5BC57F42">
            <w:pPr>
              <w:spacing w:line="480" w:lineRule="exact"/>
              <w:jc w:val="center"/>
              <w:rPr>
                <w:rFonts w:ascii="楷体_GB2312" w:hAnsi="楷体_GB2312" w:eastAsia="楷体_GB2312" w:cs="Lucida Sans Unicode"/>
                <w:b/>
                <w:bCs/>
                <w:color w:val="auto"/>
                <w:shd w:val="clear" w:color="auto" w:fill="auto"/>
              </w:rPr>
            </w:pPr>
            <w:r>
              <w:rPr>
                <w:rFonts w:hint="eastAsia" w:ascii="楷体_GB2312" w:hAnsi="楷体_GB2312" w:eastAsia="楷体_GB2312" w:cs="Lucida Sans Unicode"/>
                <w:b/>
                <w:bCs/>
                <w:color w:val="auto"/>
                <w:shd w:val="clear" w:color="auto" w:fill="auto"/>
              </w:rPr>
              <w:t>（※此处附法定代表人身份证复印件※）</w:t>
            </w:r>
          </w:p>
          <w:p w14:paraId="7183C157">
            <w:pPr>
              <w:spacing w:line="480" w:lineRule="exact"/>
              <w:rPr>
                <w:rFonts w:ascii="仿宋_GB2312" w:hAnsi="Lucida Sans Unicode" w:eastAsia="仿宋_GB2312" w:cs="Lucida Sans Unicode"/>
                <w:color w:val="auto"/>
                <w:shd w:val="clear" w:color="auto" w:fill="auto"/>
              </w:rPr>
            </w:pPr>
          </w:p>
          <w:p w14:paraId="342FE3C3">
            <w:pPr>
              <w:spacing w:line="480" w:lineRule="exact"/>
              <w:rPr>
                <w:rFonts w:ascii="仿宋_GB2312" w:hAnsi="Lucida Sans Unicode" w:eastAsia="仿宋_GB2312" w:cs="Lucida Sans Unicode"/>
                <w:color w:val="auto"/>
                <w:shd w:val="clear" w:color="auto" w:fill="auto"/>
              </w:rPr>
            </w:pPr>
          </w:p>
        </w:tc>
      </w:tr>
    </w:tbl>
    <w:p w14:paraId="480D9B44">
      <w:pPr>
        <w:spacing w:line="360" w:lineRule="auto"/>
        <w:ind w:firstLine="1124" w:firstLineChars="400"/>
        <w:rPr>
          <w:rFonts w:ascii="仿宋_GB2312" w:eastAsia="仿宋_GB2312"/>
          <w:b/>
          <w:color w:val="auto"/>
          <w:sz w:val="28"/>
          <w:szCs w:val="28"/>
          <w:shd w:val="clear" w:color="auto" w:fill="auto"/>
        </w:rPr>
      </w:pPr>
      <w:r>
        <w:rPr>
          <w:rFonts w:hint="eastAsia" w:ascii="仿宋_GB2312" w:eastAsia="仿宋_GB2312"/>
          <w:b/>
          <w:color w:val="auto"/>
          <w:sz w:val="28"/>
          <w:szCs w:val="28"/>
          <w:shd w:val="clear" w:color="auto" w:fill="auto"/>
        </w:rPr>
        <w:t xml:space="preserve"> </w:t>
      </w:r>
    </w:p>
    <w:p w14:paraId="6429FDE6">
      <w:pPr>
        <w:spacing w:line="360" w:lineRule="auto"/>
        <w:ind w:firstLine="1124" w:firstLineChars="400"/>
        <w:rPr>
          <w:rFonts w:ascii="仿宋_GB2312" w:eastAsia="仿宋_GB2312"/>
          <w:b/>
          <w:color w:val="auto"/>
          <w:sz w:val="28"/>
          <w:szCs w:val="28"/>
          <w:shd w:val="clear" w:color="auto" w:fill="auto"/>
        </w:rPr>
      </w:pPr>
      <w:r>
        <w:rPr>
          <w:rFonts w:hint="eastAsia" w:ascii="仿宋_GB2312" w:eastAsia="仿宋_GB2312"/>
          <w:b/>
          <w:color w:val="auto"/>
          <w:sz w:val="28"/>
          <w:szCs w:val="28"/>
          <w:shd w:val="clear" w:color="auto" w:fill="auto"/>
        </w:rPr>
        <w:t xml:space="preserve">        </w:t>
      </w:r>
    </w:p>
    <w:p w14:paraId="009E161D">
      <w:pPr>
        <w:spacing w:line="360" w:lineRule="auto"/>
        <w:ind w:firstLine="4480" w:firstLineChars="1600"/>
        <w:rPr>
          <w:rFonts w:ascii="仿宋_GB2312" w:eastAsia="仿宋_GB2312"/>
          <w:color w:val="auto"/>
          <w:sz w:val="28"/>
          <w:szCs w:val="28"/>
          <w:shd w:val="clear" w:color="auto" w:fill="auto"/>
        </w:rPr>
      </w:pPr>
    </w:p>
    <w:p w14:paraId="7DE9846B">
      <w:pPr>
        <w:spacing w:line="360" w:lineRule="auto"/>
        <w:ind w:firstLine="4480" w:firstLineChars="1600"/>
        <w:rPr>
          <w:rFonts w:ascii="仿宋_GB2312" w:eastAsia="仿宋_GB2312"/>
          <w:color w:val="auto"/>
          <w:sz w:val="28"/>
          <w:szCs w:val="28"/>
          <w:shd w:val="clear" w:color="auto" w:fill="auto"/>
        </w:rPr>
      </w:pPr>
    </w:p>
    <w:p w14:paraId="59C1F22A">
      <w:pPr>
        <w:spacing w:line="360" w:lineRule="auto"/>
        <w:ind w:firstLine="4480" w:firstLineChars="1600"/>
        <w:rPr>
          <w:rFonts w:ascii="仿宋_GB2312" w:eastAsia="仿宋_GB2312"/>
          <w:color w:val="auto"/>
          <w:sz w:val="28"/>
          <w:szCs w:val="28"/>
          <w:shd w:val="clear" w:color="auto" w:fill="auto"/>
        </w:rPr>
      </w:pPr>
    </w:p>
    <w:p w14:paraId="48AE4F52">
      <w:pPr>
        <w:spacing w:line="360" w:lineRule="auto"/>
        <w:ind w:firstLine="4480" w:firstLineChars="1600"/>
        <w:rPr>
          <w:rFonts w:ascii="仿宋_GB2312" w:eastAsia="仿宋_GB2312"/>
          <w:color w:val="auto"/>
          <w:sz w:val="28"/>
          <w:szCs w:val="28"/>
          <w:shd w:val="clear" w:color="auto" w:fill="auto"/>
        </w:rPr>
      </w:pPr>
    </w:p>
    <w:p w14:paraId="581CFDC2">
      <w:pPr>
        <w:spacing w:line="360" w:lineRule="auto"/>
        <w:ind w:firstLine="4480" w:firstLineChars="1600"/>
        <w:rPr>
          <w:rFonts w:ascii="仿宋_GB2312" w:eastAsia="仿宋_GB2312"/>
          <w:color w:val="auto"/>
          <w:sz w:val="28"/>
          <w:szCs w:val="28"/>
          <w:shd w:val="clear" w:color="auto" w:fill="auto"/>
        </w:rPr>
      </w:pPr>
    </w:p>
    <w:p w14:paraId="645F266F">
      <w:pPr>
        <w:spacing w:line="360" w:lineRule="auto"/>
        <w:ind w:firstLine="4480" w:firstLineChars="1600"/>
        <w:rPr>
          <w:rFonts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 xml:space="preserve">供应商名称（单位公章）： </w:t>
      </w:r>
    </w:p>
    <w:p w14:paraId="346369E7">
      <w:pPr>
        <w:spacing w:line="360" w:lineRule="auto"/>
        <w:ind w:firstLine="6020" w:firstLineChars="2150"/>
        <w:rPr>
          <w:rFonts w:hint="eastAsia"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年   月  日</w:t>
      </w:r>
    </w:p>
    <w:p w14:paraId="6D6FA3A1">
      <w:pPr>
        <w:spacing w:line="360" w:lineRule="auto"/>
        <w:jc w:val="left"/>
        <w:rPr>
          <w:rFonts w:hint="eastAsia" w:ascii="仿宋_GB2312" w:hAnsi="仿宋_GB2312" w:eastAsia="仿宋_GB2312" w:cs="仿宋_GB2312"/>
          <w:color w:val="auto"/>
          <w:sz w:val="28"/>
          <w:szCs w:val="28"/>
        </w:rPr>
      </w:pPr>
    </w:p>
    <w:p w14:paraId="2FAB933B">
      <w:pPr>
        <w:spacing w:line="360" w:lineRule="auto"/>
        <w:jc w:val="left"/>
        <w:rPr>
          <w:rFonts w:hint="eastAsia" w:ascii="仿宋_GB2312" w:hAnsi="仿宋_GB2312" w:eastAsia="仿宋_GB2312" w:cs="仿宋_GB2312"/>
          <w:color w:val="auto"/>
          <w:sz w:val="28"/>
          <w:szCs w:val="28"/>
        </w:rPr>
      </w:pPr>
    </w:p>
    <w:p w14:paraId="63D2452A">
      <w:pPr>
        <w:spacing w:line="360" w:lineRule="auto"/>
        <w:jc w:val="left"/>
        <w:rPr>
          <w:rFonts w:ascii="仿宋_GB2312" w:eastAsia="仿宋_GB2312"/>
          <w:color w:val="auto"/>
          <w:sz w:val="28"/>
          <w:szCs w:val="28"/>
          <w:shd w:val="clear" w:color="auto" w:fill="auto"/>
        </w:rPr>
      </w:pPr>
      <w:r>
        <w:rPr>
          <w:rFonts w:hint="eastAsia" w:ascii="仿宋_GB2312" w:hAnsi="仿宋_GB2312" w:eastAsia="仿宋_GB2312" w:cs="仿宋_GB2312"/>
          <w:color w:val="auto"/>
          <w:sz w:val="28"/>
          <w:szCs w:val="28"/>
        </w:rPr>
        <w:t>附件2</w:t>
      </w:r>
      <w:r>
        <w:rPr>
          <w:rFonts w:hint="eastAsia" w:ascii="仿宋_GB2312" w:hAnsi="仿宋_GB2312" w:eastAsia="仿宋_GB2312" w:cs="仿宋_GB2312"/>
          <w:color w:val="auto"/>
          <w:sz w:val="28"/>
          <w:szCs w:val="28"/>
          <w:lang w:val="en-US" w:eastAsia="zh-CN"/>
        </w:rPr>
        <w:t>-2</w:t>
      </w:r>
    </w:p>
    <w:p w14:paraId="109EDDF4">
      <w:pPr>
        <w:jc w:val="center"/>
        <w:rPr>
          <w:rFonts w:hint="eastAsia"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授权委托书</w:t>
      </w:r>
    </w:p>
    <w:p w14:paraId="06BED256">
      <w:pPr>
        <w:spacing w:line="360" w:lineRule="auto"/>
        <w:ind w:firstLine="560" w:firstLineChars="200"/>
        <w:jc w:val="center"/>
        <w:rPr>
          <w:rFonts w:hint="eastAsia" w:ascii="仿宋_GB2312" w:hAnsi="仿宋_GB2312" w:eastAsia="仿宋_GB2312" w:cs="仿宋_GB2312"/>
          <w:color w:val="auto"/>
          <w:sz w:val="28"/>
          <w:szCs w:val="28"/>
        </w:rPr>
      </w:pPr>
      <w:r>
        <w:rPr>
          <w:rFonts w:hint="eastAsia" w:ascii="仿宋_GB2312" w:eastAsia="仿宋_GB2312"/>
          <w:color w:val="auto"/>
          <w:sz w:val="28"/>
          <w:szCs w:val="28"/>
          <w:shd w:val="clear" w:color="auto" w:fill="auto"/>
        </w:rPr>
        <w:t>（委托代理人参加</w:t>
      </w:r>
      <w:r>
        <w:rPr>
          <w:rFonts w:hint="eastAsia" w:ascii="仿宋_GB2312" w:eastAsia="仿宋_GB2312"/>
          <w:color w:val="auto"/>
          <w:sz w:val="28"/>
          <w:szCs w:val="28"/>
          <w:shd w:val="clear" w:color="auto" w:fill="auto"/>
          <w:lang w:val="en-US" w:eastAsia="zh-CN"/>
        </w:rPr>
        <w:t>协商</w:t>
      </w:r>
      <w:r>
        <w:rPr>
          <w:rFonts w:hint="eastAsia" w:ascii="仿宋_GB2312" w:eastAsia="仿宋_GB2312"/>
          <w:color w:val="auto"/>
          <w:sz w:val="28"/>
          <w:szCs w:val="28"/>
          <w:shd w:val="clear" w:color="auto" w:fill="auto"/>
        </w:rPr>
        <w:t>的，出具此授权委托书）</w:t>
      </w:r>
    </w:p>
    <w:p w14:paraId="4F2D0A03">
      <w:pPr>
        <w:spacing w:line="360" w:lineRule="auto"/>
        <w:ind w:firstLine="560" w:firstLineChars="200"/>
        <w:rPr>
          <w:rFonts w:hint="eastAsia" w:ascii="仿宋_GB2312" w:eastAsia="仿宋_GB2312"/>
          <w:color w:val="auto"/>
          <w:sz w:val="28"/>
          <w:szCs w:val="28"/>
        </w:rPr>
      </w:pPr>
    </w:p>
    <w:p w14:paraId="762A5225">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委托人授权</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（被委托人的姓名、职务）为委托人的委托代理人，就</w:t>
      </w:r>
      <w:r>
        <w:rPr>
          <w:rFonts w:hint="eastAsia" w:ascii="仿宋_GB2312" w:eastAsia="仿宋_GB2312"/>
          <w:color w:val="auto"/>
          <w:sz w:val="28"/>
          <w:szCs w:val="28"/>
          <w:highlight w:val="none"/>
          <w:u w:val="single"/>
          <w:lang w:val="en-US" w:eastAsia="zh-CN"/>
        </w:rPr>
        <w:t>采购</w:t>
      </w:r>
      <w:r>
        <w:rPr>
          <w:rFonts w:hint="eastAsia" w:ascii="仿宋_GB2312" w:eastAsia="仿宋_GB2312"/>
          <w:color w:val="auto"/>
          <w:sz w:val="28"/>
          <w:szCs w:val="28"/>
          <w:highlight w:val="none"/>
          <w:u w:val="single"/>
        </w:rPr>
        <w:t>编号</w:t>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交易编号：</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号的</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项目及合同的执行，以本单位名义处理一切与之有关的事务。</w:t>
      </w:r>
    </w:p>
    <w:p w14:paraId="37DEF751">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本授权书于</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日签字生效，特此声明。</w:t>
      </w:r>
    </w:p>
    <w:p w14:paraId="29220ED7">
      <w:pPr>
        <w:spacing w:line="360" w:lineRule="auto"/>
        <w:rPr>
          <w:rFonts w:ascii="仿宋_GB2312" w:eastAsia="仿宋_GB2312"/>
          <w:color w:val="auto"/>
          <w:sz w:val="28"/>
          <w:szCs w:val="28"/>
        </w:rPr>
      </w:pPr>
    </w:p>
    <w:p w14:paraId="0E94D58E">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委托人：单位名称（单位公章）           被委托人：（签字）</w:t>
      </w:r>
    </w:p>
    <w:p w14:paraId="498F0FB0">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法定代表人：（</w:t>
      </w:r>
      <w:r>
        <w:rPr>
          <w:rFonts w:hint="eastAsia" w:ascii="仿宋_GB2312" w:hAnsi="仿宋_GB2312" w:eastAsia="仿宋_GB2312" w:cs="仿宋_GB2312"/>
          <w:color w:val="auto"/>
          <w:kern w:val="1"/>
          <w:sz w:val="28"/>
          <w:szCs w:val="32"/>
        </w:rPr>
        <w:t>签字或盖章</w:t>
      </w:r>
      <w:r>
        <w:rPr>
          <w:rFonts w:hint="eastAsia" w:ascii="仿宋_GB2312" w:eastAsia="仿宋_GB2312"/>
          <w:color w:val="auto"/>
          <w:sz w:val="28"/>
          <w:szCs w:val="28"/>
        </w:rPr>
        <w:t>）</w:t>
      </w:r>
    </w:p>
    <w:p w14:paraId="59EF679F">
      <w:pPr>
        <w:pStyle w:val="5"/>
        <w:numPr>
          <w:ilvl w:val="3"/>
          <w:numId w:val="0"/>
        </w:numPr>
        <w:ind w:leftChars="0"/>
        <w:rPr>
          <w:rFonts w:hint="eastAsia"/>
          <w:color w:val="auto"/>
        </w:rPr>
      </w:pPr>
    </w:p>
    <w:tbl>
      <w:tblPr>
        <w:tblStyle w:val="19"/>
        <w:tblpPr w:leftFromText="180" w:rightFromText="180" w:vertAnchor="text" w:horzAnchor="margin" w:tblpXSpec="center" w:tblpY="304"/>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4A52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508" w:type="dxa"/>
          </w:tcPr>
          <w:p w14:paraId="5A61A036">
            <w:pPr>
              <w:spacing w:line="480" w:lineRule="exact"/>
              <w:rPr>
                <w:rFonts w:ascii="楷体_GB2312" w:hAnsi="楷体_GB2312" w:eastAsia="楷体_GB2312" w:cs="Lucida Sans Unicode"/>
                <w:b/>
                <w:bCs/>
                <w:color w:val="auto"/>
              </w:rPr>
            </w:pPr>
          </w:p>
          <w:p w14:paraId="2A48D3F2">
            <w:pPr>
              <w:spacing w:line="480" w:lineRule="exact"/>
              <w:rPr>
                <w:rFonts w:ascii="楷体_GB2312" w:hAnsi="楷体_GB2312" w:eastAsia="楷体_GB2312" w:cs="Lucida Sans Unicode"/>
                <w:b/>
                <w:bCs/>
                <w:color w:val="auto"/>
              </w:rPr>
            </w:pPr>
          </w:p>
          <w:p w14:paraId="66724790">
            <w:pPr>
              <w:spacing w:line="480" w:lineRule="exact"/>
              <w:jc w:val="center"/>
              <w:rPr>
                <w:rFonts w:ascii="楷体_GB2312" w:hAnsi="楷体_GB2312" w:eastAsia="楷体_GB2312" w:cs="Lucida Sans Unicode"/>
                <w:b/>
                <w:bCs/>
                <w:color w:val="auto"/>
                <w:sz w:val="28"/>
                <w:szCs w:val="28"/>
              </w:rPr>
            </w:pPr>
            <w:r>
              <w:rPr>
                <w:rFonts w:hint="eastAsia" w:ascii="楷体_GB2312" w:hAnsi="楷体_GB2312" w:eastAsia="楷体_GB2312" w:cs="Lucida Sans Unicode"/>
                <w:b/>
                <w:bCs/>
                <w:color w:val="auto"/>
                <w:sz w:val="28"/>
                <w:szCs w:val="28"/>
              </w:rPr>
              <w:t>（※此处附被委托人身份证复印件※）</w:t>
            </w:r>
          </w:p>
          <w:p w14:paraId="7F93CDC8">
            <w:pPr>
              <w:spacing w:line="480" w:lineRule="exact"/>
              <w:rPr>
                <w:rFonts w:ascii="仿宋_GB2312" w:hAnsi="Lucida Sans Unicode" w:cs="Lucida Sans Unicode"/>
                <w:color w:val="auto"/>
              </w:rPr>
            </w:pPr>
          </w:p>
          <w:p w14:paraId="287A01B1">
            <w:pPr>
              <w:spacing w:line="480" w:lineRule="exact"/>
              <w:rPr>
                <w:rFonts w:ascii="仿宋_GB2312" w:hAnsi="Lucida Sans Unicode" w:cs="Lucida Sans Unicode"/>
                <w:color w:val="auto"/>
              </w:rPr>
            </w:pPr>
          </w:p>
        </w:tc>
      </w:tr>
    </w:tbl>
    <w:p w14:paraId="2DBDB0EB">
      <w:pPr>
        <w:spacing w:line="360" w:lineRule="auto"/>
        <w:ind w:firstLine="560" w:firstLineChars="200"/>
        <w:rPr>
          <w:rFonts w:ascii="仿宋_GB2312"/>
          <w:color w:val="auto"/>
          <w:sz w:val="28"/>
          <w:szCs w:val="28"/>
        </w:rPr>
      </w:pPr>
    </w:p>
    <w:p w14:paraId="0301333E">
      <w:pPr>
        <w:spacing w:line="360" w:lineRule="auto"/>
        <w:ind w:firstLine="560" w:firstLineChars="200"/>
        <w:jc w:val="center"/>
        <w:rPr>
          <w:rFonts w:ascii="仿宋_GB2312"/>
          <w:color w:val="auto"/>
          <w:sz w:val="28"/>
          <w:szCs w:val="28"/>
        </w:rPr>
      </w:pPr>
    </w:p>
    <w:p w14:paraId="3F47E726">
      <w:pPr>
        <w:spacing w:line="360" w:lineRule="auto"/>
        <w:ind w:firstLine="560" w:firstLineChars="200"/>
        <w:jc w:val="center"/>
        <w:rPr>
          <w:rFonts w:ascii="仿宋_GB2312"/>
          <w:color w:val="auto"/>
          <w:sz w:val="28"/>
          <w:szCs w:val="28"/>
        </w:rPr>
      </w:pPr>
    </w:p>
    <w:p w14:paraId="111993A5">
      <w:pPr>
        <w:spacing w:line="360" w:lineRule="auto"/>
        <w:rPr>
          <w:rFonts w:ascii="仿宋_GB2312"/>
          <w:color w:val="auto"/>
          <w:sz w:val="28"/>
          <w:szCs w:val="28"/>
        </w:rPr>
      </w:pPr>
    </w:p>
    <w:p w14:paraId="3AC5E303">
      <w:pPr>
        <w:spacing w:line="360" w:lineRule="auto"/>
        <w:ind w:firstLine="560" w:firstLineChars="200"/>
        <w:jc w:val="center"/>
        <w:rPr>
          <w:rFonts w:ascii="仿宋_GB2312"/>
          <w:color w:val="auto"/>
          <w:sz w:val="28"/>
          <w:szCs w:val="28"/>
        </w:rPr>
      </w:pPr>
    </w:p>
    <w:p w14:paraId="022E596C">
      <w:pPr>
        <w:spacing w:line="360" w:lineRule="auto"/>
        <w:ind w:firstLine="560" w:firstLineChars="200"/>
        <w:jc w:val="center"/>
        <w:rPr>
          <w:rFonts w:ascii="仿宋_GB2312"/>
          <w:color w:val="auto"/>
          <w:sz w:val="28"/>
          <w:szCs w:val="28"/>
        </w:rPr>
      </w:pPr>
    </w:p>
    <w:p w14:paraId="12F2C865">
      <w:pPr>
        <w:spacing w:line="560" w:lineRule="exact"/>
        <w:rPr>
          <w:rFonts w:ascii="仿宋" w:hAnsi="仿宋" w:eastAsia="仿宋" w:cs="仿宋"/>
          <w:color w:val="auto"/>
          <w:sz w:val="28"/>
          <w:szCs w:val="28"/>
        </w:rPr>
      </w:pPr>
      <w:r>
        <w:rPr>
          <w:rFonts w:hint="eastAsia" w:ascii="仿宋_GB2312"/>
          <w:color w:val="auto"/>
          <w:sz w:val="28"/>
          <w:szCs w:val="28"/>
        </w:rPr>
        <w:t xml:space="preserve">                                          年   月   日</w:t>
      </w:r>
    </w:p>
    <w:p w14:paraId="2FE0AFA4">
      <w:pPr>
        <w:spacing w:line="560" w:lineRule="exact"/>
        <w:rPr>
          <w:rFonts w:ascii="仿宋_GB2312" w:hAnsi="仿宋_GB2312" w:eastAsia="仿宋_GB2312" w:cs="仿宋_GB2312"/>
          <w:color w:val="auto"/>
          <w:sz w:val="28"/>
          <w:szCs w:val="28"/>
        </w:rPr>
      </w:pPr>
    </w:p>
    <w:p w14:paraId="0FB39F3A">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附件3 </w:t>
      </w:r>
    </w:p>
    <w:p w14:paraId="666DE681">
      <w:pPr>
        <w:jc w:val="center"/>
        <w:rPr>
          <w:rFonts w:hint="eastAsia"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报价一览表 </w:t>
      </w:r>
    </w:p>
    <w:p w14:paraId="51CBF9C8">
      <w:pPr>
        <w:pStyle w:val="35"/>
        <w:rPr>
          <w:color w:val="auto"/>
        </w:rPr>
      </w:pPr>
    </w:p>
    <w:tbl>
      <w:tblPr>
        <w:tblStyle w:val="19"/>
        <w:tblW w:w="85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5216"/>
      </w:tblGrid>
      <w:tr w14:paraId="38A7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352" w:type="dxa"/>
            <w:vAlign w:val="center"/>
          </w:tcPr>
          <w:p w14:paraId="2D1A4EA2">
            <w:pPr>
              <w:spacing w:line="460" w:lineRule="exact"/>
              <w:jc w:val="center"/>
              <w:rPr>
                <w:rFonts w:ascii="宋体" w:cs="宋体"/>
                <w:color w:val="auto"/>
                <w:kern w:val="1"/>
                <w:szCs w:val="21"/>
              </w:rPr>
            </w:pPr>
            <w:r>
              <w:rPr>
                <w:rFonts w:hint="eastAsia" w:ascii="宋体" w:hAnsi="宋体" w:cs="宋体"/>
                <w:color w:val="auto"/>
                <w:kern w:val="1"/>
                <w:szCs w:val="21"/>
              </w:rPr>
              <w:t>项目名称：</w:t>
            </w:r>
          </w:p>
        </w:tc>
        <w:tc>
          <w:tcPr>
            <w:tcW w:w="5216" w:type="dxa"/>
            <w:vAlign w:val="center"/>
          </w:tcPr>
          <w:p w14:paraId="475D198A">
            <w:pPr>
              <w:spacing w:line="460" w:lineRule="exact"/>
              <w:rPr>
                <w:rFonts w:ascii="宋体" w:cs="宋体"/>
                <w:color w:val="auto"/>
                <w:kern w:val="1"/>
                <w:szCs w:val="21"/>
              </w:rPr>
            </w:pPr>
          </w:p>
        </w:tc>
      </w:tr>
      <w:tr w14:paraId="6A2C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52" w:type="dxa"/>
            <w:vAlign w:val="center"/>
          </w:tcPr>
          <w:p w14:paraId="3E7A9ECF">
            <w:pPr>
              <w:spacing w:line="460" w:lineRule="exact"/>
              <w:jc w:val="center"/>
              <w:rPr>
                <w:rFonts w:ascii="宋体" w:cs="宋体"/>
                <w:color w:val="auto"/>
                <w:kern w:val="1"/>
                <w:szCs w:val="21"/>
              </w:rPr>
            </w:pPr>
            <w:r>
              <w:rPr>
                <w:rFonts w:hint="eastAsia" w:ascii="宋体" w:hAnsi="宋体" w:cs="宋体"/>
                <w:color w:val="auto"/>
                <w:kern w:val="1"/>
                <w:szCs w:val="21"/>
                <w:highlight w:val="none"/>
                <w:lang w:val="en-US" w:eastAsia="zh-CN"/>
              </w:rPr>
              <w:t>采购</w:t>
            </w:r>
            <w:r>
              <w:rPr>
                <w:rFonts w:hint="eastAsia" w:ascii="宋体" w:hAnsi="宋体" w:cs="宋体"/>
                <w:color w:val="auto"/>
                <w:kern w:val="1"/>
                <w:szCs w:val="21"/>
                <w:highlight w:val="none"/>
              </w:rPr>
              <w:t>编号：</w:t>
            </w:r>
          </w:p>
        </w:tc>
        <w:tc>
          <w:tcPr>
            <w:tcW w:w="5216" w:type="dxa"/>
            <w:vAlign w:val="center"/>
          </w:tcPr>
          <w:p w14:paraId="75404431">
            <w:pPr>
              <w:spacing w:line="460" w:lineRule="exact"/>
              <w:rPr>
                <w:rFonts w:ascii="宋体" w:cs="宋体"/>
                <w:color w:val="auto"/>
                <w:kern w:val="1"/>
                <w:szCs w:val="21"/>
              </w:rPr>
            </w:pPr>
          </w:p>
        </w:tc>
      </w:tr>
      <w:tr w14:paraId="648C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52" w:type="dxa"/>
            <w:vAlign w:val="center"/>
          </w:tcPr>
          <w:p w14:paraId="4AB36C52">
            <w:pPr>
              <w:spacing w:line="460" w:lineRule="exact"/>
              <w:jc w:val="center"/>
              <w:rPr>
                <w:rFonts w:hint="default" w:ascii="宋体" w:hAnsi="宋体" w:cs="宋体" w:eastAsiaTheme="minorEastAsia"/>
                <w:color w:val="auto"/>
                <w:kern w:val="1"/>
                <w:szCs w:val="21"/>
                <w:highlight w:val="yellow"/>
                <w:lang w:val="en-US" w:eastAsia="zh-CN"/>
              </w:rPr>
            </w:pPr>
            <w:r>
              <w:rPr>
                <w:rFonts w:hint="eastAsia" w:ascii="宋体" w:hAnsi="宋体" w:cs="宋体"/>
                <w:color w:val="auto"/>
                <w:kern w:val="1"/>
                <w:szCs w:val="21"/>
                <w:highlight w:val="none"/>
                <w:lang w:val="en-US" w:eastAsia="zh-CN"/>
              </w:rPr>
              <w:t>交易编号：</w:t>
            </w:r>
          </w:p>
        </w:tc>
        <w:tc>
          <w:tcPr>
            <w:tcW w:w="5216" w:type="dxa"/>
            <w:vAlign w:val="center"/>
          </w:tcPr>
          <w:p w14:paraId="76A0171C">
            <w:pPr>
              <w:spacing w:line="460" w:lineRule="exact"/>
              <w:rPr>
                <w:rFonts w:ascii="宋体" w:cs="宋体"/>
                <w:color w:val="auto"/>
                <w:kern w:val="1"/>
                <w:szCs w:val="21"/>
              </w:rPr>
            </w:pPr>
          </w:p>
        </w:tc>
      </w:tr>
      <w:tr w14:paraId="6B58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52" w:type="dxa"/>
            <w:vAlign w:val="center"/>
          </w:tcPr>
          <w:p w14:paraId="44477D94">
            <w:pPr>
              <w:spacing w:line="460" w:lineRule="exact"/>
              <w:jc w:val="center"/>
              <w:rPr>
                <w:rFonts w:hint="default" w:ascii="宋体" w:hAnsi="宋体" w:cs="宋体" w:eastAsiaTheme="minorEastAsia"/>
                <w:color w:val="auto"/>
                <w:kern w:val="1"/>
                <w:szCs w:val="21"/>
                <w:highlight w:val="yellow"/>
                <w:lang w:val="en-US" w:eastAsia="zh-CN"/>
              </w:rPr>
            </w:pPr>
            <w:r>
              <w:rPr>
                <w:rFonts w:hint="eastAsia" w:ascii="宋体" w:hAnsi="宋体" w:cs="宋体"/>
                <w:color w:val="auto"/>
                <w:kern w:val="1"/>
                <w:szCs w:val="21"/>
                <w:highlight w:val="none"/>
                <w:lang w:val="en-US" w:eastAsia="zh-CN"/>
              </w:rPr>
              <w:t>供应商名称</w:t>
            </w:r>
          </w:p>
        </w:tc>
        <w:tc>
          <w:tcPr>
            <w:tcW w:w="5216" w:type="dxa"/>
            <w:vAlign w:val="center"/>
          </w:tcPr>
          <w:p w14:paraId="3E7CFB39">
            <w:pPr>
              <w:spacing w:line="460" w:lineRule="exact"/>
              <w:rPr>
                <w:rFonts w:ascii="宋体" w:cs="宋体"/>
                <w:color w:val="auto"/>
                <w:kern w:val="1"/>
                <w:szCs w:val="21"/>
              </w:rPr>
            </w:pPr>
          </w:p>
        </w:tc>
      </w:tr>
      <w:tr w14:paraId="3693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352" w:type="dxa"/>
            <w:vAlign w:val="center"/>
          </w:tcPr>
          <w:p w14:paraId="748F3352">
            <w:pPr>
              <w:spacing w:line="460" w:lineRule="exact"/>
              <w:jc w:val="center"/>
              <w:rPr>
                <w:rFonts w:ascii="宋体" w:hAnsi="宋体" w:cs="宋体"/>
                <w:color w:val="auto"/>
                <w:kern w:val="1"/>
                <w:szCs w:val="21"/>
              </w:rPr>
            </w:pPr>
            <w:r>
              <w:rPr>
                <w:rFonts w:hint="eastAsia" w:ascii="宋体" w:hAnsi="宋体" w:cs="宋体"/>
                <w:color w:val="auto"/>
                <w:kern w:val="1"/>
                <w:szCs w:val="21"/>
              </w:rPr>
              <w:t>总报价：（小写）</w:t>
            </w:r>
          </w:p>
        </w:tc>
        <w:tc>
          <w:tcPr>
            <w:tcW w:w="5216" w:type="dxa"/>
            <w:vAlign w:val="center"/>
          </w:tcPr>
          <w:p w14:paraId="5645D002">
            <w:pPr>
              <w:spacing w:line="460" w:lineRule="exact"/>
              <w:rPr>
                <w:rFonts w:ascii="宋体" w:hAnsi="宋体" w:cs="宋体"/>
                <w:color w:val="auto"/>
                <w:kern w:val="1"/>
                <w:szCs w:val="21"/>
              </w:rPr>
            </w:pPr>
          </w:p>
        </w:tc>
      </w:tr>
      <w:tr w14:paraId="054F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352" w:type="dxa"/>
            <w:vAlign w:val="center"/>
          </w:tcPr>
          <w:p w14:paraId="5D2623E0">
            <w:pPr>
              <w:spacing w:line="460" w:lineRule="exact"/>
              <w:jc w:val="center"/>
              <w:rPr>
                <w:rFonts w:ascii="宋体"/>
                <w:color w:val="auto"/>
                <w:szCs w:val="21"/>
              </w:rPr>
            </w:pPr>
            <w:r>
              <w:rPr>
                <w:rFonts w:hint="eastAsia" w:ascii="宋体" w:hAnsi="宋体"/>
                <w:color w:val="auto"/>
                <w:szCs w:val="21"/>
              </w:rPr>
              <w:t>总报价：</w:t>
            </w:r>
            <w:r>
              <w:rPr>
                <w:rFonts w:hint="eastAsia" w:ascii="宋体" w:hAnsi="宋体" w:cs="宋体"/>
                <w:color w:val="auto"/>
                <w:kern w:val="1"/>
                <w:szCs w:val="21"/>
              </w:rPr>
              <w:t>（大写）</w:t>
            </w:r>
          </w:p>
        </w:tc>
        <w:tc>
          <w:tcPr>
            <w:tcW w:w="5216" w:type="dxa"/>
            <w:vAlign w:val="center"/>
          </w:tcPr>
          <w:p w14:paraId="373FCB47">
            <w:pPr>
              <w:spacing w:line="460" w:lineRule="exact"/>
              <w:rPr>
                <w:rFonts w:ascii="宋体" w:cs="宋体"/>
                <w:color w:val="auto"/>
                <w:kern w:val="1"/>
                <w:szCs w:val="21"/>
              </w:rPr>
            </w:pPr>
          </w:p>
        </w:tc>
      </w:tr>
    </w:tbl>
    <w:p w14:paraId="3DD29F6C">
      <w:pPr>
        <w:spacing w:line="460" w:lineRule="exact"/>
        <w:ind w:firstLine="360" w:firstLineChars="200"/>
        <w:rPr>
          <w:rFonts w:hint="eastAsia" w:asciiTheme="minorEastAsia" w:hAnsiTheme="minorEastAsia" w:cstheme="minorEastAsia"/>
          <w:color w:val="auto"/>
          <w:kern w:val="1"/>
          <w:sz w:val="18"/>
          <w:szCs w:val="18"/>
        </w:rPr>
      </w:pPr>
      <w:r>
        <w:rPr>
          <w:rFonts w:hint="eastAsia" w:asciiTheme="minorEastAsia" w:hAnsiTheme="minorEastAsia" w:cstheme="minorEastAsia"/>
          <w:color w:val="auto"/>
          <w:kern w:val="1"/>
          <w:sz w:val="18"/>
          <w:szCs w:val="18"/>
        </w:rPr>
        <w:t>注:</w:t>
      </w:r>
      <w:r>
        <w:rPr>
          <w:rFonts w:hint="eastAsia" w:asciiTheme="minorEastAsia" w:hAnsiTheme="minorEastAsia" w:cstheme="minorEastAsia"/>
          <w:color w:val="auto"/>
          <w:kern w:val="1"/>
          <w:sz w:val="18"/>
          <w:szCs w:val="18"/>
          <w:lang w:val="en-US" w:eastAsia="zh-CN"/>
        </w:rPr>
        <w:t>1.</w:t>
      </w:r>
      <w:r>
        <w:rPr>
          <w:rFonts w:hint="eastAsia" w:asciiTheme="minorEastAsia" w:hAnsiTheme="minorEastAsia" w:cstheme="minorEastAsia"/>
          <w:color w:val="auto"/>
          <w:kern w:val="1"/>
          <w:sz w:val="18"/>
          <w:szCs w:val="18"/>
        </w:rPr>
        <w:t>报价一经涂改，应在涂改处加盖单位公章或供应商代表签字或盖章，否则其投标作无效标处理。</w:t>
      </w:r>
    </w:p>
    <w:p w14:paraId="10E835BC">
      <w:pPr>
        <w:numPr>
          <w:ilvl w:val="0"/>
          <w:numId w:val="0"/>
        </w:numPr>
        <w:spacing w:line="460" w:lineRule="exact"/>
        <w:ind w:firstLine="360" w:firstLineChars="200"/>
        <w:rPr>
          <w:rFonts w:hint="eastAsia" w:asciiTheme="minorEastAsia" w:hAnsiTheme="minorEastAsia" w:cstheme="minorEastAsia"/>
          <w:color w:val="auto"/>
          <w:kern w:val="1"/>
          <w:sz w:val="18"/>
          <w:szCs w:val="18"/>
        </w:rPr>
      </w:pPr>
      <w:r>
        <w:rPr>
          <w:rFonts w:hint="eastAsia" w:asciiTheme="minorEastAsia" w:hAnsiTheme="minorEastAsia" w:eastAsiaTheme="minorEastAsia" w:cstheme="minorEastAsia"/>
          <w:color w:val="auto"/>
          <w:kern w:val="1"/>
          <w:sz w:val="18"/>
          <w:szCs w:val="18"/>
          <w:lang w:val="en-US" w:eastAsia="zh-CN" w:bidi="ar-SA"/>
        </w:rPr>
        <w:t>2.</w:t>
      </w:r>
      <w:r>
        <w:rPr>
          <w:rFonts w:hint="eastAsia" w:asciiTheme="minorEastAsia" w:hAnsiTheme="minorEastAsia" w:cstheme="minorEastAsia"/>
          <w:color w:val="auto"/>
          <w:kern w:val="1"/>
          <w:sz w:val="18"/>
          <w:szCs w:val="18"/>
        </w:rPr>
        <w:t>报价包括单一来源采购文件要求的</w:t>
      </w:r>
      <w:r>
        <w:rPr>
          <w:rFonts w:hint="eastAsia" w:asciiTheme="minorEastAsia" w:hAnsiTheme="minorEastAsia" w:cstheme="minorEastAsia"/>
          <w:color w:val="auto"/>
          <w:kern w:val="1"/>
          <w:sz w:val="18"/>
          <w:szCs w:val="18"/>
          <w:lang w:val="en-US" w:eastAsia="zh-CN"/>
        </w:rPr>
        <w:t>全部</w:t>
      </w:r>
      <w:r>
        <w:rPr>
          <w:rFonts w:hint="eastAsia" w:asciiTheme="minorEastAsia" w:hAnsiTheme="minorEastAsia" w:cstheme="minorEastAsia"/>
          <w:color w:val="auto"/>
          <w:kern w:val="1"/>
          <w:sz w:val="18"/>
          <w:szCs w:val="18"/>
        </w:rPr>
        <w:t>服务的价格及相关税费等其他有关的所有费用；</w:t>
      </w:r>
    </w:p>
    <w:p w14:paraId="72B89CBD">
      <w:pPr>
        <w:numPr>
          <w:ilvl w:val="0"/>
          <w:numId w:val="0"/>
        </w:numPr>
        <w:spacing w:line="460" w:lineRule="exact"/>
        <w:ind w:firstLine="360" w:firstLineChars="200"/>
        <w:rPr>
          <w:rFonts w:hint="eastAsia" w:asciiTheme="minorEastAsia" w:hAnsiTheme="minorEastAsia" w:cstheme="minorEastAsia"/>
          <w:color w:val="auto"/>
          <w:kern w:val="1"/>
          <w:sz w:val="18"/>
          <w:szCs w:val="18"/>
        </w:rPr>
      </w:pPr>
      <w:r>
        <w:rPr>
          <w:rFonts w:hint="eastAsia" w:asciiTheme="minorEastAsia" w:hAnsiTheme="minorEastAsia" w:cstheme="minorEastAsia"/>
          <w:color w:val="auto"/>
          <w:kern w:val="1"/>
          <w:sz w:val="18"/>
          <w:szCs w:val="18"/>
        </w:rPr>
        <w:t>3.所有价格均应为人民币报价，金额单位为元。</w:t>
      </w:r>
    </w:p>
    <w:p w14:paraId="3F2A3606">
      <w:pPr>
        <w:wordWrap w:val="0"/>
        <w:spacing w:line="360" w:lineRule="auto"/>
        <w:jc w:val="right"/>
        <w:rPr>
          <w:rFonts w:hint="default" w:ascii="仿宋_GB2312" w:hAnsi="仿宋_GB2312" w:eastAsia="仿宋_GB2312" w:cs="仿宋_GB2312"/>
          <w:color w:val="auto"/>
          <w:kern w:val="1"/>
          <w:sz w:val="28"/>
          <w:szCs w:val="28"/>
          <w:lang w:val="en-US" w:eastAsia="zh-CN"/>
        </w:rPr>
      </w:pPr>
    </w:p>
    <w:p w14:paraId="2A544A93">
      <w:pPr>
        <w:pStyle w:val="35"/>
        <w:rPr>
          <w:color w:val="auto"/>
        </w:rPr>
      </w:pPr>
    </w:p>
    <w:p w14:paraId="3C43CC92">
      <w:pPr>
        <w:spacing w:line="360" w:lineRule="auto"/>
        <w:jc w:val="center"/>
        <w:rPr>
          <w:rFonts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 xml:space="preserve">供应商名称：（单位公章）     </w:t>
      </w:r>
    </w:p>
    <w:p w14:paraId="41D77323">
      <w:pPr>
        <w:spacing w:line="360" w:lineRule="auto"/>
        <w:jc w:val="center"/>
        <w:rPr>
          <w:rFonts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lang w:val="en-US" w:eastAsia="zh-CN"/>
        </w:rPr>
        <w:t xml:space="preserve">               </w:t>
      </w:r>
      <w:r>
        <w:rPr>
          <w:rFonts w:hint="eastAsia" w:ascii="仿宋_GB2312" w:hAnsi="仿宋_GB2312" w:eastAsia="仿宋_GB2312" w:cs="仿宋_GB2312"/>
          <w:color w:val="auto"/>
          <w:kern w:val="1"/>
          <w:sz w:val="28"/>
          <w:szCs w:val="28"/>
        </w:rPr>
        <w:t>法定代表人或委托代理人：（签字或盖章）</w:t>
      </w:r>
    </w:p>
    <w:p w14:paraId="27948AE7">
      <w:pPr>
        <w:spacing w:line="360" w:lineRule="auto"/>
        <w:rPr>
          <w:rFonts w:ascii="仿宋_GB2312" w:hAnsi="仿宋_GB2312" w:eastAsia="仿宋_GB2312" w:cs="仿宋_GB2312"/>
          <w:color w:val="auto"/>
          <w:kern w:val="1"/>
          <w:sz w:val="28"/>
          <w:szCs w:val="28"/>
        </w:rPr>
      </w:pPr>
    </w:p>
    <w:p w14:paraId="0F5ACA9B">
      <w:pPr>
        <w:spacing w:line="56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1"/>
          <w:sz w:val="28"/>
          <w:szCs w:val="28"/>
        </w:rPr>
        <w:t xml:space="preserve"> 年  月  日</w:t>
      </w:r>
    </w:p>
    <w:p w14:paraId="63FEB118">
      <w:pPr>
        <w:spacing w:line="560" w:lineRule="exact"/>
        <w:rPr>
          <w:rFonts w:hint="eastAsia" w:ascii="仿宋_GB2312" w:hAnsi="仿宋_GB2312" w:eastAsia="仿宋_GB2312" w:cs="仿宋_GB2312"/>
          <w:color w:val="auto"/>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318" w:charSpace="0"/>
        </w:sectPr>
      </w:pPr>
    </w:p>
    <w:p w14:paraId="3440A888">
      <w:pPr>
        <w:jc w:val="center"/>
        <w:rPr>
          <w:rFonts w:hint="eastAsia"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lang w:val="en-US" w:eastAsia="zh-CN"/>
        </w:rPr>
        <w:t>最终报价</w:t>
      </w:r>
      <w:r>
        <w:rPr>
          <w:rFonts w:hint="eastAsia" w:asciiTheme="minorEastAsia" w:hAnsiTheme="minorEastAsia" w:cstheme="minorEastAsia"/>
          <w:b/>
          <w:bCs/>
          <w:color w:val="auto"/>
          <w:sz w:val="32"/>
          <w:szCs w:val="32"/>
        </w:rPr>
        <w:t xml:space="preserve">表 </w:t>
      </w:r>
    </w:p>
    <w:p w14:paraId="205E6B48">
      <w:pPr>
        <w:pStyle w:val="35"/>
        <w:rPr>
          <w:color w:val="auto"/>
        </w:rPr>
      </w:pPr>
    </w:p>
    <w:tbl>
      <w:tblPr>
        <w:tblStyle w:val="19"/>
        <w:tblW w:w="85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5216"/>
      </w:tblGrid>
      <w:tr w14:paraId="3A31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3352" w:type="dxa"/>
            <w:vAlign w:val="center"/>
          </w:tcPr>
          <w:p w14:paraId="22E5CC2D">
            <w:pPr>
              <w:spacing w:line="460" w:lineRule="exact"/>
              <w:jc w:val="center"/>
              <w:rPr>
                <w:rFonts w:ascii="宋体" w:cs="宋体"/>
                <w:color w:val="auto"/>
                <w:kern w:val="1"/>
                <w:szCs w:val="21"/>
              </w:rPr>
            </w:pPr>
            <w:r>
              <w:rPr>
                <w:rFonts w:hint="eastAsia" w:ascii="宋体" w:hAnsi="宋体" w:cs="宋体"/>
                <w:color w:val="auto"/>
                <w:kern w:val="1"/>
                <w:szCs w:val="21"/>
              </w:rPr>
              <w:t>项目名称：</w:t>
            </w:r>
          </w:p>
        </w:tc>
        <w:tc>
          <w:tcPr>
            <w:tcW w:w="5216" w:type="dxa"/>
            <w:vAlign w:val="center"/>
          </w:tcPr>
          <w:p w14:paraId="48738632">
            <w:pPr>
              <w:spacing w:line="460" w:lineRule="exact"/>
              <w:rPr>
                <w:rFonts w:ascii="宋体" w:cs="宋体"/>
                <w:color w:val="auto"/>
                <w:kern w:val="1"/>
                <w:szCs w:val="21"/>
              </w:rPr>
            </w:pPr>
          </w:p>
        </w:tc>
      </w:tr>
      <w:tr w14:paraId="4B04E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52" w:type="dxa"/>
            <w:vAlign w:val="center"/>
          </w:tcPr>
          <w:p w14:paraId="2FEBB8CF">
            <w:pPr>
              <w:spacing w:line="460" w:lineRule="exact"/>
              <w:jc w:val="center"/>
              <w:rPr>
                <w:rFonts w:ascii="宋体" w:cs="宋体"/>
                <w:color w:val="auto"/>
                <w:kern w:val="1"/>
                <w:szCs w:val="21"/>
              </w:rPr>
            </w:pPr>
            <w:r>
              <w:rPr>
                <w:rFonts w:hint="eastAsia" w:ascii="宋体" w:hAnsi="宋体" w:cs="宋体"/>
                <w:color w:val="auto"/>
                <w:kern w:val="1"/>
                <w:szCs w:val="21"/>
                <w:highlight w:val="none"/>
                <w:lang w:val="en-US" w:eastAsia="zh-CN"/>
              </w:rPr>
              <w:t>采购</w:t>
            </w:r>
            <w:r>
              <w:rPr>
                <w:rFonts w:hint="eastAsia" w:ascii="宋体" w:hAnsi="宋体" w:cs="宋体"/>
                <w:color w:val="auto"/>
                <w:kern w:val="1"/>
                <w:szCs w:val="21"/>
                <w:highlight w:val="none"/>
              </w:rPr>
              <w:t>编号：</w:t>
            </w:r>
          </w:p>
        </w:tc>
        <w:tc>
          <w:tcPr>
            <w:tcW w:w="5216" w:type="dxa"/>
            <w:vAlign w:val="center"/>
          </w:tcPr>
          <w:p w14:paraId="31DCA02A">
            <w:pPr>
              <w:spacing w:line="460" w:lineRule="exact"/>
              <w:rPr>
                <w:rFonts w:ascii="宋体" w:cs="宋体"/>
                <w:color w:val="auto"/>
                <w:kern w:val="1"/>
                <w:szCs w:val="21"/>
              </w:rPr>
            </w:pPr>
          </w:p>
        </w:tc>
      </w:tr>
      <w:tr w14:paraId="6FDA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52" w:type="dxa"/>
            <w:vAlign w:val="center"/>
          </w:tcPr>
          <w:p w14:paraId="35C0F221">
            <w:pPr>
              <w:spacing w:line="460" w:lineRule="exact"/>
              <w:jc w:val="center"/>
              <w:rPr>
                <w:rFonts w:hint="default" w:ascii="宋体" w:hAnsi="宋体" w:cs="宋体" w:eastAsiaTheme="minorEastAsia"/>
                <w:color w:val="auto"/>
                <w:kern w:val="1"/>
                <w:szCs w:val="21"/>
                <w:highlight w:val="yellow"/>
                <w:lang w:val="en-US" w:eastAsia="zh-CN"/>
              </w:rPr>
            </w:pPr>
            <w:r>
              <w:rPr>
                <w:rFonts w:hint="eastAsia" w:ascii="宋体" w:hAnsi="宋体" w:cs="宋体"/>
                <w:color w:val="auto"/>
                <w:kern w:val="1"/>
                <w:szCs w:val="21"/>
                <w:highlight w:val="none"/>
                <w:lang w:val="en-US" w:eastAsia="zh-CN"/>
              </w:rPr>
              <w:t>交易编号：</w:t>
            </w:r>
          </w:p>
        </w:tc>
        <w:tc>
          <w:tcPr>
            <w:tcW w:w="5216" w:type="dxa"/>
            <w:vAlign w:val="center"/>
          </w:tcPr>
          <w:p w14:paraId="0B70C0BF">
            <w:pPr>
              <w:spacing w:line="460" w:lineRule="exact"/>
              <w:rPr>
                <w:rFonts w:ascii="宋体" w:cs="宋体"/>
                <w:color w:val="auto"/>
                <w:kern w:val="1"/>
                <w:szCs w:val="21"/>
              </w:rPr>
            </w:pPr>
          </w:p>
        </w:tc>
      </w:tr>
      <w:tr w14:paraId="3AF9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52" w:type="dxa"/>
            <w:vAlign w:val="center"/>
          </w:tcPr>
          <w:p w14:paraId="78E58150">
            <w:pPr>
              <w:spacing w:line="460" w:lineRule="exact"/>
              <w:jc w:val="center"/>
              <w:rPr>
                <w:rFonts w:hint="default" w:ascii="宋体" w:hAnsi="宋体" w:cs="宋体" w:eastAsiaTheme="minorEastAsia"/>
                <w:color w:val="auto"/>
                <w:kern w:val="1"/>
                <w:szCs w:val="21"/>
                <w:highlight w:val="yellow"/>
                <w:lang w:val="en-US" w:eastAsia="zh-CN"/>
              </w:rPr>
            </w:pPr>
            <w:r>
              <w:rPr>
                <w:rFonts w:hint="eastAsia" w:ascii="宋体" w:hAnsi="宋体" w:cs="宋体"/>
                <w:color w:val="auto"/>
                <w:kern w:val="1"/>
                <w:szCs w:val="21"/>
                <w:highlight w:val="none"/>
                <w:lang w:val="en-US" w:eastAsia="zh-CN"/>
              </w:rPr>
              <w:t>供应商名称</w:t>
            </w:r>
          </w:p>
        </w:tc>
        <w:tc>
          <w:tcPr>
            <w:tcW w:w="5216" w:type="dxa"/>
            <w:vAlign w:val="center"/>
          </w:tcPr>
          <w:p w14:paraId="1F14320C">
            <w:pPr>
              <w:spacing w:line="460" w:lineRule="exact"/>
              <w:rPr>
                <w:rFonts w:ascii="宋体" w:cs="宋体"/>
                <w:color w:val="auto"/>
                <w:kern w:val="1"/>
                <w:szCs w:val="21"/>
              </w:rPr>
            </w:pPr>
          </w:p>
        </w:tc>
      </w:tr>
      <w:tr w14:paraId="72F2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352" w:type="dxa"/>
            <w:vAlign w:val="center"/>
          </w:tcPr>
          <w:p w14:paraId="3C421C6D">
            <w:pPr>
              <w:spacing w:line="460" w:lineRule="exact"/>
              <w:jc w:val="center"/>
              <w:rPr>
                <w:rFonts w:ascii="宋体" w:hAnsi="宋体" w:cs="宋体"/>
                <w:color w:val="auto"/>
                <w:kern w:val="1"/>
                <w:szCs w:val="21"/>
              </w:rPr>
            </w:pPr>
            <w:r>
              <w:rPr>
                <w:rFonts w:hint="eastAsia" w:ascii="宋体" w:hAnsi="宋体" w:cs="宋体"/>
                <w:color w:val="auto"/>
                <w:kern w:val="1"/>
                <w:szCs w:val="21"/>
              </w:rPr>
              <w:t>总报价：（小写）</w:t>
            </w:r>
          </w:p>
        </w:tc>
        <w:tc>
          <w:tcPr>
            <w:tcW w:w="5216" w:type="dxa"/>
            <w:vAlign w:val="center"/>
          </w:tcPr>
          <w:p w14:paraId="24A0766F">
            <w:pPr>
              <w:spacing w:line="460" w:lineRule="exact"/>
              <w:rPr>
                <w:rFonts w:ascii="宋体" w:hAnsi="宋体" w:cs="宋体"/>
                <w:color w:val="auto"/>
                <w:kern w:val="1"/>
                <w:szCs w:val="21"/>
              </w:rPr>
            </w:pPr>
          </w:p>
        </w:tc>
      </w:tr>
      <w:tr w14:paraId="346B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352" w:type="dxa"/>
            <w:vAlign w:val="center"/>
          </w:tcPr>
          <w:p w14:paraId="626BFD39">
            <w:pPr>
              <w:spacing w:line="460" w:lineRule="exact"/>
              <w:jc w:val="center"/>
              <w:rPr>
                <w:rFonts w:ascii="宋体"/>
                <w:color w:val="auto"/>
                <w:szCs w:val="21"/>
              </w:rPr>
            </w:pPr>
            <w:r>
              <w:rPr>
                <w:rFonts w:hint="eastAsia" w:ascii="宋体" w:hAnsi="宋体"/>
                <w:color w:val="auto"/>
                <w:szCs w:val="21"/>
              </w:rPr>
              <w:t>总报价：</w:t>
            </w:r>
            <w:r>
              <w:rPr>
                <w:rFonts w:hint="eastAsia" w:ascii="宋体" w:hAnsi="宋体" w:cs="宋体"/>
                <w:color w:val="auto"/>
                <w:kern w:val="1"/>
                <w:szCs w:val="21"/>
              </w:rPr>
              <w:t>（大写）</w:t>
            </w:r>
          </w:p>
        </w:tc>
        <w:tc>
          <w:tcPr>
            <w:tcW w:w="5216" w:type="dxa"/>
            <w:vAlign w:val="center"/>
          </w:tcPr>
          <w:p w14:paraId="1FBA61F9">
            <w:pPr>
              <w:spacing w:line="460" w:lineRule="exact"/>
              <w:rPr>
                <w:rFonts w:ascii="宋体" w:cs="宋体"/>
                <w:color w:val="auto"/>
                <w:kern w:val="1"/>
                <w:szCs w:val="21"/>
              </w:rPr>
            </w:pPr>
          </w:p>
        </w:tc>
      </w:tr>
    </w:tbl>
    <w:p w14:paraId="774B08FA">
      <w:pPr>
        <w:spacing w:line="460" w:lineRule="exact"/>
        <w:ind w:firstLine="360" w:firstLineChars="200"/>
        <w:rPr>
          <w:rFonts w:hint="eastAsia" w:asciiTheme="minorEastAsia" w:hAnsiTheme="minorEastAsia" w:cstheme="minorEastAsia"/>
          <w:color w:val="auto"/>
          <w:kern w:val="1"/>
          <w:sz w:val="18"/>
          <w:szCs w:val="18"/>
        </w:rPr>
      </w:pPr>
      <w:r>
        <w:rPr>
          <w:rFonts w:hint="eastAsia" w:asciiTheme="minorEastAsia" w:hAnsiTheme="minorEastAsia" w:cstheme="minorEastAsia"/>
          <w:color w:val="auto"/>
          <w:kern w:val="1"/>
          <w:sz w:val="18"/>
          <w:szCs w:val="18"/>
        </w:rPr>
        <w:t>注:</w:t>
      </w:r>
      <w:r>
        <w:rPr>
          <w:rFonts w:hint="eastAsia" w:asciiTheme="minorEastAsia" w:hAnsiTheme="minorEastAsia" w:cstheme="minorEastAsia"/>
          <w:color w:val="auto"/>
          <w:kern w:val="1"/>
          <w:sz w:val="18"/>
          <w:szCs w:val="18"/>
          <w:lang w:val="en-US" w:eastAsia="zh-CN"/>
        </w:rPr>
        <w:t>1.</w:t>
      </w:r>
      <w:r>
        <w:rPr>
          <w:rFonts w:hint="eastAsia" w:asciiTheme="minorEastAsia" w:hAnsiTheme="minorEastAsia" w:cstheme="minorEastAsia"/>
          <w:color w:val="auto"/>
          <w:kern w:val="1"/>
          <w:sz w:val="18"/>
          <w:szCs w:val="18"/>
        </w:rPr>
        <w:t>报价一经涂改，应在涂改处加盖单位公章或供应商代表签字或盖章，否则其投标作无效标处理。</w:t>
      </w:r>
    </w:p>
    <w:p w14:paraId="78EFD89A">
      <w:pPr>
        <w:numPr>
          <w:ilvl w:val="0"/>
          <w:numId w:val="0"/>
        </w:numPr>
        <w:spacing w:line="460" w:lineRule="exact"/>
        <w:ind w:firstLine="360" w:firstLineChars="200"/>
        <w:rPr>
          <w:rFonts w:hint="eastAsia" w:asciiTheme="minorEastAsia" w:hAnsiTheme="minorEastAsia" w:cstheme="minorEastAsia"/>
          <w:color w:val="auto"/>
          <w:kern w:val="1"/>
          <w:sz w:val="18"/>
          <w:szCs w:val="18"/>
        </w:rPr>
      </w:pPr>
      <w:r>
        <w:rPr>
          <w:rFonts w:hint="eastAsia" w:asciiTheme="minorEastAsia" w:hAnsiTheme="minorEastAsia" w:eastAsiaTheme="minorEastAsia" w:cstheme="minorEastAsia"/>
          <w:color w:val="auto"/>
          <w:kern w:val="1"/>
          <w:sz w:val="18"/>
          <w:szCs w:val="18"/>
          <w:lang w:val="en-US" w:eastAsia="zh-CN" w:bidi="ar-SA"/>
        </w:rPr>
        <w:t>2.</w:t>
      </w:r>
      <w:r>
        <w:rPr>
          <w:rFonts w:hint="eastAsia" w:asciiTheme="minorEastAsia" w:hAnsiTheme="minorEastAsia" w:cstheme="minorEastAsia"/>
          <w:color w:val="auto"/>
          <w:kern w:val="1"/>
          <w:sz w:val="18"/>
          <w:szCs w:val="18"/>
        </w:rPr>
        <w:t>报价包括单一来源采购文件要求的</w:t>
      </w:r>
      <w:r>
        <w:rPr>
          <w:rFonts w:hint="eastAsia" w:asciiTheme="minorEastAsia" w:hAnsiTheme="minorEastAsia" w:cstheme="minorEastAsia"/>
          <w:color w:val="auto"/>
          <w:kern w:val="1"/>
          <w:sz w:val="18"/>
          <w:szCs w:val="18"/>
          <w:lang w:val="en-US" w:eastAsia="zh-CN"/>
        </w:rPr>
        <w:t>全部</w:t>
      </w:r>
      <w:r>
        <w:rPr>
          <w:rFonts w:hint="eastAsia" w:asciiTheme="minorEastAsia" w:hAnsiTheme="minorEastAsia" w:cstheme="minorEastAsia"/>
          <w:color w:val="auto"/>
          <w:kern w:val="1"/>
          <w:sz w:val="18"/>
          <w:szCs w:val="18"/>
        </w:rPr>
        <w:t>服务的价格及相关税费等其他有关的所有费用；</w:t>
      </w:r>
    </w:p>
    <w:p w14:paraId="28999A9E">
      <w:pPr>
        <w:numPr>
          <w:ilvl w:val="0"/>
          <w:numId w:val="0"/>
        </w:numPr>
        <w:spacing w:line="460" w:lineRule="exact"/>
        <w:ind w:firstLine="360" w:firstLineChars="200"/>
        <w:rPr>
          <w:rFonts w:hint="eastAsia" w:asciiTheme="minorEastAsia" w:hAnsiTheme="minorEastAsia" w:cstheme="minorEastAsia"/>
          <w:color w:val="auto"/>
          <w:kern w:val="1"/>
          <w:sz w:val="18"/>
          <w:szCs w:val="18"/>
        </w:rPr>
      </w:pPr>
      <w:r>
        <w:rPr>
          <w:rFonts w:hint="eastAsia" w:asciiTheme="minorEastAsia" w:hAnsiTheme="minorEastAsia" w:cstheme="minorEastAsia"/>
          <w:color w:val="auto"/>
          <w:kern w:val="1"/>
          <w:sz w:val="18"/>
          <w:szCs w:val="18"/>
        </w:rPr>
        <w:t>3.所有价格均应为人民币报价，金额单位为元。</w:t>
      </w:r>
    </w:p>
    <w:p w14:paraId="03C9299C">
      <w:pPr>
        <w:numPr>
          <w:ilvl w:val="0"/>
          <w:numId w:val="0"/>
        </w:numPr>
        <w:spacing w:line="460" w:lineRule="exact"/>
        <w:ind w:firstLine="482" w:firstLineChars="200"/>
        <w:rPr>
          <w:rFonts w:hint="eastAsia" w:asciiTheme="minorEastAsia" w:hAnsiTheme="minorEastAsia" w:cstheme="minorEastAsia"/>
          <w:b/>
          <w:bCs/>
          <w:color w:val="auto"/>
          <w:kern w:val="1"/>
          <w:sz w:val="24"/>
          <w:szCs w:val="24"/>
        </w:rPr>
      </w:pPr>
      <w:r>
        <w:rPr>
          <w:rFonts w:hint="eastAsia" w:asciiTheme="minorEastAsia" w:hAnsiTheme="minorEastAsia" w:cstheme="minorEastAsia"/>
          <w:b/>
          <w:bCs/>
          <w:color w:val="auto"/>
          <w:kern w:val="1"/>
          <w:sz w:val="24"/>
          <w:szCs w:val="24"/>
        </w:rPr>
        <w:t>注:本表应单独携带并加盖单位公章，在协商小组与供应商谈判结束后，由供应商的法定代表人或其委托代理人现场填写、提交。</w:t>
      </w:r>
    </w:p>
    <w:p w14:paraId="6494F63B">
      <w:pPr>
        <w:pStyle w:val="35"/>
        <w:rPr>
          <w:color w:val="auto"/>
        </w:rPr>
      </w:pPr>
    </w:p>
    <w:p w14:paraId="7EE66A0E">
      <w:pPr>
        <w:spacing w:line="360" w:lineRule="auto"/>
        <w:jc w:val="center"/>
        <w:rPr>
          <w:rFonts w:hint="eastAsia" w:ascii="仿宋_GB2312" w:hAnsi="仿宋_GB2312" w:eastAsia="仿宋_GB2312" w:cs="仿宋_GB2312"/>
          <w:color w:val="auto"/>
          <w:kern w:val="1"/>
          <w:sz w:val="28"/>
          <w:szCs w:val="28"/>
        </w:rPr>
      </w:pPr>
    </w:p>
    <w:p w14:paraId="274D9510">
      <w:pPr>
        <w:spacing w:line="360" w:lineRule="auto"/>
        <w:jc w:val="center"/>
        <w:rPr>
          <w:rFonts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 xml:space="preserve">供应商名称：（单位公章）     </w:t>
      </w:r>
    </w:p>
    <w:p w14:paraId="2C564860">
      <w:pPr>
        <w:spacing w:line="360" w:lineRule="auto"/>
        <w:jc w:val="center"/>
        <w:rPr>
          <w:rFonts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lang w:val="en-US" w:eastAsia="zh-CN"/>
        </w:rPr>
        <w:t xml:space="preserve">               </w:t>
      </w:r>
      <w:r>
        <w:rPr>
          <w:rFonts w:hint="eastAsia" w:ascii="仿宋_GB2312" w:hAnsi="仿宋_GB2312" w:eastAsia="仿宋_GB2312" w:cs="仿宋_GB2312"/>
          <w:color w:val="auto"/>
          <w:kern w:val="1"/>
          <w:sz w:val="28"/>
          <w:szCs w:val="28"/>
        </w:rPr>
        <w:t>法定代表人或委托代理人：（签字或盖章）</w:t>
      </w:r>
    </w:p>
    <w:p w14:paraId="37654D75">
      <w:pPr>
        <w:spacing w:line="560" w:lineRule="exact"/>
        <w:jc w:val="right"/>
        <w:rPr>
          <w:rFonts w:hint="eastAsia" w:ascii="仿宋_GB2312" w:hAnsi="仿宋_GB2312" w:eastAsia="仿宋_GB2312" w:cs="仿宋_GB2312"/>
          <w:color w:val="auto"/>
          <w:kern w:val="1"/>
          <w:sz w:val="28"/>
          <w:szCs w:val="28"/>
        </w:rPr>
      </w:pPr>
      <w:r>
        <w:rPr>
          <w:rFonts w:hint="eastAsia" w:ascii="仿宋_GB2312" w:hAnsi="仿宋_GB2312" w:eastAsia="仿宋_GB2312" w:cs="仿宋_GB2312"/>
          <w:color w:val="auto"/>
          <w:kern w:val="1"/>
          <w:sz w:val="28"/>
          <w:szCs w:val="28"/>
        </w:rPr>
        <w:t xml:space="preserve"> 年  月  日</w:t>
      </w:r>
    </w:p>
    <w:p w14:paraId="0BEA955A">
      <w:pPr>
        <w:spacing w:line="560" w:lineRule="exact"/>
        <w:rPr>
          <w:rFonts w:hint="eastAsia" w:ascii="仿宋_GB2312" w:hAnsi="仿宋_GB2312" w:eastAsia="仿宋_GB2312" w:cs="仿宋_GB2312"/>
          <w:color w:val="auto"/>
          <w:sz w:val="28"/>
          <w:szCs w:val="28"/>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318" w:charSpace="0"/>
        </w:sectPr>
      </w:pPr>
    </w:p>
    <w:p w14:paraId="3D0F2377">
      <w:pPr>
        <w:spacing w:line="56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4</w:t>
      </w:r>
    </w:p>
    <w:p w14:paraId="0CD9DA83">
      <w:pPr>
        <w:spacing w:line="14" w:lineRule="atLeast"/>
        <w:jc w:val="center"/>
        <w:rPr>
          <w:rFonts w:asciiTheme="minorEastAsia" w:hAnsiTheme="minorEastAsia" w:cstheme="minorEastAsia"/>
          <w:color w:val="auto"/>
          <w:kern w:val="1"/>
          <w:sz w:val="32"/>
          <w:szCs w:val="32"/>
        </w:rPr>
      </w:pPr>
      <w:r>
        <w:rPr>
          <w:rFonts w:hint="eastAsia" w:asciiTheme="minorEastAsia" w:hAnsiTheme="minorEastAsia" w:cstheme="minorEastAsia"/>
          <w:b/>
          <w:color w:val="auto"/>
          <w:kern w:val="1"/>
          <w:sz w:val="32"/>
          <w:szCs w:val="32"/>
        </w:rPr>
        <w:t>反商业贿赂承诺书</w:t>
      </w:r>
    </w:p>
    <w:p w14:paraId="5D22C910">
      <w:pPr>
        <w:spacing w:line="560" w:lineRule="exact"/>
        <w:rPr>
          <w:rFonts w:ascii="仿宋_GB2312" w:hAnsi="仿宋_GB2312" w:eastAsia="仿宋_GB2312" w:cs="仿宋_GB2312"/>
          <w:color w:val="auto"/>
          <w:kern w:val="1"/>
          <w:sz w:val="28"/>
          <w:szCs w:val="32"/>
        </w:rPr>
      </w:pPr>
    </w:p>
    <w:p w14:paraId="313F8F4E">
      <w:pPr>
        <w:spacing w:line="560" w:lineRule="exact"/>
        <w:ind w:firstLine="630"/>
        <w:rPr>
          <w:rFonts w:ascii="仿宋_GB2312" w:hAnsi="仿宋_GB2312" w:eastAsia="仿宋_GB2312" w:cs="仿宋_GB2312"/>
          <w:color w:val="auto"/>
          <w:kern w:val="1"/>
          <w:sz w:val="28"/>
          <w:szCs w:val="32"/>
        </w:rPr>
      </w:pPr>
      <w:r>
        <w:rPr>
          <w:rFonts w:hint="eastAsia" w:ascii="仿宋_GB2312" w:hAnsi="仿宋_GB2312" w:eastAsia="仿宋_GB2312" w:cs="仿宋_GB2312"/>
          <w:color w:val="auto"/>
          <w:kern w:val="1"/>
          <w:sz w:val="28"/>
          <w:szCs w:val="32"/>
        </w:rPr>
        <w:t>在</w:t>
      </w:r>
      <w:r>
        <w:rPr>
          <w:rFonts w:hint="eastAsia" w:ascii="仿宋_GB2312" w:hAnsi="仿宋_GB2312" w:eastAsia="仿宋_GB2312" w:cs="仿宋_GB2312"/>
          <w:color w:val="auto"/>
          <w:kern w:val="1"/>
          <w:sz w:val="28"/>
          <w:szCs w:val="32"/>
          <w:u w:val="single"/>
          <w:lang w:val="en-US" w:eastAsia="zh-CN"/>
        </w:rPr>
        <w:t xml:space="preserve">                  </w:t>
      </w:r>
      <w:r>
        <w:rPr>
          <w:rFonts w:hint="eastAsia" w:ascii="仿宋_GB2312" w:hAnsi="仿宋_GB2312" w:eastAsia="仿宋_GB2312" w:cs="仿宋_GB2312"/>
          <w:color w:val="auto"/>
          <w:kern w:val="1"/>
          <w:sz w:val="28"/>
          <w:szCs w:val="32"/>
        </w:rPr>
        <w:t>采购活动中，我单位郑重承诺：</w:t>
      </w:r>
    </w:p>
    <w:p w14:paraId="27E39A55">
      <w:pPr>
        <w:spacing w:line="560" w:lineRule="exact"/>
        <w:ind w:firstLine="630"/>
        <w:rPr>
          <w:rFonts w:ascii="仿宋_GB2312" w:hAnsi="仿宋_GB2312" w:eastAsia="仿宋_GB2312" w:cs="仿宋_GB2312"/>
          <w:color w:val="auto"/>
          <w:kern w:val="1"/>
          <w:sz w:val="28"/>
          <w:szCs w:val="32"/>
        </w:rPr>
      </w:pPr>
      <w:r>
        <w:rPr>
          <w:rFonts w:hint="eastAsia" w:ascii="仿宋_GB2312" w:hAnsi="仿宋_GB2312" w:eastAsia="仿宋_GB2312" w:cs="仿宋_GB2312"/>
          <w:color w:val="auto"/>
          <w:kern w:val="1"/>
          <w:sz w:val="28"/>
          <w:szCs w:val="32"/>
        </w:rPr>
        <w:t>一、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14:paraId="72B5A545">
      <w:pPr>
        <w:spacing w:line="560" w:lineRule="exact"/>
        <w:ind w:firstLine="630"/>
        <w:rPr>
          <w:rFonts w:ascii="仿宋_GB2312" w:hAnsi="仿宋_GB2312" w:eastAsia="仿宋_GB2312" w:cs="仿宋_GB2312"/>
          <w:color w:val="auto"/>
          <w:kern w:val="1"/>
          <w:sz w:val="28"/>
          <w:szCs w:val="32"/>
        </w:rPr>
      </w:pPr>
      <w:r>
        <w:rPr>
          <w:rFonts w:hint="eastAsia" w:ascii="仿宋_GB2312" w:hAnsi="仿宋_GB2312" w:eastAsia="仿宋_GB2312" w:cs="仿宋_GB2312"/>
          <w:color w:val="auto"/>
          <w:kern w:val="1"/>
          <w:sz w:val="28"/>
          <w:szCs w:val="32"/>
        </w:rPr>
        <w:t>二、若出现上述行为，我单位及参与投标的工作人员愿意接受按照国家法律法规等有关规定给予的处罚。</w:t>
      </w:r>
    </w:p>
    <w:p w14:paraId="783019B1">
      <w:pPr>
        <w:spacing w:line="560" w:lineRule="exact"/>
        <w:ind w:firstLine="630"/>
        <w:jc w:val="right"/>
        <w:rPr>
          <w:rFonts w:ascii="仿宋_GB2312" w:hAnsi="仿宋_GB2312" w:eastAsia="仿宋_GB2312" w:cs="仿宋_GB2312"/>
          <w:color w:val="auto"/>
          <w:kern w:val="1"/>
          <w:sz w:val="28"/>
          <w:szCs w:val="32"/>
        </w:rPr>
      </w:pPr>
    </w:p>
    <w:p w14:paraId="74B1787A">
      <w:pPr>
        <w:spacing w:line="560" w:lineRule="exact"/>
        <w:ind w:firstLine="630"/>
        <w:jc w:val="right"/>
        <w:rPr>
          <w:rFonts w:hint="eastAsia" w:ascii="仿宋_GB2312" w:hAnsi="仿宋_GB2312" w:eastAsia="仿宋_GB2312" w:cs="仿宋_GB2312"/>
          <w:color w:val="auto"/>
          <w:kern w:val="1"/>
          <w:sz w:val="28"/>
          <w:szCs w:val="32"/>
        </w:rPr>
      </w:pPr>
    </w:p>
    <w:p w14:paraId="40D04055">
      <w:pPr>
        <w:spacing w:line="560" w:lineRule="exact"/>
        <w:ind w:firstLine="630"/>
        <w:jc w:val="right"/>
        <w:rPr>
          <w:rFonts w:hint="eastAsia" w:ascii="仿宋_GB2312" w:hAnsi="仿宋_GB2312" w:eastAsia="仿宋_GB2312" w:cs="仿宋_GB2312"/>
          <w:color w:val="auto"/>
          <w:kern w:val="1"/>
          <w:sz w:val="28"/>
          <w:szCs w:val="32"/>
        </w:rPr>
      </w:pPr>
    </w:p>
    <w:p w14:paraId="2F0DF04E">
      <w:pPr>
        <w:spacing w:line="560" w:lineRule="exact"/>
        <w:ind w:firstLine="630"/>
        <w:jc w:val="right"/>
        <w:rPr>
          <w:rFonts w:hint="eastAsia" w:ascii="仿宋_GB2312" w:hAnsi="仿宋_GB2312" w:eastAsia="仿宋_GB2312" w:cs="仿宋_GB2312"/>
          <w:color w:val="auto"/>
          <w:kern w:val="1"/>
          <w:sz w:val="28"/>
          <w:szCs w:val="32"/>
        </w:rPr>
      </w:pPr>
    </w:p>
    <w:p w14:paraId="0F80D0E2">
      <w:pPr>
        <w:spacing w:line="560" w:lineRule="exact"/>
        <w:ind w:firstLine="630"/>
        <w:jc w:val="right"/>
        <w:rPr>
          <w:rFonts w:hint="eastAsia" w:ascii="仿宋_GB2312" w:hAnsi="仿宋_GB2312" w:eastAsia="仿宋_GB2312" w:cs="仿宋_GB2312"/>
          <w:color w:val="auto"/>
          <w:kern w:val="1"/>
          <w:sz w:val="28"/>
          <w:szCs w:val="32"/>
        </w:rPr>
      </w:pPr>
    </w:p>
    <w:p w14:paraId="4364707D">
      <w:pPr>
        <w:spacing w:line="560" w:lineRule="exact"/>
        <w:ind w:firstLine="630"/>
        <w:jc w:val="center"/>
        <w:rPr>
          <w:rFonts w:ascii="仿宋_GB2312" w:hAnsi="仿宋_GB2312" w:eastAsia="仿宋_GB2312" w:cs="仿宋_GB2312"/>
          <w:color w:val="auto"/>
          <w:kern w:val="1"/>
          <w:sz w:val="28"/>
          <w:szCs w:val="32"/>
        </w:rPr>
      </w:pPr>
      <w:r>
        <w:rPr>
          <w:rFonts w:hint="eastAsia" w:ascii="仿宋_GB2312" w:hAnsi="仿宋_GB2312" w:eastAsia="仿宋_GB2312" w:cs="仿宋_GB2312"/>
          <w:color w:val="auto"/>
          <w:kern w:val="1"/>
          <w:sz w:val="28"/>
          <w:szCs w:val="32"/>
          <w:lang w:val="en-US" w:eastAsia="zh-CN"/>
        </w:rPr>
        <w:t xml:space="preserve">       </w:t>
      </w:r>
      <w:r>
        <w:rPr>
          <w:rFonts w:hint="eastAsia" w:ascii="仿宋_GB2312" w:hAnsi="仿宋_GB2312" w:eastAsia="仿宋_GB2312" w:cs="仿宋_GB2312"/>
          <w:color w:val="auto"/>
          <w:kern w:val="1"/>
          <w:sz w:val="28"/>
          <w:szCs w:val="32"/>
        </w:rPr>
        <w:t>供应商名称：（单位公章）</w:t>
      </w:r>
    </w:p>
    <w:p w14:paraId="30A09A0F">
      <w:pPr>
        <w:spacing w:line="560" w:lineRule="exact"/>
        <w:ind w:firstLine="630"/>
        <w:jc w:val="right"/>
        <w:rPr>
          <w:rFonts w:ascii="仿宋_GB2312" w:hAnsi="仿宋_GB2312" w:eastAsia="仿宋_GB2312" w:cs="仿宋_GB2312"/>
          <w:color w:val="auto"/>
          <w:kern w:val="1"/>
          <w:sz w:val="28"/>
          <w:szCs w:val="32"/>
        </w:rPr>
      </w:pPr>
      <w:r>
        <w:rPr>
          <w:rFonts w:hint="eastAsia" w:ascii="仿宋_GB2312" w:hAnsi="仿宋_GB2312" w:eastAsia="仿宋_GB2312" w:cs="仿宋_GB2312"/>
          <w:color w:val="auto"/>
          <w:kern w:val="1"/>
          <w:sz w:val="28"/>
          <w:szCs w:val="32"/>
        </w:rPr>
        <w:t>法定代表人或委托代理人：（签字或盖章）</w:t>
      </w:r>
    </w:p>
    <w:p w14:paraId="6A6548A5">
      <w:pPr>
        <w:spacing w:line="560" w:lineRule="exact"/>
        <w:ind w:firstLine="630"/>
        <w:rPr>
          <w:rFonts w:ascii="仿宋_GB2312" w:hAnsi="仿宋_GB2312" w:eastAsia="仿宋_GB2312" w:cs="仿宋_GB2312"/>
          <w:color w:val="auto"/>
          <w:kern w:val="1"/>
          <w:sz w:val="28"/>
          <w:szCs w:val="32"/>
        </w:rPr>
      </w:pPr>
    </w:p>
    <w:p w14:paraId="209051A6">
      <w:pPr>
        <w:spacing w:line="560" w:lineRule="exact"/>
        <w:ind w:firstLine="5586"/>
        <w:rPr>
          <w:rFonts w:ascii="仿宋_GB2312" w:hAnsi="仿宋_GB2312" w:eastAsia="仿宋_GB2312" w:cs="仿宋_GB2312"/>
          <w:color w:val="auto"/>
          <w:kern w:val="1"/>
          <w:sz w:val="28"/>
          <w:szCs w:val="32"/>
        </w:rPr>
      </w:pPr>
    </w:p>
    <w:p w14:paraId="63B89762">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1"/>
          <w:sz w:val="28"/>
          <w:szCs w:val="32"/>
        </w:rPr>
        <w:t xml:space="preserve">                                         年   月   日</w:t>
      </w:r>
    </w:p>
    <w:p w14:paraId="57010714">
      <w:pPr>
        <w:spacing w:line="560" w:lineRule="exact"/>
        <w:rPr>
          <w:rFonts w:ascii="仿宋_GB2312" w:hAnsi="仿宋_GB2312" w:eastAsia="仿宋_GB2312" w:cs="仿宋_GB2312"/>
          <w:color w:val="auto"/>
          <w:sz w:val="28"/>
          <w:szCs w:val="28"/>
        </w:rPr>
      </w:pPr>
    </w:p>
    <w:p w14:paraId="2E1B6135">
      <w:pP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14:paraId="7FCCD5BF">
      <w:pPr>
        <w:autoSpaceDN w:val="0"/>
        <w:snapToGrid w:val="0"/>
        <w:spacing w:before="50" w:beforeLines="0" w:afterAutospacing="1"/>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5</w:t>
      </w:r>
    </w:p>
    <w:p w14:paraId="15907240">
      <w:pPr>
        <w:autoSpaceDN w:val="0"/>
        <w:snapToGrid w:val="0"/>
        <w:spacing w:before="50" w:beforeLines="0" w:afterAutospacing="1"/>
        <w:jc w:val="center"/>
        <w:rPr>
          <w:rFonts w:hint="eastAsia" w:ascii="黑体" w:eastAsia="黑体"/>
          <w:b/>
          <w:bCs/>
          <w:color w:val="auto"/>
          <w:sz w:val="28"/>
          <w:szCs w:val="28"/>
          <w:highlight w:val="none"/>
        </w:rPr>
      </w:pPr>
      <w:r>
        <w:rPr>
          <w:rFonts w:hint="eastAsia" w:ascii="黑体" w:eastAsia="黑体"/>
          <w:b/>
          <w:bCs/>
          <w:color w:val="auto"/>
          <w:sz w:val="28"/>
          <w:szCs w:val="28"/>
          <w:highlight w:val="none"/>
          <w:lang w:val="en-US" w:eastAsia="zh-CN"/>
        </w:rPr>
        <w:t>中小企业声明函（工程、服务）</w:t>
      </w:r>
    </w:p>
    <w:p w14:paraId="4CB90AD6">
      <w:pPr>
        <w:keepNext w:val="0"/>
        <w:keepLines w:val="0"/>
        <w:pageBreakBefore w:val="0"/>
        <w:widowControl w:val="0"/>
        <w:kinsoku/>
        <w:wordWrap/>
        <w:overflowPunct/>
        <w:topLinePunct w:val="0"/>
        <w:autoSpaceDE/>
        <w:autoSpaceDN/>
        <w:bidi w:val="0"/>
        <w:adjustRightInd w:val="0"/>
        <w:snapToGrid/>
        <w:spacing w:line="440" w:lineRule="exact"/>
        <w:ind w:firstLine="584" w:firstLineChars="200"/>
        <w:textAlignment w:val="baseline"/>
        <w:rPr>
          <w:rFonts w:hint="eastAsia" w:ascii="仿宋_GB2312" w:eastAsia="仿宋_GB2312"/>
          <w:color w:val="auto"/>
          <w:spacing w:val="6"/>
          <w:sz w:val="28"/>
          <w:szCs w:val="28"/>
        </w:rPr>
      </w:pPr>
      <w:r>
        <w:rPr>
          <w:rFonts w:hint="eastAsia" w:ascii="仿宋_GB2312" w:eastAsia="仿宋_GB2312"/>
          <w:color w:val="auto"/>
          <w:spacing w:val="6"/>
          <w:sz w:val="28"/>
          <w:szCs w:val="28"/>
          <w:lang w:val="en-US" w:eastAsia="zh-CN"/>
        </w:rPr>
        <w:t>本公司（联合体）郑重声明，根据《政府采购促进中小 企业发展管理办法》（财库﹝2020﹞46 号）的规定，本公司 （联合体）参加</w:t>
      </w:r>
      <w:r>
        <w:rPr>
          <w:rFonts w:hint="eastAsia" w:ascii="仿宋_GB2312" w:eastAsia="仿宋_GB2312"/>
          <w:i/>
          <w:iCs/>
          <w:color w:val="auto"/>
          <w:spacing w:val="6"/>
          <w:sz w:val="28"/>
          <w:szCs w:val="28"/>
          <w:u w:val="single"/>
          <w:lang w:val="en-US" w:eastAsia="zh-CN"/>
        </w:rPr>
        <w:t>（单位名称）</w:t>
      </w:r>
      <w:r>
        <w:rPr>
          <w:rFonts w:hint="eastAsia" w:ascii="仿宋_GB2312" w:eastAsia="仿宋_GB2312"/>
          <w:color w:val="auto"/>
          <w:spacing w:val="6"/>
          <w:sz w:val="28"/>
          <w:szCs w:val="28"/>
          <w:lang w:val="en-US" w:eastAsia="zh-CN"/>
        </w:rPr>
        <w:t>的</w:t>
      </w:r>
      <w:r>
        <w:rPr>
          <w:rFonts w:hint="eastAsia" w:ascii="仿宋_GB2312" w:eastAsia="仿宋_GB2312"/>
          <w:i/>
          <w:iCs/>
          <w:color w:val="auto"/>
          <w:spacing w:val="6"/>
          <w:sz w:val="28"/>
          <w:szCs w:val="28"/>
          <w:u w:val="single"/>
          <w:lang w:val="en-US" w:eastAsia="zh-CN"/>
        </w:rPr>
        <w:t>（项目名称）</w:t>
      </w:r>
      <w:r>
        <w:rPr>
          <w:rFonts w:hint="eastAsia" w:ascii="仿宋_GB2312" w:eastAsia="仿宋_GB2312"/>
          <w:color w:val="auto"/>
          <w:spacing w:val="6"/>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9F3E3FE">
      <w:pPr>
        <w:spacing w:line="588" w:lineRule="exact"/>
        <w:ind w:firstLine="584" w:firstLineChars="200"/>
        <w:rPr>
          <w:rFonts w:hint="eastAsia" w:ascii="仿宋_GB2312" w:hAnsi="Times New Roman" w:eastAsia="仿宋_GB2312" w:cs="Times New Roman"/>
          <w:color w:val="auto"/>
          <w:spacing w:val="6"/>
          <w:sz w:val="28"/>
          <w:szCs w:val="28"/>
          <w:lang w:val="en-US" w:eastAsia="zh-CN"/>
        </w:rPr>
      </w:pPr>
      <w:r>
        <w:rPr>
          <w:rFonts w:hint="eastAsia" w:ascii="仿宋_GB2312" w:hAnsi="Times New Roman" w:eastAsia="仿宋_GB2312" w:cs="Times New Roman"/>
          <w:color w:val="auto"/>
          <w:spacing w:val="6"/>
          <w:sz w:val="28"/>
          <w:szCs w:val="28"/>
          <w:lang w:val="en-US" w:eastAsia="zh-CN"/>
        </w:rPr>
        <w:t>1.</w:t>
      </w:r>
      <w:r>
        <w:rPr>
          <w:rFonts w:hint="eastAsia" w:ascii="仿宋_GB2312" w:hAnsi="Times New Roman" w:eastAsia="仿宋_GB2312" w:cs="Times New Roman"/>
          <w:i/>
          <w:iCs/>
          <w:color w:val="auto"/>
          <w:spacing w:val="6"/>
          <w:sz w:val="28"/>
          <w:szCs w:val="28"/>
          <w:u w:val="single"/>
          <w:lang w:val="en-US" w:eastAsia="zh-CN"/>
        </w:rPr>
        <w:t>（标的名称）</w:t>
      </w:r>
      <w:r>
        <w:rPr>
          <w:rFonts w:hint="eastAsia" w:ascii="仿宋_GB2312" w:hAnsi="Times New Roman" w:eastAsia="仿宋_GB2312" w:cs="Times New Roman"/>
          <w:color w:val="auto"/>
          <w:spacing w:val="6"/>
          <w:sz w:val="28"/>
          <w:szCs w:val="28"/>
          <w:lang w:val="en-US" w:eastAsia="zh-CN"/>
        </w:rPr>
        <w:t>，属于</w:t>
      </w:r>
      <w:r>
        <w:rPr>
          <w:rFonts w:hint="eastAsia" w:ascii="仿宋_GB2312" w:hAnsi="Times New Roman" w:eastAsia="仿宋_GB2312" w:cs="Times New Roman"/>
          <w:i/>
          <w:iCs/>
          <w:color w:val="auto"/>
          <w:spacing w:val="6"/>
          <w:sz w:val="28"/>
          <w:szCs w:val="28"/>
          <w:u w:val="single"/>
          <w:lang w:val="en-US" w:eastAsia="zh-CN"/>
        </w:rPr>
        <w:t>（采购文件中明确的所属行业）</w:t>
      </w:r>
      <w:r>
        <w:rPr>
          <w:rFonts w:hint="eastAsia" w:ascii="仿宋_GB2312" w:hAnsi="Times New Roman" w:eastAsia="仿宋_GB2312" w:cs="Times New Roman"/>
          <w:color w:val="auto"/>
          <w:spacing w:val="6"/>
          <w:sz w:val="28"/>
          <w:szCs w:val="28"/>
          <w:lang w:val="en-US" w:eastAsia="zh-CN"/>
        </w:rPr>
        <w:t>；承建（承接）企业为</w:t>
      </w:r>
      <w:r>
        <w:rPr>
          <w:rFonts w:hint="eastAsia" w:ascii="仿宋_GB2312" w:hAnsi="Times New Roman" w:eastAsia="仿宋_GB2312" w:cs="Times New Roman"/>
          <w:i/>
          <w:iCs/>
          <w:color w:val="auto"/>
          <w:spacing w:val="6"/>
          <w:sz w:val="28"/>
          <w:szCs w:val="28"/>
          <w:u w:val="single"/>
          <w:lang w:val="en-US" w:eastAsia="zh-CN"/>
        </w:rPr>
        <w:t>（企业名称）</w:t>
      </w:r>
      <w:r>
        <w:rPr>
          <w:rFonts w:hint="eastAsia" w:ascii="仿宋_GB2312" w:hAnsi="Times New Roman" w:eastAsia="仿宋_GB2312" w:cs="Times New Roman"/>
          <w:color w:val="auto"/>
          <w:spacing w:val="6"/>
          <w:sz w:val="28"/>
          <w:szCs w:val="28"/>
          <w:lang w:val="en-US" w:eastAsia="zh-CN"/>
        </w:rPr>
        <w:t>，从业人员</w:t>
      </w:r>
      <w:r>
        <w:rPr>
          <w:rFonts w:hint="eastAsia" w:ascii="仿宋_GB2312" w:hAnsi="Times New Roman" w:eastAsia="仿宋_GB2312" w:cs="Times New Roman"/>
          <w:color w:val="auto"/>
          <w:spacing w:val="6"/>
          <w:sz w:val="28"/>
          <w:szCs w:val="28"/>
          <w:u w:val="single"/>
          <w:lang w:val="en-US" w:eastAsia="zh-CN"/>
        </w:rPr>
        <w:t xml:space="preserve">   </w:t>
      </w:r>
      <w:r>
        <w:rPr>
          <w:rFonts w:hint="eastAsia" w:ascii="仿宋_GB2312" w:hAnsi="Times New Roman" w:eastAsia="仿宋_GB2312" w:cs="Times New Roman"/>
          <w:color w:val="auto"/>
          <w:spacing w:val="6"/>
          <w:sz w:val="28"/>
          <w:szCs w:val="28"/>
          <w:lang w:val="en-US" w:eastAsia="zh-CN"/>
        </w:rPr>
        <w:t>人，营业收入为</w:t>
      </w:r>
      <w:r>
        <w:rPr>
          <w:rFonts w:hint="eastAsia" w:ascii="仿宋_GB2312" w:hAnsi="Times New Roman" w:eastAsia="仿宋_GB2312" w:cs="Times New Roman"/>
          <w:color w:val="auto"/>
          <w:spacing w:val="6"/>
          <w:sz w:val="28"/>
          <w:szCs w:val="28"/>
          <w:u w:val="single"/>
          <w:lang w:val="en-US" w:eastAsia="zh-CN"/>
        </w:rPr>
        <w:t xml:space="preserve">   </w:t>
      </w:r>
      <w:r>
        <w:rPr>
          <w:rFonts w:hint="eastAsia" w:ascii="仿宋_GB2312" w:hAnsi="Times New Roman" w:eastAsia="仿宋_GB2312" w:cs="Times New Roman"/>
          <w:color w:val="auto"/>
          <w:spacing w:val="6"/>
          <w:sz w:val="28"/>
          <w:szCs w:val="28"/>
          <w:lang w:val="en-US" w:eastAsia="zh-CN"/>
        </w:rPr>
        <w:t>万元，资产总额为</w:t>
      </w:r>
      <w:r>
        <w:rPr>
          <w:rFonts w:hint="eastAsia" w:ascii="仿宋_GB2312" w:hAnsi="Times New Roman" w:eastAsia="仿宋_GB2312" w:cs="Times New Roman"/>
          <w:color w:val="auto"/>
          <w:spacing w:val="6"/>
          <w:sz w:val="28"/>
          <w:szCs w:val="28"/>
          <w:u w:val="single"/>
          <w:lang w:val="en-US" w:eastAsia="zh-CN"/>
        </w:rPr>
        <w:t xml:space="preserve">   </w:t>
      </w:r>
      <w:r>
        <w:rPr>
          <w:rFonts w:hint="eastAsia" w:ascii="仿宋_GB2312" w:hAnsi="Times New Roman" w:eastAsia="仿宋_GB2312" w:cs="Times New Roman"/>
          <w:color w:val="auto"/>
          <w:spacing w:val="6"/>
          <w:sz w:val="28"/>
          <w:szCs w:val="28"/>
          <w:lang w:val="en-US" w:eastAsia="zh-CN"/>
        </w:rPr>
        <w:t>万元</w:t>
      </w:r>
      <w:r>
        <w:rPr>
          <w:rFonts w:hint="eastAsia" w:ascii="仿宋_GB2312" w:hAnsi="Times New Roman" w:eastAsia="仿宋_GB2312" w:cs="Times New Roman"/>
          <w:color w:val="auto"/>
          <w:spacing w:val="6"/>
          <w:sz w:val="28"/>
          <w:szCs w:val="28"/>
          <w:vertAlign w:val="superscript"/>
          <w:lang w:val="en-US" w:eastAsia="zh-CN"/>
        </w:rPr>
        <w:t>1</w:t>
      </w:r>
      <w:r>
        <w:rPr>
          <w:rFonts w:hint="eastAsia" w:ascii="仿宋_GB2312" w:hAnsi="Times New Roman" w:eastAsia="仿宋_GB2312" w:cs="Times New Roman"/>
          <w:color w:val="auto"/>
          <w:spacing w:val="6"/>
          <w:sz w:val="28"/>
          <w:szCs w:val="28"/>
          <w:lang w:val="en-US" w:eastAsia="zh-CN"/>
        </w:rPr>
        <w:t>，属于</w:t>
      </w:r>
      <w:r>
        <w:rPr>
          <w:rFonts w:hint="eastAsia" w:ascii="仿宋_GB2312" w:hAnsi="Times New Roman" w:eastAsia="仿宋_GB2312" w:cs="Times New Roman"/>
          <w:color w:val="auto"/>
          <w:spacing w:val="6"/>
          <w:sz w:val="28"/>
          <w:szCs w:val="28"/>
          <w:u w:val="single"/>
          <w:lang w:val="en-US" w:eastAsia="zh-CN"/>
        </w:rPr>
        <w:t>（</w:t>
      </w:r>
      <w:r>
        <w:rPr>
          <w:rFonts w:hint="eastAsia" w:ascii="仿宋_GB2312" w:hAnsi="Times New Roman" w:eastAsia="仿宋_GB2312" w:cs="Times New Roman"/>
          <w:i/>
          <w:iCs/>
          <w:color w:val="auto"/>
          <w:spacing w:val="6"/>
          <w:sz w:val="28"/>
          <w:szCs w:val="28"/>
          <w:u w:val="single"/>
          <w:lang w:val="en-US" w:eastAsia="zh-CN"/>
        </w:rPr>
        <w:t>中型企业、小型企业、微型企业</w:t>
      </w:r>
      <w:r>
        <w:rPr>
          <w:rFonts w:hint="eastAsia" w:ascii="仿宋_GB2312" w:hAnsi="Times New Roman" w:eastAsia="仿宋_GB2312" w:cs="Times New Roman"/>
          <w:color w:val="auto"/>
          <w:spacing w:val="6"/>
          <w:sz w:val="28"/>
          <w:szCs w:val="28"/>
          <w:u w:val="single"/>
          <w:lang w:val="en-US" w:eastAsia="zh-CN"/>
        </w:rPr>
        <w:t>）</w:t>
      </w:r>
      <w:r>
        <w:rPr>
          <w:rFonts w:hint="eastAsia" w:ascii="仿宋_GB2312" w:hAnsi="Times New Roman" w:eastAsia="仿宋_GB2312" w:cs="Times New Roman"/>
          <w:color w:val="auto"/>
          <w:spacing w:val="6"/>
          <w:sz w:val="28"/>
          <w:szCs w:val="28"/>
          <w:lang w:val="en-US" w:eastAsia="zh-CN"/>
        </w:rPr>
        <w:t xml:space="preserve">； </w:t>
      </w:r>
    </w:p>
    <w:p w14:paraId="55FA87E0">
      <w:pPr>
        <w:spacing w:line="588" w:lineRule="exact"/>
        <w:ind w:firstLine="584" w:firstLineChars="200"/>
        <w:rPr>
          <w:rFonts w:hint="eastAsia" w:ascii="仿宋_GB2312" w:hAnsi="Times New Roman" w:eastAsia="仿宋_GB2312" w:cs="Times New Roman"/>
          <w:color w:val="auto"/>
          <w:spacing w:val="6"/>
          <w:sz w:val="28"/>
          <w:szCs w:val="28"/>
          <w:lang w:val="en-US" w:eastAsia="zh-CN"/>
        </w:rPr>
      </w:pPr>
      <w:r>
        <w:rPr>
          <w:rFonts w:hint="eastAsia" w:ascii="仿宋_GB2312" w:hAnsi="Times New Roman" w:eastAsia="仿宋_GB2312" w:cs="Times New Roman"/>
          <w:color w:val="auto"/>
          <w:spacing w:val="6"/>
          <w:sz w:val="28"/>
          <w:szCs w:val="28"/>
          <w:lang w:val="en-US" w:eastAsia="zh-CN"/>
        </w:rPr>
        <w:t>2.</w:t>
      </w:r>
      <w:r>
        <w:rPr>
          <w:rFonts w:hint="eastAsia" w:ascii="仿宋_GB2312" w:hAnsi="Times New Roman" w:eastAsia="仿宋_GB2312" w:cs="Times New Roman"/>
          <w:i/>
          <w:iCs/>
          <w:color w:val="auto"/>
          <w:spacing w:val="6"/>
          <w:sz w:val="28"/>
          <w:szCs w:val="28"/>
          <w:u w:val="single"/>
          <w:lang w:val="en-US" w:eastAsia="zh-CN"/>
        </w:rPr>
        <w:t>（标的名称）</w:t>
      </w:r>
      <w:r>
        <w:rPr>
          <w:rFonts w:hint="eastAsia" w:ascii="仿宋_GB2312" w:hAnsi="Times New Roman" w:eastAsia="仿宋_GB2312" w:cs="Times New Roman"/>
          <w:color w:val="auto"/>
          <w:spacing w:val="6"/>
          <w:sz w:val="28"/>
          <w:szCs w:val="28"/>
          <w:lang w:val="en-US" w:eastAsia="zh-CN"/>
        </w:rPr>
        <w:t>，属于</w:t>
      </w:r>
      <w:r>
        <w:rPr>
          <w:rFonts w:hint="eastAsia" w:ascii="仿宋_GB2312" w:hAnsi="Times New Roman" w:eastAsia="仿宋_GB2312" w:cs="Times New Roman"/>
          <w:i/>
          <w:iCs/>
          <w:color w:val="auto"/>
          <w:spacing w:val="6"/>
          <w:sz w:val="28"/>
          <w:szCs w:val="28"/>
          <w:u w:val="single"/>
          <w:lang w:val="en-US" w:eastAsia="zh-CN"/>
        </w:rPr>
        <w:t>（采购文件中明确的所属行业）</w:t>
      </w:r>
      <w:r>
        <w:rPr>
          <w:rFonts w:hint="eastAsia" w:ascii="仿宋_GB2312" w:hAnsi="Times New Roman" w:eastAsia="仿宋_GB2312" w:cs="Times New Roman"/>
          <w:color w:val="auto"/>
          <w:spacing w:val="6"/>
          <w:sz w:val="28"/>
          <w:szCs w:val="28"/>
          <w:lang w:val="en-US" w:eastAsia="zh-CN"/>
        </w:rPr>
        <w:t>；承建（承接）企业为</w:t>
      </w:r>
      <w:r>
        <w:rPr>
          <w:rFonts w:hint="eastAsia" w:ascii="仿宋_GB2312" w:hAnsi="Times New Roman" w:eastAsia="仿宋_GB2312" w:cs="Times New Roman"/>
          <w:i/>
          <w:iCs/>
          <w:color w:val="auto"/>
          <w:spacing w:val="6"/>
          <w:sz w:val="28"/>
          <w:szCs w:val="28"/>
          <w:u w:val="single"/>
          <w:lang w:val="en-US" w:eastAsia="zh-CN"/>
        </w:rPr>
        <w:t>（企业名称）</w:t>
      </w:r>
      <w:r>
        <w:rPr>
          <w:rFonts w:hint="eastAsia" w:ascii="仿宋_GB2312" w:hAnsi="Times New Roman" w:eastAsia="仿宋_GB2312" w:cs="Times New Roman"/>
          <w:color w:val="auto"/>
          <w:spacing w:val="6"/>
          <w:sz w:val="28"/>
          <w:szCs w:val="28"/>
          <w:lang w:val="en-US" w:eastAsia="zh-CN"/>
        </w:rPr>
        <w:t>，从业人员</w:t>
      </w:r>
      <w:r>
        <w:rPr>
          <w:rFonts w:hint="eastAsia" w:ascii="仿宋_GB2312" w:hAnsi="Times New Roman" w:eastAsia="仿宋_GB2312" w:cs="Times New Roman"/>
          <w:color w:val="auto"/>
          <w:spacing w:val="6"/>
          <w:sz w:val="28"/>
          <w:szCs w:val="28"/>
          <w:u w:val="single"/>
          <w:lang w:val="en-US" w:eastAsia="zh-CN"/>
        </w:rPr>
        <w:t xml:space="preserve">   </w:t>
      </w:r>
      <w:r>
        <w:rPr>
          <w:rFonts w:hint="eastAsia" w:ascii="仿宋_GB2312" w:hAnsi="Times New Roman" w:eastAsia="仿宋_GB2312" w:cs="Times New Roman"/>
          <w:color w:val="auto"/>
          <w:spacing w:val="6"/>
          <w:sz w:val="28"/>
          <w:szCs w:val="28"/>
          <w:lang w:val="en-US" w:eastAsia="zh-CN"/>
        </w:rPr>
        <w:t>人，营业收入为</w:t>
      </w:r>
      <w:r>
        <w:rPr>
          <w:rFonts w:hint="eastAsia" w:ascii="仿宋_GB2312" w:hAnsi="Times New Roman" w:eastAsia="仿宋_GB2312" w:cs="Times New Roman"/>
          <w:color w:val="auto"/>
          <w:spacing w:val="6"/>
          <w:sz w:val="28"/>
          <w:szCs w:val="28"/>
          <w:u w:val="single"/>
          <w:lang w:val="en-US" w:eastAsia="zh-CN"/>
        </w:rPr>
        <w:t xml:space="preserve">   </w:t>
      </w:r>
      <w:r>
        <w:rPr>
          <w:rFonts w:hint="eastAsia" w:ascii="仿宋_GB2312" w:hAnsi="Times New Roman" w:eastAsia="仿宋_GB2312" w:cs="Times New Roman"/>
          <w:color w:val="auto"/>
          <w:spacing w:val="6"/>
          <w:sz w:val="28"/>
          <w:szCs w:val="28"/>
          <w:lang w:val="en-US" w:eastAsia="zh-CN"/>
        </w:rPr>
        <w:t>万元，资产总额为</w:t>
      </w:r>
      <w:r>
        <w:rPr>
          <w:rFonts w:hint="eastAsia" w:ascii="仿宋_GB2312" w:hAnsi="Times New Roman" w:eastAsia="仿宋_GB2312" w:cs="Times New Roman"/>
          <w:color w:val="auto"/>
          <w:spacing w:val="6"/>
          <w:sz w:val="28"/>
          <w:szCs w:val="28"/>
          <w:u w:val="single"/>
          <w:lang w:val="en-US" w:eastAsia="zh-CN"/>
        </w:rPr>
        <w:t xml:space="preserve">   </w:t>
      </w:r>
      <w:r>
        <w:rPr>
          <w:rFonts w:hint="eastAsia" w:ascii="仿宋_GB2312" w:hAnsi="Times New Roman" w:eastAsia="仿宋_GB2312" w:cs="Times New Roman"/>
          <w:color w:val="auto"/>
          <w:spacing w:val="6"/>
          <w:sz w:val="28"/>
          <w:szCs w:val="28"/>
          <w:lang w:val="en-US" w:eastAsia="zh-CN"/>
        </w:rPr>
        <w:t>万元，属于</w:t>
      </w:r>
      <w:r>
        <w:rPr>
          <w:rFonts w:hint="eastAsia" w:ascii="仿宋_GB2312" w:hAnsi="Times New Roman" w:eastAsia="仿宋_GB2312" w:cs="Times New Roman"/>
          <w:i/>
          <w:iCs/>
          <w:color w:val="auto"/>
          <w:spacing w:val="6"/>
          <w:sz w:val="28"/>
          <w:szCs w:val="28"/>
          <w:u w:val="single"/>
          <w:lang w:val="en-US" w:eastAsia="zh-CN"/>
        </w:rPr>
        <w:t>（中型企业、小型企业、微型企业）</w:t>
      </w:r>
      <w:r>
        <w:rPr>
          <w:rFonts w:hint="eastAsia" w:ascii="仿宋_GB2312" w:hAnsi="Times New Roman" w:eastAsia="仿宋_GB2312" w:cs="Times New Roman"/>
          <w:color w:val="auto"/>
          <w:spacing w:val="6"/>
          <w:sz w:val="28"/>
          <w:szCs w:val="28"/>
          <w:lang w:val="en-US" w:eastAsia="zh-CN"/>
        </w:rPr>
        <w:t>；</w:t>
      </w:r>
    </w:p>
    <w:p w14:paraId="2858D6C5">
      <w:pPr>
        <w:spacing w:line="588" w:lineRule="exact"/>
        <w:ind w:firstLine="584" w:firstLineChars="200"/>
        <w:rPr>
          <w:rFonts w:hint="eastAsia" w:ascii="仿宋_GB2312" w:eastAsia="仿宋_GB2312"/>
          <w:color w:val="auto"/>
          <w:spacing w:val="6"/>
          <w:sz w:val="28"/>
          <w:szCs w:val="28"/>
        </w:rPr>
      </w:pPr>
      <w:r>
        <w:rPr>
          <w:rFonts w:hint="eastAsia" w:ascii="仿宋_GB2312" w:eastAsia="仿宋_GB2312"/>
          <w:color w:val="auto"/>
          <w:spacing w:val="6"/>
          <w:sz w:val="28"/>
          <w:szCs w:val="28"/>
          <w:lang w:val="en-US" w:eastAsia="zh-CN"/>
        </w:rPr>
        <w:t xml:space="preserve"> ……</w:t>
      </w:r>
    </w:p>
    <w:p w14:paraId="2AB33D78">
      <w:pPr>
        <w:keepNext w:val="0"/>
        <w:keepLines w:val="0"/>
        <w:pageBreakBefore w:val="0"/>
        <w:widowControl w:val="0"/>
        <w:kinsoku/>
        <w:wordWrap/>
        <w:overflowPunct/>
        <w:topLinePunct w:val="0"/>
        <w:autoSpaceDE/>
        <w:autoSpaceDN/>
        <w:bidi w:val="0"/>
        <w:adjustRightInd w:val="0"/>
        <w:snapToGrid/>
        <w:spacing w:line="440" w:lineRule="exact"/>
        <w:ind w:firstLine="584" w:firstLineChars="200"/>
        <w:textAlignment w:val="baseline"/>
        <w:rPr>
          <w:rFonts w:hint="eastAsia" w:ascii="仿宋_GB2312" w:hAnsi="Times New Roman" w:eastAsia="仿宋_GB2312" w:cs="Times New Roman"/>
          <w:color w:val="auto"/>
          <w:spacing w:val="6"/>
          <w:sz w:val="28"/>
          <w:szCs w:val="28"/>
          <w:lang w:val="en-US" w:eastAsia="zh-CN"/>
        </w:rPr>
      </w:pPr>
      <w:r>
        <w:rPr>
          <w:rFonts w:hint="eastAsia" w:ascii="仿宋_GB2312" w:hAnsi="Times New Roman" w:eastAsia="仿宋_GB2312" w:cs="Times New Roman"/>
          <w:color w:val="auto"/>
          <w:spacing w:val="6"/>
          <w:sz w:val="28"/>
          <w:szCs w:val="28"/>
          <w:lang w:val="en-US" w:eastAsia="zh-CN"/>
        </w:rPr>
        <w:t>以上企业，不属于大企业的分支机构，不存在控股股东为大企业的情形，也不存在与大企业的负责人为同一人的情形。</w:t>
      </w:r>
    </w:p>
    <w:p w14:paraId="33F2A9A6">
      <w:pPr>
        <w:keepNext w:val="0"/>
        <w:keepLines w:val="0"/>
        <w:pageBreakBefore w:val="0"/>
        <w:widowControl w:val="0"/>
        <w:kinsoku/>
        <w:wordWrap/>
        <w:overflowPunct/>
        <w:topLinePunct w:val="0"/>
        <w:autoSpaceDE/>
        <w:autoSpaceDN/>
        <w:bidi w:val="0"/>
        <w:adjustRightInd w:val="0"/>
        <w:snapToGrid/>
        <w:spacing w:line="440" w:lineRule="exact"/>
        <w:ind w:firstLine="584" w:firstLineChars="200"/>
        <w:textAlignment w:val="baseline"/>
        <w:rPr>
          <w:rFonts w:hint="eastAsia" w:ascii="仿宋_GB2312" w:hAnsi="Times New Roman" w:eastAsia="仿宋_GB2312" w:cs="Times New Roman"/>
          <w:color w:val="auto"/>
          <w:spacing w:val="6"/>
          <w:sz w:val="28"/>
          <w:szCs w:val="28"/>
          <w:lang w:val="en-US" w:eastAsia="zh-CN"/>
        </w:rPr>
      </w:pPr>
      <w:r>
        <w:rPr>
          <w:rFonts w:hint="eastAsia" w:ascii="仿宋_GB2312" w:hAnsi="Times New Roman" w:eastAsia="仿宋_GB2312" w:cs="Times New Roman"/>
          <w:color w:val="auto"/>
          <w:spacing w:val="6"/>
          <w:sz w:val="28"/>
          <w:szCs w:val="28"/>
          <w:lang w:val="en-US" w:eastAsia="zh-CN"/>
        </w:rPr>
        <w:t>本企业对上述声明内容的真实性负责。如有虚假，将依法承担相应责任。</w:t>
      </w:r>
    </w:p>
    <w:p w14:paraId="021B4766">
      <w:pPr>
        <w:spacing w:line="588" w:lineRule="exact"/>
        <w:ind w:firstLine="584" w:firstLineChars="200"/>
        <w:jc w:val="right"/>
        <w:rPr>
          <w:rFonts w:hint="eastAsia" w:ascii="仿宋_GB2312" w:eastAsia="仿宋_GB2312"/>
          <w:color w:val="auto"/>
          <w:spacing w:val="6"/>
          <w:sz w:val="28"/>
          <w:szCs w:val="28"/>
        </w:rPr>
      </w:pPr>
      <w:r>
        <w:rPr>
          <w:rFonts w:hint="eastAsia" w:ascii="仿宋_GB2312" w:eastAsia="仿宋_GB2312"/>
          <w:color w:val="auto"/>
          <w:spacing w:val="6"/>
          <w:sz w:val="28"/>
          <w:szCs w:val="28"/>
        </w:rPr>
        <w:t>企业名称（盖章）：</w:t>
      </w:r>
    </w:p>
    <w:p w14:paraId="5FF73382">
      <w:pPr>
        <w:spacing w:line="588" w:lineRule="exact"/>
        <w:ind w:firstLine="584" w:firstLineChars="200"/>
        <w:jc w:val="center"/>
        <w:rPr>
          <w:rFonts w:hint="eastAsia" w:ascii="仿宋_GB2312" w:eastAsia="仿宋_GB2312"/>
          <w:color w:val="auto"/>
          <w:spacing w:val="6"/>
          <w:sz w:val="28"/>
          <w:szCs w:val="28"/>
        </w:rPr>
      </w:pPr>
      <w:r>
        <w:rPr>
          <w:rFonts w:hint="eastAsia" w:ascii="仿宋_GB2312" w:eastAsia="仿宋_GB2312"/>
          <w:color w:val="auto"/>
          <w:spacing w:val="6"/>
          <w:sz w:val="28"/>
          <w:szCs w:val="28"/>
          <w:lang w:val="en-US" w:eastAsia="zh-CN"/>
        </w:rPr>
        <w:t xml:space="preserve">                         </w:t>
      </w:r>
      <w:r>
        <w:rPr>
          <w:rFonts w:hint="eastAsia" w:ascii="仿宋_GB2312" w:eastAsia="仿宋_GB2312"/>
          <w:color w:val="auto"/>
          <w:spacing w:val="6"/>
          <w:sz w:val="28"/>
          <w:szCs w:val="28"/>
        </w:rPr>
        <w:t>日期：</w:t>
      </w:r>
    </w:p>
    <w:p w14:paraId="637790A6">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注：1.从业人员、营业收入、资产总额填报上一年度数据，无上一年度数据的新成立企业可不填报。</w:t>
      </w:r>
    </w:p>
    <w:p w14:paraId="19E27885">
      <w:pPr>
        <w:keepNext w:val="0"/>
        <w:keepLines w:val="0"/>
        <w:pageBreakBefore w:val="0"/>
        <w:widowControl w:val="0"/>
        <w:kinsoku/>
        <w:wordWrap/>
        <w:overflowPunct/>
        <w:topLinePunct w:val="0"/>
        <w:autoSpaceDE/>
        <w:autoSpaceDN/>
        <w:bidi w:val="0"/>
        <w:adjustRightInd w:val="0"/>
        <w:snapToGrid/>
        <w:spacing w:line="240" w:lineRule="atLeast"/>
        <w:ind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2.中小企业划分标准见工业和信息化部 国家统计局 国家发展改革委 财政部 《关于印发中小企业划型标准规定的通知》工信部联企业 [2011]300号。</w:t>
      </w:r>
    </w:p>
    <w:p w14:paraId="4441724F">
      <w:pPr>
        <w:keepNext w:val="0"/>
        <w:keepLines w:val="0"/>
        <w:pageBreakBefore w:val="0"/>
        <w:widowControl w:val="0"/>
        <w:kinsoku/>
        <w:wordWrap/>
        <w:overflowPunct/>
        <w:topLinePunct w:val="0"/>
        <w:autoSpaceDE/>
        <w:autoSpaceDN/>
        <w:bidi w:val="0"/>
        <w:snapToGrid/>
        <w:spacing w:line="240" w:lineRule="atLeast"/>
        <w:ind w:firstLine="420" w:firstLineChars="200"/>
        <w:jc w:val="both"/>
        <w:rPr>
          <w:rFonts w:hint="default" w:ascii="仿宋_GB2312" w:hAnsi="宋体" w:eastAsia="仿宋_GB2312" w:cs="Lucida Sans Unicode"/>
          <w:color w:val="auto"/>
          <w:sz w:val="30"/>
          <w:szCs w:val="30"/>
          <w:highlight w:val="none"/>
          <w:lang w:val="en-US"/>
        </w:rPr>
      </w:pPr>
      <w:r>
        <w:rPr>
          <w:rFonts w:hint="eastAsia" w:ascii="宋体" w:hAnsi="宋体" w:eastAsia="宋体" w:cs="宋体"/>
          <w:color w:val="auto"/>
          <w:sz w:val="21"/>
          <w:szCs w:val="21"/>
          <w:u w:val="none"/>
          <w:lang w:val="en-US" w:eastAsia="zh-CN"/>
        </w:rPr>
        <w:t>本项目标的物所属行</w:t>
      </w:r>
      <w:r>
        <w:rPr>
          <w:rFonts w:hint="eastAsia" w:ascii="宋体" w:hAnsi="宋体" w:eastAsia="宋体" w:cs="宋体"/>
          <w:color w:val="auto"/>
          <w:sz w:val="21"/>
          <w:szCs w:val="21"/>
          <w:lang w:val="en-US" w:eastAsia="zh-CN"/>
        </w:rPr>
        <w:t>业：软件和信息技术服务业。</w:t>
      </w:r>
    </w:p>
    <w:p w14:paraId="3B232D80">
      <w:pPr>
        <w:spacing w:line="360" w:lineRule="auto"/>
        <w:rPr>
          <w:rFonts w:hint="default" w:ascii="仿宋_GB2312" w:hAnsi="宋体" w:eastAsia="仿宋_GB2312" w:cs="Lucida Sans Unicode"/>
          <w:color w:val="auto"/>
          <w:sz w:val="28"/>
          <w:szCs w:val="28"/>
          <w:highlight w:val="none"/>
          <w:lang w:val="en-US" w:eastAsia="zh-CN"/>
        </w:rPr>
      </w:pPr>
      <w:r>
        <w:rPr>
          <w:rFonts w:hint="eastAsia" w:ascii="仿宋_GB2312" w:hAnsi="宋体" w:eastAsia="仿宋_GB2312" w:cs="Lucida Sans Unicode"/>
          <w:color w:val="auto"/>
          <w:sz w:val="28"/>
          <w:szCs w:val="28"/>
          <w:highlight w:val="none"/>
        </w:rPr>
        <w:t>格式</w:t>
      </w:r>
      <w:r>
        <w:rPr>
          <w:rFonts w:hint="eastAsia" w:ascii="仿宋_GB2312" w:hAnsi="宋体" w:eastAsia="仿宋_GB2312" w:cs="Lucida Sans Unicode"/>
          <w:color w:val="auto"/>
          <w:sz w:val="28"/>
          <w:szCs w:val="28"/>
          <w:highlight w:val="none"/>
          <w:lang w:val="en-US" w:eastAsia="zh-CN"/>
        </w:rPr>
        <w:t>13</w:t>
      </w:r>
    </w:p>
    <w:p w14:paraId="38B9FAAE">
      <w:pPr>
        <w:spacing w:line="360" w:lineRule="auto"/>
        <w:ind w:firstLine="560" w:firstLineChars="200"/>
        <w:jc w:val="both"/>
        <w:rPr>
          <w:rFonts w:ascii="黑体" w:eastAsia="黑体"/>
          <w:color w:val="auto"/>
          <w:sz w:val="28"/>
          <w:szCs w:val="28"/>
          <w:highlight w:val="none"/>
        </w:rPr>
      </w:pPr>
    </w:p>
    <w:p w14:paraId="28EEA4C0">
      <w:pPr>
        <w:spacing w:line="588" w:lineRule="exact"/>
        <w:jc w:val="center"/>
        <w:rPr>
          <w:rFonts w:hint="eastAsia" w:ascii="黑体" w:hAnsi="黑体" w:eastAsia="黑体" w:cs="黑体"/>
          <w:b/>
          <w:color w:val="auto"/>
          <w:spacing w:val="6"/>
          <w:sz w:val="28"/>
          <w:szCs w:val="28"/>
          <w:highlight w:val="none"/>
        </w:rPr>
      </w:pPr>
      <w:bookmarkStart w:id="0" w:name="OLE_LINK14"/>
      <w:bookmarkStart w:id="1" w:name="OLE_LINK13"/>
      <w:r>
        <w:rPr>
          <w:rFonts w:hint="eastAsia" w:ascii="黑体" w:hAnsi="黑体" w:eastAsia="黑体" w:cs="黑体"/>
          <w:b/>
          <w:color w:val="auto"/>
          <w:spacing w:val="6"/>
          <w:sz w:val="28"/>
          <w:szCs w:val="28"/>
          <w:highlight w:val="none"/>
        </w:rPr>
        <w:t>残疾人福利性单位声明函</w:t>
      </w:r>
    </w:p>
    <w:bookmarkEnd w:id="0"/>
    <w:bookmarkEnd w:id="1"/>
    <w:p w14:paraId="3BD8F747">
      <w:pPr>
        <w:spacing w:line="588" w:lineRule="exact"/>
        <w:rPr>
          <w:rFonts w:ascii="仿宋_GB2312" w:eastAsia="仿宋_GB2312"/>
          <w:b/>
          <w:color w:val="auto"/>
          <w:spacing w:val="6"/>
          <w:sz w:val="28"/>
          <w:szCs w:val="28"/>
          <w:highlight w:val="none"/>
        </w:rPr>
      </w:pPr>
    </w:p>
    <w:p w14:paraId="54589D14">
      <w:pPr>
        <w:spacing w:line="588" w:lineRule="exact"/>
        <w:ind w:firstLine="584" w:firstLineChars="200"/>
        <w:rPr>
          <w:rFonts w:hint="eastAsia" w:ascii="仿宋_GB2312" w:eastAsia="仿宋_GB2312"/>
          <w:color w:val="auto"/>
          <w:spacing w:val="6"/>
          <w:sz w:val="28"/>
          <w:szCs w:val="28"/>
          <w:highlight w:val="none"/>
        </w:rPr>
      </w:pPr>
    </w:p>
    <w:p w14:paraId="28F09C0D">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本单位郑重声明，根据《财政部 民政部 中国残疾人联合会关于促进残疾人就业政府采购政策的通知》（财库</w:t>
      </w:r>
      <w:r>
        <w:rPr>
          <w:rFonts w:hint="eastAsia" w:ascii="仿宋_GB2312" w:eastAsia="仿宋_GB2312"/>
          <w:color w:val="auto"/>
          <w:sz w:val="28"/>
          <w:szCs w:val="28"/>
          <w:highlight w:val="none"/>
        </w:rPr>
        <w:t>〔2017〕 141</w:t>
      </w:r>
      <w:r>
        <w:rPr>
          <w:rFonts w:hint="eastAsia" w:ascii="仿宋_GB2312" w:eastAsia="仿宋_GB2312"/>
          <w:color w:val="auto"/>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0B4B56">
      <w:pPr>
        <w:spacing w:line="588" w:lineRule="exact"/>
        <w:ind w:firstLine="584" w:firstLineChars="200"/>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本单位对上述声明的真实性负责。如有虚假，将依法承担相应责任。</w:t>
      </w:r>
    </w:p>
    <w:p w14:paraId="786ED8AA">
      <w:pPr>
        <w:spacing w:line="588" w:lineRule="exact"/>
        <w:ind w:firstLine="624" w:firstLineChars="200"/>
        <w:rPr>
          <w:rFonts w:ascii="仿宋_GB2312" w:eastAsia="仿宋_GB2312"/>
          <w:color w:val="auto"/>
          <w:spacing w:val="6"/>
          <w:sz w:val="30"/>
          <w:szCs w:val="30"/>
          <w:highlight w:val="none"/>
        </w:rPr>
      </w:pPr>
    </w:p>
    <w:p w14:paraId="6A0BDED5">
      <w:pPr>
        <w:spacing w:line="588" w:lineRule="exact"/>
        <w:ind w:firstLine="624" w:firstLineChars="200"/>
        <w:rPr>
          <w:rFonts w:ascii="仿宋_GB2312" w:eastAsia="仿宋_GB2312"/>
          <w:color w:val="auto"/>
          <w:spacing w:val="6"/>
          <w:sz w:val="30"/>
          <w:szCs w:val="30"/>
          <w:highlight w:val="none"/>
        </w:rPr>
      </w:pPr>
    </w:p>
    <w:p w14:paraId="636A6333">
      <w:pPr>
        <w:tabs>
          <w:tab w:val="left" w:pos="4860"/>
        </w:tabs>
        <w:spacing w:line="588" w:lineRule="exact"/>
        <w:ind w:right="1560" w:firstLine="624" w:firstLineChars="200"/>
        <w:jc w:val="center"/>
        <w:rPr>
          <w:rFonts w:hint="eastAsia" w:ascii="仿宋_GB2312" w:eastAsia="仿宋_GB2312"/>
          <w:color w:val="auto"/>
          <w:spacing w:val="6"/>
          <w:sz w:val="30"/>
          <w:szCs w:val="30"/>
          <w:highlight w:val="none"/>
        </w:rPr>
      </w:pPr>
      <w:r>
        <w:rPr>
          <w:rFonts w:hint="eastAsia" w:ascii="仿宋_GB2312" w:eastAsia="仿宋_GB2312"/>
          <w:color w:val="auto"/>
          <w:spacing w:val="6"/>
          <w:sz w:val="30"/>
          <w:szCs w:val="30"/>
          <w:highlight w:val="none"/>
        </w:rPr>
        <w:t xml:space="preserve">              </w:t>
      </w:r>
    </w:p>
    <w:p w14:paraId="58FA7B64">
      <w:pPr>
        <w:tabs>
          <w:tab w:val="left" w:pos="4860"/>
        </w:tabs>
        <w:spacing w:line="588" w:lineRule="exact"/>
        <w:ind w:right="1560" w:firstLine="624" w:firstLineChars="200"/>
        <w:jc w:val="center"/>
        <w:rPr>
          <w:rFonts w:hint="eastAsia" w:ascii="仿宋_GB2312" w:eastAsia="仿宋_GB2312"/>
          <w:color w:val="auto"/>
          <w:spacing w:val="6"/>
          <w:sz w:val="30"/>
          <w:szCs w:val="30"/>
          <w:highlight w:val="none"/>
        </w:rPr>
      </w:pPr>
    </w:p>
    <w:p w14:paraId="7DD7B47A">
      <w:pPr>
        <w:tabs>
          <w:tab w:val="left" w:pos="4860"/>
        </w:tabs>
        <w:spacing w:line="588" w:lineRule="exact"/>
        <w:ind w:right="1560" w:firstLine="584" w:firstLineChars="200"/>
        <w:jc w:val="center"/>
        <w:rPr>
          <w:rFonts w:hint="eastAsia" w:ascii="仿宋_GB2312" w:eastAsia="仿宋_GB2312"/>
          <w:color w:val="auto"/>
          <w:spacing w:val="6"/>
          <w:sz w:val="28"/>
          <w:szCs w:val="28"/>
          <w:highlight w:val="none"/>
        </w:rPr>
      </w:pPr>
    </w:p>
    <w:p w14:paraId="0CA7452C">
      <w:pPr>
        <w:tabs>
          <w:tab w:val="left" w:pos="4860"/>
        </w:tabs>
        <w:spacing w:line="588" w:lineRule="exact"/>
        <w:ind w:right="1560"/>
        <w:jc w:val="right"/>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单位名称（</w:t>
      </w:r>
      <w:r>
        <w:rPr>
          <w:rFonts w:hint="eastAsia" w:ascii="仿宋_GB2312" w:eastAsia="仿宋_GB2312"/>
          <w:color w:val="auto"/>
          <w:spacing w:val="6"/>
          <w:sz w:val="28"/>
          <w:szCs w:val="28"/>
          <w:highlight w:val="none"/>
          <w:lang w:val="en-US" w:eastAsia="zh-CN"/>
        </w:rPr>
        <w:t>单位公章</w:t>
      </w:r>
      <w:r>
        <w:rPr>
          <w:rFonts w:hint="eastAsia" w:ascii="仿宋_GB2312" w:eastAsia="仿宋_GB2312"/>
          <w:color w:val="auto"/>
          <w:spacing w:val="6"/>
          <w:sz w:val="28"/>
          <w:szCs w:val="28"/>
          <w:highlight w:val="none"/>
        </w:rPr>
        <w:t>）</w:t>
      </w:r>
    </w:p>
    <w:p w14:paraId="7F839DAB">
      <w:pPr>
        <w:tabs>
          <w:tab w:val="left" w:pos="4860"/>
        </w:tabs>
        <w:spacing w:line="588" w:lineRule="exact"/>
        <w:ind w:right="1560" w:firstLine="584" w:firstLineChars="200"/>
        <w:jc w:val="right"/>
        <w:rPr>
          <w:rFonts w:ascii="仿宋_GB2312" w:eastAsia="仿宋_GB2312"/>
          <w:color w:val="auto"/>
          <w:spacing w:val="6"/>
          <w:sz w:val="28"/>
          <w:szCs w:val="28"/>
          <w:highlight w:val="none"/>
        </w:rPr>
      </w:pPr>
      <w:r>
        <w:rPr>
          <w:rFonts w:hint="eastAsia" w:ascii="仿宋_GB2312" w:eastAsia="仿宋_GB2312"/>
          <w:color w:val="auto"/>
          <w:spacing w:val="6"/>
          <w:sz w:val="28"/>
          <w:szCs w:val="28"/>
          <w:highlight w:val="none"/>
        </w:rPr>
        <w:t xml:space="preserve">       日  期</w:t>
      </w:r>
    </w:p>
    <w:p w14:paraId="1B1D1209">
      <w:pPr>
        <w:spacing w:line="560" w:lineRule="exact"/>
        <w:rPr>
          <w:rFonts w:hint="eastAsia" w:ascii="仿宋_GB2312" w:hAnsi="仿宋_GB2312" w:eastAsia="仿宋_GB2312" w:cs="仿宋_GB2312"/>
          <w:color w:val="auto"/>
          <w:sz w:val="28"/>
          <w:szCs w:val="28"/>
          <w:lang w:val="en-US" w:eastAsia="zh-CN"/>
        </w:rPr>
      </w:pPr>
    </w:p>
    <w:p w14:paraId="608FFDFC">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第五</w:t>
      </w:r>
      <w:r>
        <w:rPr>
          <w:rFonts w:hint="eastAsia" w:ascii="宋体" w:hAnsi="宋体" w:eastAsia="宋体" w:cs="宋体"/>
          <w:b/>
          <w:bCs/>
          <w:color w:val="auto"/>
          <w:sz w:val="32"/>
          <w:szCs w:val="32"/>
          <w:lang w:val="en-US" w:eastAsia="zh-CN"/>
        </w:rPr>
        <w:t>部分</w:t>
      </w:r>
      <w:r>
        <w:rPr>
          <w:rFonts w:hint="eastAsia" w:ascii="宋体" w:hAnsi="宋体" w:eastAsia="宋体" w:cs="宋体"/>
          <w:b/>
          <w:bCs/>
          <w:color w:val="auto"/>
          <w:sz w:val="32"/>
          <w:szCs w:val="32"/>
        </w:rPr>
        <w:t xml:space="preserve">  合同主要条款（参考） </w:t>
      </w:r>
    </w:p>
    <w:p w14:paraId="00F434F2">
      <w:pPr>
        <w:pStyle w:val="3"/>
        <w:numPr>
          <w:ilvl w:val="1"/>
          <w:numId w:val="0"/>
        </w:numPr>
        <w:ind w:leftChars="0"/>
        <w:rPr>
          <w:color w:val="auto"/>
          <w:szCs w:val="28"/>
        </w:rPr>
      </w:pPr>
    </w:p>
    <w:p w14:paraId="6FCA8A0D">
      <w:pPr>
        <w:spacing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注： 合同签订双方可根据项目的具体要求进行适当修订。但是应当包括采购人与成交供应商的名称和住所、标的、数量、质量、价款或者报酬、履行期限及地点和方式、验收要求、违约责任、解决争议的方法等内容。</w:t>
      </w:r>
    </w:p>
    <w:p w14:paraId="32617912">
      <w:pPr>
        <w:spacing w:line="560" w:lineRule="exact"/>
        <w:rPr>
          <w:rFonts w:ascii="仿宋_GB2312" w:hAnsi="仿宋_GB2312" w:eastAsia="仿宋_GB2312" w:cs="仿宋_GB2312"/>
          <w:color w:val="auto"/>
          <w:sz w:val="28"/>
          <w:szCs w:val="28"/>
        </w:rPr>
      </w:pPr>
    </w:p>
    <w:p w14:paraId="03049FB6">
      <w:pPr>
        <w:spacing w:line="560" w:lineRule="exact"/>
        <w:rPr>
          <w:rFonts w:ascii="仿宋_GB2312" w:hAnsi="仿宋_GB2312" w:eastAsia="仿宋_GB2312" w:cs="仿宋_GB2312"/>
          <w:color w:val="auto"/>
          <w:sz w:val="28"/>
          <w:szCs w:val="28"/>
        </w:rPr>
      </w:pPr>
    </w:p>
    <w:p w14:paraId="0411B84B">
      <w:pP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14:paraId="7DCCE27B">
      <w:pPr>
        <w:spacing w:line="240"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甲方（需方）：_________</w:t>
      </w:r>
    </w:p>
    <w:p w14:paraId="431B4988">
      <w:pPr>
        <w:spacing w:line="240"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乙方（供方）：_________</w:t>
      </w:r>
    </w:p>
    <w:p w14:paraId="2DC66FD3">
      <w:pPr>
        <w:spacing w:line="240" w:lineRule="atLeas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经过双方友好协商，依据《中华人民共和国</w:t>
      </w:r>
      <w:r>
        <w:rPr>
          <w:rFonts w:hint="eastAsia" w:ascii="仿宋_GB2312" w:eastAsia="仿宋_GB2312"/>
          <w:color w:val="auto"/>
          <w:sz w:val="28"/>
          <w:szCs w:val="28"/>
          <w:lang w:val="en-US" w:eastAsia="zh-CN"/>
        </w:rPr>
        <w:t>民法典</w:t>
      </w:r>
      <w:r>
        <w:rPr>
          <w:rFonts w:hint="eastAsia" w:ascii="仿宋_GB2312" w:eastAsia="仿宋_GB2312"/>
          <w:color w:val="auto"/>
          <w:sz w:val="28"/>
          <w:szCs w:val="28"/>
        </w:rPr>
        <w:t>》，双方同意签订以下合同条款，以便双方共同遵守、履行合同。</w:t>
      </w:r>
    </w:p>
    <w:p w14:paraId="4A7965F3">
      <w:pPr>
        <w:numPr>
          <w:ilvl w:val="0"/>
          <w:numId w:val="7"/>
        </w:numPr>
        <w:spacing w:line="240" w:lineRule="atLeas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合同金额</w:t>
      </w:r>
    </w:p>
    <w:p w14:paraId="6B13F084">
      <w:pPr>
        <w:spacing w:line="240" w:lineRule="atLeast"/>
        <w:rPr>
          <w:rFonts w:hint="eastAsia" w:ascii="仿宋_GB2312" w:eastAsia="仿宋_GB2312"/>
          <w:b/>
          <w:color w:val="auto"/>
          <w:sz w:val="28"/>
          <w:szCs w:val="28"/>
        </w:rPr>
      </w:pPr>
      <w:r>
        <w:rPr>
          <w:rFonts w:hint="eastAsia" w:ascii="仿宋_GB2312" w:eastAsia="仿宋_GB2312"/>
          <w:b/>
          <w:color w:val="auto"/>
          <w:sz w:val="28"/>
          <w:szCs w:val="28"/>
        </w:rPr>
        <w:t xml:space="preserve">     </w:t>
      </w:r>
      <w:r>
        <w:rPr>
          <w:rFonts w:hint="eastAsia" w:ascii="仿宋_GB2312" w:eastAsia="仿宋_GB2312"/>
          <w:bCs/>
          <w:color w:val="auto"/>
          <w:sz w:val="28"/>
          <w:szCs w:val="28"/>
        </w:rPr>
        <w:t>合同金额为（大写）：__________元（￥_________人民币)。</w:t>
      </w:r>
    </w:p>
    <w:p w14:paraId="50E62110">
      <w:pPr>
        <w:numPr>
          <w:ilvl w:val="0"/>
          <w:numId w:val="7"/>
        </w:numPr>
        <w:spacing w:line="240" w:lineRule="atLeas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服务范围</w:t>
      </w:r>
    </w:p>
    <w:p w14:paraId="72D86426">
      <w:pPr>
        <w:spacing w:line="240" w:lineRule="atLeas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乙方提供以下服务：</w:t>
      </w:r>
    </w:p>
    <w:p w14:paraId="139A2FA4">
      <w:pPr>
        <w:numPr>
          <w:ilvl w:val="0"/>
          <w:numId w:val="8"/>
        </w:numPr>
        <w:spacing w:line="240" w:lineRule="atLeas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__________________________</w:t>
      </w:r>
    </w:p>
    <w:p w14:paraId="1383A764">
      <w:pPr>
        <w:numPr>
          <w:ilvl w:val="0"/>
          <w:numId w:val="8"/>
        </w:numPr>
        <w:spacing w:line="240" w:lineRule="atLeast"/>
        <w:ind w:firstLine="560" w:firstLineChars="200"/>
        <w:rPr>
          <w:rFonts w:hint="eastAsia" w:ascii="仿宋_GB2312" w:eastAsia="仿宋_GB2312"/>
          <w:bCs/>
          <w:color w:val="auto"/>
          <w:sz w:val="28"/>
          <w:szCs w:val="28"/>
        </w:rPr>
      </w:pPr>
      <w:r>
        <w:rPr>
          <w:rFonts w:hint="eastAsia" w:ascii="仿宋_GB2312" w:eastAsia="仿宋_GB2312"/>
          <w:bCs/>
          <w:color w:val="auto"/>
          <w:sz w:val="28"/>
          <w:szCs w:val="28"/>
        </w:rPr>
        <w:t>__________________________</w:t>
      </w:r>
    </w:p>
    <w:p w14:paraId="245A2564">
      <w:pPr>
        <w:spacing w:line="240" w:lineRule="atLeast"/>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w:t>
      </w:r>
    </w:p>
    <w:p w14:paraId="2EBA030D">
      <w:pPr>
        <w:pStyle w:val="11"/>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三、甲方乙方的权利和义务</w:t>
      </w:r>
    </w:p>
    <w:p w14:paraId="20EB88E6">
      <w:pPr>
        <w:pStyle w:val="11"/>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1.甲方的权利和义务</w:t>
      </w:r>
    </w:p>
    <w:p w14:paraId="6E0B188F">
      <w:pPr>
        <w:pStyle w:val="11"/>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2.乙方的权利和义务</w:t>
      </w:r>
    </w:p>
    <w:p w14:paraId="5CF0E0A4">
      <w:pPr>
        <w:pStyle w:val="11"/>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四、服务期限（项目完成期限）</w:t>
      </w:r>
    </w:p>
    <w:p w14:paraId="5CDF194D">
      <w:pPr>
        <w:pStyle w:val="11"/>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委托服务期限自____年____月至____年____月止。</w:t>
      </w:r>
    </w:p>
    <w:p w14:paraId="1842B3EC">
      <w:pPr>
        <w:spacing w:line="56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四、付款方式</w:t>
      </w:r>
    </w:p>
    <w:p w14:paraId="2C80BD1B">
      <w:pPr>
        <w:shd w:val="clear" w:color="050000" w:fill="auto"/>
        <w:spacing w:line="560" w:lineRule="exact"/>
        <w:ind w:firstLine="1120" w:firstLineChars="4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与采购人协商</w:t>
      </w:r>
      <w:r>
        <w:rPr>
          <w:rFonts w:hint="eastAsia" w:ascii="仿宋_GB2312" w:hAnsi="仿宋_GB2312" w:eastAsia="仿宋_GB2312" w:cs="仿宋_GB2312"/>
          <w:color w:val="auto"/>
          <w:sz w:val="28"/>
          <w:szCs w:val="28"/>
          <w:highlight w:val="none"/>
        </w:rPr>
        <w:t>。</w:t>
      </w:r>
    </w:p>
    <w:p w14:paraId="77A5BC34">
      <w:pPr>
        <w:spacing w:line="560" w:lineRule="exact"/>
        <w:ind w:firstLine="562" w:firstLineChars="200"/>
        <w:rPr>
          <w:rFonts w:hint="eastAsia" w:ascii="仿宋_GB2312" w:eastAsia="仿宋_GB2312"/>
          <w:color w:val="auto"/>
          <w:sz w:val="28"/>
          <w:szCs w:val="28"/>
        </w:rPr>
      </w:pPr>
      <w:r>
        <w:rPr>
          <w:rFonts w:hint="eastAsia" w:ascii="仿宋_GB2312" w:eastAsia="仿宋_GB2312"/>
          <w:b/>
          <w:bCs/>
          <w:color w:val="auto"/>
          <w:sz w:val="28"/>
          <w:szCs w:val="28"/>
        </w:rPr>
        <w:t>五、知识产权归属</w:t>
      </w:r>
      <w:r>
        <w:rPr>
          <w:rFonts w:hint="eastAsia" w:ascii="仿宋_GB2312" w:eastAsia="仿宋_GB2312"/>
          <w:color w:val="auto"/>
          <w:sz w:val="28"/>
          <w:szCs w:val="28"/>
        </w:rPr>
        <w:t xml:space="preserve"> </w:t>
      </w:r>
    </w:p>
    <w:p w14:paraId="71D4412C">
      <w:pPr>
        <w:spacing w:line="560" w:lineRule="exact"/>
        <w:ind w:firstLine="562" w:firstLineChars="200"/>
        <w:rPr>
          <w:rFonts w:hint="eastAsia" w:ascii="仿宋_GB2312" w:hAnsi="仿宋_GB2312" w:eastAsia="仿宋_GB2312" w:cs="仿宋_GB2312"/>
          <w:b/>
          <w:color w:val="auto"/>
          <w:sz w:val="28"/>
          <w:szCs w:val="28"/>
        </w:rPr>
      </w:pPr>
      <w:r>
        <w:rPr>
          <w:rFonts w:hint="eastAsia" w:ascii="仿宋_GB2312" w:eastAsia="仿宋_GB2312"/>
          <w:b/>
          <w:bCs/>
          <w:color w:val="auto"/>
          <w:sz w:val="28"/>
          <w:szCs w:val="28"/>
        </w:rPr>
        <w:t>六、保密</w:t>
      </w:r>
    </w:p>
    <w:p w14:paraId="46B8FBF7">
      <w:pPr>
        <w:spacing w:line="560" w:lineRule="exact"/>
        <w:ind w:firstLine="562" w:firstLineChars="200"/>
        <w:rPr>
          <w:rFonts w:hint="eastAsia" w:ascii="仿宋_GB2312" w:eastAsia="仿宋_GB2312"/>
          <w:b/>
          <w:bCs/>
          <w:color w:val="auto"/>
          <w:sz w:val="28"/>
          <w:szCs w:val="28"/>
        </w:rPr>
      </w:pPr>
      <w:r>
        <w:rPr>
          <w:rFonts w:hint="eastAsia" w:ascii="仿宋_GB2312" w:eastAsia="仿宋_GB2312"/>
          <w:b/>
          <w:bCs/>
          <w:color w:val="auto"/>
          <w:sz w:val="28"/>
          <w:szCs w:val="28"/>
        </w:rPr>
        <w:t xml:space="preserve">七、违约责任与赔偿损失 </w:t>
      </w:r>
    </w:p>
    <w:p w14:paraId="4F6A6DC8">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1. 乙方提供的服务不符合本合同规定的，甲方有权拒收，并且乙方须向甲方方支付本合同总价__%的违约金。 </w:t>
      </w:r>
    </w:p>
    <w:p w14:paraId="0C2413C7">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2.乙方未能按本合同规定的交货时间提供服务，从逾期之日起每日按本合同总价__%的数额向甲方支付违约金；逾期半个月以上的，甲方有权终止合同，由此造成的甲方经济损失由乙方承担。 </w:t>
      </w:r>
    </w:p>
    <w:p w14:paraId="42564D40">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3. 甲方无正当理由拒收接受服务，到期拒付服务款项的，甲方向乙方偿付本合同总的__%的违约金。甲方人逾期付款，则每日按本合同总价的__%向乙方偿付违约金。 </w:t>
      </w:r>
    </w:p>
    <w:p w14:paraId="2EB1E17C">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 其它违约责任按《中华人民共和国</w:t>
      </w:r>
      <w:r>
        <w:rPr>
          <w:rFonts w:hint="eastAsia" w:ascii="仿宋_GB2312" w:eastAsia="仿宋_GB2312"/>
          <w:color w:val="auto"/>
          <w:sz w:val="28"/>
          <w:szCs w:val="28"/>
          <w:lang w:val="en-US" w:eastAsia="zh-CN"/>
        </w:rPr>
        <w:t>民法典</w:t>
      </w:r>
      <w:r>
        <w:rPr>
          <w:rFonts w:hint="eastAsia" w:ascii="仿宋_GB2312" w:eastAsia="仿宋_GB2312"/>
          <w:color w:val="auto"/>
          <w:sz w:val="28"/>
          <w:szCs w:val="28"/>
        </w:rPr>
        <w:t xml:space="preserve">》处理。 </w:t>
      </w:r>
    </w:p>
    <w:p w14:paraId="74353B14">
      <w:pPr>
        <w:spacing w:line="560" w:lineRule="exact"/>
        <w:ind w:firstLine="562" w:firstLineChars="200"/>
        <w:rPr>
          <w:rFonts w:hint="eastAsia" w:ascii="仿宋_GB2312" w:eastAsia="仿宋_GB2312"/>
          <w:color w:val="auto"/>
          <w:sz w:val="28"/>
          <w:szCs w:val="28"/>
        </w:rPr>
      </w:pPr>
      <w:r>
        <w:rPr>
          <w:rFonts w:hint="eastAsia" w:ascii="仿宋_GB2312" w:eastAsia="仿宋_GB2312"/>
          <w:b/>
          <w:bCs/>
          <w:color w:val="auto"/>
          <w:sz w:val="28"/>
          <w:szCs w:val="28"/>
        </w:rPr>
        <w:t>八、争议的解决</w:t>
      </w:r>
      <w:r>
        <w:rPr>
          <w:rFonts w:hint="eastAsia" w:ascii="仿宋_GB2312" w:eastAsia="仿宋_GB2312"/>
          <w:color w:val="auto"/>
          <w:sz w:val="28"/>
          <w:szCs w:val="28"/>
        </w:rPr>
        <w:t xml:space="preserve"> </w:t>
      </w:r>
    </w:p>
    <w:p w14:paraId="367A9E36">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合同执行过程中发生的任何争议，如双方不能通过友好协商解决，按相关法律法规处理。 </w:t>
      </w:r>
    </w:p>
    <w:p w14:paraId="32BEEA3C">
      <w:pPr>
        <w:spacing w:line="560" w:lineRule="exact"/>
        <w:ind w:firstLine="562" w:firstLineChars="200"/>
        <w:rPr>
          <w:rFonts w:hint="eastAsia" w:ascii="仿宋_GB2312" w:eastAsia="仿宋_GB2312"/>
          <w:color w:val="auto"/>
          <w:sz w:val="28"/>
          <w:szCs w:val="28"/>
        </w:rPr>
      </w:pPr>
      <w:r>
        <w:rPr>
          <w:rFonts w:hint="eastAsia" w:ascii="仿宋_GB2312" w:eastAsia="仿宋_GB2312"/>
          <w:b/>
          <w:bCs/>
          <w:color w:val="auto"/>
          <w:sz w:val="28"/>
          <w:szCs w:val="28"/>
        </w:rPr>
        <w:t>九、不可抗力</w:t>
      </w:r>
      <w:r>
        <w:rPr>
          <w:rFonts w:hint="eastAsia" w:ascii="仿宋_GB2312" w:eastAsia="仿宋_GB2312"/>
          <w:color w:val="auto"/>
          <w:sz w:val="28"/>
          <w:szCs w:val="28"/>
        </w:rPr>
        <w:t xml:space="preserve"> </w:t>
      </w:r>
    </w:p>
    <w:p w14:paraId="1C568979">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058A983A">
      <w:pPr>
        <w:spacing w:line="560" w:lineRule="exact"/>
        <w:ind w:firstLine="562" w:firstLineChars="200"/>
        <w:rPr>
          <w:rFonts w:hint="eastAsia" w:ascii="仿宋_GB2312" w:eastAsia="仿宋_GB2312"/>
          <w:b/>
          <w:bCs/>
          <w:color w:val="auto"/>
          <w:sz w:val="28"/>
          <w:szCs w:val="28"/>
        </w:rPr>
      </w:pPr>
      <w:r>
        <w:rPr>
          <w:rFonts w:hint="eastAsia" w:ascii="仿宋_GB2312" w:eastAsia="仿宋_GB2312"/>
          <w:b/>
          <w:bCs/>
          <w:color w:val="auto"/>
          <w:sz w:val="28"/>
          <w:szCs w:val="28"/>
        </w:rPr>
        <w:t xml:space="preserve">十、税费 </w:t>
      </w:r>
    </w:p>
    <w:p w14:paraId="00B3E8FB">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在中国境内、外发生的与本合同执行有关的一切税费均由乙方负担。 </w:t>
      </w:r>
    </w:p>
    <w:p w14:paraId="6A90967B">
      <w:pPr>
        <w:spacing w:line="560" w:lineRule="exact"/>
        <w:ind w:firstLine="562" w:firstLineChars="200"/>
        <w:rPr>
          <w:rFonts w:hint="eastAsia" w:ascii="仿宋_GB2312" w:eastAsia="仿宋_GB2312"/>
          <w:color w:val="auto"/>
          <w:sz w:val="28"/>
          <w:szCs w:val="28"/>
        </w:rPr>
      </w:pPr>
      <w:r>
        <w:rPr>
          <w:rFonts w:hint="eastAsia" w:ascii="仿宋_GB2312" w:eastAsia="仿宋_GB2312"/>
          <w:b/>
          <w:bCs/>
          <w:color w:val="auto"/>
          <w:sz w:val="28"/>
          <w:szCs w:val="28"/>
        </w:rPr>
        <w:t>十一、其它</w:t>
      </w:r>
      <w:r>
        <w:rPr>
          <w:rFonts w:hint="eastAsia" w:ascii="仿宋_GB2312" w:eastAsia="仿宋_GB2312"/>
          <w:color w:val="auto"/>
          <w:sz w:val="28"/>
          <w:szCs w:val="28"/>
        </w:rPr>
        <w:t xml:space="preserve"> </w:t>
      </w:r>
    </w:p>
    <w:p w14:paraId="1A138FB3">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 本合同所有附件、</w:t>
      </w:r>
      <w:r>
        <w:rPr>
          <w:rFonts w:hint="eastAsia" w:ascii="仿宋_GB2312" w:eastAsia="仿宋_GB2312"/>
          <w:color w:val="auto"/>
          <w:sz w:val="28"/>
          <w:szCs w:val="28"/>
          <w:lang w:val="en-US" w:eastAsia="zh-CN"/>
        </w:rPr>
        <w:t>单一来源</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响应性</w:t>
      </w:r>
      <w:r>
        <w:rPr>
          <w:rFonts w:hint="eastAsia" w:ascii="仿宋_GB2312" w:eastAsia="仿宋_GB2312"/>
          <w:color w:val="auto"/>
          <w:sz w:val="28"/>
          <w:szCs w:val="28"/>
        </w:rPr>
        <w:t>文件、</w:t>
      </w:r>
      <w:r>
        <w:rPr>
          <w:rFonts w:hint="eastAsia" w:ascii="仿宋_GB2312" w:eastAsia="仿宋_GB2312"/>
          <w:color w:val="auto"/>
          <w:sz w:val="28"/>
          <w:szCs w:val="28"/>
          <w:lang w:val="en-US" w:eastAsia="zh-CN"/>
        </w:rPr>
        <w:t>成交</w:t>
      </w:r>
      <w:r>
        <w:rPr>
          <w:rFonts w:hint="eastAsia" w:ascii="仿宋_GB2312" w:eastAsia="仿宋_GB2312"/>
          <w:color w:val="auto"/>
          <w:sz w:val="28"/>
          <w:szCs w:val="28"/>
        </w:rPr>
        <w:t>通知书均为合同的有效组成部分，与本合同具有同等法律效力。</w:t>
      </w:r>
    </w:p>
    <w:p w14:paraId="2F68B329">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 在执行本合同的过程中，所有经双方签署确认的文件（包括会议纪要、补充协议、往来信函）即成为本合同的有效组成部分。</w:t>
      </w:r>
    </w:p>
    <w:p w14:paraId="1545DB0C">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如一方地址、电话、传真号码有变更，应在变更当日内书面通知对方，否则，应承担相应责任。</w:t>
      </w:r>
    </w:p>
    <w:p w14:paraId="3D353718">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 xml:space="preserve">除甲方事先书面同意外，乙方不得部分或全部转让其应履行的合同项下的义务。 </w:t>
      </w:r>
    </w:p>
    <w:p w14:paraId="3C493FD6">
      <w:pPr>
        <w:spacing w:line="560" w:lineRule="exact"/>
        <w:ind w:firstLine="562" w:firstLineChars="200"/>
        <w:rPr>
          <w:rFonts w:hint="eastAsia" w:ascii="仿宋_GB2312" w:eastAsia="仿宋_GB2312"/>
          <w:color w:val="auto"/>
          <w:sz w:val="28"/>
          <w:szCs w:val="28"/>
        </w:rPr>
      </w:pPr>
      <w:r>
        <w:rPr>
          <w:rFonts w:hint="eastAsia" w:ascii="仿宋_GB2312" w:eastAsia="仿宋_GB2312"/>
          <w:b/>
          <w:bCs/>
          <w:color w:val="auto"/>
          <w:sz w:val="28"/>
          <w:szCs w:val="28"/>
        </w:rPr>
        <w:t>十二、合同生效：</w:t>
      </w:r>
      <w:r>
        <w:rPr>
          <w:rFonts w:hint="eastAsia" w:ascii="仿宋_GB2312" w:eastAsia="仿宋_GB2312"/>
          <w:color w:val="auto"/>
          <w:sz w:val="28"/>
          <w:szCs w:val="28"/>
        </w:rPr>
        <w:t xml:space="preserve"> </w:t>
      </w:r>
    </w:p>
    <w:p w14:paraId="5DC46173">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1.本合同在甲乙双方法人代表或其授权代表签字盖章后生效。 </w:t>
      </w:r>
    </w:p>
    <w:p w14:paraId="704BE489">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2. 合同一式__份。 </w:t>
      </w:r>
    </w:p>
    <w:p w14:paraId="77E2E222">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甲方（盖章）：                    乙方（盖章）： </w:t>
      </w:r>
    </w:p>
    <w:p w14:paraId="77073964">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代表：                            代表： </w:t>
      </w:r>
    </w:p>
    <w:p w14:paraId="0D3FFDC9">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签定地点： </w:t>
      </w:r>
    </w:p>
    <w:p w14:paraId="330EE76B">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签定日期： 年 月 日                签定日期： 年 月 日 </w:t>
      </w:r>
    </w:p>
    <w:p w14:paraId="2C3AC195">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开户名称： </w:t>
      </w:r>
    </w:p>
    <w:p w14:paraId="15C86646">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银行帐号： </w:t>
      </w:r>
    </w:p>
    <w:p w14:paraId="7C2CB228">
      <w:pPr>
        <w:spacing w:line="560" w:lineRule="exact"/>
        <w:ind w:firstLine="560" w:firstLineChars="200"/>
        <w:rPr>
          <w:rFonts w:hint="eastAsia" w:ascii="仿宋_GB2312" w:hAnsi="仿宋_GB2312" w:eastAsia="仿宋_GB2312" w:cs="仿宋_GB2312"/>
          <w:b/>
          <w:bCs/>
          <w:color w:val="auto"/>
          <w:sz w:val="28"/>
        </w:rPr>
      </w:pPr>
      <w:r>
        <w:rPr>
          <w:rFonts w:hint="eastAsia" w:ascii="仿宋_GB2312" w:eastAsia="仿宋_GB2312"/>
          <w:color w:val="auto"/>
          <w:sz w:val="28"/>
          <w:szCs w:val="28"/>
        </w:rPr>
        <w:t>开 户 行：</w:t>
      </w:r>
    </w:p>
    <w:p w14:paraId="453AC905">
      <w:pPr>
        <w:spacing w:line="360" w:lineRule="auto"/>
        <w:ind w:firstLine="422" w:firstLineChars="200"/>
        <w:rPr>
          <w:rFonts w:hint="eastAsia" w:ascii="宋体" w:hAnsi="宋体"/>
          <w:b/>
          <w:color w:val="auto"/>
        </w:rPr>
      </w:pPr>
    </w:p>
    <w:p w14:paraId="37DF2DA6">
      <w:pPr>
        <w:spacing w:line="360" w:lineRule="auto"/>
        <w:ind w:firstLine="422" w:firstLineChars="200"/>
        <w:rPr>
          <w:rFonts w:hint="eastAsia" w:ascii="宋体" w:hAnsi="宋体"/>
          <w:b/>
          <w:color w:val="auto"/>
        </w:rPr>
      </w:pPr>
      <w:r>
        <w:rPr>
          <w:rFonts w:hint="eastAsia" w:ascii="宋体" w:hAnsi="宋体"/>
          <w:b/>
          <w:color w:val="auto"/>
        </w:rPr>
        <w:t>特别说明：</w:t>
      </w:r>
    </w:p>
    <w:p w14:paraId="0F5F1DB7">
      <w:pPr>
        <w:ind w:firstLine="422" w:firstLineChars="200"/>
        <w:rPr>
          <w:rFonts w:ascii="仿宋" w:hAnsi="仿宋" w:eastAsia="仿宋" w:cs="仿宋"/>
          <w:color w:val="auto"/>
          <w:sz w:val="28"/>
          <w:szCs w:val="28"/>
        </w:rPr>
      </w:pPr>
      <w:r>
        <w:rPr>
          <w:rFonts w:hint="eastAsia" w:ascii="宋体" w:hAnsi="宋体"/>
          <w:b/>
          <w:color w:val="auto"/>
        </w:rPr>
        <w:t>1. 除政府采购合同中涉及国家秘密、商业秘密的内容除外，根据《焦作市财政局优化政府采购营商环境 39 项举措》第31条规定：严格合同公告和备案。采购单位要在合同签订后 1 个工作日内通过焦作市政府采购网登陆“河南省电子化采购系统”进行公告并备案。</w:t>
      </w: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 Antiqua">
    <w:altName w:val="Segoe Print"/>
    <w:panose1 w:val="02040602050305030304"/>
    <w:charset w:val="00"/>
    <w:family w:val="roman"/>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䅂䍄䕅⯋컌">
    <w:altName w:val="Segoe Print"/>
    <w:panose1 w:val="00000000000000000000"/>
    <w:charset w:val="00"/>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FA08">
    <w:pPr>
      <w:pStyle w:val="13"/>
      <w:jc w:val="left"/>
      <w:rPr>
        <w:rFonts w:hint="default"/>
        <w:color w:val="auto"/>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95CB">
    <w:pPr>
      <w:pStyle w:val="13"/>
      <w:jc w:val="left"/>
      <w:rPr>
        <w:rFonts w:hint="default"/>
        <w:color w:val="auto"/>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4263">
    <w:pPr>
      <w:pStyle w:val="13"/>
      <w:rPr>
        <w:rFonts w:hint="default" w:eastAsia="宋体"/>
        <w:lang w:val="en-US" w:eastAsia="zh-CN"/>
      </w:rPr>
    </w:pPr>
    <w:r>
      <w:rPr>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22E3">
    <w:pPr>
      <w:pStyle w:val="13"/>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78D6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378D61">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286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14935" cy="228600"/>
                      </a:xfrm>
                      <a:prstGeom prst="rect">
                        <a:avLst/>
                      </a:prstGeom>
                      <a:noFill/>
                      <a:ln>
                        <a:noFill/>
                      </a:ln>
                    </wps:spPr>
                    <wps:txbx>
                      <w:txbxContent>
                        <w:p w14:paraId="10678620">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pt;width:9.05pt;mso-position-horizontal:center;mso-position-horizontal-relative:margin;mso-wrap-style:none;z-index:251660288;mso-width-relative:page;mso-height-relative:page;" filled="f" stroked="f" coordsize="21600,21600" o:gfxdata="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3C5GNAAAAADAQAADwAAAAAAAAABACAAAAAiAAAAZHJzL2Rv&#10;d25yZXYueG1sUEsBAhQAFAAAAAgAh07iQO7JGXXQAQAAmQMAAA4AAAAAAAAAAQAgAAAAHwEAAGRy&#10;cy9lMm9Eb2MueG1sUEsFBgAAAAAGAAYAWQEAAGEFAAAAAA==&#10;">
              <v:fill on="f" focussize="0,0"/>
              <v:stroke on="f"/>
              <v:imagedata o:title=""/>
              <o:lock v:ext="edit" aspectratio="f"/>
              <v:textbox inset="0mm,0mm,0mm,0mm" style="mso-fit-shape-to-text:t;">
                <w:txbxContent>
                  <w:p w14:paraId="10678620">
                    <w:pPr>
                      <w:snapToGrid w:val="0"/>
                      <w:rPr>
                        <w:rFonts w:hint="eastAsia"/>
                        <w:sz w:val="18"/>
                      </w:rPr>
                    </w:pPr>
                  </w:p>
                </w:txbxContent>
              </v:textbox>
            </v:shape>
          </w:pict>
        </mc:Fallback>
      </mc:AlternateContent>
    </w:r>
    <w:r>
      <w:rPr>
        <w:rFonts w:hint="eastAsia"/>
      </w:rPr>
      <w:t>------------------------------------------</w:t>
    </w:r>
    <w:r>
      <w:t>-</w:t>
    </w:r>
    <w:r>
      <w:rPr>
        <w:rFonts w:hint="eastAsia"/>
      </w:rPr>
      <w:t>-------------------------</w:t>
    </w:r>
    <w:r>
      <w:rPr>
        <w:rFonts w:hint="eastAsia"/>
        <w:lang w:val="en-US" w:eastAsia="zh-CN"/>
      </w:rPr>
      <w:t xml:space="preserve">          </w:t>
    </w:r>
    <w:r>
      <w:rPr>
        <w:rFonts w:hint="eastAsia"/>
      </w:rPr>
      <w:t>---------------</w:t>
    </w:r>
    <w:r>
      <w:t>-</w:t>
    </w:r>
    <w:r>
      <w:rPr>
        <w:rFonts w:hint="eastAsia"/>
      </w:rPr>
      <w:t>-----------------------------------------------</w:t>
    </w:r>
  </w:p>
  <w:p w14:paraId="60DD3956">
    <w:pPr>
      <w:pStyle w:val="13"/>
      <w:jc w:val="both"/>
    </w:pPr>
    <w:r>
      <w:rPr>
        <w:rFonts w:hint="eastAsia" w:ascii="宋体" w:hAnsi="宋体" w:eastAsia="宋体" w:cs="宋体"/>
      </w:rPr>
      <w:t xml:space="preserve">采购代理机构：河南蓬业工程咨询有限公司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AB0F">
    <w:pPr>
      <w:pStyle w:val="14"/>
    </w:pPr>
  </w:p>
  <w:p w14:paraId="320766A4">
    <w:pPr>
      <w:pStyle w:val="14"/>
    </w:pPr>
  </w:p>
  <w:p w14:paraId="5119E2FD">
    <w:pPr>
      <w:pStyle w:val="14"/>
    </w:pPr>
  </w:p>
  <w:p w14:paraId="77426B38">
    <w:pPr>
      <w:pStyle w:val="14"/>
    </w:pPr>
  </w:p>
  <w:p w14:paraId="0FA58DD8">
    <w:pPr>
      <w:pStyle w:val="14"/>
      <w:rPr>
        <w:rFonts w:asciiTheme="minorEastAsia" w:hAnsiTheme="minorEastAsia" w:cstheme="minor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ACB54">
    <w:pPr>
      <w:pStyle w:val="14"/>
      <w:pBdr>
        <w:bottom w:val="none" w:color="auto" w:sz="0" w:space="0"/>
      </w:pBdr>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CB8BB">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BB969">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EDBB5"/>
    <w:multiLevelType w:val="singleLevel"/>
    <w:tmpl w:val="9F0EDBB5"/>
    <w:lvl w:ilvl="0" w:tentative="0">
      <w:start w:val="3"/>
      <w:numFmt w:val="chineseCounting"/>
      <w:suff w:val="space"/>
      <w:lvlText w:val="第%1部分"/>
      <w:lvlJc w:val="left"/>
      <w:rPr>
        <w:rFonts w:hint="eastAsia"/>
      </w:rPr>
    </w:lvl>
  </w:abstractNum>
  <w:abstractNum w:abstractNumId="1">
    <w:nsid w:val="EB1875B7"/>
    <w:multiLevelType w:val="singleLevel"/>
    <w:tmpl w:val="EB1875B7"/>
    <w:lvl w:ilvl="0" w:tentative="0">
      <w:start w:val="10"/>
      <w:numFmt w:val="chineseCounting"/>
      <w:suff w:val="nothing"/>
      <w:lvlText w:val="%1、"/>
      <w:lvlJc w:val="left"/>
      <w:rPr>
        <w:rFonts w:hint="eastAsia"/>
      </w:rPr>
    </w:lvl>
  </w:abstractNum>
  <w:abstractNum w:abstractNumId="2">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0775328"/>
    <w:multiLevelType w:val="multilevel"/>
    <w:tmpl w:val="40775328"/>
    <w:lvl w:ilvl="0" w:tentative="0">
      <w:start w:val="1"/>
      <w:numFmt w:val="chineseCountingThousand"/>
      <w:pStyle w:val="2"/>
      <w:suff w:val="nothing"/>
      <w:lvlText w:val="%1、"/>
      <w:lvlJc w:val="left"/>
      <w:pPr>
        <w:ind w:left="1702" w:firstLine="0"/>
      </w:pPr>
      <w:rPr>
        <w:rFonts w:hint="eastAsia"/>
        <w:sz w:val="28"/>
        <w:szCs w:val="28"/>
      </w:rPr>
    </w:lvl>
    <w:lvl w:ilvl="1" w:tentative="0">
      <w:start w:val="1"/>
      <w:numFmt w:val="chineseCountingThousand"/>
      <w:lvlText w:val="(%2)"/>
      <w:lvlJc w:val="left"/>
      <w:pPr>
        <w:ind w:left="0" w:firstLine="0"/>
      </w:pPr>
      <w:rPr>
        <w:rFonts w:hint="eastAsia"/>
      </w:rPr>
    </w:lvl>
    <w:lvl w:ilvl="2" w:tentative="0">
      <w:start w:val="1"/>
      <w:numFmt w:val="decimal"/>
      <w:pStyle w:val="4"/>
      <w:lvlText w:val="%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556585FA"/>
    <w:multiLevelType w:val="singleLevel"/>
    <w:tmpl w:val="556585FA"/>
    <w:lvl w:ilvl="0" w:tentative="0">
      <w:start w:val="1"/>
      <w:numFmt w:val="chineseCounting"/>
      <w:suff w:val="nothing"/>
      <w:lvlText w:val="%1、"/>
      <w:lvlJc w:val="left"/>
    </w:lvl>
  </w:abstractNum>
  <w:abstractNum w:abstractNumId="5">
    <w:nsid w:val="5565873A"/>
    <w:multiLevelType w:val="singleLevel"/>
    <w:tmpl w:val="5565873A"/>
    <w:lvl w:ilvl="0" w:tentative="0">
      <w:start w:val="1"/>
      <w:numFmt w:val="decimal"/>
      <w:suff w:val="nothing"/>
      <w:lvlText w:val="%1."/>
      <w:lvlJc w:val="left"/>
    </w:lvl>
  </w:abstractNum>
  <w:abstractNum w:abstractNumId="6">
    <w:nsid w:val="56B07863"/>
    <w:multiLevelType w:val="singleLevel"/>
    <w:tmpl w:val="56B07863"/>
    <w:lvl w:ilvl="0" w:tentative="0">
      <w:start w:val="1"/>
      <w:numFmt w:val="decimal"/>
      <w:suff w:val="nothing"/>
      <w:lvlText w:val="（%1）"/>
      <w:lvlJc w:val="left"/>
      <w:pPr>
        <w:ind w:left="0" w:firstLine="0"/>
      </w:pPr>
    </w:lvl>
  </w:abstractNum>
  <w:abstractNum w:abstractNumId="7">
    <w:nsid w:val="75FB63E9"/>
    <w:multiLevelType w:val="singleLevel"/>
    <w:tmpl w:val="75FB63E9"/>
    <w:lvl w:ilvl="0" w:tentative="0">
      <w:start w:val="1"/>
      <w:numFmt w:val="decimal"/>
      <w:suff w:val="nothing"/>
      <w:lvlText w:val="（%1）"/>
      <w:lvlJc w:val="left"/>
      <w:pPr>
        <w:ind w:left="0" w:firstLine="0"/>
      </w:pPr>
    </w:lvl>
  </w:abstractNum>
  <w:num w:numId="1">
    <w:abstractNumId w:val="3"/>
  </w:num>
  <w:num w:numId="2">
    <w:abstractNumId w:val="2"/>
  </w:num>
  <w:num w:numId="3">
    <w:abstractNumId w:val="0"/>
  </w:num>
  <w:num w:numId="4">
    <w:abstractNumId w:val="1"/>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MTU0MWY1NThiOGNmZDJlODAyNDYyMzgyZDI1N2YifQ=="/>
  </w:docVars>
  <w:rsids>
    <w:rsidRoot w:val="53D442D1"/>
    <w:rsid w:val="000250C0"/>
    <w:rsid w:val="00112F2C"/>
    <w:rsid w:val="00147215"/>
    <w:rsid w:val="0018274C"/>
    <w:rsid w:val="001E2A60"/>
    <w:rsid w:val="002050A9"/>
    <w:rsid w:val="003577A2"/>
    <w:rsid w:val="00360CC4"/>
    <w:rsid w:val="004921BF"/>
    <w:rsid w:val="00670669"/>
    <w:rsid w:val="006B1E66"/>
    <w:rsid w:val="007114F5"/>
    <w:rsid w:val="007200AE"/>
    <w:rsid w:val="007523C7"/>
    <w:rsid w:val="00780AD5"/>
    <w:rsid w:val="00794422"/>
    <w:rsid w:val="00902C2A"/>
    <w:rsid w:val="0091027B"/>
    <w:rsid w:val="009C154E"/>
    <w:rsid w:val="00A50415"/>
    <w:rsid w:val="00A65D54"/>
    <w:rsid w:val="00AD7649"/>
    <w:rsid w:val="00B83159"/>
    <w:rsid w:val="00BD4800"/>
    <w:rsid w:val="00C24DCC"/>
    <w:rsid w:val="00C51884"/>
    <w:rsid w:val="00CA717F"/>
    <w:rsid w:val="00CB612B"/>
    <w:rsid w:val="00CE3CC5"/>
    <w:rsid w:val="00D214F9"/>
    <w:rsid w:val="00D65700"/>
    <w:rsid w:val="00DB26A0"/>
    <w:rsid w:val="00DC232C"/>
    <w:rsid w:val="00EC638B"/>
    <w:rsid w:val="00EE302E"/>
    <w:rsid w:val="00FA12ED"/>
    <w:rsid w:val="00FD6F23"/>
    <w:rsid w:val="01714809"/>
    <w:rsid w:val="01AB1CB6"/>
    <w:rsid w:val="01E00F93"/>
    <w:rsid w:val="01F86CD9"/>
    <w:rsid w:val="025C6571"/>
    <w:rsid w:val="02D037B2"/>
    <w:rsid w:val="02D2752A"/>
    <w:rsid w:val="02DE5ECF"/>
    <w:rsid w:val="03004097"/>
    <w:rsid w:val="031E2FF5"/>
    <w:rsid w:val="032A06CC"/>
    <w:rsid w:val="039A360B"/>
    <w:rsid w:val="03EC63C9"/>
    <w:rsid w:val="03F434D0"/>
    <w:rsid w:val="03F91677"/>
    <w:rsid w:val="041A2BF4"/>
    <w:rsid w:val="045112A7"/>
    <w:rsid w:val="045521C0"/>
    <w:rsid w:val="048E56D2"/>
    <w:rsid w:val="04962FBF"/>
    <w:rsid w:val="04C02769"/>
    <w:rsid w:val="04E50D93"/>
    <w:rsid w:val="04FC088E"/>
    <w:rsid w:val="050A59CB"/>
    <w:rsid w:val="056B04E3"/>
    <w:rsid w:val="057B5886"/>
    <w:rsid w:val="05B66AF1"/>
    <w:rsid w:val="05E41A4E"/>
    <w:rsid w:val="05F16DE2"/>
    <w:rsid w:val="05FD666C"/>
    <w:rsid w:val="06051740"/>
    <w:rsid w:val="06380AEC"/>
    <w:rsid w:val="0693331C"/>
    <w:rsid w:val="06ED1B08"/>
    <w:rsid w:val="070157F3"/>
    <w:rsid w:val="072E0AA7"/>
    <w:rsid w:val="073065CD"/>
    <w:rsid w:val="078D1C71"/>
    <w:rsid w:val="079A05FD"/>
    <w:rsid w:val="07A5520D"/>
    <w:rsid w:val="07B05960"/>
    <w:rsid w:val="07DD5C7A"/>
    <w:rsid w:val="08127FAC"/>
    <w:rsid w:val="08E43B13"/>
    <w:rsid w:val="09053CCF"/>
    <w:rsid w:val="09613387"/>
    <w:rsid w:val="099604C6"/>
    <w:rsid w:val="0A4051B2"/>
    <w:rsid w:val="0AAF0151"/>
    <w:rsid w:val="0B1311AC"/>
    <w:rsid w:val="0C48085D"/>
    <w:rsid w:val="0C6C454B"/>
    <w:rsid w:val="0CBC170B"/>
    <w:rsid w:val="0CCF0636"/>
    <w:rsid w:val="0CE01215"/>
    <w:rsid w:val="0CFF716D"/>
    <w:rsid w:val="0D006A41"/>
    <w:rsid w:val="0D474670"/>
    <w:rsid w:val="0D701E19"/>
    <w:rsid w:val="0D704AC1"/>
    <w:rsid w:val="0D885B00"/>
    <w:rsid w:val="0DD04666"/>
    <w:rsid w:val="0DDD7522"/>
    <w:rsid w:val="0DE40111"/>
    <w:rsid w:val="0E10489D"/>
    <w:rsid w:val="0E7B6511"/>
    <w:rsid w:val="0E8A3CF9"/>
    <w:rsid w:val="0F0F11BE"/>
    <w:rsid w:val="0F122CBC"/>
    <w:rsid w:val="0F6A2898"/>
    <w:rsid w:val="0FC85F3C"/>
    <w:rsid w:val="1003503E"/>
    <w:rsid w:val="10863702"/>
    <w:rsid w:val="10C60AD6"/>
    <w:rsid w:val="1145536B"/>
    <w:rsid w:val="11843FEF"/>
    <w:rsid w:val="11AD363C"/>
    <w:rsid w:val="11CB1F6C"/>
    <w:rsid w:val="11E76422"/>
    <w:rsid w:val="121A67F7"/>
    <w:rsid w:val="12211934"/>
    <w:rsid w:val="12502219"/>
    <w:rsid w:val="12694E62"/>
    <w:rsid w:val="128E5E44"/>
    <w:rsid w:val="12F11EAC"/>
    <w:rsid w:val="130D010A"/>
    <w:rsid w:val="138D2AF9"/>
    <w:rsid w:val="13FB4473"/>
    <w:rsid w:val="14985B4E"/>
    <w:rsid w:val="14AA7406"/>
    <w:rsid w:val="152F6116"/>
    <w:rsid w:val="154770B4"/>
    <w:rsid w:val="154E1411"/>
    <w:rsid w:val="15516063"/>
    <w:rsid w:val="155E69FB"/>
    <w:rsid w:val="157B4BAF"/>
    <w:rsid w:val="157D1577"/>
    <w:rsid w:val="15D965DB"/>
    <w:rsid w:val="164B31EA"/>
    <w:rsid w:val="1675224E"/>
    <w:rsid w:val="167870AF"/>
    <w:rsid w:val="167D1103"/>
    <w:rsid w:val="16EB2ED8"/>
    <w:rsid w:val="17213970"/>
    <w:rsid w:val="17630885"/>
    <w:rsid w:val="177B5642"/>
    <w:rsid w:val="178D583F"/>
    <w:rsid w:val="17C84600"/>
    <w:rsid w:val="17CA0378"/>
    <w:rsid w:val="17CD4A58"/>
    <w:rsid w:val="17D7387E"/>
    <w:rsid w:val="182E4DAB"/>
    <w:rsid w:val="182F4B3F"/>
    <w:rsid w:val="18375C5C"/>
    <w:rsid w:val="18415838"/>
    <w:rsid w:val="18563119"/>
    <w:rsid w:val="189856E4"/>
    <w:rsid w:val="18AA299A"/>
    <w:rsid w:val="18AD2173"/>
    <w:rsid w:val="18BE612E"/>
    <w:rsid w:val="18EE4EB6"/>
    <w:rsid w:val="19296071"/>
    <w:rsid w:val="19696E28"/>
    <w:rsid w:val="199926F8"/>
    <w:rsid w:val="19A75624"/>
    <w:rsid w:val="1ACB1EA4"/>
    <w:rsid w:val="1B79633D"/>
    <w:rsid w:val="1B920435"/>
    <w:rsid w:val="1BAA0BEC"/>
    <w:rsid w:val="1BEA2D97"/>
    <w:rsid w:val="1C03270B"/>
    <w:rsid w:val="1C586B2A"/>
    <w:rsid w:val="1CA76EDA"/>
    <w:rsid w:val="1CAD7D30"/>
    <w:rsid w:val="1CDB0C43"/>
    <w:rsid w:val="1D412E8A"/>
    <w:rsid w:val="1D5F1562"/>
    <w:rsid w:val="1D682B0D"/>
    <w:rsid w:val="1DCF7A85"/>
    <w:rsid w:val="1DDC7057"/>
    <w:rsid w:val="1DED3012"/>
    <w:rsid w:val="1E652C84"/>
    <w:rsid w:val="1EBC6962"/>
    <w:rsid w:val="1F66307C"/>
    <w:rsid w:val="1F895BB0"/>
    <w:rsid w:val="1F903D71"/>
    <w:rsid w:val="1F9B16E7"/>
    <w:rsid w:val="1FB41770"/>
    <w:rsid w:val="20032679"/>
    <w:rsid w:val="208E0ED7"/>
    <w:rsid w:val="21A25EC1"/>
    <w:rsid w:val="21B24356"/>
    <w:rsid w:val="21C81245"/>
    <w:rsid w:val="2215145E"/>
    <w:rsid w:val="229751A0"/>
    <w:rsid w:val="231C4FCB"/>
    <w:rsid w:val="233D2CBA"/>
    <w:rsid w:val="233F1C1A"/>
    <w:rsid w:val="2346744C"/>
    <w:rsid w:val="237D197C"/>
    <w:rsid w:val="239C706C"/>
    <w:rsid w:val="23D32C7A"/>
    <w:rsid w:val="24294678"/>
    <w:rsid w:val="24752256"/>
    <w:rsid w:val="2493065F"/>
    <w:rsid w:val="24C04497"/>
    <w:rsid w:val="24DB3BC4"/>
    <w:rsid w:val="24FE4293"/>
    <w:rsid w:val="25087E61"/>
    <w:rsid w:val="252B4B4C"/>
    <w:rsid w:val="25834DCD"/>
    <w:rsid w:val="25C82446"/>
    <w:rsid w:val="25D51CA7"/>
    <w:rsid w:val="25E8186C"/>
    <w:rsid w:val="25E846EC"/>
    <w:rsid w:val="26062EC3"/>
    <w:rsid w:val="26275C7A"/>
    <w:rsid w:val="26546105"/>
    <w:rsid w:val="26651561"/>
    <w:rsid w:val="26A97C08"/>
    <w:rsid w:val="26C011A0"/>
    <w:rsid w:val="26E55DD1"/>
    <w:rsid w:val="27196C26"/>
    <w:rsid w:val="27914EE3"/>
    <w:rsid w:val="27BB1A8B"/>
    <w:rsid w:val="2832257E"/>
    <w:rsid w:val="286B1DCB"/>
    <w:rsid w:val="289D12CC"/>
    <w:rsid w:val="28AC132F"/>
    <w:rsid w:val="28F11A5B"/>
    <w:rsid w:val="29053906"/>
    <w:rsid w:val="296F0D7F"/>
    <w:rsid w:val="29FA610C"/>
    <w:rsid w:val="2A0877E7"/>
    <w:rsid w:val="2A403512"/>
    <w:rsid w:val="2A8B7E3A"/>
    <w:rsid w:val="2AB63109"/>
    <w:rsid w:val="2AD22E02"/>
    <w:rsid w:val="2B354F75"/>
    <w:rsid w:val="2B712A6B"/>
    <w:rsid w:val="2BBD76E8"/>
    <w:rsid w:val="2C4B5AD3"/>
    <w:rsid w:val="2CAB02B0"/>
    <w:rsid w:val="2CB831C8"/>
    <w:rsid w:val="2D205220"/>
    <w:rsid w:val="2D347242"/>
    <w:rsid w:val="2D855015"/>
    <w:rsid w:val="2E310CF9"/>
    <w:rsid w:val="2E311037"/>
    <w:rsid w:val="2E5C0E65"/>
    <w:rsid w:val="2E8A186E"/>
    <w:rsid w:val="2EC102CF"/>
    <w:rsid w:val="2EC87477"/>
    <w:rsid w:val="2EEC45E0"/>
    <w:rsid w:val="2EFE6E2D"/>
    <w:rsid w:val="2F280F2A"/>
    <w:rsid w:val="2F794705"/>
    <w:rsid w:val="2FA86D99"/>
    <w:rsid w:val="2FC558CA"/>
    <w:rsid w:val="2FCC0048"/>
    <w:rsid w:val="2FDC432A"/>
    <w:rsid w:val="306C42AF"/>
    <w:rsid w:val="3087660A"/>
    <w:rsid w:val="31361DAD"/>
    <w:rsid w:val="31410039"/>
    <w:rsid w:val="31423DF9"/>
    <w:rsid w:val="317C37EC"/>
    <w:rsid w:val="31A22D3B"/>
    <w:rsid w:val="31D9592F"/>
    <w:rsid w:val="31F56461"/>
    <w:rsid w:val="32544B3F"/>
    <w:rsid w:val="32544FB6"/>
    <w:rsid w:val="327546F8"/>
    <w:rsid w:val="328E1527"/>
    <w:rsid w:val="329655CE"/>
    <w:rsid w:val="32A408A6"/>
    <w:rsid w:val="33070D20"/>
    <w:rsid w:val="331B124A"/>
    <w:rsid w:val="332F0DD6"/>
    <w:rsid w:val="333527C5"/>
    <w:rsid w:val="33704071"/>
    <w:rsid w:val="34373C93"/>
    <w:rsid w:val="34410612"/>
    <w:rsid w:val="346F1641"/>
    <w:rsid w:val="347B3AE9"/>
    <w:rsid w:val="347D018A"/>
    <w:rsid w:val="34BF7391"/>
    <w:rsid w:val="34F52A80"/>
    <w:rsid w:val="35156C7E"/>
    <w:rsid w:val="359D4B7E"/>
    <w:rsid w:val="35A761BF"/>
    <w:rsid w:val="35FF1AD6"/>
    <w:rsid w:val="365E4655"/>
    <w:rsid w:val="366C175B"/>
    <w:rsid w:val="36876195"/>
    <w:rsid w:val="369A078D"/>
    <w:rsid w:val="36A56EBD"/>
    <w:rsid w:val="36FB4CC5"/>
    <w:rsid w:val="370F091F"/>
    <w:rsid w:val="37465815"/>
    <w:rsid w:val="374D72CD"/>
    <w:rsid w:val="37FB747C"/>
    <w:rsid w:val="385B4CC2"/>
    <w:rsid w:val="389970E2"/>
    <w:rsid w:val="38C80661"/>
    <w:rsid w:val="395835DE"/>
    <w:rsid w:val="397228F1"/>
    <w:rsid w:val="397B45CF"/>
    <w:rsid w:val="399A3BF6"/>
    <w:rsid w:val="39B3246F"/>
    <w:rsid w:val="39E97047"/>
    <w:rsid w:val="39EA6CBE"/>
    <w:rsid w:val="3A127C30"/>
    <w:rsid w:val="3A345900"/>
    <w:rsid w:val="3A72250F"/>
    <w:rsid w:val="3A923E74"/>
    <w:rsid w:val="3AA83955"/>
    <w:rsid w:val="3AC26A2D"/>
    <w:rsid w:val="3B1A5768"/>
    <w:rsid w:val="3B254804"/>
    <w:rsid w:val="3B35257C"/>
    <w:rsid w:val="3B3D7F65"/>
    <w:rsid w:val="3B8C5668"/>
    <w:rsid w:val="3BB56AC5"/>
    <w:rsid w:val="3C776471"/>
    <w:rsid w:val="3CEF4259"/>
    <w:rsid w:val="3CF15076"/>
    <w:rsid w:val="3CFE624A"/>
    <w:rsid w:val="3D1204B5"/>
    <w:rsid w:val="3D1E5925"/>
    <w:rsid w:val="3D624A2B"/>
    <w:rsid w:val="3D7A5FA3"/>
    <w:rsid w:val="3D7C3E81"/>
    <w:rsid w:val="3E151275"/>
    <w:rsid w:val="3E200EC4"/>
    <w:rsid w:val="3E9C5D1B"/>
    <w:rsid w:val="3E9C722C"/>
    <w:rsid w:val="3EBE2135"/>
    <w:rsid w:val="3EDA6080"/>
    <w:rsid w:val="3EEF6792"/>
    <w:rsid w:val="3F523B0D"/>
    <w:rsid w:val="3F5347F8"/>
    <w:rsid w:val="4051601A"/>
    <w:rsid w:val="408D6263"/>
    <w:rsid w:val="40CC2FCD"/>
    <w:rsid w:val="410428EC"/>
    <w:rsid w:val="41175B2C"/>
    <w:rsid w:val="411E335F"/>
    <w:rsid w:val="417F766B"/>
    <w:rsid w:val="41AE6491"/>
    <w:rsid w:val="41B521B1"/>
    <w:rsid w:val="41EB3D31"/>
    <w:rsid w:val="42293D69"/>
    <w:rsid w:val="42354626"/>
    <w:rsid w:val="424D41A0"/>
    <w:rsid w:val="426A7813"/>
    <w:rsid w:val="42E1242C"/>
    <w:rsid w:val="430B53F0"/>
    <w:rsid w:val="434370AD"/>
    <w:rsid w:val="4350517F"/>
    <w:rsid w:val="439D56D9"/>
    <w:rsid w:val="43DE2931"/>
    <w:rsid w:val="44004F9E"/>
    <w:rsid w:val="441D7B27"/>
    <w:rsid w:val="4445510B"/>
    <w:rsid w:val="446B28D2"/>
    <w:rsid w:val="44C47D79"/>
    <w:rsid w:val="44DF1057"/>
    <w:rsid w:val="455E6258"/>
    <w:rsid w:val="458D460F"/>
    <w:rsid w:val="4594633F"/>
    <w:rsid w:val="45DF4403"/>
    <w:rsid w:val="460F14C8"/>
    <w:rsid w:val="463D6035"/>
    <w:rsid w:val="465F41FD"/>
    <w:rsid w:val="46DA7F46"/>
    <w:rsid w:val="478612BA"/>
    <w:rsid w:val="479A62DB"/>
    <w:rsid w:val="47D61232"/>
    <w:rsid w:val="47FD3CCE"/>
    <w:rsid w:val="48194880"/>
    <w:rsid w:val="485633DE"/>
    <w:rsid w:val="48A203D1"/>
    <w:rsid w:val="48BF037F"/>
    <w:rsid w:val="48EC5AF0"/>
    <w:rsid w:val="49267254"/>
    <w:rsid w:val="49654868"/>
    <w:rsid w:val="49A85EBB"/>
    <w:rsid w:val="49BB5BEF"/>
    <w:rsid w:val="49FD6207"/>
    <w:rsid w:val="4A0F5F3A"/>
    <w:rsid w:val="4A3227D3"/>
    <w:rsid w:val="4A7970D9"/>
    <w:rsid w:val="4A9401EE"/>
    <w:rsid w:val="4B0215FB"/>
    <w:rsid w:val="4B257E95"/>
    <w:rsid w:val="4B8464B4"/>
    <w:rsid w:val="4B9E1376"/>
    <w:rsid w:val="4BDB6B05"/>
    <w:rsid w:val="4C1F0BD7"/>
    <w:rsid w:val="4C2630C7"/>
    <w:rsid w:val="4D043409"/>
    <w:rsid w:val="4D782049"/>
    <w:rsid w:val="4DA45667"/>
    <w:rsid w:val="4DAC584E"/>
    <w:rsid w:val="4E270724"/>
    <w:rsid w:val="4E317757"/>
    <w:rsid w:val="4E322FC6"/>
    <w:rsid w:val="4E36333E"/>
    <w:rsid w:val="4E42655C"/>
    <w:rsid w:val="4E8109D9"/>
    <w:rsid w:val="4E922C96"/>
    <w:rsid w:val="4E9609D8"/>
    <w:rsid w:val="4EB52C2D"/>
    <w:rsid w:val="4ED020F6"/>
    <w:rsid w:val="4F0A2C8C"/>
    <w:rsid w:val="4F357570"/>
    <w:rsid w:val="4F5075AF"/>
    <w:rsid w:val="4F7D74A2"/>
    <w:rsid w:val="4F9C411E"/>
    <w:rsid w:val="4FD317B8"/>
    <w:rsid w:val="4FE15C83"/>
    <w:rsid w:val="4FEB4F9C"/>
    <w:rsid w:val="503009B9"/>
    <w:rsid w:val="50330A02"/>
    <w:rsid w:val="505428F9"/>
    <w:rsid w:val="50966A6E"/>
    <w:rsid w:val="50B102A1"/>
    <w:rsid w:val="50CE6635"/>
    <w:rsid w:val="50E41F7B"/>
    <w:rsid w:val="51034E74"/>
    <w:rsid w:val="5136429D"/>
    <w:rsid w:val="51477D68"/>
    <w:rsid w:val="515D758B"/>
    <w:rsid w:val="521A0132"/>
    <w:rsid w:val="5274555E"/>
    <w:rsid w:val="529C0587"/>
    <w:rsid w:val="529E7409"/>
    <w:rsid w:val="52DF6701"/>
    <w:rsid w:val="53140476"/>
    <w:rsid w:val="531707F9"/>
    <w:rsid w:val="531D59E8"/>
    <w:rsid w:val="53466D73"/>
    <w:rsid w:val="534776EB"/>
    <w:rsid w:val="53592DE2"/>
    <w:rsid w:val="535C7D85"/>
    <w:rsid w:val="53655E09"/>
    <w:rsid w:val="53AD703B"/>
    <w:rsid w:val="53D442D1"/>
    <w:rsid w:val="53EC509A"/>
    <w:rsid w:val="53F608A1"/>
    <w:rsid w:val="540957A8"/>
    <w:rsid w:val="541375DF"/>
    <w:rsid w:val="546B3D08"/>
    <w:rsid w:val="54817A35"/>
    <w:rsid w:val="5558073B"/>
    <w:rsid w:val="557E3F74"/>
    <w:rsid w:val="557E77FD"/>
    <w:rsid w:val="569560BF"/>
    <w:rsid w:val="56B53C8D"/>
    <w:rsid w:val="56C139BC"/>
    <w:rsid w:val="56C41E5B"/>
    <w:rsid w:val="56C90EB0"/>
    <w:rsid w:val="56D57BC4"/>
    <w:rsid w:val="570B7A8A"/>
    <w:rsid w:val="57497744"/>
    <w:rsid w:val="574F057C"/>
    <w:rsid w:val="575864E5"/>
    <w:rsid w:val="576C39F1"/>
    <w:rsid w:val="578F58C0"/>
    <w:rsid w:val="57AB44B9"/>
    <w:rsid w:val="57C06AC6"/>
    <w:rsid w:val="57C253EC"/>
    <w:rsid w:val="582F7698"/>
    <w:rsid w:val="58697CA8"/>
    <w:rsid w:val="59084171"/>
    <w:rsid w:val="591205CB"/>
    <w:rsid w:val="591F4911"/>
    <w:rsid w:val="59260BAB"/>
    <w:rsid w:val="593E5EF4"/>
    <w:rsid w:val="599A31C6"/>
    <w:rsid w:val="59D05B71"/>
    <w:rsid w:val="59D625D1"/>
    <w:rsid w:val="5A201A9E"/>
    <w:rsid w:val="5A405C9C"/>
    <w:rsid w:val="5A5E02CB"/>
    <w:rsid w:val="5A92474A"/>
    <w:rsid w:val="5B0771F2"/>
    <w:rsid w:val="5B296730"/>
    <w:rsid w:val="5B465534"/>
    <w:rsid w:val="5B4B673D"/>
    <w:rsid w:val="5B67076D"/>
    <w:rsid w:val="5B684D17"/>
    <w:rsid w:val="5B751975"/>
    <w:rsid w:val="5BD13050"/>
    <w:rsid w:val="5BF40AEC"/>
    <w:rsid w:val="5BF8567F"/>
    <w:rsid w:val="5C0F3B7E"/>
    <w:rsid w:val="5C1F42A8"/>
    <w:rsid w:val="5C400F31"/>
    <w:rsid w:val="5C5748AF"/>
    <w:rsid w:val="5C58551F"/>
    <w:rsid w:val="5C85679F"/>
    <w:rsid w:val="5CF13E4F"/>
    <w:rsid w:val="5D3970FE"/>
    <w:rsid w:val="5D3E4715"/>
    <w:rsid w:val="5D845EA0"/>
    <w:rsid w:val="5DA7628D"/>
    <w:rsid w:val="5DD32F2D"/>
    <w:rsid w:val="5E60690D"/>
    <w:rsid w:val="5E8F2D4E"/>
    <w:rsid w:val="5E926EC8"/>
    <w:rsid w:val="5EA978B4"/>
    <w:rsid w:val="5ED657C7"/>
    <w:rsid w:val="5EDE3A37"/>
    <w:rsid w:val="5F154142"/>
    <w:rsid w:val="5F186C74"/>
    <w:rsid w:val="5F6917F1"/>
    <w:rsid w:val="5F814D8D"/>
    <w:rsid w:val="5FAA42E4"/>
    <w:rsid w:val="60082DB8"/>
    <w:rsid w:val="6028133A"/>
    <w:rsid w:val="603040BD"/>
    <w:rsid w:val="60310561"/>
    <w:rsid w:val="604A179E"/>
    <w:rsid w:val="605424A1"/>
    <w:rsid w:val="60675D31"/>
    <w:rsid w:val="61330309"/>
    <w:rsid w:val="61944AB5"/>
    <w:rsid w:val="61D608AA"/>
    <w:rsid w:val="61EB3A52"/>
    <w:rsid w:val="624C06FC"/>
    <w:rsid w:val="628D11A7"/>
    <w:rsid w:val="62F00F4C"/>
    <w:rsid w:val="62F24FB3"/>
    <w:rsid w:val="62F70041"/>
    <w:rsid w:val="631772A7"/>
    <w:rsid w:val="63343EC4"/>
    <w:rsid w:val="63572B4C"/>
    <w:rsid w:val="63626220"/>
    <w:rsid w:val="639B01D1"/>
    <w:rsid w:val="63C30523"/>
    <w:rsid w:val="63EC07AF"/>
    <w:rsid w:val="63FA6EBC"/>
    <w:rsid w:val="640146EE"/>
    <w:rsid w:val="646D1D84"/>
    <w:rsid w:val="64CC6AAA"/>
    <w:rsid w:val="650049A6"/>
    <w:rsid w:val="6519154F"/>
    <w:rsid w:val="65222B6E"/>
    <w:rsid w:val="65597FC4"/>
    <w:rsid w:val="65767AF7"/>
    <w:rsid w:val="65A73073"/>
    <w:rsid w:val="661605FD"/>
    <w:rsid w:val="66190138"/>
    <w:rsid w:val="663D0AE5"/>
    <w:rsid w:val="67013DF8"/>
    <w:rsid w:val="6701470A"/>
    <w:rsid w:val="670D0AF8"/>
    <w:rsid w:val="67103ED9"/>
    <w:rsid w:val="67452B44"/>
    <w:rsid w:val="67634E12"/>
    <w:rsid w:val="676A25AA"/>
    <w:rsid w:val="67780823"/>
    <w:rsid w:val="67AC2BC3"/>
    <w:rsid w:val="67B53825"/>
    <w:rsid w:val="67CF4582"/>
    <w:rsid w:val="67D53EC8"/>
    <w:rsid w:val="67DC14D2"/>
    <w:rsid w:val="68045EE2"/>
    <w:rsid w:val="683A3D2B"/>
    <w:rsid w:val="68490412"/>
    <w:rsid w:val="68F93BE6"/>
    <w:rsid w:val="69012A9A"/>
    <w:rsid w:val="698A0CE2"/>
    <w:rsid w:val="699D593C"/>
    <w:rsid w:val="69BB44D0"/>
    <w:rsid w:val="69CB640E"/>
    <w:rsid w:val="6A8A119A"/>
    <w:rsid w:val="6AB204F0"/>
    <w:rsid w:val="6ACD532A"/>
    <w:rsid w:val="6AD42215"/>
    <w:rsid w:val="6B0A032C"/>
    <w:rsid w:val="6B6366AD"/>
    <w:rsid w:val="6B680BAF"/>
    <w:rsid w:val="6B6844EE"/>
    <w:rsid w:val="6B873712"/>
    <w:rsid w:val="6BCF6E80"/>
    <w:rsid w:val="6BFF59B7"/>
    <w:rsid w:val="6C570724"/>
    <w:rsid w:val="6C810E50"/>
    <w:rsid w:val="6CEC7EF3"/>
    <w:rsid w:val="6CF272CA"/>
    <w:rsid w:val="6D02333A"/>
    <w:rsid w:val="6D54763D"/>
    <w:rsid w:val="6D5E495F"/>
    <w:rsid w:val="6D5E670D"/>
    <w:rsid w:val="6DB22D2C"/>
    <w:rsid w:val="6DE9247B"/>
    <w:rsid w:val="6EA2165B"/>
    <w:rsid w:val="6F0C250C"/>
    <w:rsid w:val="6F8F0E00"/>
    <w:rsid w:val="6FE75FE9"/>
    <w:rsid w:val="6FF173C5"/>
    <w:rsid w:val="701C5316"/>
    <w:rsid w:val="7075449A"/>
    <w:rsid w:val="70A17BDE"/>
    <w:rsid w:val="70CF3FED"/>
    <w:rsid w:val="70D66E93"/>
    <w:rsid w:val="70E1568B"/>
    <w:rsid w:val="710B0CD2"/>
    <w:rsid w:val="7140061E"/>
    <w:rsid w:val="714457E2"/>
    <w:rsid w:val="714658D8"/>
    <w:rsid w:val="716167CC"/>
    <w:rsid w:val="71703C6A"/>
    <w:rsid w:val="71767B0F"/>
    <w:rsid w:val="71867FE1"/>
    <w:rsid w:val="71876217"/>
    <w:rsid w:val="724B77D4"/>
    <w:rsid w:val="728B1D53"/>
    <w:rsid w:val="72AC7F1B"/>
    <w:rsid w:val="72DD6326"/>
    <w:rsid w:val="72F853FF"/>
    <w:rsid w:val="739015EB"/>
    <w:rsid w:val="73BC72CC"/>
    <w:rsid w:val="73C03C7E"/>
    <w:rsid w:val="744A1799"/>
    <w:rsid w:val="746E557B"/>
    <w:rsid w:val="747562D6"/>
    <w:rsid w:val="74C432FA"/>
    <w:rsid w:val="74C9663D"/>
    <w:rsid w:val="74FB0073"/>
    <w:rsid w:val="750D2EF3"/>
    <w:rsid w:val="75164B01"/>
    <w:rsid w:val="75693EA1"/>
    <w:rsid w:val="75910AB6"/>
    <w:rsid w:val="759D2548"/>
    <w:rsid w:val="75A137DC"/>
    <w:rsid w:val="760965CB"/>
    <w:rsid w:val="762229CE"/>
    <w:rsid w:val="76562678"/>
    <w:rsid w:val="767F1E5E"/>
    <w:rsid w:val="769D1417"/>
    <w:rsid w:val="76B623DD"/>
    <w:rsid w:val="774E34B5"/>
    <w:rsid w:val="777D58E8"/>
    <w:rsid w:val="77943778"/>
    <w:rsid w:val="77D53A70"/>
    <w:rsid w:val="78126A72"/>
    <w:rsid w:val="781C685B"/>
    <w:rsid w:val="787B23DF"/>
    <w:rsid w:val="789E3E62"/>
    <w:rsid w:val="78C20C10"/>
    <w:rsid w:val="78D6184E"/>
    <w:rsid w:val="78E81581"/>
    <w:rsid w:val="799D6F46"/>
    <w:rsid w:val="79A656C4"/>
    <w:rsid w:val="79F91C98"/>
    <w:rsid w:val="7A1940E8"/>
    <w:rsid w:val="7A266805"/>
    <w:rsid w:val="7A603AC5"/>
    <w:rsid w:val="7ACB602D"/>
    <w:rsid w:val="7AE83ABA"/>
    <w:rsid w:val="7AF67F85"/>
    <w:rsid w:val="7B5802D9"/>
    <w:rsid w:val="7BE530CE"/>
    <w:rsid w:val="7C31436E"/>
    <w:rsid w:val="7C5272D6"/>
    <w:rsid w:val="7C60684F"/>
    <w:rsid w:val="7C63299D"/>
    <w:rsid w:val="7C645384"/>
    <w:rsid w:val="7CA0076D"/>
    <w:rsid w:val="7CBC4ABA"/>
    <w:rsid w:val="7CC540B3"/>
    <w:rsid w:val="7CD12A58"/>
    <w:rsid w:val="7CF82ED1"/>
    <w:rsid w:val="7D3A12D0"/>
    <w:rsid w:val="7D68335E"/>
    <w:rsid w:val="7DC069BA"/>
    <w:rsid w:val="7E1F0309"/>
    <w:rsid w:val="7EAA5254"/>
    <w:rsid w:val="7EBF2468"/>
    <w:rsid w:val="7EC24274"/>
    <w:rsid w:val="7ED22AB7"/>
    <w:rsid w:val="7EEA7E01"/>
    <w:rsid w:val="7F0A26DB"/>
    <w:rsid w:val="7F3C6183"/>
    <w:rsid w:val="7F482D79"/>
    <w:rsid w:val="7FA02866"/>
    <w:rsid w:val="7FA36202"/>
    <w:rsid w:val="7FD76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240" w:beforeLines="100"/>
      <w:ind w:firstLineChars="0"/>
      <w:outlineLvl w:val="0"/>
    </w:pPr>
    <w:rPr>
      <w:rFonts w:ascii="仿宋_GB2312" w:eastAsia="仿宋_GB2312"/>
      <w:b/>
      <w:bCs/>
      <w:kern w:val="44"/>
      <w:sz w:val="28"/>
      <w:szCs w:val="28"/>
    </w:rPr>
  </w:style>
  <w:style w:type="paragraph" w:styleId="3">
    <w:name w:val="heading 2"/>
    <w:basedOn w:val="1"/>
    <w:next w:val="1"/>
    <w:qFormat/>
    <w:uiPriority w:val="0"/>
    <w:pPr>
      <w:keepNext/>
      <w:keepLines/>
      <w:numPr>
        <w:ilvl w:val="1"/>
        <w:numId w:val="2"/>
      </w:numPr>
      <w:adjustRightInd w:val="0"/>
      <w:spacing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numPr>
        <w:ilvl w:val="2"/>
        <w:numId w:val="1"/>
      </w:numPr>
      <w:ind w:firstLineChars="0"/>
      <w:outlineLvl w:val="2"/>
    </w:pPr>
    <w:rPr>
      <w:rFonts w:ascii="仿宋_GB2312" w:hAnsi="Tahoma" w:eastAsia="仿宋_GB2312" w:cs="Tahoma"/>
      <w:b/>
      <w:bCs/>
      <w:color w:val="1F2329"/>
      <w:sz w:val="28"/>
      <w:szCs w:val="28"/>
      <w:shd w:val="clear" w:color="auto" w:fill="FFFFFF"/>
    </w:rPr>
  </w:style>
  <w:style w:type="paragraph" w:styleId="5">
    <w:name w:val="heading 4"/>
    <w:basedOn w:val="1"/>
    <w:next w:val="1"/>
    <w:qFormat/>
    <w:uiPriority w:val="0"/>
    <w:pPr>
      <w:keepNext/>
      <w:keepLines/>
      <w:numPr>
        <w:ilvl w:val="3"/>
        <w:numId w:val="2"/>
      </w:numPr>
      <w:adjustRightInd w:val="0"/>
      <w:spacing w:line="376" w:lineRule="atLeast"/>
      <w:jc w:val="left"/>
      <w:textAlignment w:val="baseline"/>
      <w:outlineLvl w:val="3"/>
    </w:pPr>
    <w:rPr>
      <w:rFonts w:ascii="Arial" w:hAnsi="Arial" w:eastAsia="黑体"/>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Document Map"/>
    <w:basedOn w:val="1"/>
    <w:link w:val="38"/>
    <w:qFormat/>
    <w:uiPriority w:val="0"/>
    <w:rPr>
      <w:rFonts w:ascii="宋体" w:eastAsia="宋体"/>
      <w:sz w:val="18"/>
      <w:szCs w:val="18"/>
    </w:rPr>
  </w:style>
  <w:style w:type="paragraph" w:styleId="8">
    <w:name w:val="annotation text"/>
    <w:basedOn w:val="1"/>
    <w:autoRedefine/>
    <w:qFormat/>
    <w:uiPriority w:val="0"/>
    <w:pPr>
      <w:jc w:val="left"/>
    </w:pPr>
  </w:style>
  <w:style w:type="paragraph" w:styleId="9">
    <w:name w:val="Body Text"/>
    <w:basedOn w:val="1"/>
    <w:next w:val="1"/>
    <w:qFormat/>
    <w:uiPriority w:val="0"/>
    <w:rPr>
      <w:rFonts w:ascii="仿宋_GB2312" w:hAnsi="华文楷体" w:eastAsia="仿宋_GB2312"/>
      <w:sz w:val="32"/>
    </w:rPr>
  </w:style>
  <w:style w:type="paragraph" w:styleId="10">
    <w:name w:val="Body Text Indent"/>
    <w:basedOn w:val="1"/>
    <w:next w:val="1"/>
    <w:semiHidden/>
    <w:qFormat/>
    <w:uiPriority w:val="0"/>
    <w:pPr>
      <w:widowControl/>
      <w:autoSpaceDE w:val="0"/>
      <w:autoSpaceDN w:val="0"/>
      <w:spacing w:line="360" w:lineRule="auto"/>
      <w:ind w:left="479" w:leftChars="228" w:firstLine="60" w:firstLineChars="25"/>
      <w:textAlignment w:val="bottom"/>
    </w:pPr>
    <w:rPr>
      <w:rFonts w:ascii="宋体" w:hAnsi="宋体"/>
      <w:color w:val="000000"/>
      <w:sz w:val="24"/>
      <w:szCs w:val="24"/>
    </w:rPr>
  </w:style>
  <w:style w:type="paragraph" w:styleId="11">
    <w:name w:val="Plain Text"/>
    <w:basedOn w:val="1"/>
    <w:qFormat/>
    <w:uiPriority w:val="0"/>
    <w:rPr>
      <w:rFonts w:ascii="宋体" w:hAnsi="Courier New" w:cs="Courier New"/>
      <w:szCs w:val="21"/>
    </w:rPr>
  </w:style>
  <w:style w:type="paragraph" w:styleId="12">
    <w:name w:val="Balloon Text"/>
    <w:basedOn w:val="1"/>
    <w:link w:val="37"/>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Body Text 2"/>
    <w:basedOn w:val="1"/>
    <w:next w:val="9"/>
    <w:autoRedefine/>
    <w:qFormat/>
    <w:uiPriority w:val="0"/>
    <w:rPr>
      <w:rFonts w:eastAsia="楷体_GB2312"/>
      <w:sz w:val="32"/>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next w:val="18"/>
    <w:qFormat/>
    <w:uiPriority w:val="0"/>
    <w:pPr>
      <w:ind w:firstLine="420" w:firstLineChars="100"/>
    </w:pPr>
    <w:rPr>
      <w:kern w:val="0"/>
      <w:sz w:val="20"/>
      <w:szCs w:val="20"/>
    </w:rPr>
  </w:style>
  <w:style w:type="paragraph" w:styleId="18">
    <w:name w:val="Body Text First Indent 2"/>
    <w:basedOn w:val="10"/>
    <w:next w:val="1"/>
    <w:unhideWhenUsed/>
    <w:qFormat/>
    <w:uiPriority w:val="99"/>
    <w:pPr>
      <w:ind w:firstLine="420" w:firstLineChars="200"/>
    </w:pPr>
    <w:rPr>
      <w:sz w:val="21"/>
    </w:rPr>
  </w:style>
  <w:style w:type="table" w:styleId="20">
    <w:name w:val="Table Grid"/>
    <w:basedOn w:val="1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FollowedHyperlink"/>
    <w:basedOn w:val="21"/>
    <w:qFormat/>
    <w:uiPriority w:val="0"/>
    <w:rPr>
      <w:color w:val="333333"/>
      <w:u w:val="none"/>
    </w:rPr>
  </w:style>
  <w:style w:type="character" w:styleId="24">
    <w:name w:val="Emphasis"/>
    <w:basedOn w:val="21"/>
    <w:autoRedefine/>
    <w:qFormat/>
    <w:uiPriority w:val="0"/>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20"/>
    </w:rPr>
  </w:style>
  <w:style w:type="character" w:styleId="27">
    <w:name w:val="HTML Acronym"/>
    <w:basedOn w:val="21"/>
    <w:autoRedefine/>
    <w:qFormat/>
    <w:uiPriority w:val="0"/>
  </w:style>
  <w:style w:type="character" w:styleId="28">
    <w:name w:val="HTML Variable"/>
    <w:basedOn w:val="21"/>
    <w:qFormat/>
    <w:uiPriority w:val="0"/>
  </w:style>
  <w:style w:type="character" w:styleId="29">
    <w:name w:val="Hyperlink"/>
    <w:basedOn w:val="21"/>
    <w:qFormat/>
    <w:uiPriority w:val="0"/>
    <w:rPr>
      <w:color w:val="333333"/>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basedOn w:val="21"/>
    <w:autoRedefine/>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列出段落1"/>
    <w:basedOn w:val="1"/>
    <w:autoRedefine/>
    <w:qFormat/>
    <w:uiPriority w:val="34"/>
    <w:pPr>
      <w:adjustRightInd w:val="0"/>
      <w:spacing w:line="360" w:lineRule="atLeast"/>
      <w:ind w:firstLine="420" w:firstLineChars="200"/>
      <w:textAlignment w:val="baseline"/>
    </w:pPr>
    <w:rPr>
      <w:sz w:val="24"/>
    </w:rPr>
  </w:style>
  <w:style w:type="character" w:customStyle="1" w:styleId="37">
    <w:name w:val="批注框文本 字符"/>
    <w:basedOn w:val="21"/>
    <w:link w:val="12"/>
    <w:qFormat/>
    <w:uiPriority w:val="0"/>
    <w:rPr>
      <w:rFonts w:asciiTheme="minorHAnsi" w:hAnsiTheme="minorHAnsi" w:eastAsiaTheme="minorEastAsia" w:cstheme="minorBidi"/>
      <w:kern w:val="2"/>
      <w:sz w:val="18"/>
      <w:szCs w:val="18"/>
    </w:rPr>
  </w:style>
  <w:style w:type="character" w:customStyle="1" w:styleId="38">
    <w:name w:val="文档结构图 字符"/>
    <w:basedOn w:val="21"/>
    <w:link w:val="7"/>
    <w:qFormat/>
    <w:uiPriority w:val="0"/>
    <w:rPr>
      <w:rFonts w:ascii="宋体" w:hAnsiTheme="minorHAnsi" w:cstheme="minorBidi"/>
      <w:kern w:val="2"/>
      <w:sz w:val="18"/>
      <w:szCs w:val="18"/>
    </w:rPr>
  </w:style>
  <w:style w:type="paragraph" w:styleId="39">
    <w:name w:val="List Paragraph"/>
    <w:basedOn w:val="1"/>
    <w:qFormat/>
    <w:uiPriority w:val="34"/>
    <w:pPr>
      <w:ind w:firstLine="420" w:firstLineChars="200"/>
    </w:pPr>
    <w:rPr>
      <w:rFonts w:ascii="Calibri" w:hAnsi="Calibri" w:eastAsia="宋体"/>
      <w:szCs w:val="22"/>
    </w:rPr>
  </w:style>
  <w:style w:type="paragraph" w:customStyle="1" w:styleId="40">
    <w:name w:val="表格文字"/>
    <w:basedOn w:val="1"/>
    <w:next w:val="9"/>
    <w:autoRedefine/>
    <w:qFormat/>
    <w:uiPriority w:val="0"/>
    <w:pPr>
      <w:adjustRightInd w:val="0"/>
      <w:spacing w:line="420" w:lineRule="atLeast"/>
      <w:jc w:val="left"/>
      <w:textAlignment w:val="baseline"/>
    </w:pPr>
    <w:rPr>
      <w:kern w:val="0"/>
    </w:rPr>
  </w:style>
  <w:style w:type="paragraph" w:customStyle="1" w:styleId="41">
    <w:name w:val="列表 21"/>
    <w:basedOn w:val="1"/>
    <w:qFormat/>
    <w:uiPriority w:val="0"/>
    <w:pPr>
      <w:suppressAutoHyphens/>
      <w:ind w:left="100" w:hanging="200"/>
    </w:pPr>
    <w:rPr>
      <w:rFonts w:ascii="Times New Roman" w:hAnsi="Times New Roman" w:eastAsia="宋体" w:cs="Times New Roman"/>
      <w:kern w:val="1"/>
    </w:rPr>
  </w:style>
  <w:style w:type="paragraph" w:customStyle="1" w:styleId="42">
    <w:name w:val="Body Text First Indent1"/>
    <w:basedOn w:val="9"/>
    <w:next w:val="43"/>
    <w:qFormat/>
    <w:uiPriority w:val="0"/>
    <w:pPr>
      <w:ind w:firstLine="420" w:firstLineChars="100"/>
    </w:pPr>
  </w:style>
  <w:style w:type="paragraph" w:customStyle="1" w:styleId="43">
    <w:name w:val="正文首行缩进 21"/>
    <w:basedOn w:val="44"/>
    <w:qFormat/>
    <w:uiPriority w:val="0"/>
    <w:pPr>
      <w:tabs>
        <w:tab w:val="left" w:pos="945"/>
        <w:tab w:val="left" w:pos="1155"/>
      </w:tabs>
      <w:ind w:firstLine="420" w:firstLineChars="200"/>
    </w:pPr>
    <w:rPr>
      <w:rFonts w:ascii="宋体" w:hAnsi="Book Antiqua" w:eastAsia="宋体" w:cs="Times New Roman"/>
      <w:sz w:val="24"/>
      <w:szCs w:val="20"/>
    </w:rPr>
  </w:style>
  <w:style w:type="paragraph" w:customStyle="1" w:styleId="44">
    <w:name w:val="正文文本缩进1"/>
    <w:basedOn w:val="1"/>
    <w:qFormat/>
    <w:uiPriority w:val="0"/>
    <w:pPr>
      <w:spacing w:line="360" w:lineRule="auto"/>
      <w:ind w:firstLine="482" w:firstLineChars="100"/>
      <w:jc w:val="center"/>
    </w:pPr>
    <w:rPr>
      <w:rFonts w:ascii="黑体" w:hAnsi="Times New Roman" w:eastAsia="黑体" w:cs="Times New Roman"/>
      <w:b/>
      <w:sz w:val="48"/>
      <w:szCs w:val="28"/>
    </w:rPr>
  </w:style>
  <w:style w:type="character" w:customStyle="1" w:styleId="45">
    <w:name w:val="hover"/>
    <w:basedOn w:val="21"/>
    <w:qFormat/>
    <w:uiPriority w:val="0"/>
  </w:style>
  <w:style w:type="character" w:customStyle="1" w:styleId="46">
    <w:name w:val="hover1"/>
    <w:basedOn w:val="21"/>
    <w:qFormat/>
    <w:uiPriority w:val="0"/>
    <w:rPr>
      <w:color w:val="2590EB"/>
      <w:shd w:val="clear" w:fill="E9F4FD"/>
    </w:rPr>
  </w:style>
  <w:style w:type="character" w:customStyle="1" w:styleId="47">
    <w:name w:val="hover2"/>
    <w:basedOn w:val="21"/>
    <w:qFormat/>
    <w:uiPriority w:val="0"/>
    <w:rPr>
      <w:color w:val="2590EB"/>
    </w:rPr>
  </w:style>
  <w:style w:type="character" w:customStyle="1" w:styleId="48">
    <w:name w:val="hover3"/>
    <w:basedOn w:val="21"/>
    <w:qFormat/>
    <w:uiPriority w:val="0"/>
    <w:rPr>
      <w:color w:val="2590EB"/>
    </w:rPr>
  </w:style>
  <w:style w:type="character" w:customStyle="1" w:styleId="49">
    <w:name w:val="font31"/>
    <w:basedOn w:val="21"/>
    <w:qFormat/>
    <w:uiPriority w:val="0"/>
    <w:rPr>
      <w:rFonts w:hint="eastAsia" w:ascii="宋体" w:hAnsi="宋体" w:eastAsia="宋体" w:cs="宋体"/>
      <w:color w:val="000000"/>
      <w:sz w:val="24"/>
      <w:szCs w:val="24"/>
      <w:u w:val="none"/>
    </w:rPr>
  </w:style>
  <w:style w:type="paragraph" w:customStyle="1" w:styleId="50">
    <w:name w:val="正文10"/>
    <w:basedOn w:val="1"/>
    <w:qFormat/>
    <w:uiPriority w:val="0"/>
    <w:pPr>
      <w:adjustRightInd w:val="0"/>
      <w:spacing w:line="318" w:lineRule="atLeast"/>
      <w:ind w:left="369" w:firstLine="369"/>
      <w:textAlignment w:val="baseline"/>
    </w:pPr>
    <w:rPr>
      <w:rFonts w:ascii="宋体"/>
      <w:szCs w:val="20"/>
    </w:rPr>
  </w:style>
  <w:style w:type="character" w:customStyle="1" w:styleId="51">
    <w:name w:val="hover4"/>
    <w:basedOn w:val="21"/>
    <w:qFormat/>
    <w:uiPriority w:val="0"/>
    <w:rPr>
      <w:color w:val="2590EB"/>
      <w:shd w:val="clear" w:fill="E9F4FD"/>
    </w:rPr>
  </w:style>
  <w:style w:type="paragraph" w:customStyle="1" w:styleId="52">
    <w:name w:val="*正文"/>
    <w:basedOn w:val="1"/>
    <w:link w:val="53"/>
    <w:qFormat/>
    <w:uiPriority w:val="0"/>
    <w:pPr>
      <w:widowControl/>
      <w:jc w:val="left"/>
    </w:pPr>
    <w:rPr>
      <w:rFonts w:ascii="宋体" w:hAnsi="宋体" w:eastAsia="宋体"/>
      <w:kern w:val="0"/>
      <w:szCs w:val="20"/>
    </w:rPr>
  </w:style>
  <w:style w:type="character" w:customStyle="1" w:styleId="53">
    <w:name w:val="*正文 Char"/>
    <w:link w:val="52"/>
    <w:qFormat/>
    <w:uiPriority w:val="0"/>
    <w:rPr>
      <w:rFonts w:ascii="宋体" w:hAnsi="宋体" w:eastAsia="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13234</Words>
  <Characters>13958</Characters>
  <Lines>43</Lines>
  <Paragraphs>12</Paragraphs>
  <TotalTime>12</TotalTime>
  <ScaleCrop>false</ScaleCrop>
  <LinksUpToDate>false</LinksUpToDate>
  <CharactersWithSpaces>14751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2020-02-26T08:58:00Z</dcterms:created>
  <dc:creator>Administrator</dc:creator>
  <cp:lastModifiedBy>  园 </cp:lastModifiedBy>
  <cp:lastPrinted>2019-04-17T06:58:00Z</cp:lastPrinted>
  <dcterms:modified xsi:type="dcterms:W3CDTF">2025-07-26T02:37:14Z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CD187D4A20ED4A099329B835BD5C6FB8_13</vt:lpwstr>
  </property>
  <property fmtid="{D5CDD505-2E9C-101B-9397-08002B2CF9AE}" pid="4" name="KSOTemplateDocerSaveRecord">
    <vt:lpwstr>eyJoZGlkIjoiYWEzM2Q5YmUxYzMxYmQzMTBkNzRkYTI3YzliYzVmNDIiLCJ1c2VySWQiOiI2MzAzNjE5OTgifQ==</vt:lpwstr>
  </property>
</Properties>
</file>