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C54A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温馨提示：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注意事项：</w:t>
      </w:r>
    </w:p>
    <w:p w14:paraId="58E4F5A6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请认真阅读采购文件，并注意以下事项</w:t>
      </w:r>
    </w:p>
    <w:p w14:paraId="05138480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1.评标依据</w:t>
      </w:r>
    </w:p>
    <w:p w14:paraId="3BFADC9E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应按采购文件规定下载、编制、提交电子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文件（根据文件要求）。</w:t>
      </w:r>
    </w:p>
    <w:p w14:paraId="6DA83010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采用全流程电子化交易评标时，磋商小组以电子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文件为依据评标。</w:t>
      </w:r>
    </w:p>
    <w:p w14:paraId="2473BBBE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2.CA有效期</w:t>
      </w:r>
    </w:p>
    <w:p w14:paraId="24F90B61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从采购文件下载至开标（电子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文件的解密）期间，CA证书不得更换、变更、延期等，否则会造成开标现场无法解密，对此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后果自负。</w:t>
      </w:r>
    </w:p>
    <w:p w14:paraId="422273C5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应及时查看CA证书信息是否过期，确保所投项目从文件下载至项目结束整个周期CA证书的信息不能变更（包括不能办理延期、变更、更换、丢失补锁、损坏补锁等）。</w:t>
      </w:r>
    </w:p>
    <w:p w14:paraId="41D16D96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3.电子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文件的制作</w:t>
      </w:r>
    </w:p>
    <w:p w14:paraId="1394C66C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登录《全国公共资源交易平台（河南省·滑县）》公共资源交易系统（https://ggzy.anyang.gov.cn/hxggzy/），在“组件下载”栏目下载“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文件制作系统”，按采购文件要求制作电子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文件。同时确保PDF阅读器、Word2007已经下载安装，信安小精灵驱动和签章驱动是滑县交易中心网站发布的最新版本。</w:t>
      </w:r>
    </w:p>
    <w:p w14:paraId="67422FA0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文件的制作帮助手册，可在系统“组件下载”栏目中下载或网站首页“资料下载”中找到。</w:t>
      </w:r>
    </w:p>
    <w:p w14:paraId="24F6AD36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须将采购文件要求的资质、业绩、荣誉及相关人员证明材料等资料原件扫描件（或图片）制作到所提交的电子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文件中。</w:t>
      </w:r>
    </w:p>
    <w:p w14:paraId="459AABEA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对同一项目多个标段进行投标的，应分别下载所投标段的采购文件，按标段制作电子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文件，并按采购文件要求在相应位置加盖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电子印章和法人电子印章。（需要委托人签章的，委托代理人没有CA锁，由委托代理人签署的投标资料可上传已签署资料的扫描件。）</w:t>
      </w:r>
    </w:p>
    <w:p w14:paraId="15D23259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制作好的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文件一个标段对应生成一个文件包（xxxx项目xx标段）,其中包含2个文件和1个文件夹。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后缀名为“.file”的文件用于电子投标使用，后缀名为“.PDF”的文件用于打印纸质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文件，“备份文件夹”使用电子介质存储，供开标现场备用。</w:t>
      </w:r>
    </w:p>
    <w:p w14:paraId="38052440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4.电子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文件的提交</w:t>
      </w:r>
    </w:p>
    <w:p w14:paraId="5F88BE4B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文件应在采购文件规定的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文件提交截止时间之前提交至《全国公共资源交易平台（河南省·滑县）》公共资源交易系统。</w:t>
      </w:r>
    </w:p>
    <w:p w14:paraId="0CCAE27F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应充分考虑并预留技术处理和上传数据所需时间。</w:t>
      </w:r>
    </w:p>
    <w:p w14:paraId="00944C4C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对同一项目多个标段进行投标的，电子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文件应按标段分别提交。</w:t>
      </w:r>
    </w:p>
    <w:p w14:paraId="24713504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5.其他注意事项（重要）</w:t>
      </w:r>
    </w:p>
    <w:p w14:paraId="52D844DF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需确保电脑已经下载安装PDF阅读器、Word2007，信安小精灵驱动和签章驱动是滑县交易中心网站发布的最新版本。</w:t>
      </w:r>
    </w:p>
    <w:p w14:paraId="53098BAF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*如采购文件发生变更的，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需重新下载采购文件（EGP版）并重新制作、上传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文件。</w:t>
      </w:r>
    </w:p>
    <w:p w14:paraId="5C461A77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*不同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使用同一台电脑、同一网络等制作、上传同一项目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文件的，有被视为串通投标、判定为无效投标的风险。</w:t>
      </w:r>
    </w:p>
    <w:p w14:paraId="46576F9F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*因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个人原因导致电子化交易系统内自身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文件损坏、内容缺失等其它无法正常评审的，后果由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个人承担。</w:t>
      </w:r>
    </w:p>
    <w:p w14:paraId="307324BF">
      <w:pPr>
        <w:keepNext w:val="0"/>
        <w:keepLines w:val="0"/>
        <w:pageBreakBefore w:val="0"/>
        <w:widowControl/>
        <w:kinsoku/>
        <w:overflowPunct/>
        <w:autoSpaceDE w:val="0"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*如遇到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文件上传慢、上传失败等问题，请进行以下操作：查找是否是个人电脑问题；更换网络环境。</w:t>
      </w:r>
    </w:p>
    <w:p w14:paraId="0FE1F9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2025-05-26T09:24:03Z</dcterms:created>
  <dc:creator>Administrator</dc:creator>
  <cp:lastModifiedBy>Administrator</cp:lastModifiedBy>
  <dcterms:modified xsi:type="dcterms:W3CDTF">2025-05-26T09:24:07Z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eyJoZGlkIjoiZjAxOGExZTdlOGIxMGM5ZWNkZTgzYjQ1ODU2NDE4MjYifQ==</vt:lpwstr>
  </property>
  <property fmtid="{D5CDD505-2E9C-101B-9397-08002B2CF9AE}" pid="4" name="ICV">
    <vt:lpwstr>77D29F47F8F9475B9B9854C367841031_12</vt:lpwstr>
  </property>
</Properties>
</file>