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50631">
      <w:pPr>
        <w:jc w:val="center"/>
        <w:rPr>
          <w:rFonts w:hint="eastAsia" w:ascii="宋体" w:hAnsi="宋体" w:eastAsia="宋体" w:cs="宋体"/>
          <w:b/>
          <w:bCs/>
          <w:sz w:val="40"/>
          <w:szCs w:val="40"/>
          <w:lang w:eastAsia="zh-CN"/>
        </w:rPr>
      </w:pPr>
      <w:r>
        <w:rPr>
          <w:rFonts w:hint="eastAsia" w:ascii="宋体" w:hAnsi="宋体" w:eastAsia="宋体" w:cs="宋体"/>
          <w:b/>
          <w:bCs/>
          <w:sz w:val="40"/>
          <w:szCs w:val="40"/>
          <w:lang w:eastAsia="zh-CN"/>
        </w:rPr>
        <w:t>潢川县</w:t>
      </w:r>
      <w:r>
        <w:rPr>
          <w:rFonts w:hint="eastAsia" w:ascii="宋体" w:hAnsi="宋体" w:cs="宋体"/>
          <w:b/>
          <w:bCs/>
          <w:sz w:val="40"/>
          <w:szCs w:val="40"/>
          <w:lang w:val="en-US" w:eastAsia="zh-CN"/>
        </w:rPr>
        <w:t>2024年</w:t>
      </w:r>
      <w:r>
        <w:rPr>
          <w:rFonts w:hint="eastAsia" w:ascii="宋体" w:hAnsi="宋体" w:eastAsia="宋体" w:cs="宋体"/>
          <w:b/>
          <w:bCs/>
          <w:sz w:val="40"/>
          <w:szCs w:val="40"/>
          <w:lang w:eastAsia="zh-CN"/>
        </w:rPr>
        <w:t>农</w:t>
      </w:r>
      <w:r>
        <w:rPr>
          <w:rFonts w:hint="eastAsia" w:ascii="宋体" w:hAnsi="宋体" w:cs="宋体"/>
          <w:b/>
          <w:bCs/>
          <w:sz w:val="40"/>
          <w:szCs w:val="40"/>
          <w:lang w:eastAsia="zh-CN"/>
        </w:rPr>
        <w:t>房抗震改造（鉴定）采购</w:t>
      </w:r>
      <w:r>
        <w:rPr>
          <w:rFonts w:hint="eastAsia" w:ascii="宋体" w:hAnsi="宋体" w:eastAsia="宋体" w:cs="宋体"/>
          <w:b/>
          <w:bCs/>
          <w:sz w:val="40"/>
          <w:szCs w:val="40"/>
          <w:lang w:eastAsia="zh-CN"/>
        </w:rPr>
        <w:t>项目</w:t>
      </w:r>
    </w:p>
    <w:p w14:paraId="572318C8">
      <w:pPr>
        <w:spacing w:line="262" w:lineRule="auto"/>
        <w:rPr>
          <w:rFonts w:hint="eastAsia" w:ascii="宋体" w:hAnsi="宋体" w:eastAsia="宋体" w:cs="宋体"/>
          <w:sz w:val="21"/>
        </w:rPr>
      </w:pPr>
    </w:p>
    <w:p w14:paraId="649B7B3C">
      <w:pPr>
        <w:spacing w:before="231" w:line="223" w:lineRule="auto"/>
        <w:rPr>
          <w:rFonts w:hint="eastAsia" w:ascii="宋体" w:hAnsi="宋体" w:eastAsia="宋体" w:cs="宋体"/>
          <w:spacing w:val="6"/>
          <w:sz w:val="71"/>
          <w:szCs w:val="71"/>
        </w:rPr>
      </w:pPr>
    </w:p>
    <w:p w14:paraId="3D49606B">
      <w:pPr>
        <w:spacing w:before="231" w:line="223" w:lineRule="auto"/>
        <w:rPr>
          <w:rFonts w:hint="eastAsia" w:ascii="宋体" w:hAnsi="宋体" w:eastAsia="宋体" w:cs="宋体"/>
          <w:spacing w:val="6"/>
          <w:sz w:val="71"/>
          <w:szCs w:val="71"/>
        </w:rPr>
      </w:pPr>
    </w:p>
    <w:p w14:paraId="4405F6E2">
      <w:pPr>
        <w:spacing w:before="231" w:line="223" w:lineRule="auto"/>
        <w:jc w:val="center"/>
        <w:rPr>
          <w:rFonts w:hint="eastAsia" w:ascii="宋体" w:hAnsi="宋体" w:eastAsia="宋体" w:cs="宋体"/>
          <w:sz w:val="96"/>
          <w:szCs w:val="96"/>
          <w:lang w:eastAsia="zh-CN"/>
        </w:rPr>
      </w:pPr>
      <w:r>
        <w:rPr>
          <w:rFonts w:hint="eastAsia" w:ascii="宋体" w:hAnsi="宋体" w:cs="宋体"/>
          <w:spacing w:val="6"/>
          <w:sz w:val="96"/>
          <w:szCs w:val="96"/>
          <w:lang w:eastAsia="zh-CN"/>
        </w:rPr>
        <w:t>磋商文件</w:t>
      </w:r>
    </w:p>
    <w:p w14:paraId="75628291">
      <w:pPr>
        <w:spacing w:line="321" w:lineRule="auto"/>
        <w:rPr>
          <w:rFonts w:hint="eastAsia" w:ascii="宋体" w:hAnsi="宋体" w:eastAsia="宋体" w:cs="宋体"/>
          <w:sz w:val="21"/>
        </w:rPr>
      </w:pPr>
    </w:p>
    <w:p w14:paraId="3C1095FA">
      <w:pPr>
        <w:spacing w:line="285" w:lineRule="auto"/>
        <w:jc w:val="both"/>
        <w:rPr>
          <w:rFonts w:hint="eastAsia" w:ascii="宋体" w:hAnsi="宋体" w:eastAsia="宋体" w:cs="宋体"/>
          <w:spacing w:val="1"/>
          <w:sz w:val="28"/>
          <w:szCs w:val="28"/>
        </w:rPr>
      </w:pPr>
    </w:p>
    <w:p w14:paraId="7DA9AA03">
      <w:pPr>
        <w:spacing w:line="285" w:lineRule="auto"/>
        <w:jc w:val="both"/>
        <w:rPr>
          <w:rFonts w:hint="eastAsia" w:ascii="宋体" w:hAnsi="宋体" w:eastAsia="宋体" w:cs="宋体"/>
          <w:spacing w:val="1"/>
          <w:sz w:val="28"/>
          <w:szCs w:val="28"/>
        </w:rPr>
      </w:pPr>
    </w:p>
    <w:p w14:paraId="11B43535">
      <w:pPr>
        <w:spacing w:line="285" w:lineRule="auto"/>
        <w:ind w:firstLine="2538" w:firstLineChars="900"/>
        <w:jc w:val="both"/>
        <w:rPr>
          <w:rFonts w:hint="default" w:ascii="宋体" w:hAnsi="宋体" w:eastAsia="宋体" w:cs="宋体"/>
          <w:sz w:val="21"/>
          <w:lang w:val="en-US" w:eastAsia="zh-CN"/>
        </w:rPr>
      </w:pPr>
      <w:r>
        <w:rPr>
          <w:rFonts w:hint="eastAsia" w:ascii="宋体" w:hAnsi="宋体" w:eastAsia="宋体" w:cs="宋体"/>
          <w:spacing w:val="1"/>
          <w:sz w:val="28"/>
          <w:szCs w:val="28"/>
        </w:rPr>
        <w:t>项目编号</w:t>
      </w:r>
      <w:r>
        <w:rPr>
          <w:rFonts w:hint="eastAsia" w:ascii="宋体" w:hAnsi="宋体" w:cs="宋体"/>
          <w:spacing w:val="1"/>
          <w:sz w:val="28"/>
          <w:szCs w:val="28"/>
          <w:lang w:eastAsia="zh-CN"/>
        </w:rPr>
        <w:t>：潢财竞磋采购</w:t>
      </w:r>
      <w:r>
        <w:rPr>
          <w:rFonts w:hint="eastAsia" w:ascii="宋体" w:hAnsi="宋体" w:cs="宋体"/>
          <w:spacing w:val="1"/>
          <w:sz w:val="28"/>
          <w:szCs w:val="28"/>
          <w:lang w:val="en-US" w:eastAsia="zh-CN"/>
        </w:rPr>
        <w:t>-2024-16</w:t>
      </w:r>
    </w:p>
    <w:p w14:paraId="293D5200">
      <w:pPr>
        <w:spacing w:line="285" w:lineRule="auto"/>
        <w:jc w:val="right"/>
        <w:rPr>
          <w:rFonts w:hint="eastAsia" w:ascii="宋体" w:hAnsi="宋体" w:eastAsia="宋体" w:cs="宋体"/>
          <w:sz w:val="21"/>
        </w:rPr>
      </w:pPr>
    </w:p>
    <w:p w14:paraId="3C1536B5">
      <w:pPr>
        <w:spacing w:line="285" w:lineRule="auto"/>
        <w:rPr>
          <w:rFonts w:hint="eastAsia" w:ascii="宋体" w:hAnsi="宋体" w:eastAsia="宋体" w:cs="宋体"/>
          <w:sz w:val="21"/>
        </w:rPr>
      </w:pPr>
    </w:p>
    <w:p w14:paraId="72DD0BA9">
      <w:pPr>
        <w:spacing w:line="244" w:lineRule="auto"/>
        <w:rPr>
          <w:rFonts w:hint="eastAsia" w:ascii="宋体" w:hAnsi="宋体" w:eastAsia="宋体" w:cs="宋体"/>
          <w:sz w:val="21"/>
        </w:rPr>
      </w:pPr>
    </w:p>
    <w:p w14:paraId="5F403583">
      <w:pPr>
        <w:spacing w:line="244" w:lineRule="auto"/>
        <w:rPr>
          <w:rFonts w:hint="eastAsia" w:ascii="宋体" w:hAnsi="宋体" w:eastAsia="宋体" w:cs="宋体"/>
          <w:sz w:val="21"/>
        </w:rPr>
      </w:pPr>
    </w:p>
    <w:p w14:paraId="52409105">
      <w:pPr>
        <w:spacing w:line="244" w:lineRule="auto"/>
        <w:rPr>
          <w:rFonts w:hint="eastAsia" w:ascii="宋体" w:hAnsi="宋体" w:eastAsia="宋体" w:cs="宋体"/>
          <w:sz w:val="21"/>
        </w:rPr>
      </w:pPr>
    </w:p>
    <w:p w14:paraId="0E7D1FFE">
      <w:pPr>
        <w:spacing w:line="244" w:lineRule="auto"/>
        <w:rPr>
          <w:rFonts w:hint="eastAsia" w:ascii="宋体" w:hAnsi="宋体" w:eastAsia="宋体" w:cs="宋体"/>
          <w:sz w:val="21"/>
        </w:rPr>
      </w:pPr>
    </w:p>
    <w:p w14:paraId="26706E0C">
      <w:pPr>
        <w:spacing w:line="244" w:lineRule="auto"/>
        <w:rPr>
          <w:rFonts w:hint="eastAsia" w:ascii="宋体" w:hAnsi="宋体" w:eastAsia="宋体" w:cs="宋体"/>
          <w:sz w:val="21"/>
        </w:rPr>
      </w:pPr>
    </w:p>
    <w:p w14:paraId="215D0CF6">
      <w:pPr>
        <w:spacing w:line="244" w:lineRule="auto"/>
        <w:rPr>
          <w:rFonts w:hint="eastAsia" w:ascii="宋体" w:hAnsi="宋体" w:eastAsia="宋体" w:cs="宋体"/>
          <w:sz w:val="21"/>
        </w:rPr>
      </w:pPr>
    </w:p>
    <w:p w14:paraId="012286D5">
      <w:pPr>
        <w:spacing w:line="244" w:lineRule="auto"/>
        <w:rPr>
          <w:rFonts w:hint="eastAsia" w:ascii="宋体" w:hAnsi="宋体" w:eastAsia="宋体" w:cs="宋体"/>
          <w:sz w:val="21"/>
        </w:rPr>
      </w:pPr>
    </w:p>
    <w:p w14:paraId="04404E52">
      <w:pPr>
        <w:spacing w:line="244" w:lineRule="auto"/>
        <w:rPr>
          <w:rFonts w:hint="eastAsia" w:ascii="宋体" w:hAnsi="宋体" w:eastAsia="宋体" w:cs="宋体"/>
          <w:sz w:val="21"/>
        </w:rPr>
      </w:pPr>
    </w:p>
    <w:p w14:paraId="3E992F04">
      <w:pPr>
        <w:spacing w:before="101" w:line="228" w:lineRule="auto"/>
        <w:ind w:left="1583"/>
        <w:rPr>
          <w:rFonts w:hint="eastAsia" w:ascii="宋体" w:hAnsi="宋体" w:eastAsia="宋体" w:cs="宋体"/>
          <w:spacing w:val="10"/>
          <w:sz w:val="31"/>
          <w:szCs w:val="31"/>
        </w:rPr>
      </w:pPr>
    </w:p>
    <w:p w14:paraId="015F41CA">
      <w:pPr>
        <w:spacing w:before="101" w:line="228" w:lineRule="auto"/>
        <w:rPr>
          <w:rFonts w:hint="eastAsia" w:ascii="宋体" w:hAnsi="宋体" w:eastAsia="宋体" w:cs="宋体"/>
          <w:spacing w:val="10"/>
          <w:sz w:val="31"/>
          <w:szCs w:val="31"/>
        </w:rPr>
      </w:pPr>
    </w:p>
    <w:p w14:paraId="0BACE76C">
      <w:pPr>
        <w:spacing w:before="101" w:line="228" w:lineRule="auto"/>
        <w:ind w:left="1583"/>
        <w:rPr>
          <w:rFonts w:hint="eastAsia" w:ascii="宋体" w:hAnsi="宋体" w:eastAsia="宋体" w:cs="宋体"/>
          <w:spacing w:val="10"/>
          <w:sz w:val="31"/>
          <w:szCs w:val="31"/>
        </w:rPr>
      </w:pPr>
    </w:p>
    <w:p w14:paraId="18F4AF76">
      <w:pPr>
        <w:spacing w:before="101" w:line="228" w:lineRule="auto"/>
        <w:rPr>
          <w:rFonts w:hint="eastAsia" w:ascii="宋体" w:hAnsi="宋体" w:eastAsia="宋体" w:cs="宋体"/>
          <w:spacing w:val="10"/>
          <w:sz w:val="31"/>
          <w:szCs w:val="31"/>
        </w:rPr>
      </w:pPr>
      <w:r>
        <w:rPr>
          <w:rFonts w:hint="eastAsia" w:ascii="宋体" w:hAnsi="宋体" w:eastAsia="宋体" w:cs="宋体"/>
          <w:spacing w:val="10"/>
          <w:sz w:val="31"/>
          <w:szCs w:val="31"/>
        </w:rPr>
        <w:t>采</w:t>
      </w:r>
      <w:r>
        <w:rPr>
          <w:rFonts w:hint="eastAsia" w:ascii="宋体" w:hAnsi="宋体" w:eastAsia="宋体" w:cs="宋体"/>
          <w:spacing w:val="9"/>
          <w:sz w:val="31"/>
          <w:szCs w:val="31"/>
        </w:rPr>
        <w:t xml:space="preserve"> 购 人：</w:t>
      </w:r>
      <w:r>
        <w:rPr>
          <w:rFonts w:hint="eastAsia" w:ascii="宋体" w:hAnsi="宋体" w:eastAsia="宋体" w:cs="宋体"/>
          <w:spacing w:val="10"/>
          <w:sz w:val="31"/>
          <w:szCs w:val="31"/>
          <w:lang w:eastAsia="zh-CN"/>
        </w:rPr>
        <w:t>潢川县住房和城乡建设局</w:t>
      </w:r>
    </w:p>
    <w:p w14:paraId="6BFE3BF3">
      <w:pPr>
        <w:spacing w:before="101" w:line="228" w:lineRule="auto"/>
        <w:rPr>
          <w:rFonts w:hint="eastAsia" w:ascii="宋体" w:hAnsi="宋体" w:eastAsia="宋体" w:cs="宋体"/>
          <w:spacing w:val="10"/>
          <w:sz w:val="31"/>
          <w:szCs w:val="31"/>
        </w:rPr>
      </w:pPr>
      <w:r>
        <w:rPr>
          <w:rFonts w:hint="eastAsia" w:ascii="宋体" w:hAnsi="宋体" w:eastAsia="宋体" w:cs="宋体"/>
          <w:spacing w:val="10"/>
          <w:sz w:val="31"/>
          <w:szCs w:val="31"/>
        </w:rPr>
        <w:t>代理机构：</w:t>
      </w:r>
      <w:r>
        <w:rPr>
          <w:rFonts w:hint="eastAsia" w:ascii="宋体" w:hAnsi="宋体" w:eastAsia="宋体" w:cs="宋体"/>
          <w:spacing w:val="10"/>
          <w:sz w:val="31"/>
          <w:szCs w:val="31"/>
          <w:lang w:eastAsia="zh-CN"/>
        </w:rPr>
        <w:t>潢川县中立工程造价咨询有限责任公司</w:t>
      </w:r>
    </w:p>
    <w:p w14:paraId="4577E280">
      <w:pPr>
        <w:spacing w:before="116" w:line="229" w:lineRule="auto"/>
        <w:rPr>
          <w:rFonts w:hint="eastAsia" w:ascii="宋体" w:hAnsi="宋体" w:eastAsia="宋体" w:cs="宋体"/>
          <w:sz w:val="31"/>
          <w:szCs w:val="31"/>
        </w:rPr>
      </w:pPr>
      <w:r>
        <w:rPr>
          <w:rFonts w:hint="eastAsia" w:ascii="宋体" w:hAnsi="宋体" w:eastAsia="宋体" w:cs="宋体"/>
          <w:spacing w:val="4"/>
          <w:sz w:val="31"/>
          <w:szCs w:val="31"/>
        </w:rPr>
        <w:t>日</w:t>
      </w:r>
      <w:r>
        <w:rPr>
          <w:rFonts w:hint="eastAsia" w:ascii="宋体" w:hAnsi="宋体" w:eastAsia="宋体" w:cs="宋体"/>
          <w:spacing w:val="3"/>
          <w:sz w:val="31"/>
          <w:szCs w:val="31"/>
        </w:rPr>
        <w:t xml:space="preserve">    期：</w:t>
      </w:r>
      <w:r>
        <w:rPr>
          <w:rFonts w:hint="eastAsia" w:ascii="宋体" w:hAnsi="宋体" w:cs="宋体"/>
          <w:spacing w:val="3"/>
          <w:sz w:val="31"/>
          <w:szCs w:val="31"/>
          <w:lang w:val="en-US" w:eastAsia="zh-CN"/>
        </w:rPr>
        <w:t>2024</w:t>
      </w:r>
      <w:r>
        <w:rPr>
          <w:rFonts w:hint="eastAsia" w:ascii="宋体" w:hAnsi="宋体" w:eastAsia="宋体" w:cs="宋体"/>
          <w:spacing w:val="3"/>
          <w:sz w:val="31"/>
          <w:szCs w:val="31"/>
        </w:rPr>
        <w:t>年</w:t>
      </w:r>
      <w:r>
        <w:rPr>
          <w:rFonts w:hint="eastAsia" w:ascii="宋体" w:hAnsi="宋体" w:cs="宋体"/>
          <w:spacing w:val="3"/>
          <w:sz w:val="31"/>
          <w:szCs w:val="31"/>
          <w:lang w:val="en-US" w:eastAsia="zh-CN"/>
        </w:rPr>
        <w:t>08</w:t>
      </w:r>
      <w:r>
        <w:rPr>
          <w:rFonts w:hint="eastAsia" w:ascii="宋体" w:hAnsi="宋体" w:eastAsia="宋体" w:cs="宋体"/>
          <w:spacing w:val="3"/>
          <w:sz w:val="31"/>
          <w:szCs w:val="31"/>
        </w:rPr>
        <w:t>月</w:t>
      </w:r>
    </w:p>
    <w:p w14:paraId="6855166F">
      <w:pPr>
        <w:rPr>
          <w:rFonts w:hint="eastAsia" w:ascii="宋体" w:hAnsi="宋体" w:eastAsia="宋体" w:cs="宋体"/>
        </w:rPr>
        <w:sectPr>
          <w:footerReference r:id="rId3" w:type="default"/>
          <w:pgSz w:w="11907" w:h="16840"/>
          <w:pgMar w:top="1440" w:right="1800" w:bottom="1440" w:left="1800" w:header="0" w:footer="904" w:gutter="0"/>
          <w:pgNumType w:fmt="decimal"/>
          <w:cols w:space="720" w:num="1"/>
        </w:sectPr>
      </w:pPr>
    </w:p>
    <w:p w14:paraId="45CAF14C">
      <w:pPr>
        <w:pStyle w:val="2"/>
        <w:numPr>
          <w:ilvl w:val="0"/>
          <w:numId w:val="0"/>
        </w:numPr>
        <w:bidi w:val="0"/>
        <w:ind w:left="432" w:leftChars="0" w:hanging="432" w:firstLineChars="0"/>
        <w:jc w:val="center"/>
        <w:rPr>
          <w:lang w:val="zh-CN"/>
        </w:rPr>
      </w:pPr>
      <w:bookmarkStart w:id="0" w:name="_Toc7288"/>
      <w:bookmarkStart w:id="1" w:name="_Toc23802"/>
      <w:r>
        <w:rPr>
          <w:lang w:val="zh-CN"/>
        </w:rPr>
        <w:t>目</w:t>
      </w:r>
      <w:r>
        <w:rPr>
          <w:rFonts w:hint="eastAsia"/>
        </w:rPr>
        <w:t xml:space="preserve">   </w:t>
      </w:r>
      <w:r>
        <w:rPr>
          <w:lang w:val="zh-CN"/>
        </w:rPr>
        <w:t>录</w:t>
      </w:r>
      <w:bookmarkEnd w:id="0"/>
      <w:bookmarkEnd w:id="1"/>
    </w:p>
    <w:p w14:paraId="7F8ED4CE">
      <w:pPr>
        <w:pStyle w:val="27"/>
        <w:keepNext w:val="0"/>
        <w:keepLines w:val="0"/>
        <w:pageBreakBefore w:val="0"/>
        <w:widowControl w:val="0"/>
        <w:tabs>
          <w:tab w:val="right" w:leader="dot" w:pos="9660"/>
        </w:tabs>
        <w:kinsoku/>
        <w:wordWrap/>
        <w:overflowPunct/>
        <w:topLinePunct w:val="0"/>
        <w:autoSpaceDE/>
        <w:autoSpaceDN/>
        <w:bidi w:val="0"/>
        <w:adjustRightInd/>
        <w:snapToGrid/>
        <w:spacing w:before="0" w:beforeLines="0" w:after="0" w:afterLines="0" w:line="240" w:lineRule="auto"/>
        <w:ind w:left="0"/>
        <w:textAlignment w:val="auto"/>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i w:val="0"/>
          <w:iCs w:val="0"/>
          <w:caps w:val="0"/>
          <w:smallCaps w:val="0"/>
          <w:color w:val="000000"/>
          <w:sz w:val="30"/>
          <w:szCs w:val="30"/>
          <w:lang w:val="zh-CN" w:eastAsia="zh-CN"/>
        </w:rPr>
        <w:fldChar w:fldCharType="begin"/>
      </w:r>
      <w:r>
        <w:rPr>
          <w:rFonts w:hint="eastAsia" w:asciiTheme="majorEastAsia" w:hAnsiTheme="majorEastAsia" w:eastAsiaTheme="majorEastAsia" w:cstheme="majorEastAsia"/>
          <w:i w:val="0"/>
          <w:iCs w:val="0"/>
          <w:caps w:val="0"/>
          <w:smallCaps w:val="0"/>
          <w:color w:val="000000"/>
          <w:sz w:val="30"/>
          <w:szCs w:val="30"/>
          <w:lang w:val="zh-CN" w:eastAsia="zh-CN"/>
        </w:rPr>
        <w:instrText xml:space="preserve"> TOC \o "1-3" \h \z \u \* MERGEFORMAT </w:instrText>
      </w:r>
      <w:r>
        <w:rPr>
          <w:rFonts w:hint="eastAsia" w:asciiTheme="majorEastAsia" w:hAnsiTheme="majorEastAsia" w:eastAsiaTheme="majorEastAsia" w:cstheme="majorEastAsia"/>
          <w:i w:val="0"/>
          <w:iCs w:val="0"/>
          <w:caps w:val="0"/>
          <w:smallCaps w:val="0"/>
          <w:color w:val="000000"/>
          <w:sz w:val="30"/>
          <w:szCs w:val="30"/>
          <w:lang w:val="zh-CN" w:eastAsia="zh-CN"/>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HYPERLINK \l _Toc7288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目   录</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ab/>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PAGEREF _Toc7288 \h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2</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p>
    <w:p w14:paraId="5D2E126E">
      <w:pPr>
        <w:pStyle w:val="32"/>
        <w:keepNext w:val="0"/>
        <w:keepLines w:val="0"/>
        <w:pageBreakBefore w:val="0"/>
        <w:widowControl w:val="0"/>
        <w:tabs>
          <w:tab w:val="right" w:leader="dot" w:pos="9660"/>
        </w:tabs>
        <w:kinsoku/>
        <w:wordWrap/>
        <w:overflowPunct/>
        <w:topLinePunct w:val="0"/>
        <w:autoSpaceDE/>
        <w:autoSpaceDN/>
        <w:bidi w:val="0"/>
        <w:adjustRightInd/>
        <w:snapToGrid/>
        <w:spacing w:line="240" w:lineRule="auto"/>
        <w:ind w:left="0" w:leftChars="0" w:firstLine="0" w:firstLineChars="0"/>
        <w:textAlignment w:val="auto"/>
        <w:rPr>
          <w:rFonts w:hint="eastAsia" w:asciiTheme="majorEastAsia" w:hAnsiTheme="majorEastAsia" w:eastAsiaTheme="majorEastAsia" w:cstheme="majorEastAsia"/>
          <w:b/>
          <w:i w:val="0"/>
          <w:iCs w:val="0"/>
          <w:caps w:val="0"/>
          <w:smallCaps w:val="0"/>
          <w:color w:val="000000"/>
          <w:kern w:val="2"/>
          <w:sz w:val="30"/>
          <w:szCs w:val="30"/>
          <w:lang w:val="zh-CN" w:eastAsia="zh-CN" w:bidi="ar-SA"/>
        </w:rPr>
      </w:pP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HYPERLINK \l _Toc612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第一章 招标公告</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ab/>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PAGEREF _Toc612 \h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3</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p>
    <w:p w14:paraId="0484BEA1">
      <w:pPr>
        <w:pStyle w:val="21"/>
        <w:keepNext w:val="0"/>
        <w:keepLines w:val="0"/>
        <w:pageBreakBefore w:val="0"/>
        <w:widowControl w:val="0"/>
        <w:tabs>
          <w:tab w:val="right" w:leader="dot" w:pos="9660"/>
        </w:tabs>
        <w:kinsoku/>
        <w:wordWrap/>
        <w:overflowPunct/>
        <w:topLinePunct w:val="0"/>
        <w:autoSpaceDE/>
        <w:autoSpaceDN/>
        <w:bidi w:val="0"/>
        <w:adjustRightInd/>
        <w:snapToGrid/>
        <w:spacing w:line="240" w:lineRule="auto"/>
        <w:ind w:left="0" w:leftChars="0" w:firstLine="0" w:firstLineChars="0"/>
        <w:textAlignment w:val="auto"/>
        <w:rPr>
          <w:rFonts w:hint="eastAsia" w:asciiTheme="majorEastAsia" w:hAnsiTheme="majorEastAsia" w:eastAsiaTheme="majorEastAsia" w:cstheme="majorEastAsia"/>
          <w:b/>
          <w:i w:val="0"/>
          <w:iCs w:val="0"/>
          <w:caps w:val="0"/>
          <w:smallCaps w:val="0"/>
          <w:color w:val="000000"/>
          <w:kern w:val="2"/>
          <w:sz w:val="30"/>
          <w:szCs w:val="30"/>
          <w:lang w:val="zh-CN" w:eastAsia="zh-CN" w:bidi="ar-SA"/>
        </w:rPr>
      </w:pP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HYPERLINK \l _Toc2374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 xml:space="preserve">第二章 </w:t>
      </w:r>
      <w:r>
        <w:rPr>
          <w:rFonts w:hint="eastAsia" w:asciiTheme="majorEastAsia" w:hAnsiTheme="majorEastAsia" w:eastAsiaTheme="majorEastAsia" w:cstheme="majorEastAsia"/>
          <w:b/>
          <w:i w:val="0"/>
          <w:iCs w:val="0"/>
          <w:caps w:val="0"/>
          <w:smallCaps w:val="0"/>
          <w:color w:val="000000"/>
          <w:kern w:val="2"/>
          <w:sz w:val="30"/>
          <w:szCs w:val="30"/>
          <w:lang w:val="en-US" w:eastAsia="zh-CN" w:bidi="ar-SA"/>
        </w:rPr>
        <w:t>供应商须知</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ab/>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PAGEREF _Toc2374 \h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8</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p>
    <w:p w14:paraId="3F496375">
      <w:pPr>
        <w:pStyle w:val="32"/>
        <w:keepNext w:val="0"/>
        <w:keepLines w:val="0"/>
        <w:pageBreakBefore w:val="0"/>
        <w:widowControl w:val="0"/>
        <w:tabs>
          <w:tab w:val="right" w:leader="dot" w:pos="9660"/>
        </w:tabs>
        <w:kinsoku/>
        <w:wordWrap/>
        <w:overflowPunct/>
        <w:topLinePunct w:val="0"/>
        <w:autoSpaceDE/>
        <w:autoSpaceDN/>
        <w:bidi w:val="0"/>
        <w:adjustRightInd/>
        <w:snapToGrid/>
        <w:spacing w:line="240" w:lineRule="auto"/>
        <w:ind w:left="0"/>
        <w:textAlignment w:val="auto"/>
        <w:rPr>
          <w:rFonts w:hint="eastAsia" w:asciiTheme="majorEastAsia" w:hAnsiTheme="majorEastAsia" w:eastAsiaTheme="majorEastAsia" w:cstheme="majorEastAsia"/>
          <w:b/>
          <w:i w:val="0"/>
          <w:iCs w:val="0"/>
          <w:caps w:val="0"/>
          <w:smallCaps w:val="0"/>
          <w:color w:val="000000"/>
          <w:kern w:val="2"/>
          <w:sz w:val="30"/>
          <w:szCs w:val="30"/>
          <w:lang w:val="zh-CN" w:eastAsia="zh-CN" w:bidi="ar-SA"/>
        </w:rPr>
      </w:pP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HYPERLINK \l _Toc3263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en-US" w:eastAsia="zh-CN" w:bidi="ar-SA"/>
        </w:rPr>
        <w:t>第三章　</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评标办法</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ab/>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PAGEREF _Toc3263 \h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24</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p>
    <w:p w14:paraId="1C753A28">
      <w:pPr>
        <w:pStyle w:val="32"/>
        <w:keepNext w:val="0"/>
        <w:keepLines w:val="0"/>
        <w:pageBreakBefore w:val="0"/>
        <w:widowControl w:val="0"/>
        <w:tabs>
          <w:tab w:val="right" w:leader="dot" w:pos="9660"/>
        </w:tabs>
        <w:kinsoku/>
        <w:wordWrap/>
        <w:overflowPunct/>
        <w:topLinePunct w:val="0"/>
        <w:autoSpaceDE/>
        <w:autoSpaceDN/>
        <w:bidi w:val="0"/>
        <w:adjustRightInd/>
        <w:snapToGrid/>
        <w:spacing w:line="240" w:lineRule="auto"/>
        <w:ind w:left="0"/>
        <w:textAlignment w:val="auto"/>
        <w:rPr>
          <w:rFonts w:hint="eastAsia" w:asciiTheme="majorEastAsia" w:hAnsiTheme="majorEastAsia" w:eastAsiaTheme="majorEastAsia" w:cstheme="majorEastAsia"/>
          <w:b/>
          <w:i w:val="0"/>
          <w:iCs w:val="0"/>
          <w:caps w:val="0"/>
          <w:smallCaps w:val="0"/>
          <w:color w:val="000000"/>
          <w:kern w:val="2"/>
          <w:sz w:val="30"/>
          <w:szCs w:val="30"/>
          <w:lang w:val="zh-CN" w:eastAsia="zh-CN" w:bidi="ar-SA"/>
        </w:rPr>
      </w:pP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HYPERLINK \l _Toc23335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en-US" w:eastAsia="zh-CN" w:bidi="ar-SA"/>
        </w:rPr>
        <w:t>第四章　</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合同条款及格式</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ab/>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PAGEREF _Toc23335 \h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31</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p>
    <w:p w14:paraId="13154934">
      <w:pPr>
        <w:pStyle w:val="32"/>
        <w:keepNext w:val="0"/>
        <w:keepLines w:val="0"/>
        <w:pageBreakBefore w:val="0"/>
        <w:widowControl w:val="0"/>
        <w:tabs>
          <w:tab w:val="right" w:leader="dot" w:pos="9660"/>
        </w:tabs>
        <w:kinsoku/>
        <w:wordWrap/>
        <w:overflowPunct/>
        <w:topLinePunct w:val="0"/>
        <w:autoSpaceDE/>
        <w:autoSpaceDN/>
        <w:bidi w:val="0"/>
        <w:adjustRightInd/>
        <w:snapToGrid/>
        <w:spacing w:line="240" w:lineRule="auto"/>
        <w:ind w:left="0"/>
        <w:textAlignment w:val="auto"/>
        <w:rPr>
          <w:rFonts w:hint="eastAsia" w:asciiTheme="majorEastAsia" w:hAnsiTheme="majorEastAsia" w:eastAsiaTheme="majorEastAsia" w:cstheme="majorEastAsia"/>
          <w:b/>
          <w:i w:val="0"/>
          <w:iCs w:val="0"/>
          <w:caps w:val="0"/>
          <w:smallCaps w:val="0"/>
          <w:color w:val="000000"/>
          <w:kern w:val="2"/>
          <w:sz w:val="30"/>
          <w:szCs w:val="30"/>
          <w:lang w:val="zh-CN" w:eastAsia="zh-CN" w:bidi="ar-SA"/>
        </w:rPr>
      </w:pP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HYPERLINK \l _Toc2046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第五章  项目需求</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ab/>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PAGEREF _Toc2046 \h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38</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p>
    <w:p w14:paraId="4E9FB3A9">
      <w:pPr>
        <w:pStyle w:val="32"/>
        <w:keepNext w:val="0"/>
        <w:keepLines w:val="0"/>
        <w:pageBreakBefore w:val="0"/>
        <w:widowControl w:val="0"/>
        <w:tabs>
          <w:tab w:val="right" w:leader="dot" w:pos="9660"/>
        </w:tabs>
        <w:kinsoku/>
        <w:wordWrap/>
        <w:overflowPunct/>
        <w:topLinePunct w:val="0"/>
        <w:autoSpaceDE/>
        <w:autoSpaceDN/>
        <w:bidi w:val="0"/>
        <w:adjustRightInd/>
        <w:snapToGrid/>
        <w:spacing w:line="240" w:lineRule="auto"/>
        <w:ind w:left="0"/>
        <w:textAlignment w:val="auto"/>
        <w:rPr>
          <w:rFonts w:hint="eastAsia" w:asciiTheme="majorEastAsia" w:hAnsiTheme="majorEastAsia" w:eastAsiaTheme="majorEastAsia" w:cstheme="majorEastAsia"/>
          <w:b/>
          <w:i w:val="0"/>
          <w:iCs w:val="0"/>
          <w:caps w:val="0"/>
          <w:smallCaps w:val="0"/>
          <w:color w:val="000000"/>
          <w:kern w:val="2"/>
          <w:sz w:val="30"/>
          <w:szCs w:val="30"/>
          <w:lang w:val="zh-CN" w:eastAsia="zh-CN" w:bidi="ar-SA"/>
        </w:rPr>
      </w:pP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HYPERLINK \l _Toc9303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en-US" w:eastAsia="zh-CN" w:bidi="ar-SA"/>
        </w:rPr>
        <w:t>第六章  投标文件格式</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ab/>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PAGEREF _Toc9303 \h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39</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p>
    <w:p w14:paraId="5E318CA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i w:val="0"/>
          <w:iCs w:val="0"/>
          <w:caps w:val="0"/>
          <w:smallCaps w:val="0"/>
          <w:color w:val="000000"/>
          <w:sz w:val="28"/>
          <w:szCs w:val="28"/>
          <w:lang w:val="zh-CN" w:eastAsia="zh-CN"/>
        </w:rPr>
      </w:pPr>
      <w:r>
        <w:rPr>
          <w:rFonts w:hint="eastAsia" w:asciiTheme="majorEastAsia" w:hAnsiTheme="majorEastAsia" w:eastAsiaTheme="majorEastAsia" w:cstheme="majorEastAsia"/>
          <w:i w:val="0"/>
          <w:iCs w:val="0"/>
          <w:caps w:val="0"/>
          <w:smallCaps w:val="0"/>
          <w:color w:val="000000"/>
          <w:sz w:val="30"/>
          <w:szCs w:val="30"/>
          <w:lang w:val="zh-CN" w:eastAsia="zh-CN"/>
        </w:rPr>
        <w:fldChar w:fldCharType="end"/>
      </w:r>
    </w:p>
    <w:p w14:paraId="72749390">
      <w:pPr>
        <w:pStyle w:val="5"/>
        <w:rPr>
          <w:rFonts w:hint="eastAsia" w:ascii="宋体" w:hAnsi="宋体" w:eastAsia="宋体" w:cs="宋体"/>
          <w:i w:val="0"/>
          <w:caps w:val="0"/>
          <w:smallCaps w:val="0"/>
          <w:color w:val="000000"/>
          <w:lang w:val="zh-CN"/>
        </w:rPr>
      </w:pPr>
    </w:p>
    <w:p w14:paraId="3F83D6E8">
      <w:pPr>
        <w:rPr>
          <w:rFonts w:hint="eastAsia" w:ascii="宋体" w:hAnsi="宋体" w:eastAsia="宋体" w:cs="宋体"/>
          <w:i w:val="0"/>
          <w:caps w:val="0"/>
          <w:smallCaps w:val="0"/>
          <w:color w:val="000000"/>
          <w:lang w:val="zh-CN"/>
        </w:rPr>
      </w:pPr>
    </w:p>
    <w:p w14:paraId="59B641B1">
      <w:pPr>
        <w:pStyle w:val="5"/>
        <w:rPr>
          <w:rFonts w:hint="eastAsia" w:ascii="宋体" w:hAnsi="宋体" w:eastAsia="宋体" w:cs="宋体"/>
          <w:i w:val="0"/>
          <w:caps w:val="0"/>
          <w:smallCaps w:val="0"/>
          <w:color w:val="000000"/>
          <w:lang w:val="zh-CN"/>
        </w:rPr>
      </w:pPr>
    </w:p>
    <w:p w14:paraId="2B6FA4D5">
      <w:pPr>
        <w:rPr>
          <w:rFonts w:hint="eastAsia" w:ascii="宋体" w:hAnsi="宋体" w:eastAsia="宋体" w:cs="宋体"/>
          <w:i w:val="0"/>
          <w:caps w:val="0"/>
          <w:smallCaps w:val="0"/>
          <w:color w:val="000000"/>
          <w:lang w:val="zh-CN"/>
        </w:rPr>
      </w:pPr>
    </w:p>
    <w:p w14:paraId="3A90A55C">
      <w:pPr>
        <w:pStyle w:val="5"/>
        <w:rPr>
          <w:rFonts w:hint="eastAsia" w:ascii="宋体" w:hAnsi="宋体" w:eastAsia="宋体" w:cs="宋体"/>
          <w:i w:val="0"/>
          <w:caps w:val="0"/>
          <w:smallCaps w:val="0"/>
          <w:color w:val="000000"/>
          <w:lang w:val="zh-CN"/>
        </w:rPr>
      </w:pPr>
    </w:p>
    <w:p w14:paraId="690DEE31">
      <w:pPr>
        <w:rPr>
          <w:rFonts w:hint="eastAsia" w:ascii="宋体" w:hAnsi="宋体" w:eastAsia="宋体" w:cs="宋体"/>
          <w:i w:val="0"/>
          <w:caps w:val="0"/>
          <w:smallCaps w:val="0"/>
          <w:color w:val="000000"/>
          <w:lang w:val="zh-CN"/>
        </w:rPr>
      </w:pPr>
    </w:p>
    <w:p w14:paraId="349360E5">
      <w:pPr>
        <w:pStyle w:val="5"/>
        <w:rPr>
          <w:rFonts w:hint="eastAsia" w:ascii="宋体" w:hAnsi="宋体" w:eastAsia="宋体" w:cs="宋体"/>
          <w:i w:val="0"/>
          <w:caps w:val="0"/>
          <w:smallCaps w:val="0"/>
          <w:color w:val="000000"/>
          <w:lang w:val="zh-CN"/>
        </w:rPr>
      </w:pPr>
    </w:p>
    <w:p w14:paraId="131F4D6E">
      <w:pPr>
        <w:rPr>
          <w:rFonts w:hint="eastAsia" w:ascii="宋体" w:hAnsi="宋体" w:eastAsia="宋体" w:cs="宋体"/>
          <w:i w:val="0"/>
          <w:caps w:val="0"/>
          <w:smallCaps w:val="0"/>
          <w:color w:val="000000"/>
          <w:lang w:val="zh-CN"/>
        </w:rPr>
      </w:pPr>
    </w:p>
    <w:p w14:paraId="4362E427">
      <w:pPr>
        <w:pStyle w:val="5"/>
        <w:rPr>
          <w:rFonts w:hint="eastAsia" w:ascii="宋体" w:hAnsi="宋体" w:eastAsia="宋体" w:cs="宋体"/>
          <w:i w:val="0"/>
          <w:caps w:val="0"/>
          <w:smallCaps w:val="0"/>
          <w:color w:val="000000"/>
          <w:lang w:val="zh-CN"/>
        </w:rPr>
      </w:pPr>
    </w:p>
    <w:p w14:paraId="0C6C8D26">
      <w:pPr>
        <w:rPr>
          <w:rFonts w:hint="eastAsia" w:ascii="宋体" w:hAnsi="宋体" w:eastAsia="宋体" w:cs="宋体"/>
          <w:i w:val="0"/>
          <w:caps w:val="0"/>
          <w:smallCaps w:val="0"/>
          <w:color w:val="000000"/>
          <w:lang w:val="zh-CN"/>
        </w:rPr>
      </w:pPr>
    </w:p>
    <w:p w14:paraId="3C1D72EA">
      <w:pPr>
        <w:pStyle w:val="5"/>
        <w:rPr>
          <w:rFonts w:hint="eastAsia" w:ascii="宋体" w:hAnsi="宋体" w:eastAsia="宋体" w:cs="宋体"/>
          <w:i w:val="0"/>
          <w:caps w:val="0"/>
          <w:smallCaps w:val="0"/>
          <w:color w:val="000000"/>
          <w:lang w:val="zh-CN"/>
        </w:rPr>
      </w:pPr>
    </w:p>
    <w:p w14:paraId="40763CBF">
      <w:pPr>
        <w:rPr>
          <w:rFonts w:hint="eastAsia" w:ascii="宋体" w:hAnsi="宋体" w:eastAsia="宋体" w:cs="宋体"/>
          <w:i w:val="0"/>
          <w:caps w:val="0"/>
          <w:smallCaps w:val="0"/>
          <w:color w:val="000000"/>
          <w:lang w:val="zh-CN"/>
        </w:rPr>
      </w:pPr>
    </w:p>
    <w:p w14:paraId="5675AA9D">
      <w:pPr>
        <w:pStyle w:val="5"/>
        <w:rPr>
          <w:rFonts w:hint="eastAsia" w:ascii="宋体" w:hAnsi="宋体" w:eastAsia="宋体" w:cs="宋体"/>
          <w:i w:val="0"/>
          <w:caps w:val="0"/>
          <w:smallCaps w:val="0"/>
          <w:color w:val="000000"/>
          <w:lang w:val="zh-CN"/>
        </w:rPr>
      </w:pPr>
    </w:p>
    <w:p w14:paraId="62F4DD05">
      <w:pPr>
        <w:rPr>
          <w:rFonts w:hint="eastAsia" w:ascii="宋体" w:hAnsi="宋体" w:eastAsia="宋体" w:cs="宋体"/>
          <w:i w:val="0"/>
          <w:caps w:val="0"/>
          <w:smallCaps w:val="0"/>
          <w:color w:val="000000"/>
          <w:lang w:val="zh-CN"/>
        </w:rPr>
      </w:pPr>
    </w:p>
    <w:p w14:paraId="5D024F65">
      <w:pPr>
        <w:pStyle w:val="5"/>
        <w:rPr>
          <w:rFonts w:hint="eastAsia" w:ascii="宋体" w:hAnsi="宋体" w:eastAsia="宋体" w:cs="宋体"/>
          <w:i w:val="0"/>
          <w:caps w:val="0"/>
          <w:smallCaps w:val="0"/>
          <w:color w:val="000000"/>
          <w:lang w:val="zh-CN"/>
        </w:rPr>
      </w:pPr>
    </w:p>
    <w:p w14:paraId="38D46E26">
      <w:pPr>
        <w:rPr>
          <w:rFonts w:hint="eastAsia" w:ascii="宋体" w:hAnsi="宋体" w:eastAsia="宋体" w:cs="宋体"/>
          <w:i w:val="0"/>
          <w:caps w:val="0"/>
          <w:smallCaps w:val="0"/>
          <w:color w:val="000000"/>
          <w:lang w:val="zh-CN"/>
        </w:rPr>
      </w:pPr>
    </w:p>
    <w:p w14:paraId="5D8250EA">
      <w:pPr>
        <w:pStyle w:val="5"/>
        <w:rPr>
          <w:rFonts w:hint="eastAsia" w:ascii="宋体" w:hAnsi="宋体" w:eastAsia="宋体" w:cs="宋体"/>
          <w:i w:val="0"/>
          <w:caps w:val="0"/>
          <w:smallCaps w:val="0"/>
          <w:color w:val="000000"/>
          <w:lang w:val="zh-CN"/>
        </w:rPr>
      </w:pPr>
    </w:p>
    <w:p w14:paraId="6E5073FA">
      <w:pPr>
        <w:rPr>
          <w:rFonts w:hint="eastAsia" w:ascii="宋体" w:hAnsi="宋体" w:eastAsia="宋体" w:cs="宋体"/>
          <w:i w:val="0"/>
          <w:caps w:val="0"/>
          <w:smallCaps w:val="0"/>
          <w:color w:val="000000"/>
          <w:lang w:val="zh-CN"/>
        </w:rPr>
      </w:pPr>
    </w:p>
    <w:p w14:paraId="0746A04C">
      <w:pPr>
        <w:pStyle w:val="5"/>
        <w:rPr>
          <w:rFonts w:hint="eastAsia" w:ascii="宋体" w:hAnsi="宋体" w:eastAsia="宋体" w:cs="宋体"/>
          <w:i w:val="0"/>
          <w:caps w:val="0"/>
          <w:smallCaps w:val="0"/>
          <w:color w:val="000000"/>
          <w:lang w:val="zh-CN"/>
        </w:rPr>
      </w:pPr>
    </w:p>
    <w:p w14:paraId="0095E074">
      <w:pPr>
        <w:rPr>
          <w:rFonts w:hint="eastAsia" w:ascii="宋体" w:hAnsi="宋体" w:eastAsia="宋体" w:cs="宋体"/>
          <w:i w:val="0"/>
          <w:caps w:val="0"/>
          <w:smallCaps w:val="0"/>
          <w:color w:val="000000"/>
          <w:lang w:val="zh-CN"/>
        </w:rPr>
      </w:pPr>
    </w:p>
    <w:p w14:paraId="72D57B87">
      <w:pPr>
        <w:pStyle w:val="5"/>
        <w:rPr>
          <w:rFonts w:hint="eastAsia"/>
          <w:lang w:val="zh-CN"/>
        </w:rPr>
      </w:pPr>
    </w:p>
    <w:p w14:paraId="389B8B98">
      <w:pPr>
        <w:pStyle w:val="5"/>
        <w:rPr>
          <w:rFonts w:hint="eastAsia" w:ascii="宋体" w:hAnsi="宋体" w:eastAsia="宋体" w:cs="宋体"/>
          <w:i w:val="0"/>
          <w:caps w:val="0"/>
          <w:smallCaps w:val="0"/>
          <w:color w:val="000000"/>
          <w:lang w:val="zh-CN"/>
        </w:rPr>
      </w:pPr>
    </w:p>
    <w:p w14:paraId="5EC816AB">
      <w:pPr>
        <w:pStyle w:val="5"/>
        <w:rPr>
          <w:rFonts w:hint="eastAsia" w:ascii="宋体" w:hAnsi="宋体" w:eastAsia="宋体" w:cs="宋体"/>
          <w:i w:val="0"/>
          <w:caps w:val="0"/>
          <w:smallCaps w:val="0"/>
          <w:color w:val="000000"/>
          <w:lang w:val="zh-CN"/>
        </w:rPr>
      </w:pPr>
    </w:p>
    <w:p w14:paraId="0CEDF590">
      <w:pPr>
        <w:pStyle w:val="5"/>
        <w:rPr>
          <w:rFonts w:hint="eastAsia" w:ascii="宋体" w:hAnsi="宋体" w:eastAsia="宋体" w:cs="宋体"/>
          <w:i w:val="0"/>
          <w:caps w:val="0"/>
          <w:smallCaps w:val="0"/>
          <w:color w:val="000000"/>
          <w:lang w:val="zh-CN"/>
        </w:rPr>
      </w:pPr>
    </w:p>
    <w:p w14:paraId="6A877163">
      <w:pPr>
        <w:rPr>
          <w:rFonts w:hint="eastAsia" w:ascii="宋体" w:hAnsi="宋体" w:eastAsia="宋体" w:cs="宋体"/>
          <w:i w:val="0"/>
          <w:caps w:val="0"/>
          <w:smallCaps w:val="0"/>
          <w:color w:val="000000"/>
          <w:lang w:val="zh-CN"/>
        </w:rPr>
      </w:pPr>
    </w:p>
    <w:p w14:paraId="2F866019">
      <w:pPr>
        <w:jc w:val="both"/>
        <w:rPr>
          <w:lang w:val="zh-CN"/>
        </w:rPr>
      </w:pPr>
    </w:p>
    <w:p w14:paraId="3D7D118B">
      <w:pPr>
        <w:pStyle w:val="3"/>
        <w:numPr>
          <w:ilvl w:val="0"/>
          <w:numId w:val="2"/>
        </w:numPr>
        <w:spacing w:before="0" w:after="0" w:line="360" w:lineRule="auto"/>
        <w:ind w:left="0" w:leftChars="0" w:firstLine="402" w:firstLineChars="0"/>
        <w:jc w:val="center"/>
        <w:rPr>
          <w:rFonts w:hint="eastAsia" w:ascii="宋体" w:hAnsi="宋体" w:eastAsia="宋体" w:cs="宋体"/>
          <w:sz w:val="36"/>
          <w:szCs w:val="21"/>
        </w:rPr>
      </w:pPr>
      <w:bookmarkStart w:id="2" w:name="_Toc1005"/>
      <w:bookmarkStart w:id="3" w:name="_Toc612"/>
      <w:r>
        <w:rPr>
          <w:rFonts w:hint="eastAsia" w:ascii="宋体" w:hAnsi="宋体" w:eastAsia="宋体" w:cs="宋体"/>
          <w:sz w:val="36"/>
          <w:szCs w:val="21"/>
        </w:rPr>
        <w:t>招标公告</w:t>
      </w:r>
      <w:bookmarkEnd w:id="2"/>
      <w:bookmarkEnd w:id="3"/>
    </w:p>
    <w:p w14:paraId="4976C16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Times New Roman"/>
          <w:b/>
          <w:kern w:val="2"/>
          <w:sz w:val="32"/>
          <w:lang w:val="en-US" w:eastAsia="zh-CN" w:bidi="ar-SA"/>
        </w:rPr>
      </w:pPr>
      <w:r>
        <w:rPr>
          <w:rFonts w:hint="eastAsia" w:ascii="宋体" w:hAnsi="宋体" w:eastAsia="宋体" w:cs="Times New Roman"/>
          <w:b/>
          <w:kern w:val="2"/>
          <w:sz w:val="32"/>
          <w:lang w:val="en-US" w:eastAsia="zh-CN" w:bidi="ar-SA"/>
        </w:rPr>
        <w:t>潢川县</w:t>
      </w:r>
      <w:r>
        <w:rPr>
          <w:rFonts w:hint="eastAsia" w:ascii="宋体" w:hAnsi="宋体" w:cs="Times New Roman"/>
          <w:b/>
          <w:kern w:val="2"/>
          <w:sz w:val="32"/>
          <w:lang w:val="en-US" w:eastAsia="zh-CN" w:bidi="ar-SA"/>
        </w:rPr>
        <w:t>2024年农房抗震改造（鉴定）</w:t>
      </w:r>
      <w:r>
        <w:rPr>
          <w:rFonts w:hint="eastAsia" w:ascii="宋体" w:hAnsi="宋体" w:eastAsia="宋体" w:cs="Times New Roman"/>
          <w:b/>
          <w:kern w:val="2"/>
          <w:sz w:val="32"/>
          <w:lang w:val="en-US" w:eastAsia="zh-CN" w:bidi="ar-SA"/>
        </w:rPr>
        <w:t>采购项目</w:t>
      </w:r>
      <w:r>
        <w:rPr>
          <w:rFonts w:hint="eastAsia" w:ascii="宋体" w:hAnsi="宋体" w:cs="Times New Roman"/>
          <w:b/>
          <w:kern w:val="2"/>
          <w:sz w:val="32"/>
          <w:lang w:val="en-US" w:eastAsia="zh-CN" w:bidi="ar-SA"/>
        </w:rPr>
        <w:t>竞争性磋商</w:t>
      </w:r>
      <w:r>
        <w:rPr>
          <w:rFonts w:hint="eastAsia" w:ascii="宋体" w:hAnsi="宋体" w:eastAsia="宋体" w:cs="Times New Roman"/>
          <w:b/>
          <w:kern w:val="2"/>
          <w:sz w:val="32"/>
          <w:lang w:val="en-US" w:eastAsia="zh-CN" w:bidi="ar-SA"/>
        </w:rPr>
        <w:t>公告</w:t>
      </w:r>
    </w:p>
    <w:p w14:paraId="00DDDFA3">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kern w:val="2"/>
          <w:sz w:val="28"/>
          <w:szCs w:val="18"/>
          <w:lang w:val="en-US" w:eastAsia="zh-CN" w:bidi="ar-SA"/>
        </w:rPr>
      </w:pPr>
      <w:r>
        <w:rPr>
          <w:rFonts w:hint="eastAsia" w:ascii="宋体" w:hAnsi="宋体" w:eastAsia="宋体" w:cs="宋体"/>
          <w:b/>
          <w:kern w:val="2"/>
          <w:sz w:val="28"/>
          <w:szCs w:val="18"/>
          <w:lang w:val="en-US" w:eastAsia="zh-CN" w:bidi="ar-SA"/>
        </w:rPr>
        <w:t>项目概况：</w:t>
      </w:r>
    </w:p>
    <w:p w14:paraId="1A06CB75">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z w:val="24"/>
          <w:szCs w:val="24"/>
        </w:rPr>
      </w:pPr>
      <w:r>
        <w:rPr>
          <w:rFonts w:hint="eastAsia" w:ascii="宋体" w:hAnsi="宋体" w:eastAsia="宋体" w:cs="宋体"/>
          <w:spacing w:val="20"/>
          <w:sz w:val="24"/>
          <w:szCs w:val="24"/>
          <w:lang w:val="en-US" w:eastAsia="zh-CN"/>
        </w:rPr>
        <w:t>潢川县2024年农房抗震改造（鉴定）</w:t>
      </w:r>
      <w:r>
        <w:rPr>
          <w:rFonts w:hint="eastAsia" w:ascii="宋体" w:hAnsi="宋体" w:eastAsia="宋体" w:cs="宋体"/>
          <w:spacing w:val="20"/>
          <w:sz w:val="24"/>
          <w:szCs w:val="24"/>
          <w:lang w:val="zh-CN"/>
        </w:rPr>
        <w:t>采</w:t>
      </w:r>
      <w:r>
        <w:rPr>
          <w:rFonts w:hint="eastAsia" w:ascii="宋体" w:hAnsi="宋体" w:eastAsia="宋体" w:cs="宋体"/>
          <w:spacing w:val="20"/>
          <w:sz w:val="24"/>
          <w:szCs w:val="24"/>
        </w:rPr>
        <w:t>购项目的潜在</w:t>
      </w:r>
      <w:r>
        <w:rPr>
          <w:rFonts w:hint="eastAsia" w:cs="宋体"/>
          <w:spacing w:val="20"/>
          <w:sz w:val="24"/>
          <w:szCs w:val="24"/>
          <w:lang w:eastAsia="zh-CN"/>
        </w:rPr>
        <w:t>供应商</w:t>
      </w:r>
      <w:r>
        <w:rPr>
          <w:rFonts w:hint="eastAsia" w:ascii="宋体" w:hAnsi="宋体" w:eastAsia="宋体" w:cs="宋体"/>
          <w:spacing w:val="20"/>
          <w:sz w:val="24"/>
          <w:szCs w:val="24"/>
        </w:rPr>
        <w:t>应在</w:t>
      </w:r>
      <w:r>
        <w:rPr>
          <w:rFonts w:hint="eastAsia" w:ascii="宋体" w:hAnsi="宋体" w:eastAsia="宋体" w:cs="宋体"/>
          <w:spacing w:val="20"/>
          <w:sz w:val="24"/>
          <w:szCs w:val="24"/>
          <w:lang w:val="zh-CN"/>
        </w:rPr>
        <w:t>新郑市公共资源电子交易平台获取</w:t>
      </w:r>
      <w:r>
        <w:rPr>
          <w:rFonts w:hint="eastAsia" w:cs="宋体"/>
          <w:spacing w:val="20"/>
          <w:sz w:val="24"/>
          <w:szCs w:val="24"/>
          <w:lang w:val="zh-CN"/>
        </w:rPr>
        <w:t>磋商文件</w:t>
      </w:r>
      <w:r>
        <w:rPr>
          <w:rFonts w:hint="eastAsia" w:ascii="宋体" w:hAnsi="宋体" w:eastAsia="宋体" w:cs="宋体"/>
          <w:spacing w:val="20"/>
          <w:sz w:val="24"/>
          <w:szCs w:val="24"/>
        </w:rPr>
        <w:t>，并于202</w:t>
      </w:r>
      <w:r>
        <w:rPr>
          <w:rFonts w:hint="eastAsia" w:cs="宋体"/>
          <w:spacing w:val="20"/>
          <w:sz w:val="24"/>
          <w:szCs w:val="24"/>
          <w:lang w:val="en-US" w:eastAsia="zh-CN"/>
        </w:rPr>
        <w:t>4</w:t>
      </w:r>
      <w:r>
        <w:rPr>
          <w:rFonts w:hint="eastAsia" w:ascii="宋体" w:hAnsi="宋体" w:eastAsia="宋体" w:cs="宋体"/>
          <w:spacing w:val="20"/>
          <w:sz w:val="24"/>
          <w:szCs w:val="24"/>
        </w:rPr>
        <w:t>年</w:t>
      </w:r>
      <w:r>
        <w:rPr>
          <w:rFonts w:hint="eastAsia" w:cs="宋体"/>
          <w:spacing w:val="20"/>
          <w:sz w:val="24"/>
          <w:szCs w:val="24"/>
          <w:lang w:val="en-US" w:eastAsia="zh-CN"/>
        </w:rPr>
        <w:t>9</w:t>
      </w:r>
      <w:r>
        <w:rPr>
          <w:rFonts w:hint="eastAsia" w:ascii="宋体" w:hAnsi="宋体" w:eastAsia="宋体" w:cs="宋体"/>
          <w:spacing w:val="20"/>
          <w:sz w:val="24"/>
          <w:szCs w:val="24"/>
        </w:rPr>
        <w:t>月</w:t>
      </w:r>
      <w:r>
        <w:rPr>
          <w:rFonts w:hint="eastAsia" w:cs="宋体"/>
          <w:spacing w:val="20"/>
          <w:sz w:val="24"/>
          <w:szCs w:val="24"/>
          <w:lang w:val="en-US" w:eastAsia="zh-CN"/>
        </w:rPr>
        <w:t>6</w:t>
      </w:r>
      <w:bookmarkStart w:id="85" w:name="_GoBack"/>
      <w:bookmarkEnd w:id="85"/>
      <w:r>
        <w:rPr>
          <w:rFonts w:hint="eastAsia" w:ascii="宋体" w:hAnsi="宋体" w:eastAsia="宋体" w:cs="宋体"/>
          <w:spacing w:val="20"/>
          <w:sz w:val="24"/>
          <w:szCs w:val="24"/>
        </w:rPr>
        <w:t>日09时30分（北京时间）前递交响应文件。</w:t>
      </w:r>
    </w:p>
    <w:p w14:paraId="0544B2B8">
      <w:pPr>
        <w:keepNext w:val="0"/>
        <w:keepLines w:val="0"/>
        <w:pageBreakBefore w:val="0"/>
        <w:widowControl w:val="0"/>
        <w:kinsoku/>
        <w:wordWrap/>
        <w:overflowPunct/>
        <w:topLinePunct w:val="0"/>
        <w:autoSpaceDE/>
        <w:autoSpaceDN/>
        <w:bidi w:val="0"/>
        <w:adjustRightInd/>
        <w:spacing w:line="360" w:lineRule="auto"/>
        <w:ind w:right="0"/>
        <w:jc w:val="left"/>
        <w:textAlignment w:val="auto"/>
        <w:rPr>
          <w:rFonts w:hint="eastAsia" w:ascii="宋体" w:hAnsi="宋体" w:eastAsia="宋体" w:cs="Times New Roman"/>
          <w:b/>
          <w:kern w:val="2"/>
          <w:sz w:val="28"/>
          <w:szCs w:val="18"/>
          <w:lang w:val="en-US" w:eastAsia="zh-CN" w:bidi="ar-SA"/>
        </w:rPr>
      </w:pPr>
      <w:r>
        <w:rPr>
          <w:rFonts w:hint="eastAsia" w:ascii="宋体" w:hAnsi="宋体" w:eastAsia="宋体" w:cs="Times New Roman"/>
          <w:b/>
          <w:kern w:val="2"/>
          <w:sz w:val="28"/>
          <w:szCs w:val="18"/>
          <w:lang w:val="en-US" w:eastAsia="zh-CN" w:bidi="ar-SA"/>
        </w:rPr>
        <w:t>一、项目基本情况：</w:t>
      </w:r>
    </w:p>
    <w:p w14:paraId="0B3F3045">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rPr>
        <w:t>1、项目编号：</w:t>
      </w:r>
      <w:r>
        <w:rPr>
          <w:rFonts w:hint="eastAsia" w:ascii="宋体" w:hAnsi="宋体" w:eastAsia="宋体" w:cs="宋体"/>
          <w:spacing w:val="20"/>
          <w:sz w:val="24"/>
          <w:szCs w:val="24"/>
          <w:lang w:val="en-US" w:eastAsia="zh-CN"/>
        </w:rPr>
        <w:t>潢财竞磋采购-2024-16</w:t>
      </w:r>
    </w:p>
    <w:p w14:paraId="770EE2FA">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rPr>
        <w:t>2、项目名称</w:t>
      </w:r>
      <w:r>
        <w:rPr>
          <w:rFonts w:hint="eastAsia" w:ascii="宋体" w:hAnsi="宋体" w:eastAsia="宋体" w:cs="宋体"/>
          <w:spacing w:val="20"/>
          <w:sz w:val="24"/>
          <w:szCs w:val="24"/>
          <w:lang w:val="en-US" w:eastAsia="zh-CN"/>
        </w:rPr>
        <w:t>：潢川县2024年农房抗震改造（鉴定）采购项目</w:t>
      </w:r>
    </w:p>
    <w:p w14:paraId="7CAC9B54">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eastAsia="zh-CN"/>
        </w:rPr>
      </w:pPr>
      <w:r>
        <w:rPr>
          <w:rFonts w:hint="eastAsia" w:ascii="宋体" w:hAnsi="宋体" w:eastAsia="宋体" w:cs="宋体"/>
          <w:spacing w:val="20"/>
          <w:sz w:val="24"/>
          <w:szCs w:val="24"/>
        </w:rPr>
        <w:t>3、采购方式：</w:t>
      </w:r>
      <w:r>
        <w:rPr>
          <w:rFonts w:hint="eastAsia" w:cs="宋体"/>
          <w:spacing w:val="20"/>
          <w:sz w:val="24"/>
          <w:szCs w:val="24"/>
          <w:lang w:eastAsia="zh-CN"/>
        </w:rPr>
        <w:t>竞争性磋商；</w:t>
      </w:r>
    </w:p>
    <w:p w14:paraId="22FF1BED">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eastAsia="zh-CN"/>
        </w:rPr>
      </w:pPr>
      <w:r>
        <w:rPr>
          <w:rFonts w:hint="eastAsia" w:ascii="宋体" w:hAnsi="宋体" w:eastAsia="宋体" w:cs="宋体"/>
          <w:spacing w:val="20"/>
          <w:sz w:val="24"/>
          <w:szCs w:val="24"/>
        </w:rPr>
        <w:t>4、预算金额：</w:t>
      </w:r>
      <w:r>
        <w:rPr>
          <w:rFonts w:hint="eastAsia" w:cs="宋体"/>
          <w:spacing w:val="20"/>
          <w:sz w:val="24"/>
          <w:szCs w:val="24"/>
          <w:lang w:val="en-US" w:eastAsia="zh-CN"/>
        </w:rPr>
        <w:t>600000.00</w:t>
      </w:r>
      <w:r>
        <w:rPr>
          <w:rFonts w:hint="eastAsia" w:ascii="宋体" w:hAnsi="宋体" w:eastAsia="宋体" w:cs="宋体"/>
          <w:spacing w:val="20"/>
          <w:sz w:val="24"/>
          <w:szCs w:val="24"/>
        </w:rPr>
        <w:t>元</w:t>
      </w:r>
      <w:r>
        <w:rPr>
          <w:rFonts w:hint="eastAsia" w:cs="宋体"/>
          <w:spacing w:val="20"/>
          <w:sz w:val="24"/>
          <w:szCs w:val="24"/>
          <w:lang w:eastAsia="zh-CN"/>
        </w:rPr>
        <w:t>；</w:t>
      </w:r>
    </w:p>
    <w:tbl>
      <w:tblPr>
        <w:tblStyle w:val="121"/>
        <w:tblpPr w:leftFromText="180" w:rightFromText="180" w:vertAnchor="text" w:horzAnchor="page" w:tblpX="1216" w:tblpY="468"/>
        <w:tblOverlap w:val="never"/>
        <w:tblW w:w="98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9"/>
        <w:gridCol w:w="1865"/>
        <w:gridCol w:w="3453"/>
        <w:gridCol w:w="1618"/>
        <w:gridCol w:w="1915"/>
      </w:tblGrid>
      <w:tr w14:paraId="5559F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959" w:type="dxa"/>
            <w:noWrap w:val="0"/>
            <w:vAlign w:val="center"/>
          </w:tcPr>
          <w:p w14:paraId="4A3111F0">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center"/>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序号</w:t>
            </w:r>
          </w:p>
        </w:tc>
        <w:tc>
          <w:tcPr>
            <w:tcW w:w="1865" w:type="dxa"/>
            <w:noWrap w:val="0"/>
            <w:vAlign w:val="center"/>
          </w:tcPr>
          <w:p w14:paraId="0B39E0D7">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center"/>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包号</w:t>
            </w:r>
          </w:p>
        </w:tc>
        <w:tc>
          <w:tcPr>
            <w:tcW w:w="3453" w:type="dxa"/>
            <w:noWrap w:val="0"/>
            <w:vAlign w:val="center"/>
          </w:tcPr>
          <w:p w14:paraId="312DF999">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center"/>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包号名称</w:t>
            </w:r>
          </w:p>
        </w:tc>
        <w:tc>
          <w:tcPr>
            <w:tcW w:w="1618" w:type="dxa"/>
            <w:noWrap w:val="0"/>
            <w:vAlign w:val="center"/>
          </w:tcPr>
          <w:p w14:paraId="1DB4DA2F">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center"/>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 xml:space="preserve">包预算 </w:t>
            </w:r>
          </w:p>
          <w:p w14:paraId="3A017F87">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center"/>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(元)</w:t>
            </w:r>
          </w:p>
        </w:tc>
        <w:tc>
          <w:tcPr>
            <w:tcW w:w="1915" w:type="dxa"/>
            <w:noWrap w:val="0"/>
            <w:vAlign w:val="center"/>
          </w:tcPr>
          <w:p w14:paraId="37DC7E21">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center"/>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包最高限价 (元)</w:t>
            </w:r>
          </w:p>
        </w:tc>
      </w:tr>
      <w:tr w14:paraId="55E71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959" w:type="dxa"/>
            <w:noWrap w:val="0"/>
            <w:vAlign w:val="center"/>
          </w:tcPr>
          <w:p w14:paraId="7F24EBF2">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center"/>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1</w:t>
            </w:r>
          </w:p>
        </w:tc>
        <w:tc>
          <w:tcPr>
            <w:tcW w:w="1865" w:type="dxa"/>
            <w:noWrap w:val="0"/>
            <w:vAlign w:val="center"/>
          </w:tcPr>
          <w:p w14:paraId="6ED1FC1C">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center"/>
              <w:textAlignment w:val="auto"/>
              <w:rPr>
                <w:rFonts w:hint="default"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潢财竞磋采购-2024-16</w:t>
            </w:r>
          </w:p>
        </w:tc>
        <w:tc>
          <w:tcPr>
            <w:tcW w:w="3453" w:type="dxa"/>
            <w:noWrap w:val="0"/>
            <w:vAlign w:val="center"/>
          </w:tcPr>
          <w:p w14:paraId="58E399CA">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center"/>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潢川县2024年农房抗震改造（鉴定）采购项目</w:t>
            </w:r>
          </w:p>
        </w:tc>
        <w:tc>
          <w:tcPr>
            <w:tcW w:w="1618" w:type="dxa"/>
            <w:noWrap w:val="0"/>
            <w:vAlign w:val="center"/>
          </w:tcPr>
          <w:p w14:paraId="2735A552">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center"/>
              <w:textAlignment w:val="auto"/>
              <w:rPr>
                <w:rFonts w:hint="default" w:ascii="宋体" w:hAnsi="宋体" w:eastAsia="宋体" w:cs="宋体"/>
                <w:spacing w:val="20"/>
                <w:sz w:val="24"/>
                <w:szCs w:val="24"/>
                <w:lang w:val="en-US" w:eastAsia="zh-CN"/>
              </w:rPr>
            </w:pPr>
            <w:r>
              <w:rPr>
                <w:rFonts w:hint="eastAsia" w:cs="宋体"/>
                <w:spacing w:val="20"/>
                <w:sz w:val="24"/>
                <w:szCs w:val="24"/>
                <w:lang w:val="en-US" w:eastAsia="zh-CN"/>
              </w:rPr>
              <w:t>600000.00</w:t>
            </w:r>
          </w:p>
        </w:tc>
        <w:tc>
          <w:tcPr>
            <w:tcW w:w="1915" w:type="dxa"/>
            <w:noWrap w:val="0"/>
            <w:vAlign w:val="center"/>
          </w:tcPr>
          <w:p w14:paraId="7D1BF05A">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center"/>
              <w:textAlignment w:val="auto"/>
              <w:rPr>
                <w:rFonts w:hint="default" w:ascii="宋体" w:hAnsi="宋体" w:eastAsia="宋体" w:cs="宋体"/>
                <w:spacing w:val="20"/>
                <w:sz w:val="24"/>
                <w:szCs w:val="24"/>
                <w:lang w:val="en-US" w:eastAsia="zh-CN"/>
              </w:rPr>
            </w:pPr>
            <w:r>
              <w:rPr>
                <w:rFonts w:hint="eastAsia" w:cs="宋体"/>
                <w:spacing w:val="20"/>
                <w:sz w:val="24"/>
                <w:szCs w:val="24"/>
                <w:lang w:val="en-US" w:eastAsia="zh-CN"/>
              </w:rPr>
              <w:t>600000.00</w:t>
            </w:r>
          </w:p>
        </w:tc>
      </w:tr>
    </w:tbl>
    <w:p w14:paraId="0D64BA17">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eastAsia="zh-CN"/>
        </w:rPr>
      </w:pPr>
      <w:r>
        <w:rPr>
          <w:rFonts w:hint="eastAsia" w:ascii="宋体" w:hAnsi="宋体" w:eastAsia="宋体" w:cs="宋体"/>
          <w:spacing w:val="20"/>
          <w:sz w:val="24"/>
          <w:szCs w:val="24"/>
        </w:rPr>
        <w:t>最高限价：</w:t>
      </w:r>
      <w:r>
        <w:rPr>
          <w:rFonts w:hint="eastAsia" w:cs="宋体"/>
          <w:spacing w:val="20"/>
          <w:sz w:val="24"/>
          <w:szCs w:val="24"/>
          <w:lang w:val="en-US" w:eastAsia="zh-CN"/>
        </w:rPr>
        <w:t>600000.00</w:t>
      </w:r>
      <w:r>
        <w:rPr>
          <w:rFonts w:hint="eastAsia" w:ascii="宋体" w:hAnsi="宋体" w:eastAsia="宋体" w:cs="宋体"/>
          <w:spacing w:val="20"/>
          <w:sz w:val="24"/>
          <w:szCs w:val="24"/>
        </w:rPr>
        <w:t>元</w:t>
      </w:r>
      <w:r>
        <w:rPr>
          <w:rFonts w:hint="eastAsia" w:cs="宋体"/>
          <w:spacing w:val="20"/>
          <w:sz w:val="24"/>
          <w:szCs w:val="24"/>
          <w:lang w:eastAsia="zh-CN"/>
        </w:rPr>
        <w:t>；</w:t>
      </w:r>
    </w:p>
    <w:p w14:paraId="61CE067B">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5、采购需求：（包括但不限于标的的名称、数量、简要技术需求或服务要求等）</w:t>
      </w:r>
      <w:r>
        <w:rPr>
          <w:rFonts w:hint="eastAsia" w:cs="宋体"/>
          <w:spacing w:val="20"/>
          <w:sz w:val="24"/>
          <w:szCs w:val="24"/>
          <w:lang w:val="en-US" w:eastAsia="zh-CN"/>
        </w:rPr>
        <w:t>；</w:t>
      </w:r>
    </w:p>
    <w:p w14:paraId="73D1CC87">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rPr>
        <w:t>5.1、采购</w:t>
      </w:r>
      <w:r>
        <w:rPr>
          <w:rFonts w:hint="eastAsia" w:cs="宋体"/>
          <w:spacing w:val="20"/>
          <w:sz w:val="24"/>
          <w:szCs w:val="24"/>
          <w:lang w:eastAsia="zh-CN"/>
        </w:rPr>
        <w:t>内容</w:t>
      </w:r>
      <w:r>
        <w:rPr>
          <w:rFonts w:hint="eastAsia" w:ascii="宋体" w:hAnsi="宋体" w:eastAsia="宋体" w:cs="宋体"/>
          <w:spacing w:val="20"/>
          <w:sz w:val="24"/>
          <w:szCs w:val="24"/>
        </w:rPr>
        <w:t>：</w:t>
      </w:r>
      <w:r>
        <w:rPr>
          <w:rFonts w:hint="eastAsia" w:ascii="宋体" w:hAnsi="宋体" w:eastAsia="宋体" w:cs="宋体"/>
          <w:spacing w:val="20"/>
          <w:sz w:val="24"/>
          <w:szCs w:val="24"/>
          <w:lang w:val="en-US" w:eastAsia="zh-CN"/>
        </w:rPr>
        <w:t>采购一家专业鉴定服务机构，为潢川县2024年农房抗震改造（鉴定）采购项目提供鉴定服务，主要内容为：</w:t>
      </w:r>
    </w:p>
    <w:p w14:paraId="727A877C">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rPr>
      </w:pPr>
      <w:r>
        <w:rPr>
          <w:rFonts w:hint="eastAsia" w:cs="宋体"/>
          <w:spacing w:val="20"/>
          <w:sz w:val="24"/>
          <w:szCs w:val="24"/>
          <w:lang w:eastAsia="zh-CN"/>
        </w:rPr>
        <w:t>①</w:t>
      </w:r>
      <w:r>
        <w:rPr>
          <w:rFonts w:hint="eastAsia" w:ascii="宋体" w:hAnsi="宋体" w:eastAsia="宋体" w:cs="宋体"/>
          <w:spacing w:val="20"/>
          <w:sz w:val="24"/>
          <w:szCs w:val="24"/>
        </w:rPr>
        <w:t>.对农户居住房屋进行地基基础及上部结构的抗震检测鉴定；</w:t>
      </w:r>
    </w:p>
    <w:p w14:paraId="21173D2B">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rPr>
      </w:pPr>
      <w:r>
        <w:rPr>
          <w:rFonts w:hint="eastAsia" w:cs="宋体"/>
          <w:spacing w:val="20"/>
          <w:sz w:val="24"/>
          <w:szCs w:val="24"/>
          <w:lang w:eastAsia="zh-CN"/>
        </w:rPr>
        <w:t>②</w:t>
      </w:r>
      <w:r>
        <w:rPr>
          <w:rFonts w:hint="eastAsia" w:ascii="宋体" w:hAnsi="宋体" w:eastAsia="宋体" w:cs="宋体"/>
          <w:spacing w:val="20"/>
          <w:sz w:val="24"/>
          <w:szCs w:val="24"/>
        </w:rPr>
        <w:t>.对抗震设防不达标的农房出具抗震加固设计方案(一户一</w:t>
      </w:r>
      <w:r>
        <w:rPr>
          <w:rFonts w:hint="eastAsia" w:ascii="宋体" w:hAnsi="宋体" w:eastAsia="宋体" w:cs="宋体"/>
          <w:spacing w:val="20"/>
          <w:sz w:val="24"/>
          <w:szCs w:val="24"/>
          <w:lang w:eastAsia="zh-CN"/>
        </w:rPr>
        <w:t>方</w:t>
      </w:r>
      <w:r>
        <w:rPr>
          <w:rFonts w:hint="eastAsia" w:ascii="宋体" w:hAnsi="宋体" w:eastAsia="宋体" w:cs="宋体"/>
          <w:spacing w:val="20"/>
          <w:sz w:val="24"/>
          <w:szCs w:val="24"/>
        </w:rPr>
        <w:t>案）并负责监督实施；</w:t>
      </w:r>
    </w:p>
    <w:p w14:paraId="6CDB3643">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rPr>
      </w:pPr>
      <w:r>
        <w:rPr>
          <w:rFonts w:hint="eastAsia" w:cs="宋体"/>
          <w:spacing w:val="20"/>
          <w:sz w:val="24"/>
          <w:szCs w:val="24"/>
          <w:lang w:eastAsia="zh-CN"/>
        </w:rPr>
        <w:t>③</w:t>
      </w:r>
      <w:r>
        <w:rPr>
          <w:rFonts w:hint="eastAsia" w:ascii="宋体" w:hAnsi="宋体" w:eastAsia="宋体" w:cs="宋体"/>
          <w:spacing w:val="20"/>
          <w:sz w:val="24"/>
          <w:szCs w:val="24"/>
        </w:rPr>
        <w:t>.对农房抗震加固改造进行验收并出具验收鉴定报告。</w:t>
      </w:r>
    </w:p>
    <w:p w14:paraId="70AAF716">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5.2、服务地点：潢川县</w:t>
      </w:r>
      <w:r>
        <w:rPr>
          <w:rFonts w:hint="eastAsia" w:cs="宋体"/>
          <w:spacing w:val="20"/>
          <w:sz w:val="24"/>
          <w:szCs w:val="24"/>
          <w:lang w:val="en-US" w:eastAsia="zh-CN"/>
        </w:rPr>
        <w:t>；</w:t>
      </w:r>
    </w:p>
    <w:p w14:paraId="3C33ACB9">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5.3、资金来源：财政资金</w:t>
      </w:r>
      <w:r>
        <w:rPr>
          <w:rFonts w:hint="eastAsia" w:cs="宋体"/>
          <w:spacing w:val="20"/>
          <w:sz w:val="24"/>
          <w:szCs w:val="24"/>
          <w:lang w:val="en-US" w:eastAsia="zh-CN"/>
        </w:rPr>
        <w:t>；</w:t>
      </w:r>
    </w:p>
    <w:p w14:paraId="055D727D">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5.4、项目属性：服务</w:t>
      </w:r>
      <w:r>
        <w:rPr>
          <w:rFonts w:hint="eastAsia" w:cs="宋体"/>
          <w:spacing w:val="20"/>
          <w:sz w:val="24"/>
          <w:szCs w:val="24"/>
          <w:lang w:val="en-US" w:eastAsia="zh-CN"/>
        </w:rPr>
        <w:t>；</w:t>
      </w:r>
    </w:p>
    <w:p w14:paraId="107EAA59">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5.5、</w:t>
      </w:r>
      <w:r>
        <w:rPr>
          <w:rFonts w:hint="eastAsia" w:cs="宋体"/>
          <w:spacing w:val="20"/>
          <w:sz w:val="24"/>
          <w:szCs w:val="24"/>
          <w:lang w:val="en-US" w:eastAsia="zh-CN"/>
        </w:rPr>
        <w:t>服务质量</w:t>
      </w:r>
      <w:r>
        <w:rPr>
          <w:rFonts w:hint="eastAsia" w:ascii="宋体" w:hAnsi="宋体" w:eastAsia="宋体" w:cs="宋体"/>
          <w:spacing w:val="20"/>
          <w:sz w:val="24"/>
          <w:szCs w:val="24"/>
          <w:lang w:val="en-US" w:eastAsia="zh-CN"/>
        </w:rPr>
        <w:t>：</w:t>
      </w:r>
      <w:r>
        <w:rPr>
          <w:rFonts w:hint="eastAsia" w:cs="宋体"/>
          <w:spacing w:val="20"/>
          <w:sz w:val="24"/>
          <w:szCs w:val="24"/>
          <w:lang w:val="en-US" w:eastAsia="zh-CN"/>
        </w:rPr>
        <w:t>合格，符合国家、地方现行相关政策及技术规范要求；</w:t>
      </w:r>
    </w:p>
    <w:p w14:paraId="740E3085">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5.6、包段划分：本项目共划分</w:t>
      </w:r>
      <w:r>
        <w:rPr>
          <w:rFonts w:hint="eastAsia" w:cs="宋体"/>
          <w:spacing w:val="20"/>
          <w:sz w:val="24"/>
          <w:szCs w:val="24"/>
          <w:lang w:val="en-US" w:eastAsia="zh-CN"/>
        </w:rPr>
        <w:t>1</w:t>
      </w:r>
      <w:r>
        <w:rPr>
          <w:rFonts w:hint="eastAsia" w:ascii="宋体" w:hAnsi="宋体" w:eastAsia="宋体" w:cs="宋体"/>
          <w:spacing w:val="20"/>
          <w:sz w:val="24"/>
          <w:szCs w:val="24"/>
          <w:lang w:val="en-US" w:eastAsia="zh-CN"/>
        </w:rPr>
        <w:t>个包段</w:t>
      </w:r>
      <w:r>
        <w:rPr>
          <w:rFonts w:hint="eastAsia" w:cs="宋体"/>
          <w:spacing w:val="20"/>
          <w:sz w:val="24"/>
          <w:szCs w:val="24"/>
          <w:lang w:val="en-US" w:eastAsia="zh-CN"/>
        </w:rPr>
        <w:t>；</w:t>
      </w:r>
    </w:p>
    <w:p w14:paraId="6EBBD201">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5.7、评标方式：全流程电子化评标方式</w:t>
      </w:r>
      <w:r>
        <w:rPr>
          <w:rFonts w:hint="eastAsia" w:cs="宋体"/>
          <w:spacing w:val="20"/>
          <w:sz w:val="24"/>
          <w:szCs w:val="24"/>
          <w:lang w:val="en-US" w:eastAsia="zh-CN"/>
        </w:rPr>
        <w:t>；</w:t>
      </w:r>
    </w:p>
    <w:p w14:paraId="5AF2EF3C">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6、</w:t>
      </w:r>
      <w:r>
        <w:rPr>
          <w:rFonts w:hint="eastAsia" w:cs="宋体"/>
          <w:spacing w:val="20"/>
          <w:sz w:val="24"/>
          <w:szCs w:val="24"/>
          <w:lang w:val="en-US" w:eastAsia="zh-CN"/>
        </w:rPr>
        <w:t>服务</w:t>
      </w:r>
      <w:r>
        <w:rPr>
          <w:rFonts w:hint="eastAsia" w:ascii="宋体" w:hAnsi="宋体" w:eastAsia="宋体" w:cs="宋体"/>
          <w:spacing w:val="20"/>
          <w:sz w:val="24"/>
          <w:szCs w:val="24"/>
          <w:lang w:val="en-US" w:eastAsia="zh-CN"/>
        </w:rPr>
        <w:t>期限</w:t>
      </w:r>
      <w:r>
        <w:rPr>
          <w:rFonts w:hint="eastAsia" w:cs="宋体"/>
          <w:spacing w:val="20"/>
          <w:sz w:val="24"/>
          <w:szCs w:val="24"/>
          <w:lang w:val="en-US" w:eastAsia="zh-CN"/>
        </w:rPr>
        <w:t>：120</w:t>
      </w:r>
      <w:r>
        <w:rPr>
          <w:rFonts w:hint="eastAsia" w:ascii="宋体" w:hAnsi="宋体" w:eastAsia="宋体" w:cs="宋体"/>
          <w:spacing w:val="20"/>
          <w:sz w:val="24"/>
          <w:szCs w:val="24"/>
          <w:lang w:val="en-US" w:eastAsia="zh-CN"/>
        </w:rPr>
        <w:t>日历天；</w:t>
      </w:r>
    </w:p>
    <w:p w14:paraId="7D7D587E">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7、本项目是否接受联合体投标：</w:t>
      </w:r>
      <w:r>
        <w:rPr>
          <w:rFonts w:hint="eastAsia" w:cs="宋体"/>
          <w:spacing w:val="20"/>
          <w:sz w:val="24"/>
          <w:szCs w:val="24"/>
          <w:lang w:val="en-US" w:eastAsia="zh-CN"/>
        </w:rPr>
        <w:t>是；</w:t>
      </w:r>
    </w:p>
    <w:p w14:paraId="47CAF575">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8、是否接受进口产品：否</w:t>
      </w:r>
      <w:r>
        <w:rPr>
          <w:rFonts w:hint="eastAsia" w:cs="宋体"/>
          <w:spacing w:val="20"/>
          <w:sz w:val="24"/>
          <w:szCs w:val="24"/>
          <w:lang w:val="en-US" w:eastAsia="zh-CN"/>
        </w:rPr>
        <w:t>；</w:t>
      </w:r>
    </w:p>
    <w:p w14:paraId="0384070C">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9、是否为只面向中小企业采购：</w:t>
      </w:r>
      <w:r>
        <w:rPr>
          <w:rFonts w:hint="eastAsia" w:cs="宋体"/>
          <w:spacing w:val="20"/>
          <w:sz w:val="24"/>
          <w:szCs w:val="24"/>
          <w:lang w:val="en-US" w:eastAsia="zh-CN"/>
        </w:rPr>
        <w:t>是。</w:t>
      </w:r>
    </w:p>
    <w:p w14:paraId="2FE03AF6">
      <w:pPr>
        <w:keepNext w:val="0"/>
        <w:keepLines w:val="0"/>
        <w:pageBreakBefore w:val="0"/>
        <w:widowControl w:val="0"/>
        <w:kinsoku/>
        <w:wordWrap/>
        <w:overflowPunct/>
        <w:topLinePunct w:val="0"/>
        <w:autoSpaceDE/>
        <w:autoSpaceDN/>
        <w:bidi w:val="0"/>
        <w:adjustRightInd/>
        <w:spacing w:line="360" w:lineRule="auto"/>
        <w:ind w:right="0"/>
        <w:jc w:val="left"/>
        <w:textAlignment w:val="auto"/>
        <w:rPr>
          <w:rFonts w:hint="eastAsia" w:ascii="宋体" w:hAnsi="宋体" w:eastAsia="宋体" w:cs="Times New Roman"/>
          <w:b/>
          <w:kern w:val="2"/>
          <w:sz w:val="28"/>
          <w:szCs w:val="18"/>
          <w:lang w:val="en-US" w:eastAsia="zh-CN" w:bidi="ar-SA"/>
        </w:rPr>
      </w:pPr>
      <w:r>
        <w:rPr>
          <w:rFonts w:hint="eastAsia" w:ascii="宋体" w:hAnsi="宋体" w:eastAsia="宋体" w:cs="Times New Roman"/>
          <w:b/>
          <w:kern w:val="2"/>
          <w:sz w:val="28"/>
          <w:szCs w:val="18"/>
          <w:lang w:val="en-US" w:eastAsia="zh-CN" w:bidi="ar-SA"/>
        </w:rPr>
        <w:t>二、 申请人的资格要求：</w:t>
      </w:r>
    </w:p>
    <w:p w14:paraId="444D0D63">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eastAsia="zh-CN"/>
        </w:rPr>
      </w:pPr>
      <w:r>
        <w:rPr>
          <w:rFonts w:hint="eastAsia" w:ascii="宋体" w:hAnsi="宋体" w:eastAsia="宋体" w:cs="宋体"/>
          <w:spacing w:val="20"/>
          <w:sz w:val="24"/>
          <w:szCs w:val="24"/>
        </w:rPr>
        <w:t>1、满足《中华人民共和国政府采购法》第二十二条规定</w:t>
      </w:r>
    </w:p>
    <w:p w14:paraId="6D3FB1CC">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eastAsia="zh-CN"/>
        </w:rPr>
      </w:pPr>
      <w:r>
        <w:rPr>
          <w:rFonts w:hint="eastAsia" w:ascii="宋体" w:hAnsi="宋体" w:eastAsia="宋体" w:cs="宋体"/>
          <w:spacing w:val="20"/>
          <w:sz w:val="24"/>
          <w:szCs w:val="24"/>
        </w:rPr>
        <w:t>2、落实政府采购政策满足的资格要求</w:t>
      </w:r>
      <w:r>
        <w:rPr>
          <w:rFonts w:hint="eastAsia" w:ascii="宋体" w:hAnsi="宋体" w:eastAsia="宋体" w:cs="宋体"/>
          <w:spacing w:val="20"/>
          <w:sz w:val="24"/>
          <w:szCs w:val="24"/>
          <w:lang w:eastAsia="zh-CN"/>
        </w:rPr>
        <w:t>：</w:t>
      </w:r>
    </w:p>
    <w:p w14:paraId="087C81DC">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政府采购应当有助于实现国家的经济和社会发展政策目标，包括优先采购节能环保、环境标志性产品、优先采购自主创新产品，扶持不发达地区和少数民族地区，促进中小企业发展等。政府采购应当采购本国货物、工程和服务</w:t>
      </w:r>
      <w:r>
        <w:rPr>
          <w:rFonts w:hint="eastAsia" w:cs="宋体"/>
          <w:spacing w:val="20"/>
          <w:sz w:val="24"/>
          <w:szCs w:val="24"/>
          <w:lang w:eastAsia="zh-CN"/>
        </w:rPr>
        <w:t>；</w:t>
      </w:r>
      <w:r>
        <w:rPr>
          <w:rFonts w:hint="eastAsia" w:ascii="宋体" w:hAnsi="宋体" w:eastAsia="宋体" w:cs="宋体"/>
          <w:spacing w:val="20"/>
          <w:sz w:val="24"/>
          <w:szCs w:val="24"/>
        </w:rPr>
        <w:t>但有下列情形之一的除外：</w:t>
      </w:r>
    </w:p>
    <w:p w14:paraId="05204B36">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（一）需要采购的货物、工程或者服务在中国境内无法获取或者无法以合理的商业条件获取的；</w:t>
      </w:r>
    </w:p>
    <w:p w14:paraId="77AB233B">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（二）为在中国境外使用而进行采购的；</w:t>
      </w:r>
    </w:p>
    <w:p w14:paraId="412E0433">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eastAsia="zh-CN"/>
        </w:rPr>
      </w:pPr>
      <w:r>
        <w:rPr>
          <w:rFonts w:hint="eastAsia" w:ascii="宋体" w:hAnsi="宋体" w:eastAsia="宋体" w:cs="宋体"/>
          <w:spacing w:val="20"/>
          <w:sz w:val="24"/>
          <w:szCs w:val="24"/>
        </w:rPr>
        <w:t>（三）其他法律、行政法规另有规定的</w:t>
      </w:r>
      <w:r>
        <w:rPr>
          <w:rFonts w:hint="eastAsia" w:cs="宋体"/>
          <w:spacing w:val="20"/>
          <w:sz w:val="24"/>
          <w:szCs w:val="24"/>
          <w:lang w:eastAsia="zh-CN"/>
        </w:rPr>
        <w:t>；</w:t>
      </w:r>
    </w:p>
    <w:p w14:paraId="1342B256">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eastAsia="zh-CN"/>
        </w:rPr>
      </w:pPr>
      <w:r>
        <w:rPr>
          <w:rFonts w:hint="eastAsia" w:ascii="宋体" w:hAnsi="宋体" w:eastAsia="宋体" w:cs="宋体"/>
          <w:spacing w:val="20"/>
          <w:sz w:val="24"/>
          <w:szCs w:val="24"/>
        </w:rPr>
        <w:t>上述本国货物、工程和服务的界定，依照国务院有关规定执行</w:t>
      </w:r>
      <w:r>
        <w:rPr>
          <w:rFonts w:hint="eastAsia" w:cs="宋体"/>
          <w:spacing w:val="20"/>
          <w:sz w:val="24"/>
          <w:szCs w:val="24"/>
          <w:lang w:eastAsia="zh-CN"/>
        </w:rPr>
        <w:t>；</w:t>
      </w:r>
    </w:p>
    <w:p w14:paraId="6E39EC2C">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rPr>
        <w:t>3、本项目的特定资格要求</w:t>
      </w:r>
      <w:r>
        <w:rPr>
          <w:rFonts w:hint="eastAsia" w:cs="宋体"/>
          <w:spacing w:val="20"/>
          <w:sz w:val="24"/>
          <w:szCs w:val="24"/>
          <w:lang w:eastAsia="zh-CN"/>
        </w:rPr>
        <w:t>：</w:t>
      </w:r>
    </w:p>
    <w:p w14:paraId="7986B2F4">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3.1 供应商具有独立承担民事责任的能力，须提供有效的营业执照</w:t>
      </w:r>
      <w:r>
        <w:rPr>
          <w:rFonts w:hint="eastAsia" w:cs="宋体"/>
          <w:spacing w:val="20"/>
          <w:sz w:val="24"/>
          <w:szCs w:val="24"/>
          <w:lang w:val="en-US" w:eastAsia="zh-CN"/>
        </w:rPr>
        <w:t>；</w:t>
      </w:r>
    </w:p>
    <w:p w14:paraId="2D1DA289">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3.2供应商须</w:t>
      </w:r>
      <w:r>
        <w:rPr>
          <w:rFonts w:hint="eastAsia" w:cs="宋体"/>
          <w:spacing w:val="20"/>
          <w:sz w:val="24"/>
          <w:szCs w:val="24"/>
          <w:lang w:val="en-US" w:eastAsia="zh-CN"/>
        </w:rPr>
        <w:t>供应商</w:t>
      </w:r>
      <w:r>
        <w:rPr>
          <w:rFonts w:hint="eastAsia" w:ascii="宋体" w:hAnsi="宋体" w:eastAsia="宋体" w:cs="宋体"/>
          <w:spacing w:val="20"/>
          <w:sz w:val="24"/>
          <w:szCs w:val="24"/>
          <w:lang w:val="en-US" w:eastAsia="zh-CN"/>
        </w:rPr>
        <w:t xml:space="preserve">须具有相关主管部门颁发的建筑工程设计乙级及以上资质、具有相关主管部门颁发的建设工程质量检测机构资质证书； </w:t>
      </w:r>
    </w:p>
    <w:p w14:paraId="70EA85F9">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cs="宋体"/>
          <w:spacing w:val="20"/>
          <w:sz w:val="24"/>
          <w:szCs w:val="24"/>
          <w:lang w:val="en-US" w:eastAsia="zh-CN"/>
        </w:rPr>
        <w:t>3.3</w:t>
      </w:r>
      <w:r>
        <w:rPr>
          <w:rFonts w:hint="eastAsia" w:ascii="宋体" w:hAnsi="宋体" w:eastAsia="宋体" w:cs="宋体"/>
          <w:spacing w:val="20"/>
          <w:sz w:val="24"/>
          <w:szCs w:val="24"/>
          <w:lang w:val="en-US" w:eastAsia="zh-CN"/>
        </w:rPr>
        <w:t>根据《政府采购质疑和投诉办法》第三十七条规定，被财政部门列入不良行为记录名单的供应商，禁止其 1至 3年内参加政府采购活动</w:t>
      </w:r>
      <w:r>
        <w:rPr>
          <w:rFonts w:hint="eastAsia" w:cs="宋体"/>
          <w:spacing w:val="20"/>
          <w:sz w:val="24"/>
          <w:szCs w:val="24"/>
          <w:lang w:val="en-US" w:eastAsia="zh-CN"/>
        </w:rPr>
        <w:t>；</w:t>
      </w:r>
    </w:p>
    <w:p w14:paraId="0CD7CCF3">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《政府采购质疑和投诉办法》第三十七条规定：</w:t>
      </w:r>
    </w:p>
    <w:p w14:paraId="0017B29E">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投诉人在全国范围12个月内三次以上投诉查无实据的，由财政部门列入不良行为记录名单</w:t>
      </w:r>
      <w:r>
        <w:rPr>
          <w:rFonts w:hint="eastAsia" w:cs="宋体"/>
          <w:spacing w:val="20"/>
          <w:sz w:val="24"/>
          <w:szCs w:val="24"/>
          <w:lang w:val="en-US" w:eastAsia="zh-CN"/>
        </w:rPr>
        <w:t>；</w:t>
      </w:r>
    </w:p>
    <w:p w14:paraId="3ABD0860">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投诉人有下列行为之一的，属于虚假、恶意投诉，由财政部门列入不良行为记录名单，禁止其 1 至 3 年内参加政府采购活动：</w:t>
      </w:r>
    </w:p>
    <w:p w14:paraId="5D0B2038">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（一）捏造事实；</w:t>
      </w:r>
    </w:p>
    <w:p w14:paraId="64680131">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（二）提供虚假材料；</w:t>
      </w:r>
    </w:p>
    <w:p w14:paraId="75F2DA56">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（三）以非法手段取得证明材料。证据来源的合法性存在明显疑问，投诉人无法证明其取得方式合法的，视为以非法手段取得证明材料。</w:t>
      </w:r>
    </w:p>
    <w:p w14:paraId="279B6D63">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3.</w:t>
      </w:r>
      <w:r>
        <w:rPr>
          <w:rFonts w:hint="eastAsia" w:cs="宋体"/>
          <w:spacing w:val="20"/>
          <w:sz w:val="24"/>
          <w:szCs w:val="24"/>
          <w:lang w:val="en-US" w:eastAsia="zh-CN"/>
        </w:rPr>
        <w:t>4</w:t>
      </w:r>
      <w:r>
        <w:rPr>
          <w:rFonts w:hint="eastAsia" w:ascii="宋体" w:hAnsi="宋体" w:eastAsia="宋体" w:cs="宋体"/>
          <w:spacing w:val="20"/>
          <w:sz w:val="24"/>
          <w:szCs w:val="24"/>
          <w:lang w:val="en-US" w:eastAsia="zh-CN"/>
        </w:rPr>
        <w:t>根据《关于在政府采购活动中查询及使用信用记录有关问题的通知》（财库[2016]125 号）规定，未被列入“中国执行信息公开网”的“失信被执行人”、“信用中国”的“重大税收违法失信主体”和“中国政府采购网”的“政府采购严重违法失信行为记录名单”中的任何一个名单内。被列入“失信被执行人”、“重大税收违法失信主体”、“政府采购严重违法失信行为记录名单”的供应商将被拒绝参与本项目政府采购活动。</w:t>
      </w:r>
    </w:p>
    <w:p w14:paraId="689A7ACF">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3.</w:t>
      </w:r>
      <w:r>
        <w:rPr>
          <w:rFonts w:hint="eastAsia" w:cs="宋体"/>
          <w:spacing w:val="20"/>
          <w:sz w:val="24"/>
          <w:szCs w:val="24"/>
          <w:lang w:val="en-US" w:eastAsia="zh-CN"/>
        </w:rPr>
        <w:t>5</w:t>
      </w:r>
      <w:r>
        <w:rPr>
          <w:rFonts w:hint="eastAsia" w:ascii="宋体" w:hAnsi="宋体" w:eastAsia="宋体" w:cs="宋体"/>
          <w:spacing w:val="20"/>
          <w:sz w:val="24"/>
          <w:szCs w:val="24"/>
          <w:lang w:val="en-US" w:eastAsia="zh-CN"/>
        </w:rPr>
        <w:t>供应商与采购人或采购人就本次采购的服务委托的招标代理机构及其附属机构没有行政或经济关联。</w:t>
      </w:r>
    </w:p>
    <w:p w14:paraId="2B720F84">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3.</w:t>
      </w:r>
      <w:r>
        <w:rPr>
          <w:rFonts w:hint="eastAsia" w:cs="宋体"/>
          <w:spacing w:val="20"/>
          <w:sz w:val="24"/>
          <w:szCs w:val="24"/>
          <w:lang w:val="en-US" w:eastAsia="zh-CN"/>
        </w:rPr>
        <w:t>6</w:t>
      </w:r>
      <w:r>
        <w:rPr>
          <w:rFonts w:hint="eastAsia" w:ascii="宋体" w:hAnsi="宋体" w:eastAsia="宋体" w:cs="宋体"/>
          <w:spacing w:val="20"/>
          <w:sz w:val="24"/>
          <w:szCs w:val="24"/>
          <w:lang w:val="en-US" w:eastAsia="zh-CN"/>
        </w:rPr>
        <w:t>本项目采用资格后审方法，具体资格审查资料详见磋商文件。</w:t>
      </w:r>
    </w:p>
    <w:p w14:paraId="642460C7">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3.</w:t>
      </w:r>
      <w:r>
        <w:rPr>
          <w:rFonts w:hint="eastAsia" w:cs="宋体"/>
          <w:spacing w:val="20"/>
          <w:sz w:val="24"/>
          <w:szCs w:val="24"/>
          <w:lang w:val="en-US" w:eastAsia="zh-CN"/>
        </w:rPr>
        <w:t>7</w:t>
      </w:r>
      <w:r>
        <w:rPr>
          <w:rFonts w:hint="eastAsia" w:ascii="宋体" w:hAnsi="宋体" w:eastAsia="宋体" w:cs="宋体"/>
          <w:spacing w:val="20"/>
          <w:sz w:val="24"/>
          <w:szCs w:val="24"/>
          <w:lang w:val="en-US" w:eastAsia="zh-CN"/>
        </w:rPr>
        <w:t>本项目只面向中小企业采购。</w:t>
      </w:r>
    </w:p>
    <w:p w14:paraId="773144F5">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cs="宋体"/>
          <w:spacing w:val="20"/>
          <w:sz w:val="24"/>
          <w:szCs w:val="24"/>
          <w:lang w:val="en-US" w:eastAsia="zh-CN"/>
        </w:rPr>
        <w:t>3.8</w:t>
      </w:r>
      <w:r>
        <w:rPr>
          <w:rFonts w:hint="eastAsia" w:ascii="宋体" w:hAnsi="宋体" w:eastAsia="宋体" w:cs="宋体"/>
          <w:spacing w:val="20"/>
          <w:sz w:val="24"/>
          <w:szCs w:val="24"/>
          <w:lang w:val="en-US" w:eastAsia="zh-CN"/>
        </w:rPr>
        <w:t>本标段接受联合体投标，若为联合体投标，应满足以下条件：</w:t>
      </w:r>
    </w:p>
    <w:p w14:paraId="6AD8D4CF">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（1）联合体投标的，联合体成员数量不得超过2家，且各联合体成员均须具备独立法人资格；</w:t>
      </w:r>
    </w:p>
    <w:p w14:paraId="0B112214">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（2）在投标时提交联合体协议并注明牵头人及各方拟承担的工作和责任，并承诺一旦中标联合体各方将向招标人承担连带责任；</w:t>
      </w:r>
    </w:p>
    <w:p w14:paraId="1B79BE1D">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（3）以联合体形式参加招投标活动的，联合体各方不得再单独参加或者与其他</w:t>
      </w:r>
      <w:r>
        <w:rPr>
          <w:rFonts w:hint="eastAsia" w:cs="宋体"/>
          <w:spacing w:val="20"/>
          <w:sz w:val="24"/>
          <w:szCs w:val="24"/>
          <w:lang w:val="en-US" w:eastAsia="zh-CN"/>
        </w:rPr>
        <w:t>供应商</w:t>
      </w:r>
      <w:r>
        <w:rPr>
          <w:rFonts w:hint="eastAsia" w:ascii="宋体" w:hAnsi="宋体" w:eastAsia="宋体" w:cs="宋体"/>
          <w:spacing w:val="20"/>
          <w:sz w:val="24"/>
          <w:szCs w:val="24"/>
          <w:lang w:val="en-US" w:eastAsia="zh-CN"/>
        </w:rPr>
        <w:t>另外组成联合体参加同一合同项下的投标活动；</w:t>
      </w:r>
    </w:p>
    <w:p w14:paraId="4103381A">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（4）联合体各方应签订联合体协议书，明确联合体牵头人和各方权利义务；</w:t>
      </w:r>
    </w:p>
    <w:p w14:paraId="3C91175F">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（5）具有相同资质的企业以联合体形式参加招标活动且承担相同工作的，以资质等级较低的确定联合体资质等级。</w:t>
      </w:r>
    </w:p>
    <w:p w14:paraId="736AAAD8">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注：以联合体投标的，网上获取招标文件时只以牵头人进行网上下载招标文件即可。</w:t>
      </w:r>
    </w:p>
    <w:p w14:paraId="0E02FD67">
      <w:pPr>
        <w:keepNext w:val="0"/>
        <w:keepLines w:val="0"/>
        <w:pageBreakBefore w:val="0"/>
        <w:widowControl w:val="0"/>
        <w:kinsoku/>
        <w:wordWrap/>
        <w:overflowPunct/>
        <w:topLinePunct w:val="0"/>
        <w:autoSpaceDE/>
        <w:autoSpaceDN/>
        <w:bidi w:val="0"/>
        <w:adjustRightInd/>
        <w:spacing w:line="360" w:lineRule="auto"/>
        <w:ind w:right="0"/>
        <w:jc w:val="left"/>
        <w:textAlignment w:val="auto"/>
        <w:rPr>
          <w:rFonts w:hint="eastAsia" w:ascii="宋体" w:hAnsi="宋体" w:eastAsia="宋体" w:cs="Times New Roman"/>
          <w:b/>
          <w:kern w:val="2"/>
          <w:sz w:val="32"/>
          <w:lang w:val="en-US" w:eastAsia="zh-CN" w:bidi="ar-SA"/>
        </w:rPr>
      </w:pPr>
      <w:r>
        <w:rPr>
          <w:rFonts w:hint="eastAsia" w:ascii="宋体" w:hAnsi="宋体" w:eastAsia="宋体" w:cs="Times New Roman"/>
          <w:b/>
          <w:kern w:val="2"/>
          <w:sz w:val="32"/>
          <w:lang w:val="en-US" w:eastAsia="zh-CN" w:bidi="ar-SA"/>
        </w:rPr>
        <w:t>三、获取</w:t>
      </w:r>
      <w:r>
        <w:rPr>
          <w:rFonts w:hint="eastAsia" w:ascii="宋体" w:hAnsi="宋体" w:cs="Times New Roman"/>
          <w:b/>
          <w:kern w:val="2"/>
          <w:sz w:val="32"/>
          <w:lang w:val="en-US" w:eastAsia="zh-CN" w:bidi="ar-SA"/>
        </w:rPr>
        <w:t>磋商文件</w:t>
      </w:r>
    </w:p>
    <w:p w14:paraId="042054D5">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1.时间：202</w:t>
      </w:r>
      <w:r>
        <w:rPr>
          <w:rFonts w:hint="eastAsia" w:cs="宋体"/>
          <w:spacing w:val="20"/>
          <w:sz w:val="24"/>
          <w:szCs w:val="24"/>
          <w:lang w:val="en-US" w:eastAsia="zh-CN"/>
        </w:rPr>
        <w:t>4</w:t>
      </w:r>
      <w:r>
        <w:rPr>
          <w:rFonts w:hint="eastAsia" w:ascii="宋体" w:hAnsi="宋体" w:eastAsia="宋体" w:cs="宋体"/>
          <w:spacing w:val="20"/>
          <w:sz w:val="24"/>
          <w:szCs w:val="24"/>
        </w:rPr>
        <w:t>年</w:t>
      </w:r>
      <w:r>
        <w:rPr>
          <w:rFonts w:hint="eastAsia" w:cs="宋体"/>
          <w:spacing w:val="20"/>
          <w:sz w:val="24"/>
          <w:szCs w:val="24"/>
          <w:lang w:val="en-US" w:eastAsia="zh-CN"/>
        </w:rPr>
        <w:t>8</w:t>
      </w:r>
      <w:r>
        <w:rPr>
          <w:rFonts w:hint="eastAsia" w:ascii="宋体" w:hAnsi="宋体" w:eastAsia="宋体" w:cs="宋体"/>
          <w:spacing w:val="20"/>
          <w:sz w:val="24"/>
          <w:szCs w:val="24"/>
        </w:rPr>
        <w:t>月</w:t>
      </w:r>
      <w:r>
        <w:rPr>
          <w:rFonts w:hint="eastAsia" w:cs="宋体"/>
          <w:spacing w:val="20"/>
          <w:sz w:val="24"/>
          <w:szCs w:val="24"/>
          <w:lang w:val="en-US" w:eastAsia="zh-CN"/>
        </w:rPr>
        <w:t>21</w:t>
      </w:r>
      <w:r>
        <w:rPr>
          <w:rFonts w:hint="eastAsia" w:ascii="宋体" w:hAnsi="宋体" w:eastAsia="宋体" w:cs="宋体"/>
          <w:spacing w:val="20"/>
          <w:sz w:val="24"/>
          <w:szCs w:val="24"/>
        </w:rPr>
        <w:t>日00时00分至202</w:t>
      </w:r>
      <w:r>
        <w:rPr>
          <w:rFonts w:hint="eastAsia" w:cs="宋体"/>
          <w:spacing w:val="20"/>
          <w:sz w:val="24"/>
          <w:szCs w:val="24"/>
          <w:lang w:val="en-US" w:eastAsia="zh-CN"/>
        </w:rPr>
        <w:t>4</w:t>
      </w:r>
      <w:r>
        <w:rPr>
          <w:rFonts w:hint="eastAsia" w:ascii="宋体" w:hAnsi="宋体" w:eastAsia="宋体" w:cs="宋体"/>
          <w:spacing w:val="20"/>
          <w:sz w:val="24"/>
          <w:szCs w:val="24"/>
        </w:rPr>
        <w:t>年</w:t>
      </w:r>
      <w:r>
        <w:rPr>
          <w:rFonts w:hint="eastAsia" w:cs="宋体"/>
          <w:spacing w:val="20"/>
          <w:sz w:val="24"/>
          <w:szCs w:val="24"/>
          <w:lang w:val="en-US" w:eastAsia="zh-CN"/>
        </w:rPr>
        <w:t>8</w:t>
      </w:r>
      <w:r>
        <w:rPr>
          <w:rFonts w:hint="eastAsia" w:ascii="宋体" w:hAnsi="宋体" w:eastAsia="宋体" w:cs="宋体"/>
          <w:spacing w:val="20"/>
          <w:sz w:val="24"/>
          <w:szCs w:val="24"/>
        </w:rPr>
        <w:t>月</w:t>
      </w:r>
      <w:r>
        <w:rPr>
          <w:rFonts w:hint="eastAsia" w:cs="宋体"/>
          <w:spacing w:val="20"/>
          <w:sz w:val="24"/>
          <w:szCs w:val="24"/>
          <w:lang w:val="en-US" w:eastAsia="zh-CN"/>
        </w:rPr>
        <w:t>27</w:t>
      </w:r>
      <w:r>
        <w:rPr>
          <w:rFonts w:hint="eastAsia" w:ascii="宋体" w:hAnsi="宋体" w:eastAsia="宋体" w:cs="宋体"/>
          <w:spacing w:val="20"/>
          <w:sz w:val="24"/>
          <w:szCs w:val="24"/>
        </w:rPr>
        <w:t>日23时59分 (北京时间</w:t>
      </w:r>
      <w:r>
        <w:rPr>
          <w:rFonts w:hint="eastAsia" w:ascii="宋体" w:hAnsi="宋体" w:eastAsia="宋体" w:cs="宋体"/>
          <w:spacing w:val="20"/>
          <w:sz w:val="24"/>
          <w:szCs w:val="24"/>
          <w:lang w:eastAsia="zh-CN"/>
        </w:rPr>
        <w:t>，</w:t>
      </w:r>
      <w:r>
        <w:rPr>
          <w:rFonts w:hint="eastAsia" w:ascii="宋体" w:hAnsi="宋体" w:eastAsia="宋体" w:cs="宋体"/>
          <w:spacing w:val="20"/>
          <w:sz w:val="24"/>
          <w:szCs w:val="24"/>
        </w:rPr>
        <w:t>法定节假日除外。) ；</w:t>
      </w:r>
    </w:p>
    <w:p w14:paraId="3D02ACED">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2.地点：新郑市公共资源电子交易平台</w:t>
      </w:r>
    </w:p>
    <w:p w14:paraId="327FBB31">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3.方式：</w:t>
      </w:r>
    </w:p>
    <w:p w14:paraId="7FC1CAD9">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(1) 投标企业须注册成为新郑市公共资源交易会员并取得数字证书(详见新郑市公共资源交易中心网站-通知公告-《新郑市公共资源交易中心关于市场主体信息库注册的通知》、《关于数字证书(CA)互认功能上线试运行的通知》) 。</w:t>
      </w:r>
    </w:p>
    <w:p w14:paraId="57423AED">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(2) 登陆新郑市公共资源电子交易平台下载。</w:t>
      </w:r>
    </w:p>
    <w:p w14:paraId="012FFE69">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(3) 获取</w:t>
      </w:r>
      <w:r>
        <w:rPr>
          <w:rFonts w:hint="eastAsia" w:cs="宋体"/>
          <w:spacing w:val="20"/>
          <w:sz w:val="24"/>
          <w:szCs w:val="24"/>
          <w:lang w:eastAsia="zh-CN"/>
        </w:rPr>
        <w:t>磋商文件</w:t>
      </w:r>
      <w:r>
        <w:rPr>
          <w:rFonts w:hint="eastAsia" w:ascii="宋体" w:hAnsi="宋体" w:eastAsia="宋体" w:cs="宋体"/>
          <w:spacing w:val="20"/>
          <w:sz w:val="24"/>
          <w:szCs w:val="24"/>
        </w:rPr>
        <w:t>后，登录新郑市公共资源交易中心网站 -下载专区--《</w:t>
      </w:r>
      <w:r>
        <w:rPr>
          <w:rFonts w:hint="eastAsia" w:cs="宋体"/>
          <w:spacing w:val="20"/>
          <w:sz w:val="24"/>
          <w:szCs w:val="24"/>
          <w:lang w:eastAsia="zh-CN"/>
        </w:rPr>
        <w:t>供应商</w:t>
      </w:r>
      <w:r>
        <w:rPr>
          <w:rFonts w:hint="eastAsia" w:ascii="宋体" w:hAnsi="宋体" w:eastAsia="宋体" w:cs="宋体"/>
          <w:spacing w:val="20"/>
          <w:sz w:val="24"/>
          <w:szCs w:val="24"/>
        </w:rPr>
        <w:t>操作手册》下载最新版本的投标文件制作工具安装包，并使用安装后的最新版本投标文件制作工具制作电子投标文件</w:t>
      </w:r>
    </w:p>
    <w:p w14:paraId="69ABB606">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4.售价：</w:t>
      </w:r>
      <w:r>
        <w:rPr>
          <w:rFonts w:hint="eastAsia" w:cs="宋体"/>
          <w:spacing w:val="20"/>
          <w:sz w:val="24"/>
          <w:szCs w:val="24"/>
          <w:lang w:eastAsia="zh-CN"/>
        </w:rPr>
        <w:t>磋商文件</w:t>
      </w:r>
      <w:r>
        <w:rPr>
          <w:rFonts w:hint="eastAsia" w:ascii="宋体" w:hAnsi="宋体" w:eastAsia="宋体" w:cs="宋体"/>
          <w:spacing w:val="20"/>
          <w:sz w:val="24"/>
          <w:szCs w:val="24"/>
        </w:rPr>
        <w:t>售价0元。</w:t>
      </w:r>
    </w:p>
    <w:p w14:paraId="51F2C934">
      <w:pPr>
        <w:keepNext w:val="0"/>
        <w:keepLines w:val="0"/>
        <w:pageBreakBefore w:val="0"/>
        <w:widowControl w:val="0"/>
        <w:kinsoku/>
        <w:wordWrap/>
        <w:overflowPunct/>
        <w:topLinePunct w:val="0"/>
        <w:autoSpaceDE/>
        <w:autoSpaceDN/>
        <w:bidi w:val="0"/>
        <w:adjustRightInd/>
        <w:spacing w:line="360" w:lineRule="auto"/>
        <w:ind w:right="0"/>
        <w:jc w:val="left"/>
        <w:textAlignment w:val="auto"/>
        <w:rPr>
          <w:rFonts w:hint="eastAsia" w:ascii="宋体" w:hAnsi="宋体" w:eastAsia="宋体" w:cs="Times New Roman"/>
          <w:b/>
          <w:kern w:val="2"/>
          <w:sz w:val="32"/>
          <w:lang w:val="en-US" w:eastAsia="zh-CN" w:bidi="ar-SA"/>
        </w:rPr>
      </w:pPr>
      <w:r>
        <w:rPr>
          <w:rFonts w:hint="eastAsia" w:ascii="宋体" w:hAnsi="宋体" w:eastAsia="宋体" w:cs="Times New Roman"/>
          <w:b/>
          <w:kern w:val="2"/>
          <w:sz w:val="32"/>
          <w:lang w:val="en-US" w:eastAsia="zh-CN" w:bidi="ar-SA"/>
        </w:rPr>
        <w:t>四、响应文件提交</w:t>
      </w:r>
    </w:p>
    <w:p w14:paraId="566D8A73">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eastAsia="zh-CN"/>
        </w:rPr>
      </w:pPr>
      <w:r>
        <w:rPr>
          <w:rFonts w:hint="eastAsia" w:ascii="宋体" w:hAnsi="宋体" w:eastAsia="宋体" w:cs="宋体"/>
          <w:spacing w:val="20"/>
          <w:sz w:val="24"/>
          <w:szCs w:val="24"/>
        </w:rPr>
        <w:t>1、时间：202</w:t>
      </w:r>
      <w:r>
        <w:rPr>
          <w:rFonts w:hint="eastAsia" w:cs="宋体"/>
          <w:spacing w:val="20"/>
          <w:sz w:val="24"/>
          <w:szCs w:val="24"/>
          <w:lang w:val="en-US" w:eastAsia="zh-CN"/>
        </w:rPr>
        <w:t>4年9</w:t>
      </w:r>
      <w:r>
        <w:rPr>
          <w:rFonts w:hint="eastAsia" w:ascii="宋体" w:hAnsi="宋体" w:eastAsia="宋体" w:cs="宋体"/>
          <w:spacing w:val="20"/>
          <w:sz w:val="24"/>
          <w:szCs w:val="24"/>
        </w:rPr>
        <w:t>月</w:t>
      </w:r>
      <w:r>
        <w:rPr>
          <w:rFonts w:hint="eastAsia" w:cs="宋体"/>
          <w:spacing w:val="20"/>
          <w:sz w:val="24"/>
          <w:szCs w:val="24"/>
          <w:lang w:val="en-US" w:eastAsia="zh-CN"/>
        </w:rPr>
        <w:t>6</w:t>
      </w:r>
      <w:r>
        <w:rPr>
          <w:rFonts w:hint="eastAsia" w:ascii="宋体" w:hAnsi="宋体" w:eastAsia="宋体" w:cs="宋体"/>
          <w:spacing w:val="20"/>
          <w:sz w:val="24"/>
          <w:szCs w:val="24"/>
        </w:rPr>
        <w:t xml:space="preserve">日9时30分 (北京时间) </w:t>
      </w:r>
      <w:r>
        <w:rPr>
          <w:rFonts w:hint="eastAsia" w:cs="宋体"/>
          <w:spacing w:val="20"/>
          <w:sz w:val="24"/>
          <w:szCs w:val="24"/>
          <w:lang w:eastAsia="zh-CN"/>
        </w:rPr>
        <w:t>。</w:t>
      </w:r>
    </w:p>
    <w:p w14:paraId="71A56520">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2、地点：在新郑市公共资源电子交易平台中加密上传电子响应文件。</w:t>
      </w:r>
    </w:p>
    <w:p w14:paraId="230557A6">
      <w:pPr>
        <w:keepNext w:val="0"/>
        <w:keepLines w:val="0"/>
        <w:pageBreakBefore w:val="0"/>
        <w:widowControl w:val="0"/>
        <w:kinsoku/>
        <w:wordWrap/>
        <w:overflowPunct/>
        <w:topLinePunct w:val="0"/>
        <w:autoSpaceDE/>
        <w:autoSpaceDN/>
        <w:bidi w:val="0"/>
        <w:adjustRightInd/>
        <w:spacing w:line="360" w:lineRule="auto"/>
        <w:ind w:right="0"/>
        <w:jc w:val="left"/>
        <w:textAlignment w:val="auto"/>
        <w:rPr>
          <w:rFonts w:hint="eastAsia" w:ascii="宋体" w:hAnsi="宋体" w:eastAsia="宋体" w:cs="Times New Roman"/>
          <w:b/>
          <w:kern w:val="2"/>
          <w:sz w:val="32"/>
          <w:lang w:val="en-US" w:eastAsia="zh-CN" w:bidi="ar-SA"/>
        </w:rPr>
      </w:pPr>
      <w:r>
        <w:rPr>
          <w:rFonts w:hint="eastAsia" w:ascii="宋体" w:hAnsi="宋体" w:eastAsia="宋体" w:cs="Times New Roman"/>
          <w:b/>
          <w:kern w:val="2"/>
          <w:sz w:val="32"/>
          <w:lang w:val="en-US" w:eastAsia="zh-CN" w:bidi="ar-SA"/>
        </w:rPr>
        <w:t>五、响应文件开启</w:t>
      </w:r>
    </w:p>
    <w:p w14:paraId="4A398C76">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1、时间：202</w:t>
      </w:r>
      <w:r>
        <w:rPr>
          <w:rFonts w:hint="eastAsia" w:cs="宋体"/>
          <w:spacing w:val="20"/>
          <w:sz w:val="24"/>
          <w:szCs w:val="24"/>
          <w:lang w:val="en-US" w:eastAsia="zh-CN"/>
        </w:rPr>
        <w:t>4</w:t>
      </w:r>
      <w:r>
        <w:rPr>
          <w:rFonts w:hint="eastAsia" w:ascii="宋体" w:hAnsi="宋体" w:eastAsia="宋体" w:cs="宋体"/>
          <w:spacing w:val="20"/>
          <w:sz w:val="24"/>
          <w:szCs w:val="24"/>
        </w:rPr>
        <w:t>年</w:t>
      </w:r>
      <w:r>
        <w:rPr>
          <w:rFonts w:hint="eastAsia" w:cs="宋体"/>
          <w:spacing w:val="20"/>
          <w:sz w:val="24"/>
          <w:szCs w:val="24"/>
          <w:lang w:val="en-US" w:eastAsia="zh-CN"/>
        </w:rPr>
        <w:t>9</w:t>
      </w:r>
      <w:r>
        <w:rPr>
          <w:rFonts w:hint="eastAsia" w:ascii="宋体" w:hAnsi="宋体" w:eastAsia="宋体" w:cs="宋体"/>
          <w:spacing w:val="20"/>
          <w:sz w:val="24"/>
          <w:szCs w:val="24"/>
        </w:rPr>
        <w:t>月</w:t>
      </w:r>
      <w:r>
        <w:rPr>
          <w:rFonts w:hint="eastAsia" w:cs="宋体"/>
          <w:spacing w:val="20"/>
          <w:sz w:val="24"/>
          <w:szCs w:val="24"/>
          <w:lang w:val="en-US" w:eastAsia="zh-CN"/>
        </w:rPr>
        <w:t>6</w:t>
      </w:r>
      <w:r>
        <w:rPr>
          <w:rFonts w:hint="eastAsia" w:ascii="宋体" w:hAnsi="宋体" w:eastAsia="宋体" w:cs="宋体"/>
          <w:spacing w:val="20"/>
          <w:sz w:val="24"/>
          <w:szCs w:val="24"/>
        </w:rPr>
        <w:t>日9时30分。（北京时间）。</w:t>
      </w:r>
    </w:p>
    <w:p w14:paraId="69786C6F">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2、地点：新郑市不见面开标大厅。通过PC登录新郑市公共资源交易中心网站，进入不见面开标大厅(详见新郑市公共资源交易中心网站--办事指南--服务指南《新郑市公共资源交易中心不见面开标操作说明》)。</w:t>
      </w:r>
    </w:p>
    <w:p w14:paraId="23862F8E">
      <w:pPr>
        <w:keepNext w:val="0"/>
        <w:keepLines w:val="0"/>
        <w:pageBreakBefore w:val="0"/>
        <w:widowControl w:val="0"/>
        <w:kinsoku/>
        <w:wordWrap/>
        <w:overflowPunct/>
        <w:topLinePunct w:val="0"/>
        <w:autoSpaceDE/>
        <w:autoSpaceDN/>
        <w:bidi w:val="0"/>
        <w:adjustRightInd/>
        <w:spacing w:line="360" w:lineRule="auto"/>
        <w:ind w:right="0"/>
        <w:jc w:val="left"/>
        <w:textAlignment w:val="auto"/>
        <w:rPr>
          <w:rFonts w:hint="eastAsia" w:ascii="宋体" w:hAnsi="宋体" w:eastAsia="宋体" w:cs="Times New Roman"/>
          <w:b/>
          <w:kern w:val="2"/>
          <w:sz w:val="32"/>
          <w:lang w:val="en-US" w:eastAsia="zh-CN" w:bidi="ar-SA"/>
        </w:rPr>
      </w:pPr>
      <w:r>
        <w:rPr>
          <w:rFonts w:hint="eastAsia" w:ascii="宋体" w:hAnsi="宋体" w:eastAsia="宋体" w:cs="Times New Roman"/>
          <w:b/>
          <w:kern w:val="2"/>
          <w:sz w:val="32"/>
          <w:lang w:val="en-US" w:eastAsia="zh-CN" w:bidi="ar-SA"/>
        </w:rPr>
        <w:t>六、发布公告的媒介及公告期限</w:t>
      </w:r>
    </w:p>
    <w:p w14:paraId="021B47F3">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本次招标公告在《河南省政府采购网》</w:t>
      </w:r>
      <w:r>
        <w:rPr>
          <w:rFonts w:hint="eastAsia" w:ascii="宋体" w:hAnsi="宋体" w:eastAsia="宋体" w:cs="宋体"/>
          <w:spacing w:val="20"/>
          <w:sz w:val="24"/>
          <w:szCs w:val="24"/>
          <w:lang w:eastAsia="zh-CN"/>
        </w:rPr>
        <w:t>、</w:t>
      </w:r>
      <w:r>
        <w:rPr>
          <w:rFonts w:hint="eastAsia" w:ascii="宋体" w:hAnsi="宋体" w:eastAsia="宋体" w:cs="宋体"/>
          <w:spacing w:val="20"/>
          <w:sz w:val="24"/>
          <w:szCs w:val="24"/>
        </w:rPr>
        <w:t>《新郑市公共资源交易中心网》 网上发布。公告期限为五个工作日。</w:t>
      </w:r>
    </w:p>
    <w:p w14:paraId="0CE52ADC">
      <w:pPr>
        <w:keepNext w:val="0"/>
        <w:keepLines w:val="0"/>
        <w:pageBreakBefore w:val="0"/>
        <w:widowControl w:val="0"/>
        <w:kinsoku/>
        <w:wordWrap/>
        <w:overflowPunct/>
        <w:topLinePunct w:val="0"/>
        <w:autoSpaceDE/>
        <w:autoSpaceDN/>
        <w:bidi w:val="0"/>
        <w:adjustRightInd/>
        <w:spacing w:line="360" w:lineRule="auto"/>
        <w:ind w:right="0"/>
        <w:jc w:val="left"/>
        <w:textAlignment w:val="auto"/>
        <w:rPr>
          <w:rFonts w:hint="eastAsia" w:ascii="宋体" w:hAnsi="宋体" w:eastAsia="宋体" w:cs="Times New Roman"/>
          <w:b/>
          <w:kern w:val="2"/>
          <w:sz w:val="32"/>
          <w:lang w:val="en-US" w:eastAsia="zh-CN" w:bidi="ar-SA"/>
        </w:rPr>
      </w:pPr>
      <w:r>
        <w:rPr>
          <w:rFonts w:hint="eastAsia" w:ascii="宋体" w:hAnsi="宋体" w:eastAsia="宋体" w:cs="Times New Roman"/>
          <w:b/>
          <w:kern w:val="2"/>
          <w:sz w:val="32"/>
          <w:lang w:val="en-US" w:eastAsia="zh-CN" w:bidi="ar-SA"/>
        </w:rPr>
        <w:t>七、其他补充事宜</w:t>
      </w:r>
    </w:p>
    <w:p w14:paraId="4E1AEAB0">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1.拟参与本项目的各潜在</w:t>
      </w:r>
      <w:r>
        <w:rPr>
          <w:rFonts w:hint="eastAsia" w:cs="宋体"/>
          <w:spacing w:val="20"/>
          <w:sz w:val="24"/>
          <w:szCs w:val="24"/>
          <w:lang w:eastAsia="zh-CN"/>
        </w:rPr>
        <w:t>供应商</w:t>
      </w:r>
      <w:r>
        <w:rPr>
          <w:rFonts w:hint="eastAsia" w:ascii="宋体" w:hAnsi="宋体" w:eastAsia="宋体" w:cs="宋体"/>
          <w:spacing w:val="20"/>
          <w:sz w:val="24"/>
          <w:szCs w:val="24"/>
        </w:rPr>
        <w:t>，在项目投标截止时间前请及时更新市场主体信息库的相关信息(如营业执照、资质证书、财务状况报告等)</w:t>
      </w:r>
      <w:r>
        <w:rPr>
          <w:rFonts w:hint="eastAsia" w:ascii="宋体" w:hAnsi="宋体" w:eastAsia="宋体" w:cs="宋体"/>
          <w:spacing w:val="20"/>
          <w:sz w:val="24"/>
          <w:szCs w:val="24"/>
          <w:lang w:eastAsia="zh-CN"/>
        </w:rPr>
        <w:t>，</w:t>
      </w:r>
      <w:r>
        <w:rPr>
          <w:rFonts w:hint="eastAsia" w:ascii="宋体" w:hAnsi="宋体" w:eastAsia="宋体" w:cs="宋体"/>
          <w:spacing w:val="20"/>
          <w:sz w:val="24"/>
          <w:szCs w:val="24"/>
        </w:rPr>
        <w:t>应确保各类证书在有效期内，否则可能影响正常投标</w:t>
      </w:r>
      <w:r>
        <w:rPr>
          <w:rFonts w:hint="eastAsia" w:ascii="宋体" w:hAnsi="宋体" w:eastAsia="宋体" w:cs="宋体"/>
          <w:spacing w:val="20"/>
          <w:sz w:val="24"/>
          <w:szCs w:val="24"/>
          <w:lang w:eastAsia="zh-CN"/>
        </w:rPr>
        <w:t>，</w:t>
      </w:r>
      <w:r>
        <w:rPr>
          <w:rFonts w:hint="eastAsia" w:ascii="宋体" w:hAnsi="宋体" w:eastAsia="宋体" w:cs="宋体"/>
          <w:spacing w:val="20"/>
          <w:sz w:val="24"/>
          <w:szCs w:val="24"/>
        </w:rPr>
        <w:t>由此造成的后果自行承担。</w:t>
      </w:r>
    </w:p>
    <w:p w14:paraId="29F9D0AB">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2.本项目执行促进中小型企业发展政策(监狱企业、残疾人福利性企业视同小微企业)、强制采购节能产品、优先采购节能环保产品等政府采购政策。</w:t>
      </w:r>
    </w:p>
    <w:p w14:paraId="05188E0D">
      <w:pPr>
        <w:keepNext w:val="0"/>
        <w:keepLines w:val="0"/>
        <w:pageBreakBefore w:val="0"/>
        <w:widowControl w:val="0"/>
        <w:kinsoku/>
        <w:wordWrap/>
        <w:overflowPunct/>
        <w:topLinePunct w:val="0"/>
        <w:autoSpaceDE/>
        <w:autoSpaceDN/>
        <w:bidi w:val="0"/>
        <w:adjustRightInd/>
        <w:spacing w:line="360" w:lineRule="auto"/>
        <w:ind w:right="0"/>
        <w:jc w:val="left"/>
        <w:textAlignment w:val="auto"/>
        <w:rPr>
          <w:rFonts w:hint="eastAsia" w:ascii="宋体" w:hAnsi="宋体" w:eastAsia="宋体" w:cs="Times New Roman"/>
          <w:b/>
          <w:kern w:val="2"/>
          <w:sz w:val="32"/>
          <w:lang w:val="en-US" w:eastAsia="zh-CN" w:bidi="ar-SA"/>
        </w:rPr>
      </w:pPr>
      <w:r>
        <w:rPr>
          <w:rFonts w:hint="eastAsia" w:ascii="宋体" w:hAnsi="宋体" w:eastAsia="宋体" w:cs="Times New Roman"/>
          <w:b/>
          <w:kern w:val="2"/>
          <w:sz w:val="32"/>
          <w:lang w:val="en-US" w:eastAsia="zh-CN" w:bidi="ar-SA"/>
        </w:rPr>
        <w:t>八、凡对本次招标提出询问，请按照以下方式联系</w:t>
      </w:r>
    </w:p>
    <w:p w14:paraId="0A77C5D9">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eastAsia="zh-CN"/>
        </w:rPr>
      </w:pPr>
      <w:r>
        <w:rPr>
          <w:rFonts w:hint="eastAsia" w:ascii="宋体" w:hAnsi="宋体" w:eastAsia="宋体" w:cs="宋体"/>
          <w:spacing w:val="20"/>
          <w:sz w:val="24"/>
          <w:szCs w:val="24"/>
          <w:lang w:val="en-US" w:eastAsia="zh-CN"/>
        </w:rPr>
        <w:t>1、</w:t>
      </w:r>
      <w:r>
        <w:rPr>
          <w:rFonts w:hint="eastAsia" w:ascii="宋体" w:hAnsi="宋体" w:eastAsia="宋体" w:cs="宋体"/>
          <w:spacing w:val="20"/>
          <w:sz w:val="24"/>
          <w:szCs w:val="24"/>
        </w:rPr>
        <w:t>采 购 人：</w:t>
      </w:r>
      <w:r>
        <w:rPr>
          <w:rFonts w:hint="eastAsia" w:ascii="宋体" w:hAnsi="宋体" w:eastAsia="宋体" w:cs="宋体"/>
          <w:spacing w:val="20"/>
          <w:sz w:val="24"/>
          <w:szCs w:val="24"/>
          <w:lang w:eastAsia="zh-CN"/>
        </w:rPr>
        <w:t>潢川县住房和城乡建设局</w:t>
      </w:r>
    </w:p>
    <w:p w14:paraId="53927271">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eastAsia="zh-CN"/>
        </w:rPr>
      </w:pPr>
      <w:r>
        <w:rPr>
          <w:rFonts w:hint="eastAsia" w:ascii="宋体" w:hAnsi="宋体" w:eastAsia="宋体" w:cs="宋体"/>
          <w:spacing w:val="20"/>
          <w:sz w:val="24"/>
          <w:szCs w:val="24"/>
        </w:rPr>
        <w:t>地    址：潢川县</w:t>
      </w:r>
      <w:r>
        <w:rPr>
          <w:rFonts w:hint="eastAsia" w:ascii="宋体" w:hAnsi="宋体" w:eastAsia="宋体" w:cs="宋体"/>
          <w:spacing w:val="20"/>
          <w:sz w:val="24"/>
          <w:szCs w:val="24"/>
          <w:lang w:eastAsia="zh-CN"/>
        </w:rPr>
        <w:t>建设路</w:t>
      </w:r>
    </w:p>
    <w:p w14:paraId="2CEFD7C3">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联 系 人：</w:t>
      </w:r>
      <w:r>
        <w:rPr>
          <w:rFonts w:hint="eastAsia" w:cs="宋体"/>
          <w:spacing w:val="20"/>
          <w:sz w:val="24"/>
          <w:szCs w:val="24"/>
          <w:lang w:eastAsia="zh-CN"/>
        </w:rPr>
        <w:t>吴</w:t>
      </w:r>
      <w:r>
        <w:rPr>
          <w:rFonts w:hint="eastAsia" w:ascii="宋体" w:hAnsi="宋体" w:eastAsia="宋体" w:cs="宋体"/>
          <w:spacing w:val="20"/>
          <w:sz w:val="24"/>
          <w:szCs w:val="24"/>
        </w:rPr>
        <w:t>先生</w:t>
      </w:r>
    </w:p>
    <w:p w14:paraId="5E0FABF5">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default" w:ascii="宋体" w:hAnsi="宋体" w:eastAsia="宋体" w:cs="宋体"/>
          <w:spacing w:val="20"/>
          <w:sz w:val="24"/>
          <w:szCs w:val="24"/>
          <w:lang w:val="en-US" w:eastAsia="zh-CN"/>
        </w:rPr>
      </w:pPr>
      <w:r>
        <w:rPr>
          <w:rFonts w:hint="eastAsia" w:ascii="宋体" w:hAnsi="宋体" w:eastAsia="宋体" w:cs="宋体"/>
          <w:spacing w:val="20"/>
          <w:sz w:val="24"/>
          <w:szCs w:val="24"/>
        </w:rPr>
        <w:t>联系电话：</w:t>
      </w:r>
      <w:r>
        <w:rPr>
          <w:rFonts w:hint="eastAsia" w:cs="宋体"/>
          <w:spacing w:val="5"/>
          <w:sz w:val="24"/>
          <w:szCs w:val="24"/>
          <w:lang w:val="en-US" w:eastAsia="zh-CN"/>
        </w:rPr>
        <w:t>0376-3958729</w:t>
      </w:r>
    </w:p>
    <w:p w14:paraId="778B40F1">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eastAsia="zh-CN"/>
        </w:rPr>
      </w:pPr>
      <w:r>
        <w:rPr>
          <w:rFonts w:hint="eastAsia" w:ascii="宋体" w:hAnsi="宋体" w:eastAsia="宋体" w:cs="宋体"/>
          <w:spacing w:val="20"/>
          <w:sz w:val="24"/>
          <w:szCs w:val="24"/>
          <w:lang w:val="en-US" w:eastAsia="zh-CN"/>
        </w:rPr>
        <w:t>2、</w:t>
      </w:r>
      <w:r>
        <w:rPr>
          <w:rFonts w:hint="eastAsia" w:ascii="宋体" w:hAnsi="宋体" w:eastAsia="宋体" w:cs="宋体"/>
          <w:spacing w:val="20"/>
          <w:sz w:val="24"/>
          <w:szCs w:val="24"/>
        </w:rPr>
        <w:t>代理机构：</w:t>
      </w:r>
      <w:r>
        <w:rPr>
          <w:rFonts w:hint="eastAsia" w:ascii="宋体" w:hAnsi="宋体" w:eastAsia="宋体" w:cs="宋体"/>
          <w:spacing w:val="20"/>
          <w:sz w:val="24"/>
          <w:szCs w:val="24"/>
          <w:lang w:eastAsia="zh-CN"/>
        </w:rPr>
        <w:t>潢川县中立工程造价咨询有限责任公司</w:t>
      </w:r>
    </w:p>
    <w:p w14:paraId="3DCD33EB">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default" w:ascii="宋体" w:hAnsi="宋体" w:eastAsia="宋体" w:cs="宋体"/>
          <w:spacing w:val="20"/>
          <w:sz w:val="24"/>
          <w:szCs w:val="24"/>
          <w:lang w:val="en-US" w:eastAsia="zh-CN"/>
        </w:rPr>
      </w:pPr>
      <w:r>
        <w:rPr>
          <w:rFonts w:hint="eastAsia" w:ascii="宋体" w:hAnsi="宋体" w:eastAsia="宋体" w:cs="宋体"/>
          <w:spacing w:val="20"/>
          <w:sz w:val="24"/>
          <w:szCs w:val="24"/>
          <w:lang w:eastAsia="zh-CN"/>
        </w:rPr>
        <w:t>地    址：潢川县机场新区十八区</w:t>
      </w:r>
      <w:r>
        <w:rPr>
          <w:rFonts w:hint="eastAsia" w:ascii="宋体" w:hAnsi="宋体" w:eastAsia="宋体" w:cs="宋体"/>
          <w:spacing w:val="20"/>
          <w:sz w:val="24"/>
          <w:szCs w:val="24"/>
          <w:lang w:val="en-US" w:eastAsia="zh-CN"/>
        </w:rPr>
        <w:t>3号</w:t>
      </w:r>
    </w:p>
    <w:p w14:paraId="48D0A1CD">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eastAsia="zh-CN"/>
        </w:rPr>
      </w:pPr>
      <w:r>
        <w:rPr>
          <w:rFonts w:hint="eastAsia" w:ascii="宋体" w:hAnsi="宋体" w:eastAsia="宋体" w:cs="宋体"/>
          <w:spacing w:val="20"/>
          <w:sz w:val="24"/>
          <w:szCs w:val="24"/>
          <w:lang w:eastAsia="zh-CN"/>
        </w:rPr>
        <w:t>联 系 人：</w:t>
      </w:r>
      <w:r>
        <w:rPr>
          <w:rFonts w:hint="eastAsia" w:cs="宋体"/>
          <w:spacing w:val="20"/>
          <w:sz w:val="24"/>
          <w:szCs w:val="24"/>
          <w:lang w:eastAsia="zh-CN"/>
        </w:rPr>
        <w:t>方</w:t>
      </w:r>
      <w:r>
        <w:rPr>
          <w:rFonts w:hint="eastAsia" w:ascii="宋体" w:hAnsi="宋体" w:eastAsia="宋体" w:cs="宋体"/>
          <w:spacing w:val="20"/>
          <w:sz w:val="24"/>
          <w:szCs w:val="24"/>
          <w:lang w:eastAsia="zh-CN"/>
        </w:rPr>
        <w:t>先生</w:t>
      </w:r>
    </w:p>
    <w:p w14:paraId="5808BB64">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default" w:ascii="宋体" w:hAnsi="宋体" w:eastAsia="宋体" w:cs="宋体"/>
          <w:spacing w:val="20"/>
          <w:sz w:val="24"/>
          <w:szCs w:val="24"/>
          <w:lang w:val="en-US" w:eastAsia="zh-CN"/>
        </w:rPr>
      </w:pPr>
      <w:r>
        <w:rPr>
          <w:rFonts w:hint="eastAsia" w:ascii="宋体" w:hAnsi="宋体" w:eastAsia="宋体" w:cs="宋体"/>
          <w:spacing w:val="20"/>
          <w:sz w:val="24"/>
          <w:szCs w:val="24"/>
          <w:lang w:eastAsia="zh-CN"/>
        </w:rPr>
        <w:t>联系电话：</w:t>
      </w:r>
      <w:r>
        <w:rPr>
          <w:rFonts w:hint="eastAsia" w:cs="宋体"/>
          <w:spacing w:val="20"/>
          <w:sz w:val="24"/>
          <w:szCs w:val="24"/>
          <w:lang w:val="en-US" w:eastAsia="zh-CN"/>
        </w:rPr>
        <w:t>16691776789</w:t>
      </w:r>
    </w:p>
    <w:p w14:paraId="3BC31EEA">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eastAsia="zh-CN"/>
        </w:rPr>
      </w:pPr>
      <w:r>
        <w:rPr>
          <w:rFonts w:hint="eastAsia" w:ascii="宋体" w:hAnsi="宋体" w:eastAsia="宋体" w:cs="宋体"/>
          <w:spacing w:val="20"/>
          <w:sz w:val="24"/>
          <w:szCs w:val="24"/>
          <w:lang w:val="en-US" w:eastAsia="zh-CN"/>
        </w:rPr>
        <w:t>3、</w:t>
      </w:r>
      <w:r>
        <w:rPr>
          <w:rFonts w:hint="eastAsia" w:ascii="宋体" w:hAnsi="宋体" w:eastAsia="宋体" w:cs="宋体"/>
          <w:spacing w:val="20"/>
          <w:sz w:val="24"/>
          <w:szCs w:val="24"/>
          <w:lang w:eastAsia="zh-CN"/>
        </w:rPr>
        <w:t>监督部门信息：</w:t>
      </w:r>
    </w:p>
    <w:p w14:paraId="3197009F">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eastAsia="zh-CN"/>
        </w:rPr>
      </w:pPr>
      <w:r>
        <w:rPr>
          <w:rFonts w:hint="eastAsia" w:ascii="宋体" w:hAnsi="宋体" w:eastAsia="宋体" w:cs="宋体"/>
          <w:spacing w:val="20"/>
          <w:sz w:val="24"/>
          <w:szCs w:val="24"/>
          <w:lang w:eastAsia="zh-CN"/>
        </w:rPr>
        <w:t>监督单位名称：潢川县政府采购管理办公室</w:t>
      </w:r>
    </w:p>
    <w:p w14:paraId="2456504E">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eastAsia="zh-CN"/>
        </w:rPr>
        <w:t>联系电话：</w:t>
      </w:r>
      <w:r>
        <w:rPr>
          <w:rFonts w:hint="eastAsia" w:ascii="宋体" w:hAnsi="宋体" w:eastAsia="宋体" w:cs="宋体"/>
          <w:spacing w:val="20"/>
          <w:sz w:val="24"/>
          <w:szCs w:val="24"/>
          <w:lang w:val="en-US" w:eastAsia="zh-CN"/>
        </w:rPr>
        <w:t>0376-5528602</w:t>
      </w:r>
    </w:p>
    <w:p w14:paraId="7BBFD1D3">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5A751B0C">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5EE8112C">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17BD5B99">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2C99EDD0">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4A336F93">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11CD041E">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0C28F4A9">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2C754C4A">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50B6CF83">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7BFECCFF">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1DB44320">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2BB35679">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498F2B2D">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216622EC">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6FC47A5C">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101C9C88">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47646A47">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482F4F53">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59355749">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5A00F8A2">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304B7349">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76AFAD2B">
      <w:pPr>
        <w:pStyle w:val="4"/>
        <w:numPr>
          <w:ilvl w:val="0"/>
          <w:numId w:val="0"/>
        </w:numPr>
        <w:tabs>
          <w:tab w:val="left" w:pos="0"/>
        </w:tabs>
        <w:spacing w:before="120" w:after="120" w:line="420" w:lineRule="exact"/>
        <w:ind w:left="0" w:leftChars="0" w:firstLine="402" w:firstLineChars="0"/>
        <w:jc w:val="center"/>
        <w:rPr>
          <w:rFonts w:hint="eastAsia" w:ascii="宋体" w:hAnsi="宋体" w:eastAsia="宋体" w:cs="Times New Roman"/>
          <w:b/>
          <w:bCs/>
          <w:color w:val="000000"/>
          <w:kern w:val="0"/>
          <w:sz w:val="36"/>
          <w:szCs w:val="36"/>
          <w:lang w:val="en-US" w:eastAsia="zh-CN" w:bidi="ar-SA"/>
        </w:rPr>
      </w:pPr>
      <w:bookmarkStart w:id="4" w:name="_Toc10459"/>
      <w:bookmarkStart w:id="5" w:name="_Toc11784"/>
    </w:p>
    <w:p w14:paraId="02AA9255">
      <w:pPr>
        <w:pStyle w:val="4"/>
        <w:numPr>
          <w:ilvl w:val="0"/>
          <w:numId w:val="0"/>
        </w:numPr>
        <w:tabs>
          <w:tab w:val="left" w:pos="0"/>
        </w:tabs>
        <w:spacing w:before="120" w:after="120" w:line="420" w:lineRule="exact"/>
        <w:ind w:left="0" w:leftChars="0" w:firstLine="402" w:firstLineChars="0"/>
        <w:jc w:val="center"/>
        <w:rPr>
          <w:rFonts w:hint="eastAsia" w:ascii="宋体" w:hAnsi="宋体" w:eastAsia="宋体" w:cs="Times New Roman"/>
          <w:b/>
          <w:bCs/>
          <w:color w:val="000000"/>
          <w:kern w:val="0"/>
          <w:sz w:val="36"/>
          <w:szCs w:val="36"/>
          <w:lang w:val="en-US" w:eastAsia="zh-CN" w:bidi="ar-SA"/>
        </w:rPr>
      </w:pPr>
    </w:p>
    <w:p w14:paraId="14784A4C">
      <w:pPr>
        <w:pStyle w:val="4"/>
        <w:numPr>
          <w:ilvl w:val="0"/>
          <w:numId w:val="0"/>
        </w:numPr>
        <w:tabs>
          <w:tab w:val="left" w:pos="0"/>
        </w:tabs>
        <w:spacing w:before="120" w:after="120" w:line="420" w:lineRule="exact"/>
        <w:jc w:val="both"/>
        <w:rPr>
          <w:rFonts w:hint="eastAsia" w:ascii="宋体" w:hAnsi="宋体" w:eastAsia="宋体" w:cs="Times New Roman"/>
          <w:b/>
          <w:bCs/>
          <w:color w:val="000000"/>
          <w:kern w:val="0"/>
          <w:sz w:val="36"/>
          <w:szCs w:val="36"/>
          <w:lang w:val="en-US" w:eastAsia="zh-CN" w:bidi="ar-SA"/>
        </w:rPr>
      </w:pPr>
    </w:p>
    <w:p w14:paraId="7F547D3C">
      <w:pPr>
        <w:pStyle w:val="4"/>
        <w:numPr>
          <w:ilvl w:val="0"/>
          <w:numId w:val="0"/>
        </w:numPr>
        <w:tabs>
          <w:tab w:val="left" w:pos="0"/>
        </w:tabs>
        <w:spacing w:before="120" w:after="120" w:line="420" w:lineRule="exact"/>
        <w:jc w:val="center"/>
        <w:rPr>
          <w:rFonts w:hint="eastAsia" w:ascii="宋体" w:hAnsi="宋体"/>
          <w:bCs/>
          <w:color w:val="000000"/>
          <w:sz w:val="28"/>
          <w:lang w:eastAsia="zh-CN"/>
        </w:rPr>
      </w:pPr>
      <w:r>
        <w:rPr>
          <w:rFonts w:hint="eastAsia" w:ascii="宋体" w:hAnsi="宋体" w:eastAsia="宋体" w:cs="Times New Roman"/>
          <w:b/>
          <w:bCs/>
          <w:color w:val="000000"/>
          <w:kern w:val="0"/>
          <w:sz w:val="36"/>
          <w:szCs w:val="36"/>
          <w:lang w:val="en-US" w:eastAsia="zh-CN" w:bidi="ar-SA"/>
        </w:rPr>
        <w:t xml:space="preserve">第二章 </w:t>
      </w:r>
      <w:r>
        <w:rPr>
          <w:rFonts w:hint="eastAsia" w:ascii="宋体" w:hAnsi="宋体" w:eastAsia="宋体" w:cs="宋体"/>
          <w:b/>
          <w:kern w:val="2"/>
          <w:sz w:val="36"/>
          <w:szCs w:val="21"/>
          <w:lang w:val="en-US" w:eastAsia="zh-CN" w:bidi="ar-SA"/>
        </w:rPr>
        <w:t xml:space="preserve"> </w:t>
      </w:r>
      <w:bookmarkStart w:id="6" w:name="_Toc2374"/>
      <w:r>
        <w:rPr>
          <w:rFonts w:hint="eastAsia" w:ascii="宋体" w:hAnsi="宋体" w:cs="宋体"/>
          <w:b/>
          <w:kern w:val="2"/>
          <w:sz w:val="36"/>
          <w:szCs w:val="21"/>
          <w:lang w:val="en-US" w:eastAsia="zh-CN" w:bidi="ar-SA"/>
        </w:rPr>
        <w:t>供应商</w:t>
      </w:r>
      <w:r>
        <w:rPr>
          <w:rFonts w:hint="eastAsia" w:ascii="宋体" w:hAnsi="宋体" w:eastAsia="宋体" w:cs="宋体"/>
          <w:b/>
          <w:kern w:val="2"/>
          <w:sz w:val="36"/>
          <w:szCs w:val="21"/>
          <w:lang w:val="en-US" w:eastAsia="zh-CN" w:bidi="ar-SA"/>
        </w:rPr>
        <w:t>须知</w:t>
      </w:r>
      <w:bookmarkEnd w:id="6"/>
    </w:p>
    <w:p w14:paraId="01D9F1D4">
      <w:pPr>
        <w:pStyle w:val="4"/>
        <w:numPr>
          <w:ilvl w:val="0"/>
          <w:numId w:val="0"/>
        </w:numPr>
        <w:bidi w:val="0"/>
        <w:ind w:left="720" w:leftChars="0" w:hanging="720" w:firstLineChars="0"/>
      </w:pPr>
      <w:bookmarkStart w:id="7" w:name="_Toc4512"/>
      <w:bookmarkStart w:id="8" w:name="_Toc20782"/>
      <w:r>
        <w:rPr>
          <w:rFonts w:hint="default"/>
          <w:b/>
          <w:kern w:val="2"/>
          <w:sz w:val="32"/>
          <w:lang w:val="en-US" w:eastAsia="zh-CN" w:bidi="ar-SA"/>
        </w:rPr>
        <w:t>2.1.1.</w:t>
      </w:r>
      <w:r>
        <w:rPr>
          <w:rFonts w:hint="eastAsia"/>
          <w:lang w:eastAsia="zh-CN"/>
        </w:rPr>
        <w:t>供应商</w:t>
      </w:r>
      <w:r>
        <w:rPr>
          <w:rFonts w:hint="eastAsia"/>
        </w:rPr>
        <w:t>须知前附表</w:t>
      </w:r>
      <w:bookmarkEnd w:id="4"/>
      <w:bookmarkEnd w:id="5"/>
      <w:bookmarkEnd w:id="7"/>
      <w:bookmarkEnd w:id="8"/>
    </w:p>
    <w:p w14:paraId="4E7AE3B1">
      <w:pPr>
        <w:spacing w:line="74" w:lineRule="exact"/>
      </w:pPr>
    </w:p>
    <w:tbl>
      <w:tblPr>
        <w:tblStyle w:val="121"/>
        <w:tblW w:w="94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0"/>
        <w:gridCol w:w="1515"/>
        <w:gridCol w:w="7110"/>
        <w:gridCol w:w="6"/>
      </w:tblGrid>
      <w:tr w14:paraId="7EE05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423" w:hRule="atLeast"/>
        </w:trPr>
        <w:tc>
          <w:tcPr>
            <w:tcW w:w="790" w:type="dxa"/>
            <w:noWrap w:val="0"/>
            <w:vAlign w:val="center"/>
          </w:tcPr>
          <w:p w14:paraId="2A91F2A2">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条</w:t>
            </w:r>
            <w:r>
              <w:rPr>
                <w:rFonts w:hint="eastAsia" w:ascii="宋体" w:hAnsi="宋体" w:eastAsia="宋体" w:cs="宋体"/>
                <w:spacing w:val="1"/>
                <w:sz w:val="24"/>
                <w:szCs w:val="24"/>
              </w:rPr>
              <w:t>款号</w:t>
            </w:r>
          </w:p>
        </w:tc>
        <w:tc>
          <w:tcPr>
            <w:tcW w:w="1515" w:type="dxa"/>
            <w:noWrap w:val="0"/>
            <w:vAlign w:val="center"/>
          </w:tcPr>
          <w:p w14:paraId="04AB1CA0">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条款名</w:t>
            </w:r>
            <w:r>
              <w:rPr>
                <w:rFonts w:hint="eastAsia" w:ascii="宋体" w:hAnsi="宋体" w:eastAsia="宋体" w:cs="宋体"/>
                <w:spacing w:val="2"/>
                <w:sz w:val="24"/>
                <w:szCs w:val="24"/>
              </w:rPr>
              <w:t>称</w:t>
            </w:r>
          </w:p>
        </w:tc>
        <w:tc>
          <w:tcPr>
            <w:tcW w:w="7110" w:type="dxa"/>
            <w:noWrap w:val="0"/>
            <w:vAlign w:val="center"/>
          </w:tcPr>
          <w:p w14:paraId="2F9B18E4">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编列内容</w:t>
            </w:r>
          </w:p>
        </w:tc>
      </w:tr>
      <w:tr w14:paraId="1F15A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1701" w:hRule="atLeast"/>
        </w:trPr>
        <w:tc>
          <w:tcPr>
            <w:tcW w:w="790" w:type="dxa"/>
            <w:noWrap w:val="0"/>
            <w:vAlign w:val="center"/>
          </w:tcPr>
          <w:p w14:paraId="0B9883AA">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1"/>
                <w:sz w:val="24"/>
                <w:szCs w:val="24"/>
              </w:rPr>
              <w:t>1.1</w:t>
            </w:r>
            <w:r>
              <w:rPr>
                <w:rFonts w:hint="eastAsia" w:ascii="宋体" w:hAnsi="宋体" w:eastAsia="宋体" w:cs="宋体"/>
                <w:sz w:val="24"/>
                <w:szCs w:val="24"/>
              </w:rPr>
              <w:t>.1</w:t>
            </w:r>
          </w:p>
        </w:tc>
        <w:tc>
          <w:tcPr>
            <w:tcW w:w="1515" w:type="dxa"/>
            <w:noWrap w:val="0"/>
            <w:vAlign w:val="center"/>
          </w:tcPr>
          <w:p w14:paraId="4776430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采</w:t>
            </w:r>
            <w:r>
              <w:rPr>
                <w:rFonts w:hint="eastAsia" w:ascii="宋体" w:hAnsi="宋体" w:eastAsia="宋体" w:cs="宋体"/>
                <w:spacing w:val="2"/>
                <w:sz w:val="24"/>
                <w:szCs w:val="24"/>
              </w:rPr>
              <w:t>购人</w:t>
            </w:r>
          </w:p>
        </w:tc>
        <w:tc>
          <w:tcPr>
            <w:tcW w:w="7110" w:type="dxa"/>
            <w:noWrap w:val="0"/>
            <w:vAlign w:val="center"/>
          </w:tcPr>
          <w:p w14:paraId="56714DF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24"/>
                <w:szCs w:val="24"/>
              </w:rPr>
            </w:pPr>
            <w:r>
              <w:rPr>
                <w:rFonts w:hint="eastAsia" w:ascii="宋体" w:hAnsi="宋体" w:eastAsia="宋体" w:cs="宋体"/>
                <w:spacing w:val="9"/>
                <w:sz w:val="24"/>
                <w:szCs w:val="24"/>
              </w:rPr>
              <w:t>采</w:t>
            </w:r>
            <w:r>
              <w:rPr>
                <w:rFonts w:hint="eastAsia" w:ascii="宋体" w:hAnsi="宋体" w:eastAsia="宋体" w:cs="宋体"/>
                <w:spacing w:val="8"/>
                <w:sz w:val="24"/>
                <w:szCs w:val="24"/>
              </w:rPr>
              <w:t xml:space="preserve"> 购 人：</w:t>
            </w:r>
            <w:r>
              <w:rPr>
                <w:rFonts w:hint="eastAsia" w:ascii="宋体" w:hAnsi="宋体" w:eastAsia="宋体" w:cs="宋体"/>
                <w:spacing w:val="8"/>
                <w:sz w:val="24"/>
                <w:szCs w:val="24"/>
                <w:lang w:eastAsia="zh-CN"/>
              </w:rPr>
              <w:t>潢川县住房和城乡建设局</w:t>
            </w:r>
          </w:p>
          <w:p w14:paraId="7EC3071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24"/>
                <w:szCs w:val="24"/>
              </w:rPr>
            </w:pPr>
            <w:r>
              <w:rPr>
                <w:rFonts w:hint="eastAsia" w:ascii="宋体" w:hAnsi="宋体" w:eastAsia="宋体" w:cs="宋体"/>
                <w:spacing w:val="6"/>
                <w:sz w:val="24"/>
                <w:szCs w:val="24"/>
              </w:rPr>
              <w:t>地    址：</w:t>
            </w:r>
            <w:r>
              <w:rPr>
                <w:rFonts w:hint="eastAsia" w:ascii="宋体" w:hAnsi="宋体" w:eastAsia="宋体" w:cs="宋体"/>
                <w:spacing w:val="7"/>
                <w:sz w:val="24"/>
                <w:szCs w:val="24"/>
              </w:rPr>
              <w:t>潢川县</w:t>
            </w:r>
            <w:r>
              <w:rPr>
                <w:rFonts w:hint="eastAsia" w:ascii="宋体" w:hAnsi="宋体" w:eastAsia="宋体" w:cs="宋体"/>
                <w:spacing w:val="7"/>
                <w:sz w:val="24"/>
                <w:szCs w:val="24"/>
                <w:lang w:eastAsia="zh-CN"/>
              </w:rPr>
              <w:t>建设路</w:t>
            </w:r>
          </w:p>
          <w:p w14:paraId="4A8DE86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 系 人：吴先生</w:t>
            </w:r>
          </w:p>
          <w:p w14:paraId="27F2428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联系电话：0376-3958729</w:t>
            </w:r>
          </w:p>
        </w:tc>
      </w:tr>
      <w:tr w14:paraId="39B79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1701" w:hRule="atLeast"/>
        </w:trPr>
        <w:tc>
          <w:tcPr>
            <w:tcW w:w="790" w:type="dxa"/>
            <w:noWrap w:val="0"/>
            <w:vAlign w:val="center"/>
          </w:tcPr>
          <w:p w14:paraId="2770A197">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4"/>
                <w:sz w:val="24"/>
                <w:szCs w:val="24"/>
              </w:rPr>
              <w:t>.</w:t>
            </w:r>
            <w:r>
              <w:rPr>
                <w:rFonts w:hint="eastAsia" w:ascii="宋体" w:hAnsi="宋体" w:eastAsia="宋体" w:cs="宋体"/>
                <w:spacing w:val="-3"/>
                <w:sz w:val="24"/>
                <w:szCs w:val="24"/>
              </w:rPr>
              <w:t>1.2</w:t>
            </w:r>
          </w:p>
        </w:tc>
        <w:tc>
          <w:tcPr>
            <w:tcW w:w="1515" w:type="dxa"/>
            <w:noWrap w:val="0"/>
            <w:vAlign w:val="center"/>
          </w:tcPr>
          <w:p w14:paraId="189D36C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招标代理机</w:t>
            </w:r>
            <w:r>
              <w:rPr>
                <w:rFonts w:hint="eastAsia" w:ascii="宋体" w:hAnsi="宋体" w:eastAsia="宋体" w:cs="宋体"/>
                <w:spacing w:val="5"/>
                <w:sz w:val="24"/>
                <w:szCs w:val="24"/>
              </w:rPr>
              <w:t>构</w:t>
            </w:r>
          </w:p>
        </w:tc>
        <w:tc>
          <w:tcPr>
            <w:tcW w:w="7110" w:type="dxa"/>
            <w:noWrap w:val="0"/>
            <w:vAlign w:val="center"/>
          </w:tcPr>
          <w:p w14:paraId="291DE40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pacing w:val="7"/>
                <w:sz w:val="24"/>
                <w:szCs w:val="24"/>
                <w:lang w:eastAsia="zh-CN"/>
              </w:rPr>
            </w:pPr>
            <w:r>
              <w:rPr>
                <w:rFonts w:hint="eastAsia" w:ascii="宋体" w:hAnsi="宋体" w:eastAsia="宋体" w:cs="宋体"/>
                <w:sz w:val="24"/>
                <w:szCs w:val="24"/>
              </w:rPr>
              <w:t>代理机构：</w:t>
            </w:r>
            <w:r>
              <w:rPr>
                <w:rFonts w:hint="eastAsia" w:ascii="宋体" w:hAnsi="宋体" w:eastAsia="宋体" w:cs="宋体"/>
                <w:spacing w:val="7"/>
                <w:sz w:val="24"/>
                <w:szCs w:val="24"/>
                <w:lang w:eastAsia="zh-CN"/>
              </w:rPr>
              <w:t>潢川县中立工程造价咨询有限责任公司</w:t>
            </w:r>
          </w:p>
          <w:p w14:paraId="0301CB1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pacing w:val="7"/>
                <w:sz w:val="24"/>
                <w:szCs w:val="24"/>
                <w:lang w:eastAsia="zh-CN"/>
              </w:rPr>
              <w:t>潢川县机场新区十八区</w:t>
            </w:r>
            <w:r>
              <w:rPr>
                <w:rFonts w:hint="eastAsia" w:ascii="宋体" w:hAnsi="宋体" w:eastAsia="宋体" w:cs="宋体"/>
                <w:spacing w:val="7"/>
                <w:sz w:val="24"/>
                <w:szCs w:val="24"/>
                <w:lang w:val="en-US" w:eastAsia="zh-CN"/>
              </w:rPr>
              <w:t>3号</w:t>
            </w:r>
          </w:p>
          <w:p w14:paraId="3E051E7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联 系 人：</w:t>
            </w:r>
            <w:r>
              <w:rPr>
                <w:rFonts w:hint="eastAsia" w:ascii="宋体" w:hAnsi="宋体" w:cs="宋体"/>
                <w:sz w:val="24"/>
                <w:szCs w:val="24"/>
                <w:lang w:eastAsia="zh-CN"/>
              </w:rPr>
              <w:t>方</w:t>
            </w:r>
            <w:r>
              <w:rPr>
                <w:rFonts w:hint="eastAsia" w:ascii="宋体" w:hAnsi="宋体" w:eastAsia="宋体" w:cs="宋体"/>
                <w:sz w:val="24"/>
                <w:szCs w:val="24"/>
                <w:lang w:eastAsia="zh-CN"/>
              </w:rPr>
              <w:t>先生</w:t>
            </w:r>
          </w:p>
          <w:p w14:paraId="24D8F5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联系方式：</w:t>
            </w:r>
            <w:r>
              <w:rPr>
                <w:rFonts w:hint="eastAsia" w:ascii="宋体" w:hAnsi="宋体" w:cs="宋体"/>
                <w:sz w:val="24"/>
                <w:szCs w:val="24"/>
                <w:lang w:val="en-US" w:eastAsia="zh-CN"/>
              </w:rPr>
              <w:t>16691776789</w:t>
            </w:r>
          </w:p>
        </w:tc>
      </w:tr>
      <w:tr w14:paraId="66F3C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1701" w:hRule="atLeast"/>
        </w:trPr>
        <w:tc>
          <w:tcPr>
            <w:tcW w:w="790" w:type="dxa"/>
            <w:noWrap w:val="0"/>
            <w:vAlign w:val="center"/>
          </w:tcPr>
          <w:p w14:paraId="1B8FE73B">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1.1.3</w:t>
            </w:r>
          </w:p>
        </w:tc>
        <w:tc>
          <w:tcPr>
            <w:tcW w:w="1515" w:type="dxa"/>
            <w:noWrap w:val="0"/>
            <w:vAlign w:val="center"/>
          </w:tcPr>
          <w:p w14:paraId="6BA8A64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4"/>
                <w:sz w:val="24"/>
                <w:szCs w:val="24"/>
              </w:rPr>
              <w:t>监</w:t>
            </w:r>
            <w:r>
              <w:rPr>
                <w:rFonts w:hint="eastAsia" w:ascii="宋体" w:hAnsi="宋体" w:eastAsia="宋体" w:cs="宋体"/>
                <w:spacing w:val="2"/>
                <w:sz w:val="24"/>
                <w:szCs w:val="24"/>
              </w:rPr>
              <w:t>督单位</w:t>
            </w:r>
          </w:p>
        </w:tc>
        <w:tc>
          <w:tcPr>
            <w:tcW w:w="7110" w:type="dxa"/>
            <w:noWrap w:val="0"/>
            <w:vAlign w:val="center"/>
          </w:tcPr>
          <w:p w14:paraId="03AB1C7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24"/>
                <w:szCs w:val="24"/>
              </w:rPr>
            </w:pPr>
            <w:r>
              <w:rPr>
                <w:rFonts w:hint="eastAsia" w:ascii="宋体" w:hAnsi="宋体" w:eastAsia="宋体" w:cs="宋体"/>
                <w:spacing w:val="14"/>
                <w:sz w:val="24"/>
                <w:szCs w:val="24"/>
              </w:rPr>
              <w:t>监</w:t>
            </w:r>
            <w:r>
              <w:rPr>
                <w:rFonts w:hint="eastAsia" w:ascii="宋体" w:hAnsi="宋体" w:eastAsia="宋体" w:cs="宋体"/>
                <w:spacing w:val="11"/>
                <w:sz w:val="24"/>
                <w:szCs w:val="24"/>
              </w:rPr>
              <w:t>督</w:t>
            </w:r>
            <w:r>
              <w:rPr>
                <w:rFonts w:hint="eastAsia" w:ascii="宋体" w:hAnsi="宋体" w:eastAsia="宋体" w:cs="宋体"/>
                <w:spacing w:val="7"/>
                <w:sz w:val="24"/>
                <w:szCs w:val="24"/>
              </w:rPr>
              <w:t>单位：潢川县政府采购管理办公室</w:t>
            </w:r>
          </w:p>
          <w:p w14:paraId="7DEF89C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24"/>
                <w:szCs w:val="24"/>
              </w:rPr>
            </w:pPr>
            <w:r>
              <w:rPr>
                <w:rFonts w:hint="eastAsia" w:ascii="宋体" w:hAnsi="宋体" w:eastAsia="宋体" w:cs="宋体"/>
                <w:spacing w:val="6"/>
                <w:sz w:val="24"/>
                <w:szCs w:val="24"/>
              </w:rPr>
              <w:t>地    址：潢川县跃进路</w:t>
            </w:r>
          </w:p>
          <w:p w14:paraId="2B451CA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24"/>
                <w:szCs w:val="24"/>
              </w:rPr>
            </w:pPr>
            <w:r>
              <w:rPr>
                <w:rFonts w:hint="eastAsia" w:ascii="宋体" w:hAnsi="宋体" w:eastAsia="宋体" w:cs="宋体"/>
                <w:spacing w:val="8"/>
                <w:sz w:val="24"/>
                <w:szCs w:val="24"/>
              </w:rPr>
              <w:t>联系</w:t>
            </w:r>
            <w:r>
              <w:rPr>
                <w:rFonts w:hint="eastAsia" w:ascii="宋体" w:hAnsi="宋体" w:eastAsia="宋体" w:cs="宋体"/>
                <w:spacing w:val="7"/>
                <w:sz w:val="24"/>
                <w:szCs w:val="24"/>
              </w:rPr>
              <w:t>电</w:t>
            </w:r>
            <w:r>
              <w:rPr>
                <w:rFonts w:hint="eastAsia" w:ascii="宋体" w:hAnsi="宋体" w:eastAsia="宋体" w:cs="宋体"/>
                <w:spacing w:val="4"/>
                <w:sz w:val="24"/>
                <w:szCs w:val="24"/>
              </w:rPr>
              <w:t>话：0376-5528602</w:t>
            </w:r>
          </w:p>
        </w:tc>
      </w:tr>
      <w:tr w14:paraId="1DEBF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850" w:hRule="atLeast"/>
        </w:trPr>
        <w:tc>
          <w:tcPr>
            <w:tcW w:w="790" w:type="dxa"/>
            <w:noWrap w:val="0"/>
            <w:vAlign w:val="center"/>
          </w:tcPr>
          <w:p w14:paraId="750FD165">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1</w:t>
            </w:r>
            <w:r>
              <w:rPr>
                <w:rFonts w:hint="eastAsia" w:ascii="宋体" w:hAnsi="宋体" w:eastAsia="宋体" w:cs="宋体"/>
                <w:spacing w:val="-4"/>
                <w:sz w:val="24"/>
                <w:szCs w:val="24"/>
              </w:rPr>
              <w:t>.1.4</w:t>
            </w:r>
          </w:p>
        </w:tc>
        <w:tc>
          <w:tcPr>
            <w:tcW w:w="1515" w:type="dxa"/>
            <w:noWrap w:val="0"/>
            <w:vAlign w:val="center"/>
          </w:tcPr>
          <w:p w14:paraId="4660927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采</w:t>
            </w:r>
            <w:r>
              <w:rPr>
                <w:rFonts w:hint="eastAsia" w:ascii="宋体" w:hAnsi="宋体" w:eastAsia="宋体" w:cs="宋体"/>
                <w:spacing w:val="3"/>
                <w:sz w:val="24"/>
                <w:szCs w:val="24"/>
              </w:rPr>
              <w:t>购方式</w:t>
            </w:r>
          </w:p>
        </w:tc>
        <w:tc>
          <w:tcPr>
            <w:tcW w:w="7110" w:type="dxa"/>
            <w:noWrap w:val="0"/>
            <w:vAlign w:val="center"/>
          </w:tcPr>
          <w:p w14:paraId="0AB0DC5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24"/>
                <w:szCs w:val="24"/>
                <w:lang w:eastAsia="zh-CN"/>
              </w:rPr>
            </w:pPr>
            <w:r>
              <w:rPr>
                <w:rFonts w:hint="eastAsia" w:ascii="宋体" w:hAnsi="宋体" w:cs="宋体"/>
                <w:spacing w:val="2"/>
                <w:sz w:val="24"/>
                <w:szCs w:val="24"/>
                <w:lang w:eastAsia="zh-CN"/>
              </w:rPr>
              <w:t>竞争性磋商</w:t>
            </w:r>
          </w:p>
        </w:tc>
      </w:tr>
      <w:tr w14:paraId="7A5B4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850" w:hRule="atLeast"/>
        </w:trPr>
        <w:tc>
          <w:tcPr>
            <w:tcW w:w="790" w:type="dxa"/>
            <w:noWrap w:val="0"/>
            <w:vAlign w:val="center"/>
          </w:tcPr>
          <w:p w14:paraId="5A06AAC5">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1</w:t>
            </w:r>
            <w:r>
              <w:rPr>
                <w:rFonts w:hint="eastAsia" w:ascii="宋体" w:hAnsi="宋体" w:eastAsia="宋体" w:cs="宋体"/>
                <w:spacing w:val="-4"/>
                <w:sz w:val="24"/>
                <w:szCs w:val="24"/>
              </w:rPr>
              <w:t>.1.5</w:t>
            </w:r>
          </w:p>
        </w:tc>
        <w:tc>
          <w:tcPr>
            <w:tcW w:w="1515" w:type="dxa"/>
            <w:noWrap w:val="0"/>
            <w:vAlign w:val="center"/>
          </w:tcPr>
          <w:p w14:paraId="143ADA9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4"/>
                <w:sz w:val="24"/>
                <w:szCs w:val="24"/>
              </w:rPr>
              <w:t>项目名</w:t>
            </w:r>
            <w:r>
              <w:rPr>
                <w:rFonts w:hint="eastAsia" w:ascii="宋体" w:hAnsi="宋体" w:eastAsia="宋体" w:cs="宋体"/>
                <w:spacing w:val="3"/>
                <w:sz w:val="24"/>
                <w:szCs w:val="24"/>
              </w:rPr>
              <w:t>称</w:t>
            </w:r>
          </w:p>
        </w:tc>
        <w:tc>
          <w:tcPr>
            <w:tcW w:w="7110" w:type="dxa"/>
            <w:noWrap w:val="0"/>
            <w:vAlign w:val="center"/>
          </w:tcPr>
          <w:p w14:paraId="1548EB97">
            <w:pPr>
              <w:pStyle w:val="35"/>
              <w:keepNext w:val="0"/>
              <w:keepLines w:val="0"/>
              <w:pageBreakBefore w:val="0"/>
              <w:widowControl w:val="0"/>
              <w:tabs>
                <w:tab w:val="left" w:pos="537"/>
              </w:tabs>
              <w:kinsoku/>
              <w:wordWrap/>
              <w:overflowPunct/>
              <w:topLinePunct w:val="0"/>
              <w:autoSpaceDE/>
              <w:autoSpaceDN/>
              <w:bidi w:val="0"/>
              <w:adjustRightInd/>
              <w:snapToGrid w:val="0"/>
              <w:spacing w:before="0" w:beforeLines="0" w:beforeAutospacing="0" w:after="0" w:afterLines="0" w:afterAutospacing="0" w:line="240" w:lineRule="auto"/>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潢川县2024年农房抗震改造（鉴定）采购项目</w:t>
            </w:r>
          </w:p>
          <w:p w14:paraId="32640EE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24"/>
                <w:szCs w:val="24"/>
              </w:rPr>
            </w:pPr>
          </w:p>
        </w:tc>
      </w:tr>
      <w:tr w14:paraId="4A045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850" w:hRule="atLeast"/>
        </w:trPr>
        <w:tc>
          <w:tcPr>
            <w:tcW w:w="790" w:type="dxa"/>
            <w:noWrap w:val="0"/>
            <w:vAlign w:val="center"/>
          </w:tcPr>
          <w:p w14:paraId="6E19B6FF">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1"/>
                <w:sz w:val="24"/>
                <w:szCs w:val="24"/>
              </w:rPr>
              <w:t>1.2</w:t>
            </w:r>
            <w:r>
              <w:rPr>
                <w:rFonts w:hint="eastAsia" w:ascii="宋体" w:hAnsi="宋体" w:eastAsia="宋体" w:cs="宋体"/>
                <w:sz w:val="24"/>
                <w:szCs w:val="24"/>
              </w:rPr>
              <w:t>.1</w:t>
            </w:r>
          </w:p>
        </w:tc>
        <w:tc>
          <w:tcPr>
            <w:tcW w:w="1515" w:type="dxa"/>
            <w:noWrap w:val="0"/>
            <w:vAlign w:val="center"/>
          </w:tcPr>
          <w:p w14:paraId="3336D79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1"/>
                <w:sz w:val="24"/>
                <w:szCs w:val="24"/>
              </w:rPr>
              <w:t>资金来源</w:t>
            </w:r>
          </w:p>
        </w:tc>
        <w:tc>
          <w:tcPr>
            <w:tcW w:w="7110" w:type="dxa"/>
            <w:noWrap w:val="0"/>
            <w:vAlign w:val="center"/>
          </w:tcPr>
          <w:p w14:paraId="690C450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24"/>
                <w:szCs w:val="24"/>
              </w:rPr>
            </w:pPr>
            <w:r>
              <w:rPr>
                <w:rFonts w:hint="eastAsia" w:ascii="宋体" w:hAnsi="宋体" w:eastAsia="宋体" w:cs="宋体"/>
                <w:spacing w:val="3"/>
                <w:sz w:val="24"/>
                <w:szCs w:val="24"/>
              </w:rPr>
              <w:t>财</w:t>
            </w:r>
            <w:r>
              <w:rPr>
                <w:rFonts w:hint="eastAsia" w:ascii="宋体" w:hAnsi="宋体" w:eastAsia="宋体" w:cs="宋体"/>
                <w:spacing w:val="2"/>
                <w:sz w:val="24"/>
                <w:szCs w:val="24"/>
              </w:rPr>
              <w:t>政资金</w:t>
            </w:r>
          </w:p>
        </w:tc>
      </w:tr>
      <w:tr w14:paraId="1B67C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850" w:hRule="atLeast"/>
        </w:trPr>
        <w:tc>
          <w:tcPr>
            <w:tcW w:w="790" w:type="dxa"/>
            <w:noWrap w:val="0"/>
            <w:vAlign w:val="center"/>
          </w:tcPr>
          <w:p w14:paraId="61179920">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4"/>
                <w:sz w:val="24"/>
                <w:szCs w:val="24"/>
              </w:rPr>
              <w:t>.</w:t>
            </w:r>
            <w:r>
              <w:rPr>
                <w:rFonts w:hint="eastAsia" w:ascii="宋体" w:hAnsi="宋体" w:eastAsia="宋体" w:cs="宋体"/>
                <w:spacing w:val="-3"/>
                <w:sz w:val="24"/>
                <w:szCs w:val="24"/>
              </w:rPr>
              <w:t>2.2</w:t>
            </w:r>
          </w:p>
        </w:tc>
        <w:tc>
          <w:tcPr>
            <w:tcW w:w="1515" w:type="dxa"/>
            <w:noWrap w:val="0"/>
            <w:vAlign w:val="center"/>
          </w:tcPr>
          <w:p w14:paraId="4B31DFA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资</w:t>
            </w:r>
            <w:r>
              <w:rPr>
                <w:rFonts w:hint="eastAsia" w:ascii="宋体" w:hAnsi="宋体" w:eastAsia="宋体" w:cs="宋体"/>
                <w:spacing w:val="4"/>
                <w:sz w:val="24"/>
                <w:szCs w:val="24"/>
              </w:rPr>
              <w:t>金</w:t>
            </w:r>
            <w:r>
              <w:rPr>
                <w:rFonts w:hint="eastAsia" w:ascii="宋体" w:hAnsi="宋体" w:eastAsia="宋体" w:cs="宋体"/>
                <w:spacing w:val="3"/>
                <w:sz w:val="24"/>
                <w:szCs w:val="24"/>
              </w:rPr>
              <w:t>落实情况</w:t>
            </w:r>
          </w:p>
        </w:tc>
        <w:tc>
          <w:tcPr>
            <w:tcW w:w="7110" w:type="dxa"/>
            <w:noWrap w:val="0"/>
            <w:vAlign w:val="center"/>
          </w:tcPr>
          <w:p w14:paraId="13C1EF1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24"/>
                <w:szCs w:val="24"/>
              </w:rPr>
            </w:pPr>
            <w:r>
              <w:rPr>
                <w:rFonts w:hint="eastAsia" w:ascii="宋体" w:hAnsi="宋体" w:eastAsia="宋体" w:cs="宋体"/>
                <w:spacing w:val="-9"/>
                <w:sz w:val="24"/>
                <w:szCs w:val="24"/>
              </w:rPr>
              <w:t>已</w:t>
            </w:r>
            <w:r>
              <w:rPr>
                <w:rFonts w:hint="eastAsia" w:ascii="宋体" w:hAnsi="宋体" w:eastAsia="宋体" w:cs="宋体"/>
                <w:spacing w:val="-8"/>
                <w:sz w:val="24"/>
                <w:szCs w:val="24"/>
              </w:rPr>
              <w:t>落实</w:t>
            </w:r>
          </w:p>
        </w:tc>
      </w:tr>
      <w:tr w14:paraId="7E4B2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660" w:hRule="atLeast"/>
        </w:trPr>
        <w:tc>
          <w:tcPr>
            <w:tcW w:w="790" w:type="dxa"/>
            <w:noWrap w:val="0"/>
            <w:vAlign w:val="center"/>
          </w:tcPr>
          <w:p w14:paraId="4556DC6F">
            <w:pPr>
              <w:keepNext w:val="0"/>
              <w:keepLines w:val="0"/>
              <w:pageBreakBefore w:val="0"/>
              <w:kinsoku/>
              <w:wordWrap/>
              <w:overflowPunct/>
              <w:topLinePunct w:val="0"/>
              <w:autoSpaceDE/>
              <w:autoSpaceDN/>
              <w:bidi w:val="0"/>
              <w:adjustRightInd/>
              <w:snapToGrid/>
              <w:spacing w:line="360" w:lineRule="auto"/>
              <w:ind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1.2.3</w:t>
            </w:r>
          </w:p>
        </w:tc>
        <w:tc>
          <w:tcPr>
            <w:tcW w:w="1515" w:type="dxa"/>
            <w:noWrap w:val="0"/>
            <w:vAlign w:val="center"/>
          </w:tcPr>
          <w:p w14:paraId="494FDBBD">
            <w:pPr>
              <w:keepNext w:val="0"/>
              <w:keepLines w:val="0"/>
              <w:pageBreakBefore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 </w:t>
            </w:r>
          </w:p>
          <w:p w14:paraId="65C3B964">
            <w:pPr>
              <w:keepNext w:val="0"/>
              <w:keepLines w:val="0"/>
              <w:pageBreakBefore w:val="0"/>
              <w:kinsoku/>
              <w:wordWrap/>
              <w:overflowPunct/>
              <w:topLinePunct w:val="0"/>
              <w:autoSpaceDE/>
              <w:autoSpaceDN/>
              <w:bidi w:val="0"/>
              <w:adjustRightInd/>
              <w:snapToGrid/>
              <w:spacing w:line="360" w:lineRule="auto"/>
              <w:ind w:left="0" w:right="0" w:firstLine="248" w:firstLineChars="100"/>
              <w:jc w:val="both"/>
              <w:textAlignment w:val="auto"/>
              <w:rPr>
                <w:rFonts w:hint="eastAsia" w:ascii="宋体" w:hAnsi="宋体" w:eastAsia="宋体" w:cs="宋体"/>
                <w:sz w:val="24"/>
                <w:szCs w:val="24"/>
              </w:rPr>
            </w:pPr>
            <w:r>
              <w:rPr>
                <w:rFonts w:hint="eastAsia" w:ascii="宋体" w:hAnsi="宋体" w:eastAsia="宋体" w:cs="宋体"/>
                <w:spacing w:val="4"/>
                <w:sz w:val="24"/>
                <w:szCs w:val="24"/>
                <w:lang w:val="en-US" w:eastAsia="zh-CN"/>
              </w:rPr>
              <w:t>最高限价</w:t>
            </w:r>
          </w:p>
        </w:tc>
        <w:tc>
          <w:tcPr>
            <w:tcW w:w="7110" w:type="dxa"/>
            <w:noWrap w:val="0"/>
            <w:vAlign w:val="center"/>
          </w:tcPr>
          <w:p w14:paraId="0B8CC4E9">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11"/>
                <w:sz w:val="24"/>
                <w:szCs w:val="24"/>
                <w:lang w:eastAsia="zh-CN"/>
              </w:rPr>
            </w:pPr>
            <w:r>
              <w:rPr>
                <w:rFonts w:hint="eastAsia" w:ascii="宋体" w:hAnsi="宋体" w:eastAsia="宋体" w:cs="宋体"/>
                <w:spacing w:val="11"/>
                <w:sz w:val="24"/>
                <w:szCs w:val="24"/>
                <w:lang w:val="en-US" w:eastAsia="zh-CN"/>
              </w:rPr>
              <w:t xml:space="preserve"> </w:t>
            </w:r>
          </w:p>
          <w:p w14:paraId="19CC7FD0">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最高限价：</w:t>
            </w:r>
            <w:r>
              <w:rPr>
                <w:rFonts w:hint="eastAsia" w:ascii="宋体" w:hAnsi="宋体" w:cs="宋体"/>
                <w:spacing w:val="11"/>
                <w:sz w:val="24"/>
                <w:szCs w:val="24"/>
                <w:lang w:val="en-US" w:eastAsia="zh-CN"/>
              </w:rPr>
              <w:t>600000.00</w:t>
            </w:r>
            <w:r>
              <w:rPr>
                <w:rFonts w:hint="eastAsia" w:ascii="宋体" w:hAnsi="宋体" w:eastAsia="宋体" w:cs="宋体"/>
                <w:spacing w:val="11"/>
                <w:sz w:val="24"/>
                <w:szCs w:val="24"/>
                <w:lang w:val="en-US" w:eastAsia="zh-CN"/>
              </w:rPr>
              <w:t>元</w:t>
            </w:r>
          </w:p>
          <w:p w14:paraId="0C2B8C75">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lang w:eastAsia="zh-CN"/>
              </w:rPr>
            </w:pPr>
            <w:r>
              <w:rPr>
                <w:rFonts w:hint="eastAsia" w:ascii="宋体" w:hAnsi="宋体" w:eastAsia="宋体" w:cs="宋体"/>
                <w:spacing w:val="11"/>
                <w:sz w:val="24"/>
                <w:szCs w:val="24"/>
                <w:lang w:val="en-US" w:eastAsia="zh-CN"/>
              </w:rPr>
              <w:t>注：</w:t>
            </w:r>
            <w:r>
              <w:rPr>
                <w:rFonts w:hint="eastAsia" w:ascii="宋体" w:hAnsi="宋体" w:cs="宋体"/>
                <w:spacing w:val="11"/>
                <w:sz w:val="24"/>
                <w:szCs w:val="24"/>
                <w:lang w:val="en-US" w:eastAsia="zh-CN"/>
              </w:rPr>
              <w:t>供应商</w:t>
            </w:r>
            <w:r>
              <w:rPr>
                <w:rFonts w:hint="eastAsia" w:ascii="宋体" w:hAnsi="宋体" w:eastAsia="宋体" w:cs="宋体"/>
                <w:spacing w:val="11"/>
                <w:sz w:val="24"/>
                <w:szCs w:val="24"/>
                <w:lang w:val="en-US" w:eastAsia="zh-CN"/>
              </w:rPr>
              <w:t>投标总报价高于招标控制价视为无效报价，其投标予以拒绝</w:t>
            </w:r>
          </w:p>
        </w:tc>
      </w:tr>
      <w:tr w14:paraId="49FEC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327" w:hRule="atLeast"/>
        </w:trPr>
        <w:tc>
          <w:tcPr>
            <w:tcW w:w="790" w:type="dxa"/>
            <w:noWrap w:val="0"/>
            <w:vAlign w:val="center"/>
          </w:tcPr>
          <w:p w14:paraId="58BC9421">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1.3.1</w:t>
            </w:r>
          </w:p>
        </w:tc>
        <w:tc>
          <w:tcPr>
            <w:tcW w:w="1515" w:type="dxa"/>
            <w:noWrap w:val="0"/>
            <w:vAlign w:val="center"/>
          </w:tcPr>
          <w:p w14:paraId="2065EA7F">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采购内容</w:t>
            </w:r>
          </w:p>
        </w:tc>
        <w:tc>
          <w:tcPr>
            <w:tcW w:w="7110" w:type="dxa"/>
            <w:noWrap w:val="0"/>
            <w:vAlign w:val="center"/>
          </w:tcPr>
          <w:p w14:paraId="12D72EC9">
            <w:pPr>
              <w:pStyle w:val="35"/>
              <w:keepNext w:val="0"/>
              <w:keepLines w:val="0"/>
              <w:pageBreakBefore w:val="0"/>
              <w:widowControl w:val="0"/>
              <w:tabs>
                <w:tab w:val="left" w:pos="537"/>
              </w:tabs>
              <w:kinsoku/>
              <w:wordWrap/>
              <w:overflowPunct/>
              <w:topLinePunct w:val="0"/>
              <w:autoSpaceDE/>
              <w:autoSpaceDN/>
              <w:bidi w:val="0"/>
              <w:adjustRightInd/>
              <w:snapToGrid w:val="0"/>
              <w:spacing w:before="0" w:beforeLines="0" w:beforeAutospacing="0" w:after="0" w:afterLines="0" w:afterAutospacing="0" w:line="240" w:lineRule="auto"/>
              <w:jc w:val="left"/>
              <w:textAlignment w:val="auto"/>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采购一家专业鉴定服务机构，为潢川县潢川县2024年农房抗震改造（鉴定）采购项目提供鉴定服务，主要内容为：1.对农户居住房屋进行地基基础及上部结构的抗震检测鉴定；</w:t>
            </w:r>
          </w:p>
          <w:p w14:paraId="6302D70B">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left"/>
              <w:textAlignment w:val="auto"/>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2.对抗震设防不达标的农房出具抗震加固设计方案(一户一方案）并负责监督实施；</w:t>
            </w:r>
          </w:p>
          <w:p w14:paraId="74CBD89B">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pacing w:val="11"/>
                <w:kern w:val="2"/>
                <w:sz w:val="24"/>
                <w:szCs w:val="24"/>
                <w:lang w:val="en-US" w:eastAsia="zh-CN" w:bidi="ar-SA"/>
              </w:rPr>
              <w:t>3.对农房抗震加固改造进行验收并出具验收鉴定报告</w:t>
            </w:r>
          </w:p>
        </w:tc>
      </w:tr>
      <w:tr w14:paraId="35310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850" w:hRule="atLeast"/>
        </w:trPr>
        <w:tc>
          <w:tcPr>
            <w:tcW w:w="790" w:type="dxa"/>
            <w:noWrap w:val="0"/>
            <w:vAlign w:val="center"/>
          </w:tcPr>
          <w:p w14:paraId="0AE292D3">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rPr>
              <w:t>1.3.</w:t>
            </w:r>
            <w:r>
              <w:rPr>
                <w:rFonts w:hint="eastAsia" w:ascii="宋体" w:hAnsi="宋体" w:eastAsia="宋体" w:cs="宋体"/>
                <w:spacing w:val="-2"/>
                <w:sz w:val="24"/>
                <w:szCs w:val="24"/>
                <w:lang w:val="en-US" w:eastAsia="zh-CN"/>
              </w:rPr>
              <w:t>2</w:t>
            </w:r>
          </w:p>
        </w:tc>
        <w:tc>
          <w:tcPr>
            <w:tcW w:w="1515" w:type="dxa"/>
            <w:noWrap w:val="0"/>
            <w:vAlign w:val="center"/>
          </w:tcPr>
          <w:p w14:paraId="080E8738">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sz w:val="24"/>
                <w:szCs w:val="24"/>
                <w:lang w:eastAsia="zh-CN"/>
              </w:rPr>
            </w:pPr>
            <w:r>
              <w:rPr>
                <w:rFonts w:hint="eastAsia" w:ascii="宋体" w:hAnsi="宋体" w:cs="宋体"/>
                <w:spacing w:val="4"/>
                <w:sz w:val="24"/>
                <w:szCs w:val="24"/>
                <w:lang w:eastAsia="zh-CN"/>
              </w:rPr>
              <w:t>服务质量</w:t>
            </w:r>
          </w:p>
        </w:tc>
        <w:tc>
          <w:tcPr>
            <w:tcW w:w="7110" w:type="dxa"/>
            <w:noWrap w:val="0"/>
            <w:vAlign w:val="center"/>
          </w:tcPr>
          <w:p w14:paraId="4D8FFB52">
            <w:pPr>
              <w:keepNext w:val="0"/>
              <w:keepLines w:val="0"/>
              <w:pageBreakBefore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合格，符合国家、地方现行相关政策及技术规范要求</w:t>
            </w:r>
          </w:p>
        </w:tc>
      </w:tr>
      <w:tr w14:paraId="51554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850" w:hRule="atLeast"/>
        </w:trPr>
        <w:tc>
          <w:tcPr>
            <w:tcW w:w="790" w:type="dxa"/>
            <w:noWrap w:val="0"/>
            <w:vAlign w:val="center"/>
          </w:tcPr>
          <w:p w14:paraId="282DAD5C">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pacing w:val="-6"/>
                <w:sz w:val="24"/>
                <w:szCs w:val="24"/>
              </w:rPr>
              <w:t>1</w:t>
            </w:r>
            <w:r>
              <w:rPr>
                <w:rFonts w:hint="eastAsia" w:ascii="宋体" w:hAnsi="宋体" w:eastAsia="宋体" w:cs="宋体"/>
                <w:spacing w:val="-4"/>
                <w:sz w:val="24"/>
                <w:szCs w:val="24"/>
              </w:rPr>
              <w:t>.</w:t>
            </w:r>
            <w:r>
              <w:rPr>
                <w:rFonts w:hint="eastAsia" w:ascii="宋体" w:hAnsi="宋体" w:eastAsia="宋体" w:cs="宋体"/>
                <w:spacing w:val="-3"/>
                <w:sz w:val="24"/>
                <w:szCs w:val="24"/>
              </w:rPr>
              <w:t>3.</w:t>
            </w:r>
            <w:r>
              <w:rPr>
                <w:rFonts w:hint="eastAsia" w:ascii="宋体" w:hAnsi="宋体" w:eastAsia="宋体" w:cs="宋体"/>
                <w:spacing w:val="-3"/>
                <w:sz w:val="24"/>
                <w:szCs w:val="24"/>
                <w:lang w:val="en-US" w:eastAsia="zh-CN"/>
              </w:rPr>
              <w:t>3</w:t>
            </w:r>
          </w:p>
        </w:tc>
        <w:tc>
          <w:tcPr>
            <w:tcW w:w="1515" w:type="dxa"/>
            <w:noWrap w:val="0"/>
            <w:vAlign w:val="center"/>
          </w:tcPr>
          <w:p w14:paraId="2A14260C">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val="en-US" w:eastAsia="zh-CN"/>
              </w:rPr>
              <w:t>服务期限</w:t>
            </w:r>
          </w:p>
        </w:tc>
        <w:tc>
          <w:tcPr>
            <w:tcW w:w="7110" w:type="dxa"/>
            <w:noWrap w:val="0"/>
            <w:vAlign w:val="center"/>
          </w:tcPr>
          <w:p w14:paraId="4E77DC4F">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spacing w:val="4"/>
                <w:sz w:val="24"/>
                <w:szCs w:val="24"/>
                <w:lang w:val="en-US" w:eastAsia="zh-CN"/>
              </w:rPr>
            </w:pPr>
            <w:r>
              <w:rPr>
                <w:rFonts w:hint="eastAsia" w:cs="宋体"/>
                <w:spacing w:val="20"/>
                <w:sz w:val="24"/>
                <w:szCs w:val="24"/>
                <w:u w:val="single"/>
                <w:lang w:val="en-US" w:eastAsia="zh-CN"/>
              </w:rPr>
              <w:t xml:space="preserve">  120 </w:t>
            </w:r>
            <w:r>
              <w:rPr>
                <w:rFonts w:hint="eastAsia" w:ascii="宋体" w:hAnsi="宋体" w:eastAsia="宋体" w:cs="宋体"/>
                <w:spacing w:val="20"/>
                <w:sz w:val="24"/>
                <w:szCs w:val="24"/>
                <w:lang w:val="en-US" w:eastAsia="zh-CN"/>
              </w:rPr>
              <w:t>日历天</w:t>
            </w:r>
          </w:p>
        </w:tc>
      </w:tr>
      <w:tr w14:paraId="30691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1043" w:hRule="atLeast"/>
        </w:trPr>
        <w:tc>
          <w:tcPr>
            <w:tcW w:w="790" w:type="dxa"/>
            <w:noWrap w:val="0"/>
            <w:vAlign w:val="center"/>
          </w:tcPr>
          <w:p w14:paraId="07D1270B">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1"/>
                <w:sz w:val="24"/>
                <w:szCs w:val="24"/>
              </w:rPr>
              <w:t>1.4</w:t>
            </w:r>
            <w:r>
              <w:rPr>
                <w:rFonts w:hint="eastAsia" w:ascii="宋体" w:hAnsi="宋体" w:eastAsia="宋体" w:cs="宋体"/>
                <w:sz w:val="24"/>
                <w:szCs w:val="24"/>
              </w:rPr>
              <w:t>.1</w:t>
            </w:r>
          </w:p>
        </w:tc>
        <w:tc>
          <w:tcPr>
            <w:tcW w:w="1515" w:type="dxa"/>
            <w:noWrap w:val="0"/>
            <w:vAlign w:val="center"/>
          </w:tcPr>
          <w:p w14:paraId="76C85C8C">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sz w:val="24"/>
                <w:szCs w:val="24"/>
              </w:rPr>
            </w:pPr>
            <w:r>
              <w:rPr>
                <w:rFonts w:hint="eastAsia" w:ascii="宋体" w:hAnsi="宋体" w:cs="宋体"/>
                <w:spacing w:val="6"/>
                <w:sz w:val="24"/>
                <w:szCs w:val="24"/>
                <w:lang w:eastAsia="zh-CN"/>
              </w:rPr>
              <w:t>供应商</w:t>
            </w:r>
            <w:r>
              <w:rPr>
                <w:rFonts w:hint="eastAsia" w:ascii="宋体" w:hAnsi="宋体" w:eastAsia="宋体" w:cs="宋体"/>
                <w:spacing w:val="6"/>
                <w:sz w:val="24"/>
                <w:szCs w:val="24"/>
              </w:rPr>
              <w:t>资格条件</w:t>
            </w:r>
          </w:p>
        </w:tc>
        <w:tc>
          <w:tcPr>
            <w:tcW w:w="7110" w:type="dxa"/>
            <w:noWrap w:val="0"/>
            <w:vAlign w:val="center"/>
          </w:tcPr>
          <w:p w14:paraId="68D13553">
            <w:pPr>
              <w:keepNext w:val="0"/>
              <w:keepLines w:val="0"/>
              <w:pageBreakBefore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供应商具有独立承担民事责任的能力，须提供有效的营业执照。</w:t>
            </w:r>
          </w:p>
          <w:p w14:paraId="3DC6E61C">
            <w:pPr>
              <w:keepNext w:val="0"/>
              <w:keepLines w:val="0"/>
              <w:pageBreakBefore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 xml:space="preserve">供应商须具有相关主管部门颁发的建筑工程设计乙级及以上资质、具有相关主管部门颁发的建设工程质量检测机构资质证书； </w:t>
            </w:r>
          </w:p>
          <w:p w14:paraId="22D2B61D">
            <w:pPr>
              <w:keepNext w:val="0"/>
              <w:keepLines w:val="0"/>
              <w:pageBreakBefore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根据《政府采购质疑和投诉办法》第三十七条规定，被财政部门列入不良行为记录名单的供应商，禁止其 1至 3年内参加政府采购活动。</w:t>
            </w:r>
          </w:p>
          <w:p w14:paraId="070E3CB6">
            <w:pPr>
              <w:keepNext w:val="0"/>
              <w:keepLines w:val="0"/>
              <w:pageBreakBefore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《政府采购质疑和投诉办法》第三十七条规定：</w:t>
            </w:r>
          </w:p>
          <w:p w14:paraId="0302A10C">
            <w:pPr>
              <w:keepNext w:val="0"/>
              <w:keepLines w:val="0"/>
              <w:pageBreakBefore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投诉人在全国范围 12 个月内三次以上投诉查无实据的，由财政部门列入不良行为记录名单。</w:t>
            </w:r>
          </w:p>
          <w:p w14:paraId="7C3D32AA">
            <w:pPr>
              <w:keepNext w:val="0"/>
              <w:keepLines w:val="0"/>
              <w:pageBreakBefore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投诉人有下列行为之一的，属于虚假、恶意投诉，由财政部门列入不良行为记录名单，禁止其 1 至 3 年内参加政府采购活动：</w:t>
            </w:r>
          </w:p>
          <w:p w14:paraId="5E961714">
            <w:pPr>
              <w:keepNext w:val="0"/>
              <w:keepLines w:val="0"/>
              <w:pageBreakBefore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（一）捏造事实；</w:t>
            </w:r>
          </w:p>
          <w:p w14:paraId="05D136FF">
            <w:pPr>
              <w:keepNext w:val="0"/>
              <w:keepLines w:val="0"/>
              <w:pageBreakBefore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（二）提供虚假材料；</w:t>
            </w:r>
          </w:p>
          <w:p w14:paraId="1E51DB3B">
            <w:pPr>
              <w:keepNext w:val="0"/>
              <w:keepLines w:val="0"/>
              <w:pageBreakBefore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（三）以非法手段取得证明材料。证据来源的合法性存在明显疑问，投诉人无法证明其取得方式合法的，视为以非法手段取得证明材料。</w:t>
            </w:r>
          </w:p>
          <w:p w14:paraId="3C98D034">
            <w:pPr>
              <w:keepNext w:val="0"/>
              <w:keepLines w:val="0"/>
              <w:pageBreakBefore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根据《关于在政府采购活动中查询及使用信用记录有关问题的通知》（财库[2016]125 号）规定，未被列入“中国执行信息公开网”的“失信被执行人”、“信用中国”的“重大税收违法失信主体”和“中国政府采购网”的“政府采购严重违法失信行为记录名单”中的任何一个名单内。被列入“失信被执行人”、“重大税收违法失信主体”、“政府采购严重违法失信行为记录名单”的供应商将被拒绝参与本项目政府采购活动。</w:t>
            </w:r>
          </w:p>
          <w:p w14:paraId="0F7E8936">
            <w:pPr>
              <w:keepNext w:val="0"/>
              <w:keepLines w:val="0"/>
              <w:pageBreakBefore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供应商与采购人或采购人就本次采购的服务委托的招标代理机构及其附属机构没有行政或经济关联。</w:t>
            </w:r>
          </w:p>
          <w:p w14:paraId="4EAF1A5C">
            <w:pPr>
              <w:keepNext w:val="0"/>
              <w:keepLines w:val="0"/>
              <w:pageBreakBefore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本项目采用资格后审方法，具体资格审查资料详见磋商文件。</w:t>
            </w:r>
          </w:p>
          <w:p w14:paraId="2C36339A">
            <w:pPr>
              <w:keepNext w:val="0"/>
              <w:keepLines w:val="0"/>
              <w:pageBreakBefore w:val="0"/>
              <w:kinsoku/>
              <w:wordWrap/>
              <w:overflowPunct/>
              <w:topLinePunct w:val="0"/>
              <w:autoSpaceDE/>
              <w:autoSpaceDN/>
              <w:bidi w:val="0"/>
              <w:adjustRightInd/>
              <w:snapToGrid/>
              <w:spacing w:line="360" w:lineRule="auto"/>
              <w:ind w:left="0" w:right="0" w:firstLine="0" w:firstLineChars="0"/>
              <w:jc w:val="both"/>
              <w:textAlignment w:val="auto"/>
              <w:rPr>
                <w:rFonts w:hint="eastAsia"/>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本项目只面向中小企业采购。</w:t>
            </w:r>
          </w:p>
        </w:tc>
      </w:tr>
      <w:tr w14:paraId="08132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4153" w:hRule="atLeast"/>
        </w:trPr>
        <w:tc>
          <w:tcPr>
            <w:tcW w:w="790" w:type="dxa"/>
            <w:noWrap w:val="0"/>
            <w:vAlign w:val="center"/>
          </w:tcPr>
          <w:p w14:paraId="422332FB">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default"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1.4.2</w:t>
            </w:r>
          </w:p>
        </w:tc>
        <w:tc>
          <w:tcPr>
            <w:tcW w:w="1515" w:type="dxa"/>
            <w:noWrap w:val="0"/>
            <w:vAlign w:val="center"/>
          </w:tcPr>
          <w:p w14:paraId="55B54AC5">
            <w:pPr>
              <w:keepNext w:val="0"/>
              <w:keepLines w:val="0"/>
              <w:widowControl/>
              <w:suppressLineNumbers w:val="0"/>
              <w:jc w:val="left"/>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是否接受联合体投标</w:t>
            </w:r>
          </w:p>
          <w:p w14:paraId="35469772">
            <w:pPr>
              <w:keepNext w:val="0"/>
              <w:keepLines w:val="0"/>
              <w:widowControl/>
              <w:suppressLineNumbers w:val="0"/>
              <w:jc w:val="left"/>
              <w:rPr>
                <w:rFonts w:hint="eastAsia" w:ascii="宋体" w:hAnsi="宋体" w:eastAsia="宋体" w:cs="宋体"/>
                <w:spacing w:val="6"/>
                <w:kern w:val="2"/>
                <w:sz w:val="24"/>
                <w:szCs w:val="24"/>
                <w:lang w:val="en-US" w:eastAsia="zh-CN" w:bidi="ar-SA"/>
              </w:rPr>
            </w:pPr>
          </w:p>
        </w:tc>
        <w:tc>
          <w:tcPr>
            <w:tcW w:w="7110" w:type="dxa"/>
            <w:noWrap w:val="0"/>
            <w:vAlign w:val="center"/>
          </w:tcPr>
          <w:p w14:paraId="7B8CC087">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32"/>
                <w:szCs w:val="32"/>
                <w:lang w:val="en-US" w:eastAsia="zh-CN" w:bidi="ar-SA"/>
              </w:rPr>
              <w:sym w:font="Wingdings" w:char="00A8"/>
            </w:r>
            <w:r>
              <w:rPr>
                <w:rFonts w:hint="eastAsia" w:ascii="宋体" w:hAnsi="宋体" w:eastAsia="宋体" w:cs="宋体"/>
                <w:spacing w:val="6"/>
                <w:kern w:val="2"/>
                <w:sz w:val="24"/>
                <w:szCs w:val="24"/>
                <w:lang w:val="en-US" w:eastAsia="zh-CN" w:bidi="ar-SA"/>
              </w:rPr>
              <w:t>不接受</w:t>
            </w:r>
          </w:p>
          <w:p w14:paraId="0E7CCC00">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32"/>
                <w:szCs w:val="32"/>
                <w:lang w:val="en-US" w:eastAsia="zh-CN" w:bidi="ar-SA"/>
              </w:rPr>
              <w:sym w:font="Wingdings" w:char="00FE"/>
            </w:r>
            <w:r>
              <w:rPr>
                <w:rFonts w:hint="eastAsia" w:ascii="宋体" w:hAnsi="宋体" w:eastAsia="宋体" w:cs="宋体"/>
                <w:spacing w:val="6"/>
                <w:kern w:val="2"/>
                <w:sz w:val="24"/>
                <w:szCs w:val="24"/>
                <w:lang w:val="en-US" w:eastAsia="zh-CN" w:bidi="ar-SA"/>
              </w:rPr>
              <w:t>接受，应满足下列要求：</w:t>
            </w:r>
          </w:p>
          <w:p w14:paraId="573C0688">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（1）联合体投标的，联合体成员数量不得超过 2 家，且各联合 </w:t>
            </w:r>
          </w:p>
          <w:p w14:paraId="1945227B">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体成员均须具备独立法人资格。 </w:t>
            </w:r>
          </w:p>
          <w:p w14:paraId="02A8996F">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（2）在投标时提交联合体协议并注明牵头人及各方拟承担的工 </w:t>
            </w:r>
          </w:p>
          <w:p w14:paraId="06240242">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作和责任，并承诺一旦中标联合体各方将向招标人承担连带责 </w:t>
            </w:r>
          </w:p>
          <w:p w14:paraId="75D0818D">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任。 </w:t>
            </w:r>
          </w:p>
          <w:p w14:paraId="011CA0FA">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（3）以联合体形式参加招投标活动的，联合体各方不得再单独 </w:t>
            </w:r>
          </w:p>
          <w:p w14:paraId="0E277B4F">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参加或者与其他供应商另外组成联合体参加同一合同项下的投 </w:t>
            </w:r>
          </w:p>
          <w:p w14:paraId="161E3F26">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标活动； </w:t>
            </w:r>
          </w:p>
          <w:p w14:paraId="61A8C843">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（4）联合体各方应签订联合体协议书，明确联合体牵头人和各 </w:t>
            </w:r>
          </w:p>
          <w:p w14:paraId="6058AAC3">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方权利义务； </w:t>
            </w:r>
          </w:p>
          <w:p w14:paraId="248A370F">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（5）具有相同资质的企业以联合体形式参加招标活动且承担相 </w:t>
            </w:r>
          </w:p>
          <w:p w14:paraId="6CED2A6D">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同工作的，以资质等级较低的确定联合体资质等级。 </w:t>
            </w:r>
          </w:p>
          <w:p w14:paraId="60F0EA7A">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注：以联合体投标的，网上获取招标文件时只以牵头人进行网 </w:t>
            </w:r>
          </w:p>
          <w:p w14:paraId="4783EAD9">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上下载招标文件即可</w:t>
            </w:r>
          </w:p>
          <w:p w14:paraId="3EAD03B3">
            <w:pPr>
              <w:keepNext w:val="0"/>
              <w:keepLines w:val="0"/>
              <w:widowControl/>
              <w:suppressLineNumbers w:val="0"/>
              <w:jc w:val="both"/>
              <w:rPr>
                <w:rFonts w:hint="eastAsia" w:ascii="宋体" w:hAnsi="宋体" w:eastAsia="宋体" w:cs="宋体"/>
                <w:spacing w:val="6"/>
                <w:kern w:val="2"/>
                <w:sz w:val="24"/>
                <w:szCs w:val="24"/>
                <w:lang w:val="en-US" w:eastAsia="zh-CN" w:bidi="ar-SA"/>
              </w:rPr>
            </w:pPr>
          </w:p>
        </w:tc>
      </w:tr>
      <w:tr w14:paraId="3C184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850" w:hRule="atLeast"/>
        </w:trPr>
        <w:tc>
          <w:tcPr>
            <w:tcW w:w="790" w:type="dxa"/>
            <w:vAlign w:val="center"/>
          </w:tcPr>
          <w:p w14:paraId="719ADAD5">
            <w:pPr>
              <w:pStyle w:val="1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spacing w:val="1"/>
                <w:kern w:val="2"/>
                <w:sz w:val="24"/>
                <w:szCs w:val="24"/>
                <w:lang w:val="en-US" w:eastAsia="zh-CN" w:bidi="ar-SA"/>
              </w:rPr>
              <w:t>1.5.1</w:t>
            </w:r>
          </w:p>
        </w:tc>
        <w:tc>
          <w:tcPr>
            <w:tcW w:w="1515" w:type="dxa"/>
            <w:vAlign w:val="center"/>
          </w:tcPr>
          <w:p w14:paraId="1C41043D">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供应商提出问题的截止时 间</w:t>
            </w:r>
          </w:p>
        </w:tc>
        <w:tc>
          <w:tcPr>
            <w:tcW w:w="7110" w:type="dxa"/>
            <w:vAlign w:val="center"/>
          </w:tcPr>
          <w:p w14:paraId="18F57D70">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递交响应文件截止之日 5 天前</w:t>
            </w:r>
          </w:p>
        </w:tc>
      </w:tr>
      <w:tr w14:paraId="545AD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850" w:hRule="atLeast"/>
        </w:trPr>
        <w:tc>
          <w:tcPr>
            <w:tcW w:w="790" w:type="dxa"/>
            <w:vAlign w:val="center"/>
          </w:tcPr>
          <w:p w14:paraId="0636A0F3">
            <w:pPr>
              <w:pStyle w:val="1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spacing w:val="1"/>
                <w:kern w:val="2"/>
                <w:sz w:val="24"/>
                <w:szCs w:val="24"/>
                <w:lang w:val="en-US" w:eastAsia="zh-CN" w:bidi="ar-SA"/>
              </w:rPr>
              <w:t>1.5.2</w:t>
            </w:r>
          </w:p>
        </w:tc>
        <w:tc>
          <w:tcPr>
            <w:tcW w:w="1515" w:type="dxa"/>
            <w:vAlign w:val="center"/>
          </w:tcPr>
          <w:p w14:paraId="6B83B29D">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采购人书面澄清的时间</w:t>
            </w:r>
          </w:p>
        </w:tc>
        <w:tc>
          <w:tcPr>
            <w:tcW w:w="7110" w:type="dxa"/>
            <w:vAlign w:val="center"/>
          </w:tcPr>
          <w:p w14:paraId="29A078B0">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递交响应文件截止之日 5 天前</w:t>
            </w:r>
          </w:p>
        </w:tc>
      </w:tr>
      <w:tr w14:paraId="0AA09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4EBA3B5B">
            <w:pPr>
              <w:pStyle w:val="1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1.5.3</w:t>
            </w:r>
          </w:p>
        </w:tc>
        <w:tc>
          <w:tcPr>
            <w:tcW w:w="1515" w:type="dxa"/>
            <w:vAlign w:val="center"/>
          </w:tcPr>
          <w:p w14:paraId="33335704">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磋商文件澄清发出的形式</w:t>
            </w:r>
          </w:p>
        </w:tc>
        <w:tc>
          <w:tcPr>
            <w:tcW w:w="7116" w:type="dxa"/>
            <w:gridSpan w:val="2"/>
            <w:vAlign w:val="center"/>
          </w:tcPr>
          <w:p w14:paraId="029FE4D6">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在新郑市公共资源交易中心网站发布，请登录新郑市公共资源交易中心网站下载磋商文件澄清且同时在原公告媒体发布澄清公告</w:t>
            </w:r>
          </w:p>
        </w:tc>
      </w:tr>
      <w:tr w14:paraId="34915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1F92038C">
            <w:pPr>
              <w:pStyle w:val="1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1.6</w:t>
            </w:r>
          </w:p>
        </w:tc>
        <w:tc>
          <w:tcPr>
            <w:tcW w:w="1515" w:type="dxa"/>
            <w:vAlign w:val="center"/>
          </w:tcPr>
          <w:p w14:paraId="3ECA05E3">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分  包</w:t>
            </w:r>
          </w:p>
        </w:tc>
        <w:tc>
          <w:tcPr>
            <w:tcW w:w="7116" w:type="dxa"/>
            <w:gridSpan w:val="2"/>
            <w:vAlign w:val="center"/>
          </w:tcPr>
          <w:p w14:paraId="0DEC299B">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不允许</w:t>
            </w:r>
          </w:p>
        </w:tc>
      </w:tr>
      <w:tr w14:paraId="5996E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247DF32F">
            <w:pPr>
              <w:pStyle w:val="1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1.7</w:t>
            </w:r>
          </w:p>
        </w:tc>
        <w:tc>
          <w:tcPr>
            <w:tcW w:w="1515" w:type="dxa"/>
            <w:vAlign w:val="center"/>
          </w:tcPr>
          <w:p w14:paraId="239F164B">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偏  离</w:t>
            </w:r>
          </w:p>
        </w:tc>
        <w:tc>
          <w:tcPr>
            <w:tcW w:w="7116" w:type="dxa"/>
            <w:gridSpan w:val="2"/>
            <w:vAlign w:val="center"/>
          </w:tcPr>
          <w:p w14:paraId="17BDFA6F">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不允许负偏离</w:t>
            </w:r>
          </w:p>
        </w:tc>
      </w:tr>
      <w:tr w14:paraId="19F0A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630190D0">
            <w:pPr>
              <w:pStyle w:val="1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1.8</w:t>
            </w:r>
          </w:p>
        </w:tc>
        <w:tc>
          <w:tcPr>
            <w:tcW w:w="1515" w:type="dxa"/>
            <w:vAlign w:val="center"/>
          </w:tcPr>
          <w:p w14:paraId="4F6FC625">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是否接受选择性报价方案</w:t>
            </w:r>
          </w:p>
        </w:tc>
        <w:tc>
          <w:tcPr>
            <w:tcW w:w="7116" w:type="dxa"/>
            <w:gridSpan w:val="2"/>
            <w:vAlign w:val="center"/>
          </w:tcPr>
          <w:p w14:paraId="3DA67959">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不接受：首次响应文件只允许一个报价方案</w:t>
            </w:r>
          </w:p>
        </w:tc>
      </w:tr>
      <w:tr w14:paraId="248F5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21341780">
            <w:pPr>
              <w:pStyle w:val="1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2.1</w:t>
            </w:r>
          </w:p>
        </w:tc>
        <w:tc>
          <w:tcPr>
            <w:tcW w:w="1515" w:type="dxa"/>
            <w:vAlign w:val="center"/>
          </w:tcPr>
          <w:p w14:paraId="240DB7BB">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构成竞争性磋商文件的其 他材料</w:t>
            </w:r>
          </w:p>
        </w:tc>
        <w:tc>
          <w:tcPr>
            <w:tcW w:w="7116" w:type="dxa"/>
            <w:gridSpan w:val="2"/>
            <w:vAlign w:val="center"/>
          </w:tcPr>
          <w:p w14:paraId="6CB0F829">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磋商文件的澄清 、修改及有关补充通知为磋商文件的有效组成部 分。</w:t>
            </w:r>
          </w:p>
        </w:tc>
      </w:tr>
      <w:tr w14:paraId="69117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6FC5890C">
            <w:pPr>
              <w:pStyle w:val="1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3.1</w:t>
            </w:r>
          </w:p>
        </w:tc>
        <w:tc>
          <w:tcPr>
            <w:tcW w:w="1515" w:type="dxa"/>
            <w:vAlign w:val="center"/>
          </w:tcPr>
          <w:p w14:paraId="05C86339">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投标有效期</w:t>
            </w:r>
          </w:p>
        </w:tc>
        <w:tc>
          <w:tcPr>
            <w:tcW w:w="7116" w:type="dxa"/>
            <w:gridSpan w:val="2"/>
            <w:vAlign w:val="center"/>
          </w:tcPr>
          <w:p w14:paraId="7B1B5A46">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60日历天（从投标截止之日起）</w:t>
            </w:r>
          </w:p>
        </w:tc>
      </w:tr>
      <w:tr w14:paraId="2177B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7A59D953">
            <w:pPr>
              <w:pStyle w:val="1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3.2</w:t>
            </w:r>
          </w:p>
        </w:tc>
        <w:tc>
          <w:tcPr>
            <w:tcW w:w="1515" w:type="dxa"/>
            <w:vAlign w:val="center"/>
          </w:tcPr>
          <w:p w14:paraId="4D8D02E3">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磋商保证金</w:t>
            </w:r>
          </w:p>
        </w:tc>
        <w:tc>
          <w:tcPr>
            <w:tcW w:w="7116" w:type="dxa"/>
            <w:gridSpan w:val="2"/>
            <w:vAlign w:val="center"/>
          </w:tcPr>
          <w:p w14:paraId="28B3D01A">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无</w:t>
            </w:r>
          </w:p>
        </w:tc>
      </w:tr>
      <w:tr w14:paraId="4A3B4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0C0AB4A5">
            <w:pPr>
              <w:pStyle w:val="1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3.3</w:t>
            </w:r>
          </w:p>
        </w:tc>
        <w:tc>
          <w:tcPr>
            <w:tcW w:w="1515" w:type="dxa"/>
            <w:vAlign w:val="center"/>
          </w:tcPr>
          <w:p w14:paraId="636EDA8C">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签字或盖章要求</w:t>
            </w:r>
          </w:p>
        </w:tc>
        <w:tc>
          <w:tcPr>
            <w:tcW w:w="7116" w:type="dxa"/>
            <w:gridSpan w:val="2"/>
            <w:vAlign w:val="center"/>
          </w:tcPr>
          <w:p w14:paraId="2E781313">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见磋商响应文件“第六章磋商响应文件格式 ”</w:t>
            </w:r>
          </w:p>
        </w:tc>
      </w:tr>
      <w:tr w14:paraId="0AA5B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26F94273">
            <w:pPr>
              <w:pStyle w:val="1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3.4</w:t>
            </w:r>
          </w:p>
        </w:tc>
        <w:tc>
          <w:tcPr>
            <w:tcW w:w="1515" w:type="dxa"/>
            <w:vAlign w:val="center"/>
          </w:tcPr>
          <w:p w14:paraId="316AE638">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响应文件份数</w:t>
            </w:r>
          </w:p>
        </w:tc>
        <w:tc>
          <w:tcPr>
            <w:tcW w:w="7116" w:type="dxa"/>
            <w:gridSpan w:val="2"/>
            <w:vAlign w:val="center"/>
          </w:tcPr>
          <w:p w14:paraId="4EBA6FFC">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加密电子版壹份（加密电子版投标文件须在投标截止时间前在新郑市公共资源电子交易平台中加密上传）</w:t>
            </w:r>
          </w:p>
        </w:tc>
      </w:tr>
      <w:tr w14:paraId="664A5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1CE56CF9">
            <w:pPr>
              <w:pStyle w:val="1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4.1</w:t>
            </w:r>
          </w:p>
        </w:tc>
        <w:tc>
          <w:tcPr>
            <w:tcW w:w="1515" w:type="dxa"/>
            <w:vAlign w:val="center"/>
          </w:tcPr>
          <w:p w14:paraId="55EB9515">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首次响应文件递交截止时间</w:t>
            </w:r>
          </w:p>
        </w:tc>
        <w:tc>
          <w:tcPr>
            <w:tcW w:w="7116" w:type="dxa"/>
            <w:gridSpan w:val="2"/>
            <w:vAlign w:val="center"/>
          </w:tcPr>
          <w:p w14:paraId="16A84FE0">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color w:val="auto"/>
                <w:spacing w:val="6"/>
                <w:kern w:val="2"/>
                <w:sz w:val="24"/>
                <w:szCs w:val="24"/>
                <w:highlight w:val="none"/>
                <w:lang w:val="en-US" w:eastAsia="zh-CN" w:bidi="ar-SA"/>
              </w:rPr>
              <w:t>20</w:t>
            </w:r>
            <w:r>
              <w:rPr>
                <w:rFonts w:hint="eastAsia" w:ascii="宋体" w:hAnsi="宋体" w:eastAsia="宋体" w:cs="宋体"/>
                <w:color w:val="auto"/>
                <w:spacing w:val="6"/>
                <w:kern w:val="2"/>
                <w:sz w:val="24"/>
                <w:szCs w:val="24"/>
                <w:highlight w:val="none"/>
                <w:shd w:val="clear" w:color="auto" w:fill="auto"/>
                <w:lang w:val="en-US" w:eastAsia="zh-CN" w:bidi="ar-SA"/>
              </w:rPr>
              <w:t>24 年9月6日 9 时 30 分（北京时间）。</w:t>
            </w:r>
          </w:p>
        </w:tc>
      </w:tr>
      <w:tr w14:paraId="5DC42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0" w:hRule="atLeast"/>
        </w:trPr>
        <w:tc>
          <w:tcPr>
            <w:tcW w:w="790" w:type="dxa"/>
            <w:vAlign w:val="center"/>
          </w:tcPr>
          <w:p w14:paraId="4D4BA39B">
            <w:pPr>
              <w:pStyle w:val="1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5.1</w:t>
            </w:r>
          </w:p>
        </w:tc>
        <w:tc>
          <w:tcPr>
            <w:tcW w:w="1515" w:type="dxa"/>
            <w:vAlign w:val="center"/>
          </w:tcPr>
          <w:p w14:paraId="6C337BAB">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竞争性磋商时间和地点</w:t>
            </w:r>
          </w:p>
        </w:tc>
        <w:tc>
          <w:tcPr>
            <w:tcW w:w="7116" w:type="dxa"/>
            <w:gridSpan w:val="2"/>
            <w:vAlign w:val="center"/>
          </w:tcPr>
          <w:p w14:paraId="5ACB1449">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开标时间：同投标截止时间</w:t>
            </w:r>
          </w:p>
          <w:p w14:paraId="691B26B9">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开标地点：新郑市不见面开标大厅。通过 PC 登录新郑市公共资源交易中心网站，进入不见面开标大厅(详见新郑市公共资源交易中心网站--办事指南--服务指南《新郑市公共资源交易中心不见面开标操作说明》)。</w:t>
            </w:r>
          </w:p>
          <w:p w14:paraId="72514367">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备注：(1)供应商应当在招标（采购）文件确定的投标截止时间前, 登录远程开标大厅,在线准时参加开标活动并进行文件解密、答疑 澄清等。</w:t>
            </w:r>
          </w:p>
          <w:p w14:paraId="11D3F94D">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（2） 请相关人员认真学习新郑市公共资源交易中心网站“ 办事指南”专区的《新郑市公共资源交易平台不见面开标系统操作手 册》。</w:t>
            </w:r>
          </w:p>
        </w:tc>
      </w:tr>
      <w:tr w14:paraId="0FA34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6FED4E64">
            <w:pPr>
              <w:pStyle w:val="1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5.1.2</w:t>
            </w:r>
          </w:p>
        </w:tc>
        <w:tc>
          <w:tcPr>
            <w:tcW w:w="1515" w:type="dxa"/>
            <w:vAlign w:val="center"/>
          </w:tcPr>
          <w:p w14:paraId="3920DB09">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评标地点</w:t>
            </w:r>
          </w:p>
        </w:tc>
        <w:tc>
          <w:tcPr>
            <w:tcW w:w="7116" w:type="dxa"/>
            <w:gridSpan w:val="2"/>
            <w:vAlign w:val="center"/>
          </w:tcPr>
          <w:p w14:paraId="0F2F4A4C">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潢川县公共资源交易中心评标室（潢川县智慧大厦 8 楼）</w:t>
            </w:r>
          </w:p>
        </w:tc>
      </w:tr>
      <w:tr w14:paraId="3C7CD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0C3B9BBE">
            <w:pPr>
              <w:pStyle w:val="1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5.2</w:t>
            </w:r>
          </w:p>
        </w:tc>
        <w:tc>
          <w:tcPr>
            <w:tcW w:w="1515" w:type="dxa"/>
            <w:vAlign w:val="center"/>
          </w:tcPr>
          <w:p w14:paraId="2CFAFD5D">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磋商小组</w:t>
            </w:r>
          </w:p>
        </w:tc>
        <w:tc>
          <w:tcPr>
            <w:tcW w:w="7116" w:type="dxa"/>
            <w:gridSpan w:val="2"/>
            <w:vAlign w:val="center"/>
          </w:tcPr>
          <w:p w14:paraId="20C0F316">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磋商小组构成：3人。（其中采购人代表1 人，技术类专家1人经济类专家 1 人）。</w:t>
            </w:r>
          </w:p>
        </w:tc>
      </w:tr>
      <w:tr w14:paraId="3BAC5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6C3415F8">
            <w:pPr>
              <w:pStyle w:val="1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5.3</w:t>
            </w:r>
          </w:p>
        </w:tc>
        <w:tc>
          <w:tcPr>
            <w:tcW w:w="1515" w:type="dxa"/>
            <w:vAlign w:val="center"/>
          </w:tcPr>
          <w:p w14:paraId="41FFED74">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是否授权磋商小组确定成交人</w:t>
            </w:r>
          </w:p>
        </w:tc>
        <w:tc>
          <w:tcPr>
            <w:tcW w:w="7116" w:type="dxa"/>
            <w:gridSpan w:val="2"/>
            <w:vAlign w:val="center"/>
          </w:tcPr>
          <w:p w14:paraId="471609EC">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否，推荐的入围候选人数：1-3 名</w:t>
            </w:r>
          </w:p>
        </w:tc>
      </w:tr>
      <w:tr w14:paraId="66EB9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00DE71F7">
            <w:pPr>
              <w:pStyle w:val="1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6.1</w:t>
            </w:r>
          </w:p>
        </w:tc>
        <w:tc>
          <w:tcPr>
            <w:tcW w:w="1515" w:type="dxa"/>
            <w:vAlign w:val="center"/>
          </w:tcPr>
          <w:p w14:paraId="6B9ECB27">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报价轮次</w:t>
            </w:r>
          </w:p>
        </w:tc>
        <w:tc>
          <w:tcPr>
            <w:tcW w:w="7116" w:type="dxa"/>
            <w:gridSpan w:val="2"/>
            <w:vAlign w:val="center"/>
          </w:tcPr>
          <w:p w14:paraId="0EB27778">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本次磋商共 2 次报价（含首轮）</w:t>
            </w:r>
          </w:p>
        </w:tc>
      </w:tr>
      <w:tr w14:paraId="085A2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02C43A68">
            <w:pPr>
              <w:pStyle w:val="1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6.2</w:t>
            </w:r>
          </w:p>
        </w:tc>
        <w:tc>
          <w:tcPr>
            <w:tcW w:w="1515" w:type="dxa"/>
            <w:vAlign w:val="center"/>
          </w:tcPr>
          <w:p w14:paraId="6BF2FB0E">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履约保证金</w:t>
            </w:r>
          </w:p>
        </w:tc>
        <w:tc>
          <w:tcPr>
            <w:tcW w:w="7116" w:type="dxa"/>
            <w:gridSpan w:val="2"/>
            <w:vAlign w:val="center"/>
          </w:tcPr>
          <w:p w14:paraId="7F1E62AA">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不要求</w:t>
            </w:r>
          </w:p>
        </w:tc>
      </w:tr>
      <w:tr w14:paraId="06E3A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3C694C49">
            <w:pPr>
              <w:pStyle w:val="1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7.1</w:t>
            </w:r>
          </w:p>
        </w:tc>
        <w:tc>
          <w:tcPr>
            <w:tcW w:w="1515" w:type="dxa"/>
            <w:vAlign w:val="center"/>
          </w:tcPr>
          <w:p w14:paraId="41946E46">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付款方式</w:t>
            </w:r>
          </w:p>
        </w:tc>
        <w:tc>
          <w:tcPr>
            <w:tcW w:w="7116" w:type="dxa"/>
            <w:gridSpan w:val="2"/>
            <w:vAlign w:val="center"/>
          </w:tcPr>
          <w:p w14:paraId="28F74B7B">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支付节点和比例详询采购人，以合同签订为准。</w:t>
            </w:r>
          </w:p>
        </w:tc>
      </w:tr>
      <w:tr w14:paraId="58E35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7C518002">
            <w:pPr>
              <w:pStyle w:val="1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8.1</w:t>
            </w:r>
          </w:p>
        </w:tc>
        <w:tc>
          <w:tcPr>
            <w:tcW w:w="1515" w:type="dxa"/>
            <w:vAlign w:val="center"/>
          </w:tcPr>
          <w:p w14:paraId="6B494910">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相关费用</w:t>
            </w:r>
          </w:p>
        </w:tc>
        <w:tc>
          <w:tcPr>
            <w:tcW w:w="7116" w:type="dxa"/>
            <w:gridSpan w:val="2"/>
            <w:vAlign w:val="center"/>
          </w:tcPr>
          <w:p w14:paraId="7D239505">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相关费用（由中标人承担的费用等）</w:t>
            </w:r>
          </w:p>
          <w:p w14:paraId="44A755EE">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代理服务费： 成交供应商在领取成交通知书时按中标金额的 1.7% （不含税费） 向代理机构缴纳服务费。</w:t>
            </w:r>
          </w:p>
        </w:tc>
      </w:tr>
      <w:tr w14:paraId="43C68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1E97874A">
            <w:pPr>
              <w:pStyle w:val="1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9.1</w:t>
            </w:r>
          </w:p>
        </w:tc>
        <w:tc>
          <w:tcPr>
            <w:tcW w:w="1515" w:type="dxa"/>
            <w:vAlign w:val="center"/>
          </w:tcPr>
          <w:p w14:paraId="5255F0FF">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采购程序</w:t>
            </w:r>
          </w:p>
        </w:tc>
        <w:tc>
          <w:tcPr>
            <w:tcW w:w="7116" w:type="dxa"/>
            <w:gridSpan w:val="2"/>
            <w:vAlign w:val="center"/>
          </w:tcPr>
          <w:p w14:paraId="4D3F3821">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1.成立磋商小组</w:t>
            </w:r>
          </w:p>
          <w:p w14:paraId="5375F976">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2.制定或确认磋商文件</w:t>
            </w:r>
          </w:p>
          <w:p w14:paraId="071E7CB7">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3.确定不少于 3 家的供应商参加磋商</w:t>
            </w:r>
          </w:p>
          <w:p w14:paraId="04C7FC09">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4.磋商</w:t>
            </w:r>
          </w:p>
          <w:p w14:paraId="0C34C6CD">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5.确定供应商</w:t>
            </w:r>
          </w:p>
          <w:p w14:paraId="318CD4C2">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6.在指定媒体公布结果</w:t>
            </w:r>
          </w:p>
        </w:tc>
      </w:tr>
      <w:tr w14:paraId="46A00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75CA1305">
            <w:pPr>
              <w:pStyle w:val="1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9.2</w:t>
            </w:r>
          </w:p>
        </w:tc>
        <w:tc>
          <w:tcPr>
            <w:tcW w:w="1515" w:type="dxa"/>
            <w:vAlign w:val="center"/>
          </w:tcPr>
          <w:p w14:paraId="5C32E7A4">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响应文件可能被拒绝的因素</w:t>
            </w:r>
          </w:p>
        </w:tc>
        <w:tc>
          <w:tcPr>
            <w:tcW w:w="7116" w:type="dxa"/>
            <w:gridSpan w:val="2"/>
            <w:vAlign w:val="center"/>
          </w:tcPr>
          <w:p w14:paraId="03AA2292">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详见磋商供应商须知第 5.3.5 款及 5.3.7 款规定内容</w:t>
            </w:r>
          </w:p>
        </w:tc>
      </w:tr>
      <w:tr w14:paraId="6B83F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7" w:hRule="atLeast"/>
        </w:trPr>
        <w:tc>
          <w:tcPr>
            <w:tcW w:w="790" w:type="dxa"/>
            <w:vAlign w:val="center"/>
          </w:tcPr>
          <w:p w14:paraId="6FEF76F6">
            <w:pPr>
              <w:pStyle w:val="1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10</w:t>
            </w:r>
          </w:p>
        </w:tc>
        <w:tc>
          <w:tcPr>
            <w:tcW w:w="1515" w:type="dxa"/>
            <w:vAlign w:val="center"/>
          </w:tcPr>
          <w:p w14:paraId="30D42779">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政府采购政策</w:t>
            </w:r>
          </w:p>
        </w:tc>
        <w:tc>
          <w:tcPr>
            <w:tcW w:w="7116" w:type="dxa"/>
            <w:gridSpan w:val="2"/>
            <w:vAlign w:val="center"/>
          </w:tcPr>
          <w:p w14:paraId="73AC1746">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1、供应商所提供的服务由小微企业承接 (即提供服务的人员为小 微企业依照《中华人民共和国劳动合同法》订立劳动合同的从业人员) 的投标报价给予15%的扣除，用扣除后的价格参与评审。参加 投标的小微企业，应当按照《政府采购促进中小企业发展管理办法》 (财库〔2020〕46号)的规定提供《中小企业声明函》 ， 中小企业划型标准详见《关于印发中小企业划型标准规定的通知》工信部联企业〔2011〕300号。</w:t>
            </w:r>
          </w:p>
          <w:p w14:paraId="48F45ECA">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2、参加投标的中小微企业，按照《政府采购促进中小企业发展管 理办法》(财库﹝2020﹞46号) 规定提供《中小企业声明函》 ；本 次采购标的对应的中小企业划分标准所属行业为其他未列明行业。</w:t>
            </w:r>
          </w:p>
          <w:p w14:paraId="53868B82">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3、供应商为中大型企业的不适用本款规定。</w:t>
            </w:r>
          </w:p>
          <w:p w14:paraId="0E5EB14E">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4、按照财政部、 民政部、 中国残疾人联合会和残疾人发布的《三 部门联合发布关于促进残疾人就业政府采购政策的通知》 (财库 [2017]141号)规定，在政府采购活动中，残疾人福利性单位视同 小型、微型企业，享受评审中价格扣除的政府采购政策。对残疾人福利性单位提供本单位制造的货物、承担的工程或者服务，或者提 供其他残疾人福利性单位制造的货物(不包括使用非残疾人福利性单位注册商标的货物)用扣除后的价格参与评审。残疾人福利性单位属于小型、微型企业的，不重复享受政策。参加政府采购活动的监狱企业，未提供由省级以上监狱管理局、戒毒管理局(含新疆生产建设兵团)出具的属于监狱企业的证明文件不予认可。同一供应商，小微企业、监狱、残疾人福利性企业价格扣除优惠只 享受一次，不得重复享受。</w:t>
            </w:r>
          </w:p>
        </w:tc>
      </w:tr>
      <w:tr w14:paraId="01AD3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5" w:hRule="atLeast"/>
        </w:trPr>
        <w:tc>
          <w:tcPr>
            <w:tcW w:w="790" w:type="dxa"/>
            <w:vAlign w:val="center"/>
          </w:tcPr>
          <w:p w14:paraId="5595EE92">
            <w:pPr>
              <w:pStyle w:val="1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10.1</w:t>
            </w:r>
          </w:p>
        </w:tc>
        <w:tc>
          <w:tcPr>
            <w:tcW w:w="1515" w:type="dxa"/>
            <w:vAlign w:val="center"/>
          </w:tcPr>
          <w:p w14:paraId="706D8E8B">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其他说明</w:t>
            </w:r>
          </w:p>
        </w:tc>
        <w:tc>
          <w:tcPr>
            <w:tcW w:w="7116" w:type="dxa"/>
            <w:gridSpan w:val="2"/>
            <w:vAlign w:val="center"/>
          </w:tcPr>
          <w:p w14:paraId="778B2913">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1、竞争性磋商文件前后不一致的以《磋商供应商须知前附表》 为 准，解释顺序按页码顺序；其它未尽事宜，按国家有关法律、法规执行。</w:t>
            </w:r>
          </w:p>
          <w:p w14:paraId="69D85320">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2、电子响应文件制作时，由系统自动生成（或预置）的章节与磋商文件所提供的格式不符时，以系统自动生成（或预置）格式为准，视为满足磋商文件格式要求。</w:t>
            </w:r>
          </w:p>
          <w:p w14:paraId="38F88E1F">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3、供应商提供虚假材料谋取中标、成交的，处以采购金额千分之 五以上千分之十以下的罚款，列入不良行为记录名单，在一至三年内禁止参加政府采购活动，有违法所得的，并处没收违法所得，情节严重的，由工商行政管理机关吊销营业执照；构成犯罪的，依法追究刑事责任。</w:t>
            </w:r>
          </w:p>
          <w:p w14:paraId="091252B1">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4、供应商认为采购文件、采购过程和中标结果使自己的权益受到 损害的,可以在知道或者应知其权益受到损害之日起七个工作日内，按照政府采购质疑和投诉办法（中华人民共和国财政部令 94 号）以书面形式向采购人或采购代理机构提出质疑（邮寄件、传真件不予受理），逾期不再接收。</w:t>
            </w:r>
          </w:p>
          <w:p w14:paraId="04A3D25B">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5、本次采购标的对应的中小企业划分标准所属行业为其他未列明 行业。</w:t>
            </w:r>
          </w:p>
        </w:tc>
      </w:tr>
      <w:tr w14:paraId="17D3A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790" w:type="dxa"/>
            <w:vAlign w:val="center"/>
          </w:tcPr>
          <w:p w14:paraId="41EC402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p>
          <w:p w14:paraId="2C08174C">
            <w:pPr>
              <w:pStyle w:val="1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10.2</w:t>
            </w:r>
          </w:p>
        </w:tc>
        <w:tc>
          <w:tcPr>
            <w:tcW w:w="1515" w:type="dxa"/>
            <w:vAlign w:val="center"/>
          </w:tcPr>
          <w:p w14:paraId="3CB9BC70">
            <w:pPr>
              <w:pStyle w:val="1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监督单位</w:t>
            </w:r>
          </w:p>
        </w:tc>
        <w:tc>
          <w:tcPr>
            <w:tcW w:w="7116" w:type="dxa"/>
            <w:gridSpan w:val="2"/>
            <w:vAlign w:val="center"/>
          </w:tcPr>
          <w:p w14:paraId="3568F2C0">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监督单位：潢川县政府采购管理办公室</w:t>
            </w:r>
          </w:p>
          <w:p w14:paraId="11125777">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地    址：潢川跃进路</w:t>
            </w:r>
          </w:p>
          <w:p w14:paraId="6D99AFF8">
            <w:pPr>
              <w:pStyle w:val="12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联系电话：0376-5528602</w:t>
            </w:r>
          </w:p>
        </w:tc>
      </w:tr>
    </w:tbl>
    <w:p w14:paraId="72DFB40E">
      <w:pPr>
        <w:pStyle w:val="5"/>
        <w:rPr>
          <w:rFonts w:hint="eastAsia"/>
        </w:rPr>
      </w:pPr>
    </w:p>
    <w:p w14:paraId="1AE4766B">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bCs/>
          <w:snapToGrid/>
          <w:spacing w:val="-4"/>
          <w:kern w:val="2"/>
          <w:sz w:val="28"/>
          <w:szCs w:val="28"/>
          <w:lang w:val="en-US" w:eastAsia="zh-CN"/>
        </w:rPr>
      </w:pPr>
      <w:r>
        <w:rPr>
          <w:rFonts w:hint="eastAsia" w:ascii="宋体" w:hAnsi="宋体" w:eastAsia="宋体" w:cs="宋体"/>
          <w:b/>
          <w:bCs/>
          <w:snapToGrid/>
          <w:spacing w:val="-4"/>
          <w:kern w:val="2"/>
          <w:sz w:val="28"/>
          <w:szCs w:val="28"/>
          <w:lang w:val="en-US" w:eastAsia="zh-CN"/>
        </w:rPr>
        <w:t>1、总则</w:t>
      </w:r>
    </w:p>
    <w:p w14:paraId="22CB233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1.1  项目概况</w:t>
      </w:r>
    </w:p>
    <w:p w14:paraId="1206179B">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根据《中华人民共和国政府采购法》等有关法律、法规和规章的规定，本采购项目已具备竞争性磋商条件，现对本项目进行采购。</w:t>
      </w:r>
    </w:p>
    <w:p w14:paraId="61101BF5">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1.1.1本次磋商项目采购人：&lt;磋商供应商须知前附表&gt;中所述的 ，依法进行政府采购的国家机关、事业单位、 团体组织。</w:t>
      </w:r>
    </w:p>
    <w:p w14:paraId="655A0065">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1.1.2 本次磋商项目采购代理机构：受采购人委托组织采购活动，在采购过程中负有相应责任的社会中介组织。</w:t>
      </w:r>
    </w:p>
    <w:p w14:paraId="7652B053">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1.1.3 本次采购方式：见&lt;磋商供应商须知前附表&gt;。</w:t>
      </w:r>
    </w:p>
    <w:p w14:paraId="7FF1A9E2">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1.1.4 本次磋商项目名称：见&lt;磋商供应商须知前附表&gt;。</w:t>
      </w:r>
    </w:p>
    <w:p w14:paraId="00907D17">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1.1.5 本项目项目地点：见&lt;磋商供应商须知前附表&gt;。</w:t>
      </w:r>
    </w:p>
    <w:p w14:paraId="1DAFE24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1.2  资金来源和落实情况</w:t>
      </w:r>
    </w:p>
    <w:p w14:paraId="1E1364C2">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1.2.1  本磋商项目的资金来源：见&lt;磋商供应商须知前附表&gt;。</w:t>
      </w:r>
    </w:p>
    <w:p w14:paraId="4E8476A5">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1.2.2  本磋商项目的资金落实情况：见&lt;磋商供应商须知前附表&gt;。</w:t>
      </w:r>
    </w:p>
    <w:p w14:paraId="2C641E60">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1.3  磋商范围、质量要求及服务期限</w:t>
      </w:r>
    </w:p>
    <w:p w14:paraId="480EECC3">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1.3.1 本次磋商范围：见&lt;磋商供应商须知前附表&gt;。</w:t>
      </w:r>
    </w:p>
    <w:p w14:paraId="543838A0">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1.3.2 本项目质量要求：见&lt;磋商供应商须知前附表&gt;。</w:t>
      </w:r>
    </w:p>
    <w:p w14:paraId="5A7AA8F3">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1.3.3 本项目的服务期限：见&lt;磋商供应商须知前附表&gt;。</w:t>
      </w:r>
    </w:p>
    <w:p w14:paraId="0D6392CB">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1.4  供应商资格要求：见&lt;磋商供应商须知前附表&gt;。</w:t>
      </w:r>
    </w:p>
    <w:p w14:paraId="6B890F3B">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1.5  费用承担</w:t>
      </w:r>
    </w:p>
    <w:p w14:paraId="66B8A7D4">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供应商必须自行承担所有与参加磋商有关的费用。不论磋商的结果如何，采购人在任何情况下均无义务和责任承担这些费用。</w:t>
      </w:r>
    </w:p>
    <w:p w14:paraId="09866AA4">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1.6  保密</w:t>
      </w:r>
    </w:p>
    <w:p w14:paraId="1910C359">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1.6.1 磋商开始前，任何人不得向他人泄露供应商名单等可能影响磋商结果，或形成获得信息不对、有差别等事实上形成的差别待遇的行为。</w:t>
      </w:r>
    </w:p>
    <w:p w14:paraId="1C84779F">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1.6.2 磋商期间，直到授予成交供应商合同止，凡是与磋商响应文件审查、澄清、评价、比较以及推荐入围候选人等方面的情况，均不得向供应商或其他无关的人员透露。</w:t>
      </w:r>
    </w:p>
    <w:p w14:paraId="6E6C2C16">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1.6.3  在采购过程中，供应商有试图向磋商小组成员施加影响的任何行为，都将会导致其响应文件被拒绝。</w:t>
      </w:r>
    </w:p>
    <w:p w14:paraId="46210299">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1.6.4  为保证成交结果的公正性，磋商期间直至授予供应商合同时，磋商小组成员不得与供应商私下接触、交换意见。在磋商结束后，凡与磋商情况有接触的任何人不得也不应将磋商情况扩散出磋商小组成员之外。</w:t>
      </w:r>
    </w:p>
    <w:p w14:paraId="6856FCFF">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1.6.5  采购人原则上不向落选方解释落选原因，参加本项目竞争性磋商的供应商如对本次评审推荐的拟成交供应商有异议或发现违规违纪行为，请以书面署名形式向采购人提出质疑，并提供有关书面证明材料，超过法律规定时间将不再受理。</w:t>
      </w:r>
    </w:p>
    <w:p w14:paraId="0C3378E8">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1.6.6 磋商结束后，不退还磋商响应文件。</w:t>
      </w:r>
    </w:p>
    <w:p w14:paraId="6B912C36">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1.7 语言文字</w:t>
      </w:r>
    </w:p>
    <w:p w14:paraId="69747078">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除国外第三方出具的证明文件、专用术语外，与磋商有关的响应文件语言文字均应使用中文。</w:t>
      </w:r>
    </w:p>
    <w:p w14:paraId="39670E44">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1.8  计量单位</w:t>
      </w:r>
    </w:p>
    <w:p w14:paraId="33C5CA66">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所有计量均采用中华人民共和国法定计量标准单位。</w:t>
      </w:r>
    </w:p>
    <w:p w14:paraId="5EBB7620">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val="en-US" w:eastAsia="zh-CN"/>
        </w:rPr>
        <w:t>1.9  踏勘现场</w:t>
      </w:r>
      <w:r>
        <w:rPr>
          <w:rFonts w:hint="eastAsia" w:ascii="宋体" w:hAnsi="宋体" w:cs="宋体"/>
          <w:snapToGrid/>
          <w:spacing w:val="7"/>
          <w:kern w:val="2"/>
          <w:sz w:val="24"/>
          <w:szCs w:val="24"/>
          <w:lang w:val="en-US" w:eastAsia="zh-CN"/>
        </w:rPr>
        <w:t>：</w:t>
      </w:r>
      <w:r>
        <w:rPr>
          <w:rFonts w:hint="eastAsia" w:ascii="宋体" w:hAnsi="宋体" w:eastAsia="宋体" w:cs="宋体"/>
          <w:snapToGrid/>
          <w:spacing w:val="7"/>
          <w:kern w:val="2"/>
          <w:sz w:val="24"/>
          <w:szCs w:val="24"/>
          <w:lang w:eastAsia="zh-CN"/>
        </w:rPr>
        <w:t>不组织</w:t>
      </w:r>
      <w:r>
        <w:rPr>
          <w:rFonts w:hint="eastAsia" w:ascii="宋体" w:hAnsi="宋体" w:cs="宋体"/>
          <w:snapToGrid/>
          <w:spacing w:val="7"/>
          <w:kern w:val="2"/>
          <w:sz w:val="24"/>
          <w:szCs w:val="24"/>
          <w:lang w:eastAsia="zh-CN"/>
        </w:rPr>
        <w:t>。</w:t>
      </w:r>
    </w:p>
    <w:p w14:paraId="6E13950E">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1.10 磋商文件提出问题和修改要求</w:t>
      </w:r>
    </w:p>
    <w:p w14:paraId="77897284">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1.10.1  供应商对磋商文件中如有需要澄清的疑问的，应当在提交首次响应文件截止之日前 5 日通知到采购代理机构。在规定的时间内未提出疑问的，将被视为对磋商文件完全认可。</w:t>
      </w:r>
    </w:p>
    <w:p w14:paraId="5004CC8E">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1.10.2  采购代理机构将按规定对收到的要求澄清的问题予以答复，采购代理机构应在将澄清内容以公告形式在网上予以公布。</w:t>
      </w:r>
    </w:p>
    <w:p w14:paraId="7E44AAD8">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1.11 分包</w:t>
      </w:r>
    </w:p>
    <w:p w14:paraId="2C7379E7">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本项目未经采购人同意不允许分包。也不允许将同一包（标）下的项目内容拆分报价。</w:t>
      </w:r>
    </w:p>
    <w:p w14:paraId="62306391">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1.12 偏离</w:t>
      </w:r>
    </w:p>
    <w:p w14:paraId="1CE16559">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见&lt;磋商供应商须知前附表&gt;。</w:t>
      </w:r>
    </w:p>
    <w:p w14:paraId="322D26B8">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1.13 选择性报价方案</w:t>
      </w:r>
    </w:p>
    <w:p w14:paraId="4A3D7FF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见&lt;磋商供应商须知前附表&gt;。</w:t>
      </w:r>
    </w:p>
    <w:p w14:paraId="64506A1B">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bCs/>
          <w:snapToGrid/>
          <w:spacing w:val="-4"/>
          <w:kern w:val="2"/>
          <w:sz w:val="28"/>
          <w:szCs w:val="28"/>
          <w:lang w:eastAsia="zh-CN"/>
        </w:rPr>
      </w:pPr>
      <w:r>
        <w:rPr>
          <w:rFonts w:hint="eastAsia" w:ascii="宋体" w:hAnsi="宋体" w:eastAsia="宋体" w:cs="宋体"/>
          <w:b/>
          <w:bCs/>
          <w:snapToGrid/>
          <w:spacing w:val="-4"/>
          <w:kern w:val="2"/>
          <w:sz w:val="28"/>
          <w:szCs w:val="28"/>
          <w:lang w:eastAsia="zh-CN"/>
        </w:rPr>
        <w:t>2</w:t>
      </w:r>
      <w:r>
        <w:rPr>
          <w:rFonts w:hint="eastAsia" w:ascii="宋体" w:hAnsi="宋体" w:cs="宋体"/>
          <w:b/>
          <w:bCs/>
          <w:snapToGrid/>
          <w:spacing w:val="-4"/>
          <w:kern w:val="2"/>
          <w:sz w:val="28"/>
          <w:szCs w:val="28"/>
          <w:lang w:eastAsia="zh-CN"/>
        </w:rPr>
        <w:t>、</w:t>
      </w:r>
      <w:r>
        <w:rPr>
          <w:rFonts w:hint="eastAsia" w:ascii="宋体" w:hAnsi="宋体" w:eastAsia="宋体" w:cs="宋体"/>
          <w:b/>
          <w:bCs/>
          <w:snapToGrid/>
          <w:spacing w:val="-4"/>
          <w:kern w:val="2"/>
          <w:sz w:val="28"/>
          <w:szCs w:val="28"/>
          <w:lang w:eastAsia="zh-CN"/>
        </w:rPr>
        <w:t>竞争性磋商文件</w:t>
      </w:r>
    </w:p>
    <w:p w14:paraId="135D4BFD">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2.1  竞争性磋商文件的组成</w:t>
      </w:r>
    </w:p>
    <w:p w14:paraId="136C8EC1">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本竞争性磋商文件包括：</w:t>
      </w:r>
    </w:p>
    <w:p w14:paraId="5A65828B">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（1）竞争性磋商公告</w:t>
      </w:r>
    </w:p>
    <w:p w14:paraId="500C166C">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（2）磋商供应商须知</w:t>
      </w:r>
    </w:p>
    <w:p w14:paraId="46201624">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（3）评审办法</w:t>
      </w:r>
    </w:p>
    <w:p w14:paraId="7F75BFE2">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（4）合同文本</w:t>
      </w:r>
    </w:p>
    <w:p w14:paraId="61E5970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（5）采购需求</w:t>
      </w:r>
    </w:p>
    <w:p w14:paraId="333DA1E4">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（6）磋商响应文件格式；</w:t>
      </w:r>
    </w:p>
    <w:p w14:paraId="75006A4B">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根据本章第 1.10 款、第 2.2 款和第 2.3 款对磋商文件所作的澄清、修改，构成磋商文件的组成部分。</w:t>
      </w:r>
    </w:p>
    <w:p w14:paraId="43C41C41">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2.2  竞争性磋商文件的澄清</w:t>
      </w:r>
    </w:p>
    <w:p w14:paraId="6A78FD36">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2.2.1 供应商应仔细阅读和检查磋商文件的全部内容。如发现缺页或附件不全，应及时向采购人提出，以便补齐。如有疑问，应在磋商供应商须知前附表规定的时间前以书面形式（包括信函、电报、传真等可以有形表现所载内容的形式，下同），要求采购人对磋商文件予以澄清。</w:t>
      </w:r>
    </w:p>
    <w:p w14:paraId="2E30323C">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2.2.2 磋商文件的澄清将在磋商供应商须知前附表规定的响应文件递交截止时间 5 天前在新郑市公共资源交易系统“变更公告”或“答疑文件”将澄清内容予以发布，但不指明澄清问题的来源。如果澄清的内容可能影响响应文件编制且发出的时间距响应文件递交截止时间不足5天，相应延长投标截止时间。</w:t>
      </w:r>
    </w:p>
    <w:p w14:paraId="7DDD080D">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2.2.3 供应商应在响应文件递交截止时间前及时查看澄清内容，因供应商未及时查看而造成的后果自负。</w:t>
      </w:r>
    </w:p>
    <w:p w14:paraId="319BF401">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2.3  竞争性磋商文件的修改</w:t>
      </w:r>
    </w:p>
    <w:p w14:paraId="781BAAE9">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2.3.1 在响应文件递交截止时间5天前，采购人可以修改磋商文件。如有修改，应在新郑市公共资 源交易系统“变更公告”或“答疑文件”将修改内容予以发布。如果修改的内容可能影响响应文件编制且发出的时间距响应文件递交截止时间不足5天，相应延长响应文件递交截止时间。</w:t>
      </w:r>
    </w:p>
    <w:p w14:paraId="789DE9C5">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2.3.2 当磋商文件的澄清、修改、补充等在同一内容的表述上不一致时，以最后在新郑市公共资源交易系统发出的文件为准。</w:t>
      </w:r>
    </w:p>
    <w:p w14:paraId="2334D3C9">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2.3.3 供应商应在响应文件递交截止时间前及时查看修改内容，因供应商未及时查看而造成的后果自负。</w:t>
      </w:r>
    </w:p>
    <w:p w14:paraId="1AD670F1">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b/>
          <w:bCs/>
          <w:snapToGrid/>
          <w:color w:val="000000"/>
          <w:spacing w:val="-4"/>
          <w:kern w:val="2"/>
          <w:sz w:val="28"/>
          <w:szCs w:val="28"/>
          <w:lang w:val="en-US" w:eastAsia="zh-CN" w:bidi="ar-SA"/>
        </w:rPr>
      </w:pPr>
      <w:r>
        <w:rPr>
          <w:rFonts w:hint="eastAsia" w:ascii="宋体" w:hAnsi="宋体" w:eastAsia="宋体" w:cs="宋体"/>
          <w:b/>
          <w:bCs/>
          <w:snapToGrid/>
          <w:color w:val="000000"/>
          <w:spacing w:val="-4"/>
          <w:kern w:val="2"/>
          <w:sz w:val="28"/>
          <w:szCs w:val="28"/>
          <w:lang w:val="en-US" w:eastAsia="zh-CN" w:bidi="ar-SA"/>
        </w:rPr>
        <w:t>3</w:t>
      </w:r>
      <w:r>
        <w:rPr>
          <w:rFonts w:hint="eastAsia" w:ascii="宋体" w:hAnsi="宋体" w:cs="宋体"/>
          <w:b/>
          <w:bCs/>
          <w:snapToGrid/>
          <w:color w:val="000000"/>
          <w:spacing w:val="-4"/>
          <w:kern w:val="2"/>
          <w:sz w:val="28"/>
          <w:szCs w:val="28"/>
          <w:lang w:val="en-US" w:eastAsia="zh-CN" w:bidi="ar-SA"/>
        </w:rPr>
        <w:t>、</w:t>
      </w:r>
      <w:r>
        <w:rPr>
          <w:rFonts w:hint="eastAsia" w:ascii="宋体" w:hAnsi="宋体" w:eastAsia="宋体" w:cs="宋体"/>
          <w:b/>
          <w:bCs/>
          <w:snapToGrid/>
          <w:color w:val="000000"/>
          <w:spacing w:val="-4"/>
          <w:kern w:val="2"/>
          <w:sz w:val="28"/>
          <w:szCs w:val="28"/>
          <w:lang w:val="en-US" w:eastAsia="zh-CN" w:bidi="ar-SA"/>
        </w:rPr>
        <w:t>磋商响应文件</w:t>
      </w:r>
    </w:p>
    <w:p w14:paraId="451A3861">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3.1  磋商响应文件的组成</w:t>
      </w:r>
    </w:p>
    <w:p w14:paraId="32F59D13">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详见第六章“竞争性磋商响应文件格式 ”。</w:t>
      </w:r>
    </w:p>
    <w:p w14:paraId="5472ADF7">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3.2  磋商价格构成及报价要求</w:t>
      </w:r>
    </w:p>
    <w:p w14:paraId="373AFDA3">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3.2.1 本项目的磋商报价应按照磋商文件、补充通知、答疑纪要、现场情况、承包范围，并充分考虑服务期间各类材料、人工市场风险和国家政策性调整等风险系数， 由各响应人根据自身情况，在合理范围内</w:t>
      </w:r>
      <w:r>
        <w:rPr>
          <w:rFonts w:hint="eastAsia" w:ascii="宋体" w:hAnsi="宋体" w:cs="宋体"/>
          <w:snapToGrid/>
          <w:spacing w:val="7"/>
          <w:kern w:val="2"/>
          <w:sz w:val="24"/>
          <w:szCs w:val="24"/>
          <w:lang w:val="en-US" w:eastAsia="zh-CN"/>
        </w:rPr>
        <w:t>，</w:t>
      </w:r>
      <w:r>
        <w:rPr>
          <w:rFonts w:hint="eastAsia" w:ascii="宋体" w:hAnsi="宋体" w:eastAsia="宋体" w:cs="宋体"/>
          <w:snapToGrid/>
          <w:spacing w:val="7"/>
          <w:kern w:val="2"/>
          <w:sz w:val="24"/>
          <w:szCs w:val="24"/>
          <w:lang w:val="en-US" w:eastAsia="zh-CN"/>
        </w:rPr>
        <w:t>自主考虑、优惠报价，但不得低于企业成本，分二次报价：第一次报价必须按照磋商文件的报价格式填报，第二次报价供应商进入新郑市电子招投标交易平台，点击网站菜单中“报价参与 ”点选项进行相应项目的二次报价，第二次报价（不得高于一次报价）即为最终报价。</w:t>
      </w:r>
    </w:p>
    <w:p w14:paraId="6B8C95E8">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3.2.2 供应商应充分了解该项目的总体情况以及影响磋商报价的其它要素，考虑服务期间的价格风险因素，成交价在合同实施期内不得调整， 同时也不因市场价格变动而调整。</w:t>
      </w:r>
    </w:p>
    <w:p w14:paraId="748F6B62">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3.2.3 响应报价表中的大写金额和小写金额不一致的，以大写金额为准。</w:t>
      </w:r>
    </w:p>
    <w:p w14:paraId="796F2A41">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3.2.4 供应商的报价明显低于其他通过符合性审查供应商的报价，有可能影响服务质量或 者不能诚信履约的，磋商委员会应当要求其在磋商现场合理的时间内提供书面说明，必要时提交相关证明材料；供应商不能证明其报价合理性的，磋商委员会应当将其作为无效投标处理。</w:t>
      </w:r>
    </w:p>
    <w:p w14:paraId="4152C261">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3.3  投标有效期</w:t>
      </w:r>
    </w:p>
    <w:p w14:paraId="5402F69D">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3.3.1 在磋商供应商须知前附表规定的投标有效期内，供应商不得要求撤销或修改其响应文件。</w:t>
      </w:r>
    </w:p>
    <w:p w14:paraId="4D039324">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3.3.2 出现特殊情况需要延长投标有效期的，采购人以书面形式通知所有供应商延长投标有效期。不得要求或被允许修改或撤销其响应文件；供应商拒绝延长的，其投标失效。</w:t>
      </w:r>
    </w:p>
    <w:p w14:paraId="129777FF">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3.4  磋商保证金 ：无</w:t>
      </w:r>
    </w:p>
    <w:p w14:paraId="2D408D98">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3.5  磋商响应文件的编制</w:t>
      </w:r>
    </w:p>
    <w:p w14:paraId="68D37375">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3.5.1 响应文件应按第六章“ 竞争性磋商响应文件格式 ”进行编写，如有必要，可以增加附页，作为响应文件的组成部分。其中，磋商函附录在满足磋商文件实质性要求的基础上，可以提出比磋商文件要求更有利于采购人的承诺。</w:t>
      </w:r>
    </w:p>
    <w:p w14:paraId="0925978F">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3.5.2 响应文件由供应商使用“新郑市公共资源交易中心 ”网站【下载专区】的“投标文件制作工具 ”制作生成。</w:t>
      </w:r>
    </w:p>
    <w:p w14:paraId="09CBB4A0">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3.5.3 响应文件制作的具体方法详见“ 电子投标文件制作手册 ”。</w:t>
      </w:r>
    </w:p>
    <w:p w14:paraId="50756ABE">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3.5.4 供应商在电子响应文件制作完成后生成响应文件时须加盖电子签章/签名。其他要求签字盖章的响应文件格式内容，如无法进行电子签章/签名，供应商可将盖章/签名后的扫描件上传到电子响应文件中 。签字盖章的其他要求详见磋商供应商须知前附表。开标一览表报价将作为电子开标的唱标依据 （若开标时电子唱标的开标一览表内容与响应文件内开标一览表内容不一致的，以开标时电子唱标的开标一览表内容为准。）</w:t>
      </w:r>
    </w:p>
    <w:p w14:paraId="735813F5">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3.5.5 竞争性磋商文件格式所要求包含的全部资料应全部制作在响应文件内，严格按照本项目竞争性磋商文件所有格式如实填写（不涉及的内容除外），不应存在漏项或缺项，否则将存在响应文件被拒绝的风险。</w:t>
      </w:r>
    </w:p>
    <w:p w14:paraId="5524763B">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3.5.6 供应商编辑电子响应文件时，最后一步生成电子响应文件时，请使用本单位的企业CA数字证书。因供应商自身原因而导致投标文件无法导入“新郑市公共资源交易中心”电子开标、评标系统，该投标视为无效投标，供应商自行承担由此导致的全部责任。</w:t>
      </w:r>
    </w:p>
    <w:p w14:paraId="6BAAD365">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3.5.7 供应商应按照竞争性磋商文件的要求，规范、明确、准时的提交响应文件。如果没有按照竞争性磋商文件的要求提交全部资料并保证所提供全部资料的真实性，或没有对竞争性磋商文件做出实质性响应，其风险应由供应商自行承担。</w:t>
      </w:r>
    </w:p>
    <w:p w14:paraId="1504A09F">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3.5.4 响应文件份数见磋商供应商须知前附表。</w:t>
      </w:r>
    </w:p>
    <w:p w14:paraId="7C87BA00">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bCs/>
          <w:snapToGrid/>
          <w:spacing w:val="-4"/>
          <w:kern w:val="2"/>
          <w:sz w:val="28"/>
          <w:szCs w:val="28"/>
          <w:lang w:eastAsia="zh-CN"/>
        </w:rPr>
      </w:pPr>
      <w:r>
        <w:rPr>
          <w:rFonts w:hint="eastAsia" w:ascii="宋体" w:hAnsi="宋体" w:eastAsia="宋体" w:cs="宋体"/>
          <w:b/>
          <w:bCs/>
          <w:snapToGrid/>
          <w:spacing w:val="-4"/>
          <w:kern w:val="2"/>
          <w:sz w:val="28"/>
          <w:szCs w:val="28"/>
          <w:lang w:eastAsia="zh-CN"/>
        </w:rPr>
        <w:t>4</w:t>
      </w:r>
      <w:r>
        <w:rPr>
          <w:rFonts w:hint="eastAsia" w:ascii="宋体" w:hAnsi="宋体" w:cs="宋体"/>
          <w:b/>
          <w:bCs/>
          <w:snapToGrid/>
          <w:spacing w:val="-4"/>
          <w:kern w:val="2"/>
          <w:sz w:val="28"/>
          <w:szCs w:val="28"/>
          <w:lang w:eastAsia="zh-CN"/>
        </w:rPr>
        <w:t>、</w:t>
      </w:r>
      <w:r>
        <w:rPr>
          <w:rFonts w:hint="eastAsia" w:ascii="宋体" w:hAnsi="宋体" w:eastAsia="宋体" w:cs="宋体"/>
          <w:b/>
          <w:bCs/>
          <w:snapToGrid/>
          <w:spacing w:val="-4"/>
          <w:kern w:val="2"/>
          <w:sz w:val="28"/>
          <w:szCs w:val="28"/>
          <w:lang w:eastAsia="zh-CN"/>
        </w:rPr>
        <w:t>磋商响应文件</w:t>
      </w:r>
    </w:p>
    <w:p w14:paraId="58A74E56">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4.1 响应文件的密封和标记</w:t>
      </w:r>
    </w:p>
    <w:p w14:paraId="4060CFCD">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4.1.1 网上上传的电子响应文件应使用供应商数字证书认证并加密。</w:t>
      </w:r>
    </w:p>
    <w:p w14:paraId="0A4AF4AB">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4.1.2 未按本章第 4.1.1 项的响应文件，采购人不予接受。</w:t>
      </w:r>
    </w:p>
    <w:p w14:paraId="0A2BDE0B">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4.2  响应文件的的递交</w:t>
      </w:r>
    </w:p>
    <w:p w14:paraId="1E1CB774">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4.2.1 各供应商应在投标截止时间前上传加密的电子响应文件到会员系统的指定位置。上传的电子响应文件应使用供应商 CA 数字证书认证并加密。上传时必须得到交易系统“上传成功”的确认回复后方为上传成功。请供应商在上传前务必认真检查上传响应文件是否完整、正确；</w:t>
      </w:r>
    </w:p>
    <w:p w14:paraId="17EA2132">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4.2.2 本项目评标以电子响应文件为依据，加密电子响应文件逾期上传视为自动放弃其投标。</w:t>
      </w:r>
    </w:p>
    <w:p w14:paraId="6A2922BB">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4.3  磋商响应文件的修改与撤回</w:t>
      </w:r>
    </w:p>
    <w:p w14:paraId="669431BF">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4.3.1 在第一章“磋商公告 ”规定的投标截止时间前，供应商可以多次修改或撤回已递交的响应文件，最终响应文件以投标截止时间前完成上传至新郑市公共资源交易中心交易系统最后一份响应文件为准。</w:t>
      </w:r>
    </w:p>
    <w:p w14:paraId="25BF4219">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4.3.2 修改的响应文件应按照本章规定进行编制和递交。</w:t>
      </w:r>
    </w:p>
    <w:p w14:paraId="5D1613B1">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bCs/>
          <w:snapToGrid/>
          <w:spacing w:val="-4"/>
          <w:kern w:val="2"/>
          <w:sz w:val="28"/>
          <w:szCs w:val="28"/>
          <w:lang w:eastAsia="zh-CN"/>
        </w:rPr>
      </w:pPr>
      <w:r>
        <w:rPr>
          <w:rFonts w:hint="eastAsia" w:ascii="宋体" w:hAnsi="宋体" w:eastAsia="宋体" w:cs="宋体"/>
          <w:b/>
          <w:bCs/>
          <w:snapToGrid/>
          <w:spacing w:val="-4"/>
          <w:kern w:val="2"/>
          <w:sz w:val="28"/>
          <w:szCs w:val="28"/>
          <w:lang w:eastAsia="zh-CN"/>
        </w:rPr>
        <w:t>5</w:t>
      </w:r>
      <w:r>
        <w:rPr>
          <w:rFonts w:hint="eastAsia" w:ascii="宋体" w:hAnsi="宋体" w:cs="宋体"/>
          <w:b/>
          <w:bCs/>
          <w:snapToGrid/>
          <w:spacing w:val="-4"/>
          <w:kern w:val="2"/>
          <w:sz w:val="28"/>
          <w:szCs w:val="28"/>
          <w:lang w:eastAsia="zh-CN"/>
        </w:rPr>
        <w:t>、</w:t>
      </w:r>
      <w:r>
        <w:rPr>
          <w:rFonts w:hint="eastAsia" w:ascii="宋体" w:hAnsi="宋体" w:eastAsia="宋体" w:cs="宋体"/>
          <w:b/>
          <w:bCs/>
          <w:snapToGrid/>
          <w:spacing w:val="-4"/>
          <w:kern w:val="2"/>
          <w:sz w:val="28"/>
          <w:szCs w:val="28"/>
          <w:lang w:eastAsia="zh-CN"/>
        </w:rPr>
        <w:t>竞争性磋商</w:t>
      </w:r>
    </w:p>
    <w:p w14:paraId="7E0F61B3">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5.1 磋商时间和地点</w:t>
      </w:r>
    </w:p>
    <w:p w14:paraId="472716E4">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采购人在磋商供应商须知前附表规定的投标截止时间（开标时间）和磋商供应商须知前附表规定的地点进行磋商。</w:t>
      </w:r>
    </w:p>
    <w:p w14:paraId="14E99ACD">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供应商应当在投标截止时间前，使用供应商 CA 数字证书登录不见面开标大厅，在线签到并准时参加开标活动，并在规定时间内完成响应文件解密、答疑澄清等。</w:t>
      </w:r>
    </w:p>
    <w:p w14:paraId="24773D2F">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供应商需在解密开始后 10 分钟内完成解密（当供应商过多时，解密时间可以适当延长）。在响应文 件解密过程中，因供应商原因（如供应商准备不到位、电脑网络等问题），造成无法及时解密的，将被退回响应文件。</w:t>
      </w:r>
    </w:p>
    <w:p w14:paraId="1B567D86">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开标过程中，供应商如有异议，须在开标结束前通过系统提出，否则视同认可开标记录，开标结束后，对开标记录的任何异议不在接受。</w:t>
      </w:r>
    </w:p>
    <w:p w14:paraId="73B245DE">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5.2 磋商程序</w:t>
      </w:r>
    </w:p>
    <w:p w14:paraId="326C5357">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5.2.1 递交首次响应文件截止，宣布磋商会议开始；</w:t>
      </w:r>
    </w:p>
    <w:p w14:paraId="1CC32871">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5.2.2 宣布磋商会议纪律；</w:t>
      </w:r>
    </w:p>
    <w:p w14:paraId="180B9208">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5.2.3 磋商（采购人将对磋商过程进行记录， 以存档备查）。</w:t>
      </w:r>
    </w:p>
    <w:p w14:paraId="26EE800D">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5.3 磋商及评审成交标准</w:t>
      </w:r>
    </w:p>
    <w:p w14:paraId="0B619304">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5.3.1 磋商组织：磋商工作由磋商小组独立进行，磋商小组按照国家相关规定组建， 由评审专家共3人以上单数组成。</w:t>
      </w:r>
    </w:p>
    <w:p w14:paraId="60CED387">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5.3.2 磋商小组制定磋商文件或确认磋商文件符合政府采购政策规定，没有歧视性、排他性条款和其他违反法律法规的情况。</w:t>
      </w:r>
    </w:p>
    <w:p w14:paraId="234277BE">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5.3.3 确定供应商名单。</w:t>
      </w:r>
    </w:p>
    <w:p w14:paraId="76DC58C3">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5.3.4 审查供应商的响应文件并作出评价。磋商小组按先初审、后磋商的程序对响应文件进行评审，磋商小组对密封情况完好的响应文件根据本须知第 5.3.5 款及 5.3.7 款规定的内容进行初审。</w:t>
      </w:r>
    </w:p>
    <w:p w14:paraId="587FC42F">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5.3.5 在初审阶段，属于下列情况的响应文件将不得进入磋商阶段：</w:t>
      </w:r>
    </w:p>
    <w:p w14:paraId="05310A0E">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（1）磋商响应文件未按要求经法定代表人或其授权代表签字或盖章的；</w:t>
      </w:r>
    </w:p>
    <w:p w14:paraId="268E81B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（2）磋商响应文件没有实质性响应本项目竞争性磋商文件的要求；</w:t>
      </w:r>
    </w:p>
    <w:p w14:paraId="5F37425F">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（3）磋商响应文件中有采购人不能接受的其它条件；</w:t>
      </w:r>
    </w:p>
    <w:p w14:paraId="4D83B2C9">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（4）磋商资格不合格的供应商。</w:t>
      </w:r>
    </w:p>
    <w:p w14:paraId="403AEA92">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5.3.6 在初审阶段,磋商小组还需对供应商的磋商报价进行审核，看其是否有计算或打印上的错误。修正错误的原则如下:</w:t>
      </w:r>
    </w:p>
    <w:p w14:paraId="716F50F9">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(1）响应文件中的大写金额与小写金额不一致的， 以大写金额为准；</w:t>
      </w:r>
    </w:p>
    <w:p w14:paraId="5931FD0B">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5.3.7  在初审阶段，响应文件出现以下情况之一者，属于重大偏差，为未能对竞争性磋商文件作出实质性响应，作废标处理：</w:t>
      </w:r>
    </w:p>
    <w:p w14:paraId="05277543">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（1）磋商响应文件未按照磋商文件规定要求签署、盖章的；</w:t>
      </w:r>
    </w:p>
    <w:p w14:paraId="6EAA7960">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（2）磋商响应文件未按规定的格式填写、 内容不全或字迹模糊辨认不清；</w:t>
      </w:r>
    </w:p>
    <w:p w14:paraId="037AE64E">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（3）磋商响应文件未实质性响应磋商文件要求；</w:t>
      </w:r>
    </w:p>
    <w:p w14:paraId="5EBB7825">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（4）响应文件有保留或合同条款有采购人不可接受条件。</w:t>
      </w:r>
    </w:p>
    <w:p w14:paraId="0A70BD5B">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5.3.8  详细磋商:</w:t>
      </w:r>
    </w:p>
    <w:p w14:paraId="352E89B0">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1）磋商小组集中与单一供应商分别进行磋商。磋商顺序为签到逆顺序，在磋商中，磋商双方可以就磋商项目所涉及的价格、技术、服务等进行实质性磋商，但磋商的任何一方不得透露与磋商有关的其他供应商的商业秘密、技术资料、价格和其他信息，不得变动磋商文件中的其他内容。</w:t>
      </w:r>
    </w:p>
    <w:p w14:paraId="18366ABE">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（2）磋商小组可以要求供应商对响应文件中含义不明确、同类问题表述不一致或者有明显文字和计 算错误的内容等作出必要的澄清、说明或者更正。供应商的澄清、说明或者更正不得超出响应文件的范围或者改变响应文件的实质性内容。</w:t>
      </w:r>
    </w:p>
    <w:p w14:paraId="517E41AD">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（3）磋商小组要求供应商澄清、说明或者更正响应文件应当以书面形式作出。供应商的澄清、说明或者更正应当由法定代表人或其授权代表签字或者加盖公章。 由授权代表签字的，应当附法定代表人授权书。供应商为自然人的，应当由本人签字并附身份证明。</w:t>
      </w:r>
    </w:p>
    <w:p w14:paraId="40E3F10C">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（4）在磋商过程中，磋商小组可以根据磋商文件和磋商情况实质性变动采购需求中的技术、服务要求以及合同草案条款，但不得变动磋商文件中的其他内容。实质性变动的内容，须经采购人代表确认。</w:t>
      </w:r>
    </w:p>
    <w:p w14:paraId="5A176984">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对磋商文件作出的实质性变动是磋商文件的有效组成部分，磋商小组应当以书面形式同时通知所有参加磋商的供应商。</w:t>
      </w:r>
    </w:p>
    <w:p w14:paraId="4DE90E8F">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（5）磋商文件不能详细列明采购标的的技术、服务要求，需经磋商由供应商提供最终设计方案或解决方案的，磋商结束后，磋商小组应当按照少数服从多数的原则投票推荐 3 家以上供应商的设计方案或者解决方案，并要求其在规定时间内提交最后报价。</w:t>
      </w:r>
    </w:p>
    <w:p w14:paraId="4F234B8B">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（6）磋商文件能够详细列明采购标的的技术、服务要求的，磋商结束后，磋商小组应当要求所有实质性响应的供应商提交最后报价，提交最后报价的供应商可以为 2 家。</w:t>
      </w:r>
    </w:p>
    <w:p w14:paraId="7A675769">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（7）最后报价（二次报价）【注：最后报价明显低于成本价的，供应商需做出合理说明，否则将承担不被接受的风险】。最后报价是供应商响应文件的有效组成部分。</w:t>
      </w:r>
    </w:p>
    <w:p w14:paraId="3D42868B">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情况特殊,经磋商小组根据磋商现场情况，可以要求供应商适当进行多轮报价。</w:t>
      </w:r>
    </w:p>
    <w:p w14:paraId="117FDD2B">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5.3.9  成交原则。</w:t>
      </w:r>
    </w:p>
    <w:p w14:paraId="5AEE082C">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259C08E1">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综合评分法评审标准中的分值设置应当与评审因素的量化指标相对应。磋商文件中没有规定的评审标准不得作为评审依据。评审时，磋商小组各成员应当独立对每个有效响应的文件进行评价、打分，然后汇总每个供应商每项评分因素的得分。综合评分法中的价格分统一采用低价优先法计算，即满足磋商文件要求且最后报价最低的供应商的价格为磋商基准价，其价格分为满分。其他供应商的价格分统一按</w:t>
      </w:r>
    </w:p>
    <w:p w14:paraId="390907A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照下列公式计算:</w:t>
      </w:r>
    </w:p>
    <w:p w14:paraId="624563E5">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最终磋商报价得分= (基准报价／最终报价)×价格分</w:t>
      </w:r>
    </w:p>
    <w:p w14:paraId="1A87C51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综合评分法附后。</w:t>
      </w:r>
    </w:p>
    <w:p w14:paraId="78901613">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5.3.10  评审报告</w:t>
      </w:r>
    </w:p>
    <w:p w14:paraId="603DBE60">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磋商小组组应当根据评审记录和评审结果编写评审报告，其主要内容包括：</w:t>
      </w:r>
    </w:p>
    <w:p w14:paraId="1D263E89">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(一)邀请供应商参加采购活动的具体方式和相关情况；</w:t>
      </w:r>
    </w:p>
    <w:p w14:paraId="0787860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(二)响应文件开启日期和地点；</w:t>
      </w:r>
    </w:p>
    <w:p w14:paraId="4220F05D">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(三)获取磋商文件的供应商名单和磋商小组成员名单；</w:t>
      </w:r>
    </w:p>
    <w:p w14:paraId="3121BAA3">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(四)评审情况记录和说明，包括对供应商的资格审查情况、供应商响应文件评审情况、磋商情况、报价情况等；</w:t>
      </w:r>
    </w:p>
    <w:p w14:paraId="6C92074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(五)提出的成交候选供应商的排序名单及理由。</w:t>
      </w:r>
    </w:p>
    <w:p w14:paraId="6EF8FAA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评审报告应当由磋商小组全体人员签字认可。磋商小组成员对评审报告有异议的，磋商小组按照少数服从多数的原则推荐入围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6CBB217">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5.4 磋商过程的保密性</w:t>
      </w:r>
    </w:p>
    <w:p w14:paraId="7B29C030">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5.4.1 磋商期间，直到授予成交人合同止，凡是与磋商响应文件审查、澄清、评价、 比较以及推荐成交人等方面的情况，均不得向供应商或其他无关的人员透露。</w:t>
      </w:r>
    </w:p>
    <w:p w14:paraId="0830613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5.4.2 在磋商过程中，供应商如向磋商小组成员施加任何影响，都将会导致其磋商被拒绝，政府采购监管部门将记录其不良行为。</w:t>
      </w:r>
    </w:p>
    <w:p w14:paraId="5CB9C5E2">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5.5 终止竞争性磋商采购活动</w:t>
      </w:r>
    </w:p>
    <w:p w14:paraId="1548FC91">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出现下列情形之一的，采购人或者采购代理机构应当终止竞争性磋商采购活动，发布项目终止公告并说明原因，重新开展采购活动：</w:t>
      </w:r>
    </w:p>
    <w:p w14:paraId="7F2F8C1B">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（1）因情况变化，不再符合规定的竞争性磋商采购方式适用情形的；</w:t>
      </w:r>
    </w:p>
    <w:p w14:paraId="55CD4402">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（2）出现影响采购公正的违法、违规行为的；：</w:t>
      </w:r>
    </w:p>
    <w:p w14:paraId="6A5DE411">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（3）在采购过程中符合竞争要求的供应商或者报价未超过采购预算的供应商不足 2 家的。</w:t>
      </w:r>
    </w:p>
    <w:p w14:paraId="72A58A98">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5.6 确定成交人</w:t>
      </w:r>
    </w:p>
    <w:p w14:paraId="1A7466AF">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5.6.1  采购代理机构应当在磋商结束后 2 个工作日内将评审报告送采购人。采购人应当在收到评审报告后 5 个工作日内，按照磋商评审报告中推荐的入围候选人顺序确定成交人，并将结果通知未成交供应商。</w:t>
      </w:r>
    </w:p>
    <w:p w14:paraId="76023BC9">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5.6.2  采购人也可以书面授权磋商小组直接确定成交供应商。磋商小组直接确定成交供应商的应在磋商文件中写明。</w:t>
      </w:r>
    </w:p>
    <w:p w14:paraId="40AF21A9">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5.7 成交结果公告</w:t>
      </w:r>
    </w:p>
    <w:p w14:paraId="7704EE04">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5.7.1  采购人应当在成交人确定后 2 个工作日内，在公告发布的同一媒介上公告成交结果，同时向成交供应商发出成交通知书，并将磋商文件随成交结果同时公告，公告期限 1 个工作日。</w:t>
      </w:r>
    </w:p>
    <w:p w14:paraId="61278F5E">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5.7.2  成交结果公告内容应当包括采购人和采购代理机构的名称、地址、联系方式，项目名称和项目编号，成交供应商名称、地址和成交金额，主要成交标的的名称、规格型号、数量、单价、服务要求或标的的基本概况以及磋商小组名单。</w:t>
      </w:r>
    </w:p>
    <w:p w14:paraId="5713EA65">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bCs/>
          <w:snapToGrid/>
          <w:spacing w:val="-4"/>
          <w:kern w:val="2"/>
          <w:sz w:val="28"/>
          <w:szCs w:val="28"/>
          <w:lang w:eastAsia="zh-CN"/>
        </w:rPr>
      </w:pPr>
      <w:r>
        <w:rPr>
          <w:rFonts w:hint="eastAsia" w:ascii="宋体" w:hAnsi="宋体" w:eastAsia="宋体" w:cs="宋体"/>
          <w:b/>
          <w:bCs/>
          <w:snapToGrid/>
          <w:spacing w:val="-4"/>
          <w:kern w:val="2"/>
          <w:sz w:val="28"/>
          <w:szCs w:val="28"/>
          <w:lang w:eastAsia="zh-CN"/>
        </w:rPr>
        <w:t>6</w:t>
      </w:r>
      <w:r>
        <w:rPr>
          <w:rFonts w:hint="eastAsia" w:ascii="宋体" w:hAnsi="宋体" w:cs="宋体"/>
          <w:b/>
          <w:bCs/>
          <w:snapToGrid/>
          <w:spacing w:val="-4"/>
          <w:kern w:val="2"/>
          <w:sz w:val="28"/>
          <w:szCs w:val="28"/>
          <w:lang w:eastAsia="zh-CN"/>
        </w:rPr>
        <w:t>、</w:t>
      </w:r>
      <w:r>
        <w:rPr>
          <w:rFonts w:hint="eastAsia" w:ascii="宋体" w:hAnsi="宋体" w:eastAsia="宋体" w:cs="宋体"/>
          <w:b/>
          <w:bCs/>
          <w:snapToGrid/>
          <w:spacing w:val="-4"/>
          <w:kern w:val="2"/>
          <w:sz w:val="28"/>
          <w:szCs w:val="28"/>
          <w:lang w:eastAsia="zh-CN"/>
        </w:rPr>
        <w:t>合同授予</w:t>
      </w:r>
    </w:p>
    <w:p w14:paraId="29D2DCA1">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6.1 成交通知</w:t>
      </w:r>
    </w:p>
    <w:p w14:paraId="5D0EB5F7">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成交结果公示的同时，采购人以书面形式向供应商发出成交通知书，同时将成交结果通知未成交的供应商。</w:t>
      </w:r>
    </w:p>
    <w:p w14:paraId="1CEE62C1">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6.2 供应商的最后一轮报价为成交价，成交价即为合同价。报价轮次详见磋商供应商须知前附表。</w:t>
      </w:r>
    </w:p>
    <w:p w14:paraId="2F7D9520">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6.3 采购人和供应商应当自成交通知书发出之日起 30 天内，根据竞争性磋商文件、供应商的磋商响应文件及在磋商过程中对磋商响应文件作出的澄清、解释订立书面合同。供应商无正当理由拒签合同的，采购人取消其成交资格，并追究其违约责任。</w:t>
      </w:r>
    </w:p>
    <w:p w14:paraId="07597F4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jc w:val="left"/>
        <w:textAlignment w:val="baseline"/>
        <w:rPr>
          <w:rFonts w:hint="eastAsia" w:asciiTheme="minorEastAsia" w:hAnsiTheme="minorEastAsia" w:eastAsiaTheme="minorEastAsia" w:cstheme="minorEastAsia"/>
          <w:spacing w:val="13"/>
          <w:position w:val="15"/>
          <w:sz w:val="24"/>
          <w:szCs w:val="24"/>
        </w:rPr>
      </w:pPr>
      <w:r>
        <w:rPr>
          <w:rFonts w:hint="eastAsia" w:asciiTheme="minorEastAsia" w:hAnsiTheme="minorEastAsia" w:eastAsiaTheme="minorEastAsia" w:cstheme="minorEastAsia"/>
          <w:spacing w:val="13"/>
          <w:position w:val="15"/>
          <w:sz w:val="24"/>
          <w:szCs w:val="24"/>
        </w:rPr>
        <w:t>6.4 履约保证金</w:t>
      </w:r>
      <w:r>
        <w:rPr>
          <w:rFonts w:hint="eastAsia" w:asciiTheme="minorEastAsia" w:hAnsiTheme="minorEastAsia" w:eastAsiaTheme="minorEastAsia" w:cstheme="minorEastAsia"/>
          <w:spacing w:val="13"/>
          <w:position w:val="15"/>
          <w:sz w:val="24"/>
          <w:szCs w:val="24"/>
          <w:lang w:eastAsia="zh-CN"/>
        </w:rPr>
        <w:t>：</w:t>
      </w:r>
      <w:r>
        <w:rPr>
          <w:rFonts w:hint="eastAsia" w:asciiTheme="minorEastAsia" w:hAnsiTheme="minorEastAsia" w:eastAsiaTheme="minorEastAsia" w:cstheme="minorEastAsia"/>
          <w:spacing w:val="13"/>
          <w:position w:val="15"/>
          <w:sz w:val="24"/>
          <w:szCs w:val="24"/>
        </w:rPr>
        <w:t>无</w:t>
      </w:r>
    </w:p>
    <w:p w14:paraId="48E4E0A4">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bCs/>
          <w:snapToGrid/>
          <w:spacing w:val="-4"/>
          <w:kern w:val="2"/>
          <w:sz w:val="28"/>
          <w:szCs w:val="28"/>
          <w:lang w:eastAsia="zh-CN"/>
        </w:rPr>
      </w:pPr>
      <w:r>
        <w:rPr>
          <w:rFonts w:hint="eastAsia" w:ascii="宋体" w:hAnsi="宋体" w:eastAsia="宋体" w:cs="宋体"/>
          <w:b/>
          <w:bCs/>
          <w:snapToGrid/>
          <w:spacing w:val="-4"/>
          <w:kern w:val="2"/>
          <w:sz w:val="28"/>
          <w:szCs w:val="28"/>
          <w:lang w:eastAsia="zh-CN"/>
        </w:rPr>
        <w:t>7</w:t>
      </w:r>
      <w:r>
        <w:rPr>
          <w:rFonts w:hint="eastAsia" w:ascii="宋体" w:hAnsi="宋体" w:cs="宋体"/>
          <w:b/>
          <w:bCs/>
          <w:snapToGrid/>
          <w:spacing w:val="-4"/>
          <w:kern w:val="2"/>
          <w:sz w:val="28"/>
          <w:szCs w:val="28"/>
          <w:lang w:eastAsia="zh-CN"/>
        </w:rPr>
        <w:t>、</w:t>
      </w:r>
      <w:r>
        <w:rPr>
          <w:rFonts w:hint="eastAsia" w:ascii="宋体" w:hAnsi="宋体" w:eastAsia="宋体" w:cs="宋体"/>
          <w:b/>
          <w:bCs/>
          <w:snapToGrid/>
          <w:spacing w:val="-4"/>
          <w:kern w:val="2"/>
          <w:sz w:val="28"/>
          <w:szCs w:val="28"/>
          <w:lang w:eastAsia="zh-CN"/>
        </w:rPr>
        <w:t>纪律和监督</w:t>
      </w:r>
    </w:p>
    <w:p w14:paraId="57D2C81D">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7.1 对采购人的纪律要求</w:t>
      </w:r>
    </w:p>
    <w:p w14:paraId="30FA1E5D">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采购人不得泄漏竞争性磋商中应当保密的情况和资料，不得与供应商串通损害国家利益、社会公共利益或者他人合法权益。</w:t>
      </w:r>
    </w:p>
    <w:p w14:paraId="238514BC">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7.2 对供应商的纪律要求</w:t>
      </w:r>
    </w:p>
    <w:p w14:paraId="304EDF01">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供应商不得相互串通或者与采购人串通，不得向采购人或者磋商小组成员行贿谋取成交，不得以他人名义磋商或者以其他方式弄虚作假骗取成交；供应商不得以任何方式干扰、影响磋商工作。</w:t>
      </w:r>
    </w:p>
    <w:p w14:paraId="0B591C98">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7.3 对磋商小组成员的纪律要求</w:t>
      </w:r>
    </w:p>
    <w:p w14:paraId="06667918">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磋商小组成员不得收受他人的财物或者其他好处，不得向他人透漏对磋商响应文件的评审和比较、入围候选人的推荐情况以及与磋商有关的其他情况。在磋商活动中，磋商小组成员不得擅离职守，影响磋商程序正常进行。</w:t>
      </w:r>
    </w:p>
    <w:p w14:paraId="009B31E0">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7.4 对与磋商活动有关的工作人员的纪律要求</w:t>
      </w:r>
    </w:p>
    <w:p w14:paraId="7021845C">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与磋商活动有关的工作人员不得收受他人的财物或者其他好处，不得向他人透漏对磋商响应文件的评审和比较、入围候选人的推荐情况以及与磋商有关的其他情况。在磋商活动中，与磋商活动有关的工作人员不得擅离职守，影响磋商程序正常进行。</w:t>
      </w:r>
    </w:p>
    <w:p w14:paraId="1A8F64D2">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bCs/>
          <w:snapToGrid/>
          <w:spacing w:val="-4"/>
          <w:kern w:val="2"/>
          <w:sz w:val="28"/>
          <w:szCs w:val="28"/>
          <w:lang w:eastAsia="zh-CN"/>
        </w:rPr>
      </w:pPr>
      <w:r>
        <w:rPr>
          <w:rFonts w:hint="eastAsia" w:ascii="宋体" w:hAnsi="宋体" w:eastAsia="宋体" w:cs="宋体"/>
          <w:b/>
          <w:bCs/>
          <w:snapToGrid/>
          <w:spacing w:val="-4"/>
          <w:kern w:val="2"/>
          <w:sz w:val="28"/>
          <w:szCs w:val="28"/>
          <w:lang w:eastAsia="zh-CN"/>
        </w:rPr>
        <w:t>8</w:t>
      </w:r>
      <w:r>
        <w:rPr>
          <w:rFonts w:hint="eastAsia" w:ascii="宋体" w:hAnsi="宋体" w:cs="宋体"/>
          <w:b/>
          <w:bCs/>
          <w:snapToGrid/>
          <w:spacing w:val="-4"/>
          <w:kern w:val="2"/>
          <w:sz w:val="28"/>
          <w:szCs w:val="28"/>
          <w:lang w:eastAsia="zh-CN"/>
        </w:rPr>
        <w:t>、</w:t>
      </w:r>
      <w:r>
        <w:rPr>
          <w:rFonts w:hint="eastAsia" w:ascii="宋体" w:hAnsi="宋体" w:eastAsia="宋体" w:cs="宋体"/>
          <w:b/>
          <w:bCs/>
          <w:snapToGrid/>
          <w:spacing w:val="-4"/>
          <w:kern w:val="2"/>
          <w:sz w:val="28"/>
          <w:szCs w:val="28"/>
          <w:lang w:eastAsia="zh-CN"/>
        </w:rPr>
        <w:t>询问、质疑和投诉</w:t>
      </w:r>
    </w:p>
    <w:p w14:paraId="1A38DCC7">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8.1 供应商或有关当事人对磋商过程、成交结果有异议的，可以向采购人或者采购代理机构提出询问。</w:t>
      </w:r>
    </w:p>
    <w:p w14:paraId="3CE2ACE2">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8.2 采购人或者采购代理机构应当在三个工作日内对供应商依法提出的询问作出答复。</w:t>
      </w:r>
    </w:p>
    <w:p w14:paraId="2D1300BF">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8.3 供应商认为磋商文件、采购过程使自己的权益受到损害的，可以在知道或者应知其权益受到损害之日起七个工作日内， 以书面形式向采购人提出质疑。</w:t>
      </w:r>
    </w:p>
    <w:p w14:paraId="53336D88">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8.4 供应商认为成交结果使自己的权益受到损害的，可以在成交结果公告期限届满之日，七个工作日内，以书面形式向采购人提出质疑。</w:t>
      </w:r>
    </w:p>
    <w:p w14:paraId="79D1C8D8">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8.5 采购人或者采购代理机构应当在收到供应商的书面质疑后七个工作日内作出答复，并以书面形式通知质疑供应商和其他有关供应商，但答复的内容不得涉及商业秘密。</w:t>
      </w:r>
    </w:p>
    <w:p w14:paraId="60948F1B">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8.6 质疑供应商对采购人、采购代理机构的答复不满意或者采购人、采购代理机构未在规定的时间内作出答复的，可以在答复期满后十五个工作日内向同级政府采购监督管理部门投诉。</w:t>
      </w:r>
    </w:p>
    <w:p w14:paraId="37855AE8">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8.7 供应商质疑、投诉应当有明确的请求和必要的证明材料。供应商投诉的事项不得超出已质疑事项的范围。</w:t>
      </w:r>
    </w:p>
    <w:p w14:paraId="1A253328">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bCs/>
          <w:snapToGrid/>
          <w:spacing w:val="-4"/>
          <w:kern w:val="2"/>
          <w:sz w:val="28"/>
          <w:szCs w:val="28"/>
          <w:lang w:eastAsia="zh-CN"/>
        </w:rPr>
      </w:pPr>
      <w:r>
        <w:rPr>
          <w:rFonts w:hint="eastAsia" w:ascii="宋体" w:hAnsi="宋体" w:eastAsia="宋体" w:cs="宋体"/>
          <w:b/>
          <w:bCs/>
          <w:snapToGrid/>
          <w:spacing w:val="-4"/>
          <w:kern w:val="2"/>
          <w:sz w:val="28"/>
          <w:szCs w:val="28"/>
          <w:lang w:eastAsia="zh-CN"/>
        </w:rPr>
        <w:t>9</w:t>
      </w:r>
      <w:r>
        <w:rPr>
          <w:rFonts w:hint="eastAsia" w:ascii="宋体" w:hAnsi="宋体" w:cs="宋体"/>
          <w:b/>
          <w:bCs/>
          <w:snapToGrid/>
          <w:spacing w:val="-4"/>
          <w:kern w:val="2"/>
          <w:sz w:val="28"/>
          <w:szCs w:val="28"/>
          <w:lang w:eastAsia="zh-CN"/>
        </w:rPr>
        <w:t>、</w:t>
      </w:r>
      <w:r>
        <w:rPr>
          <w:rFonts w:hint="eastAsia" w:ascii="宋体" w:hAnsi="宋体" w:eastAsia="宋体" w:cs="宋体"/>
          <w:b/>
          <w:bCs/>
          <w:snapToGrid/>
          <w:spacing w:val="-4"/>
          <w:kern w:val="2"/>
          <w:sz w:val="28"/>
          <w:szCs w:val="28"/>
          <w:lang w:eastAsia="zh-CN"/>
        </w:rPr>
        <w:t>需要补充的其他内容。</w:t>
      </w:r>
    </w:p>
    <w:p w14:paraId="340F45A7">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Theme="minorEastAsia" w:hAnsiTheme="minorEastAsia" w:eastAsiaTheme="minorEastAsia" w:cstheme="minorEastAsia"/>
          <w:spacing w:val="13"/>
          <w:position w:val="15"/>
          <w:sz w:val="24"/>
          <w:szCs w:val="24"/>
        </w:rPr>
        <w:sectPr>
          <w:footerReference r:id="rId4" w:type="default"/>
          <w:pgSz w:w="11910" w:h="16840"/>
          <w:pgMar w:top="1187" w:right="1162" w:bottom="1048" w:left="1107" w:header="0" w:footer="567" w:gutter="0"/>
          <w:pgNumType w:fmt="decimal"/>
          <w:cols w:space="720" w:num="1"/>
        </w:sectPr>
      </w:pPr>
      <w:r>
        <w:rPr>
          <w:rFonts w:hint="eastAsia" w:ascii="宋体" w:hAnsi="宋体" w:eastAsia="宋体" w:cs="宋体"/>
          <w:snapToGrid/>
          <w:spacing w:val="7"/>
          <w:kern w:val="2"/>
          <w:sz w:val="24"/>
          <w:szCs w:val="24"/>
          <w:lang w:eastAsia="zh-CN"/>
        </w:rPr>
        <w:t>需要补充的其他内容：见磋商供应商须知前附表</w:t>
      </w:r>
    </w:p>
    <w:p w14:paraId="41D08CE9">
      <w:pPr>
        <w:pStyle w:val="4"/>
        <w:numPr>
          <w:ilvl w:val="0"/>
          <w:numId w:val="0"/>
        </w:numPr>
        <w:tabs>
          <w:tab w:val="left" w:pos="0"/>
        </w:tabs>
        <w:spacing w:before="120" w:after="120" w:line="420" w:lineRule="exact"/>
        <w:ind w:left="0" w:leftChars="0" w:firstLine="402" w:firstLineChars="0"/>
        <w:jc w:val="center"/>
        <w:rPr>
          <w:rFonts w:hint="eastAsia" w:ascii="宋体" w:hAnsi="宋体" w:eastAsia="宋体" w:cs="宋体"/>
          <w:b/>
          <w:kern w:val="2"/>
          <w:sz w:val="36"/>
          <w:szCs w:val="21"/>
          <w:lang w:val="en-US" w:eastAsia="zh-CN" w:bidi="ar-SA"/>
        </w:rPr>
      </w:pPr>
      <w:bookmarkStart w:id="9" w:name="_Toc3263"/>
      <w:bookmarkStart w:id="10" w:name="_Toc27047"/>
      <w:r>
        <w:rPr>
          <w:rFonts w:hint="eastAsia" w:ascii="宋体" w:hAnsi="宋体" w:eastAsia="宋体" w:cs="宋体"/>
          <w:b/>
          <w:kern w:val="2"/>
          <w:sz w:val="36"/>
          <w:szCs w:val="21"/>
          <w:lang w:val="en-US" w:eastAsia="zh-CN" w:bidi="ar-SA"/>
        </w:rPr>
        <w:t>第三章　评标办法</w:t>
      </w:r>
      <w:bookmarkEnd w:id="9"/>
      <w:bookmarkEnd w:id="10"/>
    </w:p>
    <w:p w14:paraId="6877B6D0">
      <w:pPr>
        <w:pStyle w:val="4"/>
        <w:numPr>
          <w:ilvl w:val="0"/>
          <w:numId w:val="0"/>
        </w:numPr>
        <w:tabs>
          <w:tab w:val="left" w:pos="0"/>
        </w:tabs>
        <w:spacing w:before="120" w:after="120" w:line="420" w:lineRule="exact"/>
        <w:ind w:left="0" w:leftChars="0" w:firstLine="402" w:firstLineChars="0"/>
        <w:jc w:val="center"/>
        <w:rPr>
          <w:rFonts w:hint="eastAsia" w:ascii="宋体" w:hAnsi="宋体" w:eastAsia="宋体" w:cs="宋体"/>
          <w:b/>
          <w:kern w:val="2"/>
          <w:sz w:val="36"/>
          <w:szCs w:val="21"/>
          <w:lang w:val="en-US" w:eastAsia="zh-CN" w:bidi="ar-SA"/>
        </w:rPr>
      </w:pPr>
      <w:bookmarkStart w:id="11" w:name="_Toc30753"/>
      <w:bookmarkStart w:id="12" w:name="_Toc30962"/>
      <w:bookmarkStart w:id="13" w:name="_Toc9722"/>
      <w:bookmarkStart w:id="14" w:name="_Toc23884"/>
      <w:r>
        <w:rPr>
          <w:rFonts w:hint="eastAsia" w:ascii="宋体" w:hAnsi="宋体" w:eastAsia="宋体" w:cs="宋体"/>
          <w:b/>
          <w:kern w:val="2"/>
          <w:sz w:val="36"/>
          <w:szCs w:val="21"/>
          <w:lang w:val="en-US" w:eastAsia="zh-CN" w:bidi="ar-SA"/>
        </w:rPr>
        <w:t>评标办法前附表（综合评估法）</w:t>
      </w:r>
      <w:bookmarkEnd w:id="11"/>
      <w:bookmarkEnd w:id="12"/>
      <w:bookmarkEnd w:id="13"/>
      <w:bookmarkEnd w:id="14"/>
      <w:bookmarkStart w:id="15" w:name="_Toc7560"/>
      <w:bookmarkStart w:id="16" w:name="_Toc51929514"/>
      <w:bookmarkStart w:id="17" w:name="_Toc23310"/>
    </w:p>
    <w:p w14:paraId="54B979A6">
      <w:pPr>
        <w:pStyle w:val="4"/>
        <w:numPr>
          <w:ilvl w:val="0"/>
          <w:numId w:val="0"/>
        </w:numPr>
        <w:tabs>
          <w:tab w:val="left" w:pos="0"/>
        </w:tabs>
        <w:spacing w:before="120" w:after="120" w:line="420" w:lineRule="exact"/>
        <w:ind w:left="0" w:leftChars="0" w:firstLine="402" w:firstLineChars="0"/>
        <w:jc w:val="center"/>
        <w:rPr>
          <w:rFonts w:hint="eastAsia" w:ascii="宋体" w:hAnsi="宋体" w:eastAsia="宋体" w:cs="宋体"/>
          <w:b/>
          <w:kern w:val="2"/>
          <w:sz w:val="36"/>
          <w:szCs w:val="21"/>
          <w:lang w:val="en-US" w:eastAsia="zh-CN" w:bidi="ar-SA"/>
        </w:rPr>
      </w:pPr>
      <w:bookmarkStart w:id="18" w:name="_Toc27288"/>
      <w:bookmarkStart w:id="19" w:name="_Toc29347"/>
      <w:r>
        <w:rPr>
          <w:rFonts w:hint="eastAsia" w:ascii="宋体" w:hAnsi="宋体" w:eastAsia="宋体" w:cs="宋体"/>
          <w:b/>
          <w:kern w:val="2"/>
          <w:sz w:val="36"/>
          <w:szCs w:val="36"/>
          <w:lang w:val="en-US" w:eastAsia="zh-CN" w:bidi="ar-SA"/>
        </w:rPr>
        <w:t xml:space="preserve"> </w:t>
      </w:r>
      <w:r>
        <w:rPr>
          <w:rFonts w:hint="eastAsia" w:ascii="宋体" w:hAnsi="宋体" w:eastAsia="宋体" w:cs="宋体"/>
          <w:b/>
          <w:kern w:val="2"/>
          <w:sz w:val="36"/>
          <w:szCs w:val="21"/>
          <w:lang w:val="en-US" w:eastAsia="zh-CN" w:bidi="ar-SA"/>
        </w:rPr>
        <w:t>初步评审</w:t>
      </w:r>
      <w:bookmarkEnd w:id="15"/>
      <w:bookmarkEnd w:id="16"/>
      <w:bookmarkEnd w:id="17"/>
      <w:bookmarkEnd w:id="18"/>
      <w:bookmarkEnd w:id="19"/>
    </w:p>
    <w:tbl>
      <w:tblPr>
        <w:tblStyle w:val="121"/>
        <w:tblW w:w="98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5"/>
        <w:gridCol w:w="1064"/>
        <w:gridCol w:w="1705"/>
        <w:gridCol w:w="5995"/>
      </w:tblGrid>
      <w:tr w14:paraId="7D25B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2139" w:type="dxa"/>
            <w:gridSpan w:val="2"/>
            <w:noWrap w:val="0"/>
            <w:vAlign w:val="center"/>
          </w:tcPr>
          <w:p w14:paraId="100C8A5C">
            <w:pPr>
              <w:keepNext w:val="0"/>
              <w:keepLines w:val="0"/>
              <w:pageBreakBefore w:val="0"/>
              <w:kinsoku/>
              <w:wordWrap/>
              <w:overflowPunct/>
              <w:topLinePunct w:val="0"/>
              <w:autoSpaceDE/>
              <w:autoSpaceDN/>
              <w:bidi w:val="0"/>
              <w:adjustRightInd/>
              <w:snapToGrid/>
              <w:spacing w:line="360" w:lineRule="auto"/>
              <w:ind w:left="0" w:firstLine="0"/>
              <w:jc w:val="center"/>
              <w:textAlignment w:val="auto"/>
              <w:outlineLvl w:val="9"/>
              <w:rPr>
                <w:rFonts w:hint="eastAsia" w:ascii="宋体" w:hAnsi="宋体" w:eastAsia="宋体" w:cs="宋体"/>
                <w:sz w:val="24"/>
                <w:szCs w:val="24"/>
              </w:rPr>
            </w:pPr>
            <w:r>
              <w:rPr>
                <w:rFonts w:hint="eastAsia" w:ascii="宋体" w:hAnsi="宋体" w:eastAsia="宋体" w:cs="宋体"/>
                <w:spacing w:val="5"/>
                <w:sz w:val="24"/>
                <w:szCs w:val="24"/>
              </w:rPr>
              <w:t>条款号</w:t>
            </w:r>
          </w:p>
        </w:tc>
        <w:tc>
          <w:tcPr>
            <w:tcW w:w="1705" w:type="dxa"/>
            <w:noWrap w:val="0"/>
            <w:vAlign w:val="center"/>
          </w:tcPr>
          <w:p w14:paraId="68959FB2">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bookmarkStart w:id="20" w:name="_bookmark3"/>
            <w:bookmarkEnd w:id="20"/>
            <w:r>
              <w:rPr>
                <w:rFonts w:hint="eastAsia" w:ascii="宋体" w:hAnsi="宋体" w:eastAsia="宋体" w:cs="宋体"/>
                <w:spacing w:val="7"/>
                <w:sz w:val="24"/>
                <w:szCs w:val="24"/>
              </w:rPr>
              <w:t>评审因</w:t>
            </w:r>
            <w:r>
              <w:rPr>
                <w:rFonts w:hint="eastAsia" w:ascii="宋体" w:hAnsi="宋体" w:eastAsia="宋体" w:cs="宋体"/>
                <w:spacing w:val="6"/>
                <w:sz w:val="24"/>
                <w:szCs w:val="24"/>
              </w:rPr>
              <w:t>素</w:t>
            </w:r>
          </w:p>
        </w:tc>
        <w:tc>
          <w:tcPr>
            <w:tcW w:w="5995" w:type="dxa"/>
            <w:noWrap w:val="0"/>
            <w:vAlign w:val="center"/>
          </w:tcPr>
          <w:p w14:paraId="54E57BE5">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r>
              <w:rPr>
                <w:rFonts w:hint="eastAsia" w:ascii="宋体" w:hAnsi="宋体" w:eastAsia="宋体" w:cs="宋体"/>
                <w:spacing w:val="7"/>
                <w:sz w:val="24"/>
                <w:szCs w:val="24"/>
              </w:rPr>
              <w:t>评审标</w:t>
            </w:r>
            <w:r>
              <w:rPr>
                <w:rFonts w:hint="eastAsia" w:ascii="宋体" w:hAnsi="宋体" w:eastAsia="宋体" w:cs="宋体"/>
                <w:spacing w:val="6"/>
                <w:sz w:val="24"/>
                <w:szCs w:val="24"/>
              </w:rPr>
              <w:t>准</w:t>
            </w:r>
          </w:p>
        </w:tc>
      </w:tr>
      <w:tr w14:paraId="66A3C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075" w:type="dxa"/>
            <w:vMerge w:val="restart"/>
            <w:tcBorders>
              <w:bottom w:val="nil"/>
            </w:tcBorders>
            <w:noWrap w:val="0"/>
            <w:vAlign w:val="center"/>
          </w:tcPr>
          <w:p w14:paraId="3506AA0A">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2.1.1</w:t>
            </w:r>
          </w:p>
        </w:tc>
        <w:tc>
          <w:tcPr>
            <w:tcW w:w="1064" w:type="dxa"/>
            <w:vMerge w:val="restart"/>
            <w:tcBorders>
              <w:bottom w:val="nil"/>
            </w:tcBorders>
            <w:noWrap w:val="0"/>
            <w:vAlign w:val="center"/>
          </w:tcPr>
          <w:p w14:paraId="08997286">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形式性评审标准</w:t>
            </w:r>
          </w:p>
        </w:tc>
        <w:tc>
          <w:tcPr>
            <w:tcW w:w="1705" w:type="dxa"/>
            <w:noWrap w:val="0"/>
            <w:vAlign w:val="center"/>
          </w:tcPr>
          <w:p w14:paraId="311D45E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spacing w:val="10"/>
                <w:kern w:val="2"/>
                <w:position w:val="14"/>
                <w:sz w:val="24"/>
                <w:szCs w:val="24"/>
                <w:lang w:val="en-US" w:eastAsia="zh-CN" w:bidi="ar-SA"/>
              </w:rPr>
            </w:pPr>
            <w:r>
              <w:rPr>
                <w:rFonts w:hint="eastAsia" w:ascii="宋体" w:hAnsi="宋体" w:eastAsia="宋体" w:cs="宋体"/>
                <w:spacing w:val="10"/>
                <w:position w:val="14"/>
                <w:sz w:val="24"/>
                <w:szCs w:val="24"/>
              </w:rPr>
              <w:t>投标单位名称</w:t>
            </w:r>
          </w:p>
        </w:tc>
        <w:tc>
          <w:tcPr>
            <w:tcW w:w="5995" w:type="dxa"/>
            <w:noWrap w:val="0"/>
            <w:vAlign w:val="center"/>
          </w:tcPr>
          <w:p w14:paraId="3BEFA1AE">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outlineLvl w:val="9"/>
              <w:rPr>
                <w:rFonts w:hint="eastAsia" w:ascii="宋体" w:hAnsi="宋体" w:eastAsia="宋体" w:cs="宋体"/>
                <w:spacing w:val="10"/>
                <w:kern w:val="2"/>
                <w:position w:val="14"/>
                <w:sz w:val="24"/>
                <w:szCs w:val="24"/>
                <w:lang w:val="en-US" w:eastAsia="zh-CN" w:bidi="ar-SA"/>
              </w:rPr>
            </w:pPr>
            <w:r>
              <w:rPr>
                <w:rFonts w:hint="eastAsia" w:ascii="宋体" w:hAnsi="宋体" w:eastAsia="宋体" w:cs="宋体"/>
                <w:spacing w:val="10"/>
                <w:position w:val="14"/>
                <w:sz w:val="24"/>
                <w:szCs w:val="24"/>
              </w:rPr>
              <w:t>与营业执照一致</w:t>
            </w:r>
          </w:p>
        </w:tc>
      </w:tr>
      <w:tr w14:paraId="0E7C4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075" w:type="dxa"/>
            <w:vMerge w:val="continue"/>
            <w:noWrap w:val="0"/>
            <w:vAlign w:val="center"/>
          </w:tcPr>
          <w:p w14:paraId="08B2B7DE">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rPr>
            </w:pPr>
          </w:p>
        </w:tc>
        <w:tc>
          <w:tcPr>
            <w:tcW w:w="1064" w:type="dxa"/>
            <w:vMerge w:val="continue"/>
            <w:noWrap w:val="0"/>
            <w:vAlign w:val="center"/>
          </w:tcPr>
          <w:p w14:paraId="0D8A2DFE">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outlineLvl w:val="9"/>
              <w:rPr>
                <w:rFonts w:hint="eastAsia" w:ascii="宋体" w:hAnsi="宋体" w:eastAsia="宋体" w:cs="宋体"/>
                <w:spacing w:val="10"/>
                <w:position w:val="14"/>
                <w:sz w:val="24"/>
                <w:szCs w:val="24"/>
              </w:rPr>
            </w:pPr>
          </w:p>
        </w:tc>
        <w:tc>
          <w:tcPr>
            <w:tcW w:w="1705" w:type="dxa"/>
            <w:noWrap w:val="0"/>
            <w:vAlign w:val="center"/>
          </w:tcPr>
          <w:p w14:paraId="5A94476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spacing w:val="10"/>
                <w:kern w:val="2"/>
                <w:position w:val="14"/>
                <w:sz w:val="24"/>
                <w:szCs w:val="24"/>
                <w:lang w:val="en-US" w:eastAsia="zh-CN" w:bidi="ar-SA"/>
              </w:rPr>
            </w:pPr>
            <w:r>
              <w:rPr>
                <w:rFonts w:hint="eastAsia" w:ascii="宋体" w:hAnsi="宋体" w:eastAsia="宋体" w:cs="宋体"/>
                <w:spacing w:val="10"/>
                <w:position w:val="14"/>
                <w:sz w:val="24"/>
                <w:szCs w:val="24"/>
              </w:rPr>
              <w:t>报价唯一</w:t>
            </w:r>
          </w:p>
        </w:tc>
        <w:tc>
          <w:tcPr>
            <w:tcW w:w="5995" w:type="dxa"/>
            <w:noWrap w:val="0"/>
            <w:vAlign w:val="center"/>
          </w:tcPr>
          <w:p w14:paraId="4804133A">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outlineLvl w:val="9"/>
              <w:rPr>
                <w:rFonts w:hint="eastAsia" w:ascii="宋体" w:hAnsi="宋体" w:eastAsia="宋体" w:cs="宋体"/>
                <w:spacing w:val="10"/>
                <w:kern w:val="2"/>
                <w:position w:val="14"/>
                <w:sz w:val="24"/>
                <w:szCs w:val="24"/>
                <w:lang w:val="en-US" w:eastAsia="zh-CN" w:bidi="ar-SA"/>
              </w:rPr>
            </w:pPr>
            <w:r>
              <w:rPr>
                <w:rFonts w:hint="eastAsia" w:ascii="宋体" w:hAnsi="宋体" w:eastAsia="宋体" w:cs="宋体"/>
                <w:spacing w:val="10"/>
                <w:position w:val="14"/>
                <w:sz w:val="24"/>
                <w:szCs w:val="24"/>
              </w:rPr>
              <w:t>只能有一个有效报价</w:t>
            </w:r>
          </w:p>
        </w:tc>
      </w:tr>
      <w:tr w14:paraId="56C8E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075" w:type="dxa"/>
            <w:vMerge w:val="continue"/>
            <w:tcBorders>
              <w:top w:val="nil"/>
              <w:bottom w:val="nil"/>
            </w:tcBorders>
            <w:noWrap w:val="0"/>
            <w:vAlign w:val="top"/>
          </w:tcPr>
          <w:p w14:paraId="71ECE80D">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rPr>
            </w:pPr>
          </w:p>
        </w:tc>
        <w:tc>
          <w:tcPr>
            <w:tcW w:w="1064" w:type="dxa"/>
            <w:vMerge w:val="continue"/>
            <w:tcBorders>
              <w:top w:val="nil"/>
              <w:bottom w:val="nil"/>
            </w:tcBorders>
            <w:noWrap w:val="0"/>
            <w:vAlign w:val="center"/>
          </w:tcPr>
          <w:p w14:paraId="532FD611">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outlineLvl w:val="9"/>
              <w:rPr>
                <w:rFonts w:hint="eastAsia" w:ascii="宋体" w:hAnsi="宋体" w:eastAsia="宋体" w:cs="宋体"/>
                <w:spacing w:val="10"/>
                <w:position w:val="14"/>
                <w:sz w:val="24"/>
                <w:szCs w:val="24"/>
              </w:rPr>
            </w:pPr>
          </w:p>
        </w:tc>
        <w:tc>
          <w:tcPr>
            <w:tcW w:w="1705" w:type="dxa"/>
            <w:noWrap w:val="0"/>
            <w:vAlign w:val="center"/>
          </w:tcPr>
          <w:p w14:paraId="47F8E78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签字盖章</w:t>
            </w:r>
          </w:p>
        </w:tc>
        <w:tc>
          <w:tcPr>
            <w:tcW w:w="5995" w:type="dxa"/>
            <w:noWrap w:val="0"/>
            <w:vAlign w:val="center"/>
          </w:tcPr>
          <w:p w14:paraId="2E65548D">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按</w:t>
            </w:r>
            <w:r>
              <w:rPr>
                <w:rFonts w:hint="eastAsia" w:ascii="宋体" w:hAnsi="宋体" w:cs="宋体"/>
                <w:spacing w:val="10"/>
                <w:position w:val="14"/>
                <w:sz w:val="24"/>
                <w:szCs w:val="24"/>
                <w:lang w:eastAsia="zh-CN"/>
              </w:rPr>
              <w:t>磋商文件</w:t>
            </w:r>
            <w:r>
              <w:rPr>
                <w:rFonts w:hint="eastAsia" w:ascii="宋体" w:hAnsi="宋体" w:eastAsia="宋体" w:cs="宋体"/>
                <w:spacing w:val="10"/>
                <w:position w:val="14"/>
                <w:sz w:val="24"/>
                <w:szCs w:val="24"/>
              </w:rPr>
              <w:t>中规定格式进行签字、盖章</w:t>
            </w:r>
          </w:p>
        </w:tc>
      </w:tr>
      <w:tr w14:paraId="06E68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075" w:type="dxa"/>
            <w:vMerge w:val="continue"/>
            <w:tcBorders>
              <w:top w:val="nil"/>
            </w:tcBorders>
            <w:noWrap w:val="0"/>
            <w:vAlign w:val="top"/>
          </w:tcPr>
          <w:p w14:paraId="01563B19">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rPr>
            </w:pPr>
          </w:p>
        </w:tc>
        <w:tc>
          <w:tcPr>
            <w:tcW w:w="1064" w:type="dxa"/>
            <w:vMerge w:val="continue"/>
            <w:tcBorders>
              <w:top w:val="nil"/>
            </w:tcBorders>
            <w:noWrap w:val="0"/>
            <w:vAlign w:val="center"/>
          </w:tcPr>
          <w:p w14:paraId="71302540">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outlineLvl w:val="9"/>
              <w:rPr>
                <w:rFonts w:hint="eastAsia" w:ascii="宋体" w:hAnsi="宋体" w:eastAsia="宋体" w:cs="宋体"/>
                <w:spacing w:val="10"/>
                <w:position w:val="14"/>
                <w:sz w:val="24"/>
                <w:szCs w:val="24"/>
              </w:rPr>
            </w:pPr>
          </w:p>
        </w:tc>
        <w:tc>
          <w:tcPr>
            <w:tcW w:w="1705" w:type="dxa"/>
            <w:noWrap w:val="0"/>
            <w:vAlign w:val="center"/>
          </w:tcPr>
          <w:p w14:paraId="3445B4D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投标文件格式</w:t>
            </w:r>
          </w:p>
        </w:tc>
        <w:tc>
          <w:tcPr>
            <w:tcW w:w="5995" w:type="dxa"/>
            <w:noWrap w:val="0"/>
            <w:vAlign w:val="center"/>
          </w:tcPr>
          <w:p w14:paraId="66CAA29C">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符合第</w:t>
            </w:r>
            <w:r>
              <w:rPr>
                <w:rFonts w:hint="eastAsia" w:ascii="宋体" w:hAnsi="宋体" w:eastAsia="宋体" w:cs="宋体"/>
                <w:spacing w:val="10"/>
                <w:position w:val="14"/>
                <w:sz w:val="24"/>
                <w:szCs w:val="24"/>
                <w:lang w:eastAsia="zh-CN"/>
              </w:rPr>
              <w:t>六</w:t>
            </w:r>
            <w:r>
              <w:rPr>
                <w:rFonts w:hint="eastAsia" w:ascii="宋体" w:hAnsi="宋体" w:eastAsia="宋体" w:cs="宋体"/>
                <w:spacing w:val="10"/>
                <w:position w:val="14"/>
                <w:sz w:val="24"/>
                <w:szCs w:val="24"/>
              </w:rPr>
              <w:t>章“投标文件格式”的要求</w:t>
            </w:r>
          </w:p>
        </w:tc>
      </w:tr>
      <w:tr w14:paraId="297C0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jc w:val="center"/>
        </w:trPr>
        <w:tc>
          <w:tcPr>
            <w:tcW w:w="1075" w:type="dxa"/>
            <w:vMerge w:val="restart"/>
            <w:noWrap w:val="0"/>
            <w:vAlign w:val="center"/>
          </w:tcPr>
          <w:p w14:paraId="2DD00D9C">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2.1.2</w:t>
            </w:r>
          </w:p>
        </w:tc>
        <w:tc>
          <w:tcPr>
            <w:tcW w:w="1064" w:type="dxa"/>
            <w:vMerge w:val="restart"/>
            <w:noWrap w:val="0"/>
            <w:vAlign w:val="center"/>
          </w:tcPr>
          <w:p w14:paraId="59DEA30F">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资格评审标准</w:t>
            </w:r>
          </w:p>
        </w:tc>
        <w:tc>
          <w:tcPr>
            <w:tcW w:w="1705" w:type="dxa"/>
            <w:noWrap w:val="0"/>
            <w:vAlign w:val="center"/>
          </w:tcPr>
          <w:p w14:paraId="083C057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spacing w:val="10"/>
                <w:kern w:val="2"/>
                <w:position w:val="14"/>
                <w:sz w:val="24"/>
                <w:szCs w:val="24"/>
                <w:lang w:val="en-US" w:eastAsia="zh-CN" w:bidi="ar-SA"/>
              </w:rPr>
            </w:pPr>
            <w:r>
              <w:rPr>
                <w:rFonts w:hint="eastAsia" w:ascii="宋体" w:hAnsi="宋体" w:eastAsia="宋体" w:cs="宋体"/>
                <w:spacing w:val="10"/>
                <w:position w:val="14"/>
                <w:sz w:val="24"/>
                <w:szCs w:val="24"/>
              </w:rPr>
              <w:t>营业执照</w:t>
            </w:r>
          </w:p>
        </w:tc>
        <w:tc>
          <w:tcPr>
            <w:tcW w:w="5995" w:type="dxa"/>
            <w:noWrap w:val="0"/>
            <w:vAlign w:val="center"/>
          </w:tcPr>
          <w:p w14:paraId="76B9F418">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outlineLvl w:val="9"/>
              <w:rPr>
                <w:rFonts w:hint="eastAsia" w:ascii="宋体" w:hAnsi="宋体" w:eastAsia="宋体" w:cs="宋体"/>
                <w:spacing w:val="10"/>
                <w:kern w:val="2"/>
                <w:position w:val="14"/>
                <w:sz w:val="24"/>
                <w:szCs w:val="24"/>
                <w:lang w:val="en-US" w:eastAsia="zh-CN" w:bidi="ar-SA"/>
              </w:rPr>
            </w:pPr>
            <w:r>
              <w:rPr>
                <w:rFonts w:hint="eastAsia" w:ascii="宋体" w:hAnsi="宋体" w:eastAsia="宋体" w:cs="宋体"/>
                <w:spacing w:val="10"/>
                <w:position w:val="14"/>
                <w:sz w:val="24"/>
                <w:szCs w:val="24"/>
              </w:rPr>
              <w:t>具备有效的营业执照</w:t>
            </w:r>
          </w:p>
        </w:tc>
      </w:tr>
      <w:tr w14:paraId="1BE38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jc w:val="center"/>
        </w:trPr>
        <w:tc>
          <w:tcPr>
            <w:tcW w:w="1075" w:type="dxa"/>
            <w:vMerge w:val="continue"/>
            <w:noWrap w:val="0"/>
            <w:vAlign w:val="center"/>
          </w:tcPr>
          <w:p w14:paraId="779EB509">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rPr>
            </w:pPr>
          </w:p>
        </w:tc>
        <w:tc>
          <w:tcPr>
            <w:tcW w:w="1064" w:type="dxa"/>
            <w:vMerge w:val="continue"/>
            <w:noWrap w:val="0"/>
            <w:vAlign w:val="center"/>
          </w:tcPr>
          <w:p w14:paraId="15AC958D">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outlineLvl w:val="9"/>
              <w:rPr>
                <w:rFonts w:hint="eastAsia" w:ascii="宋体" w:hAnsi="宋体" w:eastAsia="宋体" w:cs="宋体"/>
                <w:spacing w:val="10"/>
                <w:position w:val="14"/>
                <w:sz w:val="24"/>
                <w:szCs w:val="24"/>
              </w:rPr>
            </w:pPr>
          </w:p>
        </w:tc>
        <w:tc>
          <w:tcPr>
            <w:tcW w:w="1705" w:type="dxa"/>
            <w:noWrap w:val="0"/>
            <w:vAlign w:val="center"/>
          </w:tcPr>
          <w:p w14:paraId="11A0FA9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履行合同的能力</w:t>
            </w:r>
          </w:p>
        </w:tc>
        <w:tc>
          <w:tcPr>
            <w:tcW w:w="5995" w:type="dxa"/>
            <w:noWrap w:val="0"/>
            <w:vAlign w:val="center"/>
          </w:tcPr>
          <w:p w14:paraId="21B6ACCC">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具有履行合同所必须的设备和专业技术能力（提供书面承诺书）</w:t>
            </w:r>
          </w:p>
        </w:tc>
      </w:tr>
      <w:tr w14:paraId="56495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jc w:val="center"/>
        </w:trPr>
        <w:tc>
          <w:tcPr>
            <w:tcW w:w="1075" w:type="dxa"/>
            <w:vMerge w:val="continue"/>
            <w:noWrap w:val="0"/>
            <w:vAlign w:val="center"/>
          </w:tcPr>
          <w:p w14:paraId="4D4B031F">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rPr>
            </w:pPr>
          </w:p>
        </w:tc>
        <w:tc>
          <w:tcPr>
            <w:tcW w:w="1064" w:type="dxa"/>
            <w:vMerge w:val="continue"/>
            <w:noWrap w:val="0"/>
            <w:vAlign w:val="center"/>
          </w:tcPr>
          <w:p w14:paraId="239024DF">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outlineLvl w:val="9"/>
              <w:rPr>
                <w:rFonts w:hint="eastAsia" w:ascii="宋体" w:hAnsi="宋体" w:eastAsia="宋体" w:cs="宋体"/>
                <w:spacing w:val="10"/>
                <w:position w:val="14"/>
                <w:sz w:val="24"/>
                <w:szCs w:val="24"/>
              </w:rPr>
            </w:pPr>
          </w:p>
        </w:tc>
        <w:tc>
          <w:tcPr>
            <w:tcW w:w="1705" w:type="dxa"/>
            <w:noWrap w:val="0"/>
            <w:vAlign w:val="center"/>
          </w:tcPr>
          <w:p w14:paraId="3119200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无重大违法记录</w:t>
            </w:r>
            <w:r>
              <w:rPr>
                <w:rFonts w:hint="eastAsia" w:ascii="宋体" w:hAnsi="宋体" w:eastAsia="宋体" w:cs="宋体"/>
                <w:spacing w:val="10"/>
                <w:position w:val="14"/>
                <w:sz w:val="24"/>
                <w:szCs w:val="24"/>
                <w:lang w:eastAsia="zh-CN"/>
              </w:rPr>
              <w:t>书面声明</w:t>
            </w:r>
          </w:p>
        </w:tc>
        <w:tc>
          <w:tcPr>
            <w:tcW w:w="5995" w:type="dxa"/>
            <w:noWrap w:val="0"/>
            <w:vAlign w:val="center"/>
          </w:tcPr>
          <w:p w14:paraId="4376015D">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参加政府采购活动近三年内，在经营活动中没有重大违法记录</w:t>
            </w:r>
            <w:r>
              <w:rPr>
                <w:rFonts w:hint="eastAsia" w:ascii="宋体" w:hAnsi="宋体" w:eastAsia="宋体" w:cs="宋体"/>
                <w:spacing w:val="10"/>
                <w:position w:val="14"/>
                <w:sz w:val="24"/>
                <w:szCs w:val="24"/>
                <w:lang w:eastAsia="zh-CN"/>
              </w:rPr>
              <w:t>的书面声明</w:t>
            </w:r>
            <w:r>
              <w:rPr>
                <w:rFonts w:hint="eastAsia" w:ascii="宋体" w:hAnsi="宋体" w:eastAsia="宋体" w:cs="宋体"/>
                <w:spacing w:val="10"/>
                <w:position w:val="14"/>
                <w:sz w:val="24"/>
                <w:szCs w:val="24"/>
              </w:rPr>
              <w:t>；</w:t>
            </w:r>
          </w:p>
        </w:tc>
      </w:tr>
      <w:tr w14:paraId="067D1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2" w:hRule="atLeast"/>
          <w:jc w:val="center"/>
        </w:trPr>
        <w:tc>
          <w:tcPr>
            <w:tcW w:w="1075" w:type="dxa"/>
            <w:vMerge w:val="continue"/>
            <w:noWrap w:val="0"/>
            <w:vAlign w:val="top"/>
          </w:tcPr>
          <w:p w14:paraId="1DE0B55E">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rPr>
            </w:pPr>
          </w:p>
        </w:tc>
        <w:tc>
          <w:tcPr>
            <w:tcW w:w="1064" w:type="dxa"/>
            <w:vMerge w:val="continue"/>
            <w:noWrap w:val="0"/>
            <w:vAlign w:val="center"/>
          </w:tcPr>
          <w:p w14:paraId="32896DB6">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outlineLvl w:val="9"/>
              <w:rPr>
                <w:rFonts w:hint="eastAsia" w:ascii="宋体" w:hAnsi="宋体" w:eastAsia="宋体" w:cs="宋体"/>
                <w:spacing w:val="10"/>
                <w:position w:val="14"/>
                <w:sz w:val="24"/>
                <w:szCs w:val="24"/>
              </w:rPr>
            </w:pPr>
          </w:p>
        </w:tc>
        <w:tc>
          <w:tcPr>
            <w:tcW w:w="1705" w:type="dxa"/>
            <w:noWrap w:val="0"/>
            <w:vAlign w:val="center"/>
          </w:tcPr>
          <w:p w14:paraId="7168D60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无行政或经济关联的书面声明</w:t>
            </w:r>
          </w:p>
        </w:tc>
        <w:tc>
          <w:tcPr>
            <w:tcW w:w="5995" w:type="dxa"/>
            <w:noWrap w:val="0"/>
            <w:vAlign w:val="center"/>
          </w:tcPr>
          <w:p w14:paraId="03B6ABB2">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 xml:space="preserve">与采购人或采购人就本次采购的服务委托的招标代理机构及其附属机构没有行政或经济关联的书面声明 </w:t>
            </w:r>
          </w:p>
        </w:tc>
      </w:tr>
      <w:tr w14:paraId="78173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7" w:hRule="atLeast"/>
          <w:jc w:val="center"/>
        </w:trPr>
        <w:tc>
          <w:tcPr>
            <w:tcW w:w="1075" w:type="dxa"/>
            <w:vMerge w:val="continue"/>
            <w:noWrap w:val="0"/>
            <w:vAlign w:val="top"/>
          </w:tcPr>
          <w:p w14:paraId="47C8D6D8">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rPr>
            </w:pPr>
          </w:p>
        </w:tc>
        <w:tc>
          <w:tcPr>
            <w:tcW w:w="1064" w:type="dxa"/>
            <w:vMerge w:val="continue"/>
            <w:noWrap w:val="0"/>
            <w:vAlign w:val="center"/>
          </w:tcPr>
          <w:p w14:paraId="1ACB548B">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outlineLvl w:val="9"/>
              <w:rPr>
                <w:rFonts w:hint="eastAsia" w:ascii="宋体" w:hAnsi="宋体" w:eastAsia="宋体" w:cs="宋体"/>
                <w:spacing w:val="10"/>
                <w:position w:val="14"/>
                <w:sz w:val="24"/>
                <w:szCs w:val="24"/>
              </w:rPr>
            </w:pPr>
          </w:p>
        </w:tc>
        <w:tc>
          <w:tcPr>
            <w:tcW w:w="1705" w:type="dxa"/>
            <w:noWrap w:val="0"/>
            <w:vAlign w:val="center"/>
          </w:tcPr>
          <w:p w14:paraId="53B2675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无财政部门列入不良行为记录名单的承诺函</w:t>
            </w:r>
          </w:p>
        </w:tc>
        <w:tc>
          <w:tcPr>
            <w:tcW w:w="5995" w:type="dxa"/>
            <w:noWrap w:val="0"/>
            <w:vAlign w:val="center"/>
          </w:tcPr>
          <w:p w14:paraId="3C78AB2C">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根据《政府采购质疑和投诉办法》第三十七条规定，</w:t>
            </w:r>
            <w:r>
              <w:rPr>
                <w:rFonts w:hint="eastAsia" w:ascii="宋体" w:hAnsi="宋体" w:cs="宋体"/>
                <w:spacing w:val="10"/>
                <w:position w:val="14"/>
                <w:sz w:val="24"/>
                <w:szCs w:val="24"/>
                <w:lang w:eastAsia="zh-CN"/>
              </w:rPr>
              <w:t>供应商</w:t>
            </w:r>
            <w:r>
              <w:rPr>
                <w:rFonts w:hint="eastAsia" w:ascii="宋体" w:hAnsi="宋体" w:eastAsia="宋体" w:cs="宋体"/>
                <w:spacing w:val="10"/>
                <w:position w:val="14"/>
                <w:sz w:val="24"/>
                <w:szCs w:val="24"/>
              </w:rPr>
              <w:t>未被财政部门列入不良行为记录名单的承诺</w:t>
            </w:r>
            <w:r>
              <w:rPr>
                <w:rFonts w:hint="eastAsia" w:ascii="宋体" w:hAnsi="宋体" w:cs="宋体"/>
                <w:spacing w:val="10"/>
                <w:position w:val="14"/>
                <w:sz w:val="24"/>
                <w:szCs w:val="24"/>
                <w:lang w:eastAsia="zh-CN"/>
              </w:rPr>
              <w:t>。</w:t>
            </w:r>
            <w:r>
              <w:rPr>
                <w:rFonts w:hint="eastAsia" w:ascii="宋体" w:hAnsi="宋体" w:eastAsia="宋体" w:cs="宋体"/>
                <w:spacing w:val="10"/>
                <w:position w:val="14"/>
                <w:sz w:val="24"/>
                <w:szCs w:val="24"/>
              </w:rPr>
              <w:t xml:space="preserve"> </w:t>
            </w:r>
          </w:p>
        </w:tc>
      </w:tr>
      <w:tr w14:paraId="484DF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7" w:hRule="atLeast"/>
          <w:jc w:val="center"/>
        </w:trPr>
        <w:tc>
          <w:tcPr>
            <w:tcW w:w="1075" w:type="dxa"/>
            <w:vMerge w:val="continue"/>
            <w:noWrap w:val="0"/>
            <w:vAlign w:val="top"/>
          </w:tcPr>
          <w:p w14:paraId="5396B88D">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rPr>
            </w:pPr>
          </w:p>
        </w:tc>
        <w:tc>
          <w:tcPr>
            <w:tcW w:w="1064" w:type="dxa"/>
            <w:vMerge w:val="continue"/>
            <w:noWrap w:val="0"/>
            <w:vAlign w:val="center"/>
          </w:tcPr>
          <w:p w14:paraId="214804E8">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outlineLvl w:val="9"/>
              <w:rPr>
                <w:rFonts w:hint="eastAsia" w:ascii="宋体" w:hAnsi="宋体" w:eastAsia="宋体" w:cs="宋体"/>
                <w:spacing w:val="10"/>
                <w:position w:val="14"/>
                <w:sz w:val="24"/>
                <w:szCs w:val="24"/>
              </w:rPr>
            </w:pPr>
          </w:p>
        </w:tc>
        <w:tc>
          <w:tcPr>
            <w:tcW w:w="1705" w:type="dxa"/>
            <w:noWrap w:val="0"/>
            <w:vAlign w:val="center"/>
          </w:tcPr>
          <w:p w14:paraId="596665C0">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纳税和社保</w:t>
            </w:r>
          </w:p>
        </w:tc>
        <w:tc>
          <w:tcPr>
            <w:tcW w:w="5995" w:type="dxa"/>
            <w:noWrap w:val="0"/>
            <w:vAlign w:val="center"/>
          </w:tcPr>
          <w:p w14:paraId="67D961FC">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有依法缴纳税收和社会保障资金的良好记录（提供202</w:t>
            </w:r>
            <w:r>
              <w:rPr>
                <w:rFonts w:hint="eastAsia" w:ascii="宋体" w:hAnsi="宋体" w:cs="宋体"/>
                <w:spacing w:val="10"/>
                <w:position w:val="14"/>
                <w:sz w:val="24"/>
                <w:szCs w:val="24"/>
                <w:lang w:val="en-US" w:eastAsia="zh-CN"/>
              </w:rPr>
              <w:t>4</w:t>
            </w:r>
            <w:r>
              <w:rPr>
                <w:rFonts w:hint="eastAsia" w:ascii="宋体" w:hAnsi="宋体" w:eastAsia="宋体" w:cs="宋体"/>
                <w:spacing w:val="10"/>
                <w:position w:val="14"/>
                <w:sz w:val="24"/>
                <w:szCs w:val="24"/>
              </w:rPr>
              <w:t>年以来任意三个月依法缴纳税收和社会保障资金的记录，依法免税或不需要缴纳社会保障资金的</w:t>
            </w:r>
            <w:r>
              <w:rPr>
                <w:rFonts w:hint="eastAsia" w:ascii="宋体" w:hAnsi="宋体" w:cs="宋体"/>
                <w:spacing w:val="10"/>
                <w:position w:val="14"/>
                <w:sz w:val="24"/>
                <w:szCs w:val="24"/>
                <w:lang w:eastAsia="zh-CN"/>
              </w:rPr>
              <w:t>供应商</w:t>
            </w:r>
            <w:r>
              <w:rPr>
                <w:rFonts w:hint="eastAsia" w:ascii="宋体" w:hAnsi="宋体" w:eastAsia="宋体" w:cs="宋体"/>
                <w:spacing w:val="10"/>
                <w:position w:val="14"/>
                <w:sz w:val="24"/>
                <w:szCs w:val="24"/>
              </w:rPr>
              <w:t>，应提供相应证明文件）；</w:t>
            </w:r>
          </w:p>
        </w:tc>
      </w:tr>
      <w:tr w14:paraId="78CAB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5" w:hRule="atLeast"/>
          <w:jc w:val="center"/>
        </w:trPr>
        <w:tc>
          <w:tcPr>
            <w:tcW w:w="1075" w:type="dxa"/>
            <w:vMerge w:val="continue"/>
            <w:noWrap w:val="0"/>
            <w:vAlign w:val="top"/>
          </w:tcPr>
          <w:p w14:paraId="7EBF1B39">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rPr>
            </w:pPr>
          </w:p>
        </w:tc>
        <w:tc>
          <w:tcPr>
            <w:tcW w:w="1064" w:type="dxa"/>
            <w:vMerge w:val="continue"/>
            <w:noWrap w:val="0"/>
            <w:vAlign w:val="center"/>
          </w:tcPr>
          <w:p w14:paraId="321B3FD0">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outlineLvl w:val="9"/>
              <w:rPr>
                <w:rFonts w:hint="eastAsia" w:ascii="宋体" w:hAnsi="宋体" w:eastAsia="宋体" w:cs="宋体"/>
                <w:spacing w:val="10"/>
                <w:position w:val="14"/>
                <w:sz w:val="24"/>
                <w:szCs w:val="24"/>
              </w:rPr>
            </w:pPr>
          </w:p>
        </w:tc>
        <w:tc>
          <w:tcPr>
            <w:tcW w:w="1705" w:type="dxa"/>
            <w:noWrap w:val="0"/>
            <w:vAlign w:val="center"/>
          </w:tcPr>
          <w:p w14:paraId="62FF4FA7">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财务状况</w:t>
            </w:r>
          </w:p>
        </w:tc>
        <w:tc>
          <w:tcPr>
            <w:tcW w:w="5995" w:type="dxa"/>
            <w:noWrap w:val="0"/>
            <w:vAlign w:val="center"/>
          </w:tcPr>
          <w:p w14:paraId="688A9B5A">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具有良好的商业信誉和健全的财务会计制度（提供202</w:t>
            </w:r>
            <w:r>
              <w:rPr>
                <w:rFonts w:hint="eastAsia" w:ascii="宋体" w:hAnsi="宋体" w:cs="宋体"/>
                <w:spacing w:val="10"/>
                <w:position w:val="14"/>
                <w:sz w:val="24"/>
                <w:szCs w:val="24"/>
                <w:lang w:val="en-US" w:eastAsia="zh-CN"/>
              </w:rPr>
              <w:t>3</w:t>
            </w:r>
            <w:r>
              <w:rPr>
                <w:rFonts w:hint="eastAsia" w:ascii="宋体" w:hAnsi="宋体" w:eastAsia="宋体" w:cs="宋体"/>
                <w:spacing w:val="10"/>
                <w:position w:val="14"/>
                <w:sz w:val="24"/>
                <w:szCs w:val="24"/>
              </w:rPr>
              <w:t>年度财务审计报告，新成立企业提供基本开户银行出具的资信证明，部分其他组织和自然人，没有经审计的财务报告，可以提供银行出具的资信证明）；</w:t>
            </w:r>
          </w:p>
        </w:tc>
      </w:tr>
      <w:tr w14:paraId="40644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1" w:hRule="atLeast"/>
          <w:jc w:val="center"/>
        </w:trPr>
        <w:tc>
          <w:tcPr>
            <w:tcW w:w="1075" w:type="dxa"/>
            <w:vMerge w:val="continue"/>
            <w:noWrap w:val="0"/>
            <w:vAlign w:val="top"/>
          </w:tcPr>
          <w:p w14:paraId="04EE3231">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rPr>
            </w:pPr>
          </w:p>
        </w:tc>
        <w:tc>
          <w:tcPr>
            <w:tcW w:w="1064" w:type="dxa"/>
            <w:vMerge w:val="continue"/>
            <w:noWrap w:val="0"/>
            <w:vAlign w:val="center"/>
          </w:tcPr>
          <w:p w14:paraId="2702D007">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outlineLvl w:val="9"/>
              <w:rPr>
                <w:rFonts w:hint="eastAsia" w:ascii="宋体" w:hAnsi="宋体" w:eastAsia="宋体" w:cs="宋体"/>
                <w:spacing w:val="10"/>
                <w:position w:val="14"/>
                <w:sz w:val="24"/>
                <w:szCs w:val="24"/>
              </w:rPr>
            </w:pPr>
          </w:p>
        </w:tc>
        <w:tc>
          <w:tcPr>
            <w:tcW w:w="1705" w:type="dxa"/>
            <w:noWrap w:val="0"/>
            <w:vAlign w:val="center"/>
          </w:tcPr>
          <w:p w14:paraId="1976658D">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信用查询</w:t>
            </w:r>
          </w:p>
        </w:tc>
        <w:tc>
          <w:tcPr>
            <w:tcW w:w="5995" w:type="dxa"/>
            <w:noWrap w:val="0"/>
            <w:vAlign w:val="center"/>
          </w:tcPr>
          <w:p w14:paraId="3E56DC6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pacing w:val="10"/>
                <w:position w:val="14"/>
                <w:sz w:val="24"/>
                <w:szCs w:val="24"/>
              </w:rPr>
            </w:pPr>
            <w:r>
              <w:rPr>
                <w:rFonts w:hint="eastAsia" w:ascii="宋体" w:hAnsi="宋体" w:eastAsia="宋体" w:cs="宋体"/>
                <w:snapToGrid w:val="0"/>
                <w:color w:val="000000"/>
                <w:kern w:val="0"/>
                <w:sz w:val="24"/>
                <w:szCs w:val="24"/>
                <w:lang w:val="en-US" w:eastAsia="zh-CN" w:bidi="ar"/>
              </w:rPr>
              <w:t>根据《关于在政府采购活动中查询及使用信用记录有关问题的通知》（财库[2016]125 号）规定，未被列入“中国执行信息公开网”的“失信被执行人”、“信用中国”的“重大税收违法失信主体”和“中国政府采购网”的“政府采购严重违法失信行为记录名单”中的任何一个名单内。被列入“失信被执行人”、“重大税收违法失信主体”、“政府采购严重违法失信行为记录名单”的</w:t>
            </w:r>
            <w:r>
              <w:rPr>
                <w:rFonts w:hint="eastAsia" w:ascii="宋体" w:hAnsi="宋体" w:cs="宋体"/>
                <w:snapToGrid w:val="0"/>
                <w:color w:val="000000"/>
                <w:kern w:val="0"/>
                <w:sz w:val="24"/>
                <w:szCs w:val="24"/>
                <w:lang w:val="en-US" w:eastAsia="zh-CN" w:bidi="ar"/>
              </w:rPr>
              <w:t>供应商</w:t>
            </w:r>
            <w:r>
              <w:rPr>
                <w:rFonts w:hint="eastAsia" w:ascii="宋体" w:hAnsi="宋体" w:eastAsia="宋体" w:cs="宋体"/>
                <w:snapToGrid w:val="0"/>
                <w:color w:val="000000"/>
                <w:kern w:val="0"/>
                <w:sz w:val="24"/>
                <w:szCs w:val="24"/>
                <w:lang w:val="en-US" w:eastAsia="zh-CN" w:bidi="ar"/>
              </w:rPr>
              <w:t>将被拒绝参与本项目政府采购活动</w:t>
            </w:r>
          </w:p>
        </w:tc>
      </w:tr>
      <w:tr w14:paraId="6BFFE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jc w:val="center"/>
        </w:trPr>
        <w:tc>
          <w:tcPr>
            <w:tcW w:w="1075" w:type="dxa"/>
            <w:vMerge w:val="continue"/>
            <w:noWrap w:val="0"/>
            <w:vAlign w:val="top"/>
          </w:tcPr>
          <w:p w14:paraId="5CBD0221">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rPr>
            </w:pPr>
          </w:p>
        </w:tc>
        <w:tc>
          <w:tcPr>
            <w:tcW w:w="1064" w:type="dxa"/>
            <w:vMerge w:val="continue"/>
            <w:noWrap w:val="0"/>
            <w:vAlign w:val="center"/>
          </w:tcPr>
          <w:p w14:paraId="2E35D422">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outlineLvl w:val="9"/>
              <w:rPr>
                <w:rFonts w:hint="eastAsia" w:ascii="宋体" w:hAnsi="宋体" w:eastAsia="宋体" w:cs="宋体"/>
                <w:spacing w:val="10"/>
                <w:position w:val="14"/>
                <w:sz w:val="24"/>
                <w:szCs w:val="24"/>
              </w:rPr>
            </w:pPr>
          </w:p>
        </w:tc>
        <w:tc>
          <w:tcPr>
            <w:tcW w:w="1705" w:type="dxa"/>
            <w:noWrap w:val="0"/>
            <w:vAlign w:val="center"/>
          </w:tcPr>
          <w:p w14:paraId="3E6961DA">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default"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资质证书</w:t>
            </w:r>
          </w:p>
        </w:tc>
        <w:tc>
          <w:tcPr>
            <w:tcW w:w="5995" w:type="dxa"/>
            <w:noWrap w:val="0"/>
            <w:vAlign w:val="center"/>
          </w:tcPr>
          <w:p w14:paraId="0710BDAE">
            <w:pPr>
              <w:keepNext w:val="0"/>
              <w:keepLines w:val="0"/>
              <w:pageBreakBefore w:val="0"/>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20"/>
                <w:sz w:val="24"/>
                <w:szCs w:val="24"/>
                <w:lang w:val="en-US" w:eastAsia="zh-CN"/>
              </w:rPr>
              <w:t>具有相关主管部门颁发的建筑工程设计乙级及以上资质、具有相关主管部门颁发的建设工程质量检测机构资质证书；</w:t>
            </w:r>
          </w:p>
        </w:tc>
      </w:tr>
      <w:tr w14:paraId="7B8C4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075" w:type="dxa"/>
            <w:vMerge w:val="continue"/>
            <w:noWrap w:val="0"/>
            <w:vAlign w:val="top"/>
          </w:tcPr>
          <w:p w14:paraId="2D894734">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rPr>
            </w:pPr>
          </w:p>
        </w:tc>
        <w:tc>
          <w:tcPr>
            <w:tcW w:w="1064" w:type="dxa"/>
            <w:vMerge w:val="continue"/>
            <w:noWrap w:val="0"/>
            <w:vAlign w:val="center"/>
          </w:tcPr>
          <w:p w14:paraId="38E82997">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outlineLvl w:val="9"/>
              <w:rPr>
                <w:rFonts w:hint="eastAsia" w:ascii="宋体" w:hAnsi="宋体" w:eastAsia="宋体" w:cs="宋体"/>
                <w:spacing w:val="10"/>
                <w:position w:val="14"/>
                <w:sz w:val="24"/>
                <w:szCs w:val="24"/>
              </w:rPr>
            </w:pPr>
          </w:p>
        </w:tc>
        <w:tc>
          <w:tcPr>
            <w:tcW w:w="1705" w:type="dxa"/>
            <w:noWrap w:val="0"/>
            <w:vAlign w:val="center"/>
          </w:tcPr>
          <w:p w14:paraId="2B8145B8">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其他要求</w:t>
            </w:r>
          </w:p>
        </w:tc>
        <w:tc>
          <w:tcPr>
            <w:tcW w:w="5995" w:type="dxa"/>
            <w:noWrap w:val="0"/>
            <w:vAlign w:val="center"/>
          </w:tcPr>
          <w:p w14:paraId="640B4C28">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符合第二章“</w:t>
            </w:r>
            <w:r>
              <w:rPr>
                <w:rFonts w:hint="eastAsia" w:ascii="宋体" w:hAnsi="宋体" w:cs="宋体"/>
                <w:spacing w:val="10"/>
                <w:position w:val="14"/>
                <w:sz w:val="24"/>
                <w:szCs w:val="24"/>
                <w:lang w:eastAsia="zh-CN"/>
              </w:rPr>
              <w:t>供应商</w:t>
            </w:r>
            <w:r>
              <w:rPr>
                <w:rFonts w:hint="eastAsia" w:ascii="宋体" w:hAnsi="宋体" w:eastAsia="宋体" w:cs="宋体"/>
                <w:spacing w:val="10"/>
                <w:position w:val="14"/>
                <w:sz w:val="24"/>
                <w:szCs w:val="24"/>
              </w:rPr>
              <w:t>须知前附表”第 1.4.1项规定</w:t>
            </w:r>
          </w:p>
        </w:tc>
      </w:tr>
      <w:tr w14:paraId="7591C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075" w:type="dxa"/>
            <w:vMerge w:val="restart"/>
            <w:tcBorders>
              <w:bottom w:val="single" w:color="auto" w:sz="4" w:space="0"/>
            </w:tcBorders>
            <w:noWrap w:val="0"/>
            <w:vAlign w:val="center"/>
          </w:tcPr>
          <w:p w14:paraId="476FAA85">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2.1.3</w:t>
            </w:r>
          </w:p>
        </w:tc>
        <w:tc>
          <w:tcPr>
            <w:tcW w:w="1064" w:type="dxa"/>
            <w:vMerge w:val="restart"/>
            <w:tcBorders>
              <w:bottom w:val="single" w:color="auto" w:sz="4" w:space="0"/>
            </w:tcBorders>
            <w:noWrap w:val="0"/>
            <w:vAlign w:val="center"/>
          </w:tcPr>
          <w:p w14:paraId="647C094E">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响应性评审标准</w:t>
            </w:r>
          </w:p>
        </w:tc>
        <w:tc>
          <w:tcPr>
            <w:tcW w:w="1705" w:type="dxa"/>
            <w:noWrap w:val="0"/>
            <w:vAlign w:val="center"/>
          </w:tcPr>
          <w:p w14:paraId="44CBC5C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kern w:val="2"/>
                <w:position w:val="14"/>
                <w:sz w:val="24"/>
                <w:szCs w:val="24"/>
                <w:lang w:val="en-US" w:eastAsia="zh-CN" w:bidi="ar-SA"/>
              </w:rPr>
            </w:pPr>
            <w:r>
              <w:rPr>
                <w:rFonts w:hint="eastAsia" w:ascii="宋体" w:hAnsi="宋体" w:eastAsia="宋体" w:cs="宋体"/>
                <w:spacing w:val="10"/>
                <w:position w:val="14"/>
                <w:sz w:val="24"/>
                <w:szCs w:val="24"/>
              </w:rPr>
              <w:t>投标有效期</w:t>
            </w:r>
          </w:p>
        </w:tc>
        <w:tc>
          <w:tcPr>
            <w:tcW w:w="5995" w:type="dxa"/>
            <w:noWrap w:val="0"/>
            <w:vAlign w:val="center"/>
          </w:tcPr>
          <w:p w14:paraId="33784F8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pacing w:val="10"/>
                <w:kern w:val="2"/>
                <w:position w:val="14"/>
                <w:sz w:val="24"/>
                <w:szCs w:val="24"/>
                <w:lang w:val="en-US" w:eastAsia="zh-CN" w:bidi="ar-SA"/>
              </w:rPr>
            </w:pPr>
            <w:r>
              <w:rPr>
                <w:rFonts w:hint="eastAsia" w:ascii="宋体" w:hAnsi="宋体" w:eastAsia="宋体" w:cs="宋体"/>
                <w:spacing w:val="6"/>
                <w:kern w:val="2"/>
                <w:sz w:val="24"/>
                <w:szCs w:val="24"/>
                <w:lang w:val="en-US" w:eastAsia="zh-CN" w:bidi="ar-SA"/>
              </w:rPr>
              <w:t>60日历天（从投标截止之日起）</w:t>
            </w:r>
          </w:p>
        </w:tc>
      </w:tr>
      <w:tr w14:paraId="2E927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1075" w:type="dxa"/>
            <w:vMerge w:val="continue"/>
            <w:tcBorders>
              <w:top w:val="single" w:color="auto" w:sz="4" w:space="0"/>
              <w:bottom w:val="single" w:color="auto" w:sz="4" w:space="0"/>
            </w:tcBorders>
            <w:noWrap w:val="0"/>
            <w:vAlign w:val="top"/>
          </w:tcPr>
          <w:p w14:paraId="3620914A">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rPr>
            </w:pPr>
          </w:p>
        </w:tc>
        <w:tc>
          <w:tcPr>
            <w:tcW w:w="1064" w:type="dxa"/>
            <w:vMerge w:val="continue"/>
            <w:tcBorders>
              <w:top w:val="single" w:color="auto" w:sz="4" w:space="0"/>
              <w:bottom w:val="single" w:color="auto" w:sz="4" w:space="0"/>
            </w:tcBorders>
            <w:noWrap w:val="0"/>
            <w:vAlign w:val="center"/>
          </w:tcPr>
          <w:p w14:paraId="49620723">
            <w:pPr>
              <w:keepNext w:val="0"/>
              <w:keepLines w:val="0"/>
              <w:pageBreakBefore w:val="0"/>
              <w:kinsoku/>
              <w:wordWrap/>
              <w:overflowPunct/>
              <w:topLinePunct w:val="0"/>
              <w:autoSpaceDE/>
              <w:autoSpaceDN/>
              <w:bidi w:val="0"/>
              <w:adjustRightInd/>
              <w:snapToGrid/>
              <w:spacing w:line="360" w:lineRule="auto"/>
              <w:ind w:left="0" w:firstLine="0"/>
              <w:jc w:val="center"/>
              <w:textAlignment w:val="auto"/>
              <w:outlineLvl w:val="9"/>
              <w:rPr>
                <w:rFonts w:hint="eastAsia" w:ascii="宋体" w:hAnsi="宋体" w:eastAsia="宋体" w:cs="宋体"/>
                <w:spacing w:val="10"/>
                <w:position w:val="14"/>
                <w:sz w:val="24"/>
                <w:szCs w:val="24"/>
              </w:rPr>
            </w:pPr>
          </w:p>
        </w:tc>
        <w:tc>
          <w:tcPr>
            <w:tcW w:w="1705" w:type="dxa"/>
            <w:noWrap w:val="0"/>
            <w:vAlign w:val="center"/>
          </w:tcPr>
          <w:p w14:paraId="0CB0B57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kern w:val="2"/>
                <w:position w:val="14"/>
                <w:sz w:val="24"/>
                <w:szCs w:val="24"/>
                <w:lang w:val="en-US" w:eastAsia="zh-CN" w:bidi="ar-SA"/>
              </w:rPr>
            </w:pPr>
            <w:r>
              <w:rPr>
                <w:rFonts w:hint="eastAsia" w:cs="宋体"/>
                <w:spacing w:val="20"/>
                <w:sz w:val="24"/>
                <w:szCs w:val="24"/>
                <w:lang w:val="en-US" w:eastAsia="zh-CN"/>
              </w:rPr>
              <w:t>服务</w:t>
            </w:r>
            <w:r>
              <w:rPr>
                <w:rFonts w:hint="eastAsia" w:ascii="宋体" w:hAnsi="宋体" w:eastAsia="宋体" w:cs="宋体"/>
                <w:spacing w:val="20"/>
                <w:sz w:val="24"/>
                <w:szCs w:val="24"/>
                <w:lang w:val="en-US" w:eastAsia="zh-CN"/>
              </w:rPr>
              <w:t>期限</w:t>
            </w:r>
          </w:p>
        </w:tc>
        <w:tc>
          <w:tcPr>
            <w:tcW w:w="5995" w:type="dxa"/>
            <w:noWrap w:val="0"/>
            <w:vAlign w:val="center"/>
          </w:tcPr>
          <w:p w14:paraId="450F4C4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pacing w:val="10"/>
                <w:kern w:val="2"/>
                <w:position w:val="14"/>
                <w:sz w:val="24"/>
                <w:szCs w:val="24"/>
                <w:lang w:val="en-US" w:eastAsia="zh-CN" w:bidi="ar-SA"/>
              </w:rPr>
            </w:pPr>
            <w:r>
              <w:rPr>
                <w:rFonts w:hint="eastAsia" w:cs="宋体"/>
                <w:spacing w:val="20"/>
                <w:sz w:val="24"/>
                <w:szCs w:val="24"/>
                <w:lang w:val="en-US" w:eastAsia="zh-CN"/>
              </w:rPr>
              <w:t>120</w:t>
            </w:r>
            <w:r>
              <w:rPr>
                <w:rFonts w:hint="eastAsia" w:ascii="宋体" w:hAnsi="宋体" w:eastAsia="宋体" w:cs="宋体"/>
                <w:spacing w:val="20"/>
                <w:sz w:val="24"/>
                <w:szCs w:val="24"/>
                <w:lang w:val="en-US" w:eastAsia="zh-CN"/>
              </w:rPr>
              <w:t>日历天</w:t>
            </w:r>
          </w:p>
        </w:tc>
      </w:tr>
      <w:tr w14:paraId="1AE65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1075" w:type="dxa"/>
            <w:vMerge w:val="continue"/>
            <w:tcBorders>
              <w:top w:val="single" w:color="auto" w:sz="4" w:space="0"/>
              <w:bottom w:val="single" w:color="auto" w:sz="4" w:space="0"/>
            </w:tcBorders>
            <w:noWrap w:val="0"/>
            <w:vAlign w:val="top"/>
          </w:tcPr>
          <w:p w14:paraId="3C15BC41">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rPr>
            </w:pPr>
          </w:p>
        </w:tc>
        <w:tc>
          <w:tcPr>
            <w:tcW w:w="1064" w:type="dxa"/>
            <w:vMerge w:val="continue"/>
            <w:tcBorders>
              <w:top w:val="single" w:color="auto" w:sz="4" w:space="0"/>
              <w:bottom w:val="single" w:color="auto" w:sz="4" w:space="0"/>
            </w:tcBorders>
            <w:noWrap w:val="0"/>
            <w:vAlign w:val="center"/>
          </w:tcPr>
          <w:p w14:paraId="54348188">
            <w:pPr>
              <w:keepNext w:val="0"/>
              <w:keepLines w:val="0"/>
              <w:pageBreakBefore w:val="0"/>
              <w:kinsoku/>
              <w:wordWrap/>
              <w:overflowPunct/>
              <w:topLinePunct w:val="0"/>
              <w:autoSpaceDE/>
              <w:autoSpaceDN/>
              <w:bidi w:val="0"/>
              <w:adjustRightInd/>
              <w:snapToGrid/>
              <w:spacing w:line="360" w:lineRule="auto"/>
              <w:ind w:left="0" w:firstLine="0"/>
              <w:jc w:val="center"/>
              <w:textAlignment w:val="auto"/>
              <w:outlineLvl w:val="9"/>
              <w:rPr>
                <w:rFonts w:hint="eastAsia" w:ascii="宋体" w:hAnsi="宋体" w:eastAsia="宋体" w:cs="宋体"/>
                <w:spacing w:val="10"/>
                <w:position w:val="14"/>
                <w:sz w:val="24"/>
                <w:szCs w:val="24"/>
              </w:rPr>
            </w:pPr>
          </w:p>
        </w:tc>
        <w:tc>
          <w:tcPr>
            <w:tcW w:w="1705" w:type="dxa"/>
            <w:noWrap w:val="0"/>
            <w:vAlign w:val="center"/>
          </w:tcPr>
          <w:p w14:paraId="04E1CCD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kern w:val="2"/>
                <w:position w:val="14"/>
                <w:sz w:val="24"/>
                <w:szCs w:val="24"/>
                <w:lang w:val="en-US" w:eastAsia="zh-CN" w:bidi="ar-SA"/>
              </w:rPr>
            </w:pPr>
            <w:r>
              <w:rPr>
                <w:rFonts w:hint="eastAsia" w:ascii="宋体" w:hAnsi="宋体" w:eastAsia="宋体" w:cs="宋体"/>
                <w:spacing w:val="10"/>
                <w:position w:val="14"/>
                <w:sz w:val="24"/>
                <w:szCs w:val="24"/>
              </w:rPr>
              <w:t>质量要求</w:t>
            </w:r>
          </w:p>
        </w:tc>
        <w:tc>
          <w:tcPr>
            <w:tcW w:w="5995" w:type="dxa"/>
            <w:noWrap w:val="0"/>
            <w:vAlign w:val="center"/>
          </w:tcPr>
          <w:p w14:paraId="22E6389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pacing w:val="10"/>
                <w:kern w:val="2"/>
                <w:position w:val="14"/>
                <w:sz w:val="24"/>
                <w:szCs w:val="24"/>
                <w:lang w:val="en-US" w:eastAsia="zh-CN" w:bidi="ar-SA"/>
              </w:rPr>
            </w:pPr>
            <w:r>
              <w:rPr>
                <w:rFonts w:hint="eastAsia" w:ascii="宋体" w:hAnsi="宋体" w:eastAsia="宋体" w:cs="宋体"/>
                <w:spacing w:val="10"/>
                <w:kern w:val="2"/>
                <w:position w:val="14"/>
                <w:sz w:val="24"/>
                <w:szCs w:val="24"/>
                <w:lang w:val="en-US" w:eastAsia="zh-CN" w:bidi="ar-SA"/>
              </w:rPr>
              <w:t>合格，符合国家、地方现行相关政策及技术规范要求。</w:t>
            </w:r>
          </w:p>
        </w:tc>
      </w:tr>
      <w:tr w14:paraId="22140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1075" w:type="dxa"/>
            <w:vMerge w:val="continue"/>
            <w:tcBorders>
              <w:top w:val="single" w:color="auto" w:sz="4" w:space="0"/>
              <w:bottom w:val="single" w:color="auto" w:sz="4" w:space="0"/>
            </w:tcBorders>
            <w:noWrap w:val="0"/>
            <w:vAlign w:val="top"/>
          </w:tcPr>
          <w:p w14:paraId="63CD61C9">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rPr>
            </w:pPr>
          </w:p>
        </w:tc>
        <w:tc>
          <w:tcPr>
            <w:tcW w:w="1064" w:type="dxa"/>
            <w:vMerge w:val="continue"/>
            <w:tcBorders>
              <w:top w:val="single" w:color="auto" w:sz="4" w:space="0"/>
              <w:bottom w:val="single" w:color="auto" w:sz="4" w:space="0"/>
            </w:tcBorders>
            <w:noWrap w:val="0"/>
            <w:vAlign w:val="center"/>
          </w:tcPr>
          <w:p w14:paraId="299A64A7">
            <w:pPr>
              <w:keepNext w:val="0"/>
              <w:keepLines w:val="0"/>
              <w:pageBreakBefore w:val="0"/>
              <w:kinsoku/>
              <w:wordWrap/>
              <w:overflowPunct/>
              <w:topLinePunct w:val="0"/>
              <w:autoSpaceDE/>
              <w:autoSpaceDN/>
              <w:bidi w:val="0"/>
              <w:adjustRightInd/>
              <w:snapToGrid/>
              <w:spacing w:line="360" w:lineRule="auto"/>
              <w:ind w:left="0" w:firstLine="0"/>
              <w:jc w:val="center"/>
              <w:textAlignment w:val="auto"/>
              <w:outlineLvl w:val="9"/>
              <w:rPr>
                <w:rFonts w:hint="eastAsia" w:ascii="宋体" w:hAnsi="宋体" w:eastAsia="宋体" w:cs="宋体"/>
                <w:spacing w:val="10"/>
                <w:position w:val="14"/>
                <w:sz w:val="24"/>
                <w:szCs w:val="24"/>
              </w:rPr>
            </w:pPr>
          </w:p>
        </w:tc>
        <w:tc>
          <w:tcPr>
            <w:tcW w:w="1705" w:type="dxa"/>
            <w:noWrap w:val="0"/>
            <w:vAlign w:val="center"/>
          </w:tcPr>
          <w:p w14:paraId="17EB2DF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kern w:val="2"/>
                <w:position w:val="14"/>
                <w:sz w:val="24"/>
                <w:szCs w:val="24"/>
                <w:lang w:val="en-US" w:eastAsia="zh-CN" w:bidi="ar-SA"/>
              </w:rPr>
            </w:pPr>
            <w:r>
              <w:rPr>
                <w:rFonts w:hint="eastAsia" w:ascii="宋体" w:hAnsi="宋体" w:eastAsia="宋体" w:cs="宋体"/>
                <w:spacing w:val="10"/>
                <w:position w:val="14"/>
                <w:sz w:val="24"/>
                <w:szCs w:val="24"/>
              </w:rPr>
              <w:t>投标范围</w:t>
            </w:r>
          </w:p>
        </w:tc>
        <w:tc>
          <w:tcPr>
            <w:tcW w:w="5995" w:type="dxa"/>
            <w:noWrap w:val="0"/>
            <w:vAlign w:val="center"/>
          </w:tcPr>
          <w:p w14:paraId="3F91348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pacing w:val="10"/>
                <w:kern w:val="2"/>
                <w:position w:val="14"/>
                <w:sz w:val="24"/>
                <w:szCs w:val="24"/>
                <w:lang w:val="en-US" w:eastAsia="zh-CN" w:bidi="ar-SA"/>
              </w:rPr>
            </w:pPr>
            <w:r>
              <w:rPr>
                <w:rFonts w:hint="eastAsia" w:ascii="宋体" w:hAnsi="宋体" w:cs="宋体"/>
                <w:spacing w:val="10"/>
                <w:position w:val="14"/>
                <w:sz w:val="24"/>
                <w:szCs w:val="24"/>
                <w:lang w:eastAsia="zh-CN"/>
              </w:rPr>
              <w:t>磋商文件</w:t>
            </w:r>
            <w:r>
              <w:rPr>
                <w:rFonts w:hint="eastAsia" w:ascii="宋体" w:hAnsi="宋体" w:eastAsia="宋体" w:cs="宋体"/>
                <w:spacing w:val="10"/>
                <w:position w:val="14"/>
                <w:sz w:val="24"/>
                <w:szCs w:val="24"/>
              </w:rPr>
              <w:t>第五章“采购需求”要求的所有内容</w:t>
            </w:r>
          </w:p>
        </w:tc>
      </w:tr>
      <w:tr w14:paraId="38585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jc w:val="center"/>
        </w:trPr>
        <w:tc>
          <w:tcPr>
            <w:tcW w:w="1075" w:type="dxa"/>
            <w:vMerge w:val="continue"/>
            <w:tcBorders>
              <w:top w:val="single" w:color="auto" w:sz="4" w:space="0"/>
              <w:bottom w:val="single" w:color="auto" w:sz="4" w:space="0"/>
            </w:tcBorders>
            <w:noWrap w:val="0"/>
            <w:vAlign w:val="top"/>
          </w:tcPr>
          <w:p w14:paraId="456274A1">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rPr>
            </w:pPr>
          </w:p>
        </w:tc>
        <w:tc>
          <w:tcPr>
            <w:tcW w:w="1064" w:type="dxa"/>
            <w:vMerge w:val="continue"/>
            <w:tcBorders>
              <w:top w:val="single" w:color="auto" w:sz="4" w:space="0"/>
              <w:bottom w:val="single" w:color="auto" w:sz="4" w:space="0"/>
            </w:tcBorders>
            <w:noWrap w:val="0"/>
            <w:vAlign w:val="center"/>
          </w:tcPr>
          <w:p w14:paraId="3BD3BFFE">
            <w:pPr>
              <w:keepNext w:val="0"/>
              <w:keepLines w:val="0"/>
              <w:pageBreakBefore w:val="0"/>
              <w:kinsoku/>
              <w:wordWrap/>
              <w:overflowPunct/>
              <w:topLinePunct w:val="0"/>
              <w:autoSpaceDE/>
              <w:autoSpaceDN/>
              <w:bidi w:val="0"/>
              <w:adjustRightInd/>
              <w:snapToGrid/>
              <w:spacing w:line="360" w:lineRule="auto"/>
              <w:ind w:left="0" w:firstLine="0"/>
              <w:jc w:val="center"/>
              <w:textAlignment w:val="auto"/>
              <w:outlineLvl w:val="9"/>
              <w:rPr>
                <w:rFonts w:hint="eastAsia" w:ascii="宋体" w:hAnsi="宋体" w:eastAsia="宋体" w:cs="宋体"/>
                <w:spacing w:val="10"/>
                <w:position w:val="14"/>
                <w:sz w:val="24"/>
                <w:szCs w:val="24"/>
              </w:rPr>
            </w:pPr>
          </w:p>
        </w:tc>
        <w:tc>
          <w:tcPr>
            <w:tcW w:w="1705" w:type="dxa"/>
            <w:noWrap w:val="0"/>
            <w:vAlign w:val="center"/>
          </w:tcPr>
          <w:p w14:paraId="682153E4">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投标报价</w:t>
            </w:r>
          </w:p>
        </w:tc>
        <w:tc>
          <w:tcPr>
            <w:tcW w:w="5995" w:type="dxa"/>
            <w:noWrap w:val="0"/>
            <w:vAlign w:val="center"/>
          </w:tcPr>
          <w:p w14:paraId="06675EF6">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报价未超过</w:t>
            </w:r>
            <w:r>
              <w:rPr>
                <w:rFonts w:hint="eastAsia" w:ascii="宋体" w:hAnsi="宋体" w:cs="宋体"/>
                <w:spacing w:val="10"/>
                <w:position w:val="14"/>
                <w:sz w:val="24"/>
                <w:szCs w:val="24"/>
                <w:lang w:eastAsia="zh-CN"/>
              </w:rPr>
              <w:t>磋商文件</w:t>
            </w:r>
            <w:r>
              <w:rPr>
                <w:rFonts w:hint="eastAsia" w:ascii="宋体" w:hAnsi="宋体" w:eastAsia="宋体" w:cs="宋体"/>
                <w:spacing w:val="10"/>
                <w:position w:val="14"/>
                <w:sz w:val="24"/>
                <w:szCs w:val="24"/>
              </w:rPr>
              <w:t>中规定的预算金额或者最高限价的</w:t>
            </w:r>
          </w:p>
        </w:tc>
      </w:tr>
    </w:tbl>
    <w:tbl>
      <w:tblPr>
        <w:tblStyle w:val="41"/>
        <w:tblpPr w:leftFromText="180" w:rightFromText="180" w:vertAnchor="text" w:tblpX="10776" w:tblpY="30898"/>
        <w:tblOverlap w:val="never"/>
        <w:tblW w:w="2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9"/>
      </w:tblGrid>
      <w:tr w14:paraId="4804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199" w:type="dxa"/>
            <w:noWrap w:val="0"/>
            <w:vAlign w:val="top"/>
          </w:tcPr>
          <w:p w14:paraId="7CC207A3">
            <w:pPr>
              <w:pageBreakBefore w:val="0"/>
              <w:widowControl w:val="0"/>
              <w:kinsoku/>
              <w:wordWrap/>
              <w:overflowPunct/>
              <w:topLinePunct w:val="0"/>
              <w:autoSpaceDE/>
              <w:autoSpaceDN/>
              <w:bidi w:val="0"/>
              <w:spacing w:line="240" w:lineRule="auto"/>
              <w:ind w:left="0" w:firstLine="0"/>
              <w:jc w:val="left"/>
              <w:textAlignment w:val="auto"/>
              <w:rPr>
                <w:rFonts w:hint="eastAsia" w:ascii="仿宋" w:hAnsi="仿宋" w:eastAsia="仿宋" w:cs="仿宋"/>
                <w:vertAlign w:val="baseline"/>
              </w:rPr>
            </w:pPr>
          </w:p>
        </w:tc>
      </w:tr>
    </w:tbl>
    <w:tbl>
      <w:tblPr>
        <w:tblStyle w:val="41"/>
        <w:tblpPr w:leftFromText="180" w:rightFromText="180" w:vertAnchor="text" w:tblpX="10776" w:tblpY="321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4"/>
      </w:tblGrid>
      <w:tr w14:paraId="7DB6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24" w:type="dxa"/>
            <w:noWrap w:val="0"/>
            <w:vAlign w:val="top"/>
          </w:tcPr>
          <w:p w14:paraId="3665E66E">
            <w:pPr>
              <w:pageBreakBefore w:val="0"/>
              <w:widowControl w:val="0"/>
              <w:kinsoku/>
              <w:wordWrap/>
              <w:overflowPunct/>
              <w:topLinePunct w:val="0"/>
              <w:autoSpaceDE/>
              <w:autoSpaceDN/>
              <w:bidi w:val="0"/>
              <w:spacing w:line="240" w:lineRule="auto"/>
              <w:ind w:left="0" w:firstLine="0"/>
              <w:jc w:val="left"/>
              <w:textAlignment w:val="auto"/>
              <w:rPr>
                <w:rFonts w:hint="eastAsia" w:ascii="仿宋" w:hAnsi="仿宋" w:eastAsia="仿宋" w:cs="仿宋"/>
                <w:vertAlign w:val="baseline"/>
              </w:rPr>
            </w:pPr>
          </w:p>
        </w:tc>
      </w:tr>
    </w:tbl>
    <w:p w14:paraId="50E90D89">
      <w:pPr>
        <w:pStyle w:val="59"/>
        <w:rPr>
          <w:rFonts w:hint="eastAsia" w:ascii="Arial" w:hAnsi="Arial" w:cs="Times New Roman"/>
          <w:b/>
        </w:rPr>
      </w:pPr>
      <w:bookmarkStart w:id="21" w:name="_Toc18540"/>
    </w:p>
    <w:p w14:paraId="5F45500F">
      <w:pPr>
        <w:rPr>
          <w:rFonts w:hint="eastAsia" w:ascii="Arial" w:hAnsi="Arial" w:cs="Times New Roman"/>
          <w:b/>
        </w:rPr>
      </w:pPr>
    </w:p>
    <w:p w14:paraId="51A5068E">
      <w:pPr>
        <w:pStyle w:val="4"/>
        <w:numPr>
          <w:ilvl w:val="0"/>
          <w:numId w:val="0"/>
        </w:numPr>
        <w:tabs>
          <w:tab w:val="left" w:pos="0"/>
        </w:tabs>
        <w:spacing w:before="120" w:after="120" w:line="420" w:lineRule="exact"/>
        <w:ind w:left="0" w:leftChars="0" w:firstLine="402" w:firstLineChars="0"/>
        <w:jc w:val="center"/>
        <w:rPr>
          <w:rFonts w:hint="eastAsia" w:ascii="宋体" w:hAnsi="宋体" w:eastAsia="宋体" w:cs="宋体"/>
          <w:b/>
          <w:kern w:val="2"/>
          <w:sz w:val="36"/>
          <w:szCs w:val="36"/>
          <w:lang w:val="en-US" w:eastAsia="zh-CN" w:bidi="ar-SA"/>
        </w:rPr>
      </w:pPr>
      <w:bookmarkStart w:id="22" w:name="_Toc14281"/>
      <w:r>
        <w:rPr>
          <w:rFonts w:hint="eastAsia" w:ascii="宋体" w:hAnsi="宋体" w:eastAsia="宋体" w:cs="宋体"/>
          <w:b/>
          <w:kern w:val="2"/>
          <w:sz w:val="36"/>
          <w:szCs w:val="36"/>
          <w:lang w:val="en-US" w:eastAsia="zh-CN" w:bidi="ar-SA"/>
        </w:rPr>
        <w:t>详细评审标准</w:t>
      </w:r>
      <w:bookmarkEnd w:id="21"/>
      <w:bookmarkEnd w:id="22"/>
    </w:p>
    <w:p w14:paraId="115C3BF5">
      <w:pPr>
        <w:rPr>
          <w:rFonts w:hint="eastAsia"/>
        </w:rPr>
      </w:pPr>
    </w:p>
    <w:tbl>
      <w:tblPr>
        <w:tblStyle w:val="40"/>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25"/>
        <w:gridCol w:w="1329"/>
        <w:gridCol w:w="6091"/>
      </w:tblGrid>
      <w:tr w14:paraId="68C2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7" w:type="dxa"/>
            <w:noWrap w:val="0"/>
            <w:vAlign w:val="center"/>
          </w:tcPr>
          <w:p w14:paraId="050DEE18">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序号</w:t>
            </w:r>
          </w:p>
        </w:tc>
        <w:tc>
          <w:tcPr>
            <w:tcW w:w="2654" w:type="dxa"/>
            <w:gridSpan w:val="2"/>
            <w:noWrap w:val="0"/>
            <w:vAlign w:val="center"/>
          </w:tcPr>
          <w:p w14:paraId="6908A3A2">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评分内容</w:t>
            </w:r>
          </w:p>
        </w:tc>
        <w:tc>
          <w:tcPr>
            <w:tcW w:w="6091" w:type="dxa"/>
            <w:noWrap w:val="0"/>
            <w:vAlign w:val="center"/>
          </w:tcPr>
          <w:p w14:paraId="42BFE970">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评分标准</w:t>
            </w:r>
          </w:p>
        </w:tc>
      </w:tr>
      <w:tr w14:paraId="4E32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7" w:type="dxa"/>
            <w:noWrap w:val="0"/>
            <w:vAlign w:val="center"/>
          </w:tcPr>
          <w:p w14:paraId="129C43C6">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2.</w:t>
            </w:r>
            <w:r>
              <w:rPr>
                <w:rFonts w:hint="eastAsia" w:ascii="宋体" w:hAnsi="宋体" w:eastAsia="宋体" w:cs="宋体"/>
                <w:spacing w:val="10"/>
                <w:position w:val="14"/>
                <w:sz w:val="24"/>
                <w:szCs w:val="24"/>
                <w:lang w:eastAsia="zh-CN"/>
              </w:rPr>
              <w:t>2</w:t>
            </w:r>
            <w:r>
              <w:rPr>
                <w:rFonts w:hint="eastAsia" w:ascii="宋体" w:hAnsi="宋体" w:eastAsia="宋体" w:cs="宋体"/>
                <w:spacing w:val="10"/>
                <w:position w:val="14"/>
                <w:sz w:val="24"/>
                <w:szCs w:val="24"/>
              </w:rPr>
              <w:t>.</w:t>
            </w:r>
            <w:r>
              <w:rPr>
                <w:rFonts w:hint="eastAsia" w:ascii="宋体" w:hAnsi="宋体" w:eastAsia="宋体" w:cs="宋体"/>
                <w:spacing w:val="10"/>
                <w:position w:val="14"/>
                <w:sz w:val="24"/>
                <w:szCs w:val="24"/>
                <w:lang w:eastAsia="zh-CN"/>
              </w:rPr>
              <w:t>1</w:t>
            </w:r>
          </w:p>
        </w:tc>
        <w:tc>
          <w:tcPr>
            <w:tcW w:w="2654" w:type="dxa"/>
            <w:gridSpan w:val="2"/>
            <w:noWrap w:val="0"/>
            <w:vAlign w:val="center"/>
          </w:tcPr>
          <w:p w14:paraId="219F8467">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分值构成</w:t>
            </w:r>
          </w:p>
          <w:p w14:paraId="357941D8">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lang w:eastAsia="zh-CN"/>
              </w:rPr>
              <w:t>（总分100）</w:t>
            </w:r>
          </w:p>
        </w:tc>
        <w:tc>
          <w:tcPr>
            <w:tcW w:w="6091" w:type="dxa"/>
            <w:noWrap w:val="0"/>
            <w:vAlign w:val="center"/>
          </w:tcPr>
          <w:p w14:paraId="282E684A">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 xml:space="preserve">商务标： </w:t>
            </w:r>
            <w:r>
              <w:rPr>
                <w:rFonts w:hint="eastAsia" w:ascii="宋体" w:hAnsi="宋体" w:cs="宋体"/>
                <w:spacing w:val="10"/>
                <w:position w:val="14"/>
                <w:sz w:val="24"/>
                <w:szCs w:val="24"/>
                <w:lang w:val="en-US" w:eastAsia="zh-CN"/>
              </w:rPr>
              <w:t>30</w:t>
            </w:r>
            <w:r>
              <w:rPr>
                <w:rFonts w:hint="eastAsia" w:ascii="宋体" w:hAnsi="宋体" w:eastAsia="宋体" w:cs="宋体"/>
                <w:spacing w:val="10"/>
                <w:position w:val="14"/>
                <w:sz w:val="24"/>
                <w:szCs w:val="24"/>
                <w:lang w:eastAsia="zh-CN"/>
              </w:rPr>
              <w:t xml:space="preserve"> 分</w:t>
            </w:r>
          </w:p>
          <w:p w14:paraId="60CA03B4">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综合标：</w:t>
            </w:r>
            <w:r>
              <w:rPr>
                <w:rFonts w:hint="eastAsia" w:ascii="宋体" w:hAnsi="宋体" w:cs="宋体"/>
                <w:spacing w:val="10"/>
                <w:position w:val="14"/>
                <w:sz w:val="24"/>
                <w:szCs w:val="24"/>
                <w:lang w:val="en-US" w:eastAsia="zh-CN"/>
              </w:rPr>
              <w:t xml:space="preserve"> 55</w:t>
            </w:r>
            <w:r>
              <w:rPr>
                <w:rFonts w:hint="eastAsia" w:ascii="宋体" w:hAnsi="宋体" w:eastAsia="宋体" w:cs="宋体"/>
                <w:spacing w:val="10"/>
                <w:position w:val="14"/>
                <w:sz w:val="24"/>
                <w:szCs w:val="24"/>
                <w:lang w:val="en-US" w:eastAsia="zh-CN"/>
              </w:rPr>
              <w:t xml:space="preserve"> </w:t>
            </w:r>
            <w:r>
              <w:rPr>
                <w:rFonts w:hint="eastAsia" w:ascii="宋体" w:hAnsi="宋体" w:eastAsia="宋体" w:cs="宋体"/>
                <w:spacing w:val="10"/>
                <w:position w:val="14"/>
                <w:sz w:val="24"/>
                <w:szCs w:val="24"/>
                <w:lang w:eastAsia="zh-CN"/>
              </w:rPr>
              <w:t>分</w:t>
            </w:r>
          </w:p>
          <w:p w14:paraId="019EEC42">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技术标：</w:t>
            </w:r>
            <w:r>
              <w:rPr>
                <w:rFonts w:hint="eastAsia" w:ascii="宋体" w:hAnsi="宋体" w:eastAsia="宋体" w:cs="宋体"/>
                <w:spacing w:val="10"/>
                <w:position w:val="14"/>
                <w:sz w:val="24"/>
                <w:szCs w:val="24"/>
                <w:lang w:val="en-US" w:eastAsia="zh-CN"/>
              </w:rPr>
              <w:t xml:space="preserve"> 1</w:t>
            </w:r>
            <w:r>
              <w:rPr>
                <w:rFonts w:hint="eastAsia" w:ascii="宋体" w:hAnsi="宋体" w:cs="宋体"/>
                <w:spacing w:val="10"/>
                <w:position w:val="14"/>
                <w:sz w:val="24"/>
                <w:szCs w:val="24"/>
                <w:lang w:val="en-US" w:eastAsia="zh-CN"/>
              </w:rPr>
              <w:t>5</w:t>
            </w:r>
            <w:r>
              <w:rPr>
                <w:rFonts w:hint="eastAsia" w:ascii="宋体" w:hAnsi="宋体" w:eastAsia="宋体" w:cs="宋体"/>
                <w:spacing w:val="10"/>
                <w:position w:val="14"/>
                <w:sz w:val="24"/>
                <w:szCs w:val="24"/>
                <w:lang w:val="en-US" w:eastAsia="zh-CN"/>
              </w:rPr>
              <w:t xml:space="preserve"> </w:t>
            </w:r>
            <w:r>
              <w:rPr>
                <w:rFonts w:hint="eastAsia" w:ascii="宋体" w:hAnsi="宋体" w:eastAsia="宋体" w:cs="宋体"/>
                <w:spacing w:val="10"/>
                <w:position w:val="14"/>
                <w:sz w:val="24"/>
                <w:szCs w:val="24"/>
                <w:lang w:eastAsia="zh-CN"/>
              </w:rPr>
              <w:t>分</w:t>
            </w:r>
          </w:p>
        </w:tc>
      </w:tr>
      <w:tr w14:paraId="2771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737" w:type="dxa"/>
            <w:noWrap w:val="0"/>
            <w:vAlign w:val="center"/>
          </w:tcPr>
          <w:p w14:paraId="403FE402">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rPr>
              <w:t>2.</w:t>
            </w:r>
            <w:r>
              <w:rPr>
                <w:rFonts w:hint="eastAsia" w:ascii="宋体" w:hAnsi="宋体" w:eastAsia="宋体" w:cs="宋体"/>
                <w:spacing w:val="10"/>
                <w:position w:val="14"/>
                <w:sz w:val="24"/>
                <w:szCs w:val="24"/>
                <w:lang w:eastAsia="zh-CN"/>
              </w:rPr>
              <w:t>2</w:t>
            </w:r>
            <w:r>
              <w:rPr>
                <w:rFonts w:hint="eastAsia" w:ascii="宋体" w:hAnsi="宋体" w:eastAsia="宋体" w:cs="宋体"/>
                <w:spacing w:val="10"/>
                <w:position w:val="14"/>
                <w:sz w:val="24"/>
                <w:szCs w:val="24"/>
              </w:rPr>
              <w:t>.</w:t>
            </w:r>
            <w:r>
              <w:rPr>
                <w:rFonts w:hint="eastAsia" w:ascii="宋体" w:hAnsi="宋体" w:eastAsia="宋体" w:cs="宋体"/>
                <w:spacing w:val="10"/>
                <w:position w:val="14"/>
                <w:sz w:val="24"/>
                <w:szCs w:val="24"/>
                <w:lang w:eastAsia="zh-CN"/>
              </w:rPr>
              <w:t>2</w:t>
            </w:r>
          </w:p>
        </w:tc>
        <w:tc>
          <w:tcPr>
            <w:tcW w:w="1325" w:type="dxa"/>
            <w:noWrap w:val="0"/>
            <w:vAlign w:val="center"/>
          </w:tcPr>
          <w:p w14:paraId="69EAC544">
            <w:pPr>
              <w:keepNext w:val="0"/>
              <w:keepLines w:val="0"/>
              <w:pageBreakBefore w:val="0"/>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经济部分</w:t>
            </w:r>
          </w:p>
          <w:p w14:paraId="7F58FF9F">
            <w:pPr>
              <w:keepNext w:val="0"/>
              <w:keepLines w:val="0"/>
              <w:pageBreakBefore w:val="0"/>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w:t>
            </w:r>
            <w:r>
              <w:rPr>
                <w:rFonts w:hint="eastAsia" w:ascii="宋体" w:hAnsi="宋体" w:cs="宋体"/>
                <w:spacing w:val="10"/>
                <w:position w:val="14"/>
                <w:sz w:val="24"/>
                <w:szCs w:val="24"/>
                <w:lang w:val="en-US" w:eastAsia="zh-CN"/>
              </w:rPr>
              <w:t>30</w:t>
            </w:r>
            <w:r>
              <w:rPr>
                <w:rFonts w:hint="eastAsia" w:ascii="宋体" w:hAnsi="宋体" w:eastAsia="宋体" w:cs="宋体"/>
                <w:spacing w:val="10"/>
                <w:position w:val="14"/>
                <w:sz w:val="24"/>
                <w:szCs w:val="24"/>
                <w:lang w:eastAsia="zh-CN"/>
              </w:rPr>
              <w:t>分)</w:t>
            </w:r>
          </w:p>
        </w:tc>
        <w:tc>
          <w:tcPr>
            <w:tcW w:w="1329" w:type="dxa"/>
            <w:noWrap w:val="0"/>
            <w:vAlign w:val="center"/>
          </w:tcPr>
          <w:p w14:paraId="2A1109CE">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投</w:t>
            </w:r>
            <w:r>
              <w:rPr>
                <w:rFonts w:hint="eastAsia" w:ascii="宋体" w:hAnsi="宋体" w:cs="宋体"/>
                <w:spacing w:val="10"/>
                <w:position w:val="14"/>
                <w:sz w:val="24"/>
                <w:szCs w:val="24"/>
                <w:lang w:val="en-US" w:eastAsia="zh-CN"/>
              </w:rPr>
              <w:t xml:space="preserve">  </w:t>
            </w:r>
            <w:r>
              <w:rPr>
                <w:rFonts w:hint="eastAsia" w:ascii="宋体" w:hAnsi="宋体" w:eastAsia="宋体" w:cs="宋体"/>
                <w:spacing w:val="10"/>
                <w:position w:val="14"/>
                <w:sz w:val="24"/>
                <w:szCs w:val="24"/>
                <w:lang w:eastAsia="zh-CN"/>
              </w:rPr>
              <w:t>标</w:t>
            </w:r>
          </w:p>
          <w:p w14:paraId="578D71DF">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报</w:t>
            </w:r>
            <w:r>
              <w:rPr>
                <w:rFonts w:hint="eastAsia" w:ascii="宋体" w:hAnsi="宋体" w:cs="宋体"/>
                <w:spacing w:val="10"/>
                <w:position w:val="14"/>
                <w:sz w:val="24"/>
                <w:szCs w:val="24"/>
                <w:lang w:val="en-US" w:eastAsia="zh-CN"/>
              </w:rPr>
              <w:t xml:space="preserve">  </w:t>
            </w:r>
            <w:r>
              <w:rPr>
                <w:rFonts w:hint="eastAsia" w:ascii="宋体" w:hAnsi="宋体" w:eastAsia="宋体" w:cs="宋体"/>
                <w:spacing w:val="10"/>
                <w:position w:val="14"/>
                <w:sz w:val="24"/>
                <w:szCs w:val="24"/>
                <w:lang w:eastAsia="zh-CN"/>
              </w:rPr>
              <w:t>价</w:t>
            </w:r>
          </w:p>
          <w:p w14:paraId="1A1419B9">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w:t>
            </w:r>
            <w:r>
              <w:rPr>
                <w:rFonts w:hint="eastAsia" w:ascii="宋体" w:hAnsi="宋体" w:cs="宋体"/>
                <w:spacing w:val="10"/>
                <w:position w:val="14"/>
                <w:sz w:val="24"/>
                <w:szCs w:val="24"/>
                <w:lang w:val="en-US" w:eastAsia="zh-CN"/>
              </w:rPr>
              <w:t>30</w:t>
            </w:r>
            <w:r>
              <w:rPr>
                <w:rFonts w:hint="eastAsia" w:ascii="宋体" w:hAnsi="宋体" w:eastAsia="宋体" w:cs="宋体"/>
                <w:spacing w:val="10"/>
                <w:position w:val="14"/>
                <w:sz w:val="24"/>
                <w:szCs w:val="24"/>
                <w:lang w:eastAsia="zh-CN"/>
              </w:rPr>
              <w:t>分)</w:t>
            </w:r>
          </w:p>
        </w:tc>
        <w:tc>
          <w:tcPr>
            <w:tcW w:w="6091" w:type="dxa"/>
            <w:noWrap w:val="0"/>
            <w:vAlign w:val="center"/>
          </w:tcPr>
          <w:p w14:paraId="2270700A">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报价得分：</w:t>
            </w:r>
          </w:p>
          <w:p w14:paraId="1BDAF7BD">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cs="宋体"/>
                <w:spacing w:val="10"/>
                <w:position w:val="14"/>
                <w:sz w:val="24"/>
                <w:szCs w:val="24"/>
                <w:lang w:eastAsia="zh-CN"/>
              </w:rPr>
              <w:t>供应商</w:t>
            </w:r>
            <w:r>
              <w:rPr>
                <w:rFonts w:hint="eastAsia" w:ascii="宋体" w:hAnsi="宋体" w:eastAsia="宋体" w:cs="宋体"/>
                <w:spacing w:val="10"/>
                <w:position w:val="14"/>
                <w:sz w:val="24"/>
                <w:szCs w:val="24"/>
                <w:lang w:eastAsia="zh-CN"/>
              </w:rPr>
              <w:t>投标报价超出采购预算价的作废标处理。</w:t>
            </w:r>
          </w:p>
          <w:p w14:paraId="312EC377">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投标报价得分＝（评标基准价/有效</w:t>
            </w:r>
            <w:r>
              <w:rPr>
                <w:rFonts w:hint="eastAsia" w:ascii="宋体" w:hAnsi="宋体" w:cs="宋体"/>
                <w:spacing w:val="10"/>
                <w:position w:val="14"/>
                <w:sz w:val="24"/>
                <w:szCs w:val="24"/>
                <w:lang w:eastAsia="zh-CN"/>
              </w:rPr>
              <w:t>供应商</w:t>
            </w:r>
            <w:r>
              <w:rPr>
                <w:rFonts w:hint="eastAsia" w:ascii="宋体" w:hAnsi="宋体" w:eastAsia="宋体" w:cs="宋体"/>
                <w:spacing w:val="10"/>
                <w:position w:val="14"/>
                <w:sz w:val="24"/>
                <w:szCs w:val="24"/>
                <w:lang w:eastAsia="zh-CN"/>
              </w:rPr>
              <w:t>最终评标价）×</w:t>
            </w:r>
            <w:r>
              <w:rPr>
                <w:rFonts w:hint="eastAsia" w:ascii="宋体" w:hAnsi="宋体" w:cs="宋体"/>
                <w:spacing w:val="10"/>
                <w:position w:val="14"/>
                <w:sz w:val="24"/>
                <w:szCs w:val="24"/>
                <w:lang w:val="en-US" w:eastAsia="zh-CN"/>
              </w:rPr>
              <w:t>30</w:t>
            </w:r>
            <w:r>
              <w:rPr>
                <w:rFonts w:hint="eastAsia" w:ascii="宋体" w:hAnsi="宋体" w:eastAsia="宋体" w:cs="宋体"/>
                <w:spacing w:val="10"/>
                <w:position w:val="14"/>
                <w:sz w:val="24"/>
                <w:szCs w:val="24"/>
                <w:lang w:eastAsia="zh-CN"/>
              </w:rPr>
              <w:t>；</w:t>
            </w:r>
          </w:p>
          <w:p w14:paraId="551EC0D9">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评标基准价＝满足</w:t>
            </w:r>
            <w:r>
              <w:rPr>
                <w:rFonts w:hint="eastAsia" w:ascii="宋体" w:hAnsi="宋体" w:cs="宋体"/>
                <w:spacing w:val="10"/>
                <w:position w:val="14"/>
                <w:sz w:val="24"/>
                <w:szCs w:val="24"/>
                <w:lang w:eastAsia="zh-CN"/>
              </w:rPr>
              <w:t>磋商文件</w:t>
            </w:r>
            <w:r>
              <w:rPr>
                <w:rFonts w:hint="eastAsia" w:ascii="宋体" w:hAnsi="宋体" w:eastAsia="宋体" w:cs="宋体"/>
                <w:spacing w:val="10"/>
                <w:position w:val="14"/>
                <w:sz w:val="24"/>
                <w:szCs w:val="24"/>
                <w:lang w:eastAsia="zh-CN"/>
              </w:rPr>
              <w:t>要求且最终评标价最低的报价为评标基准价</w:t>
            </w:r>
          </w:p>
          <w:p w14:paraId="0075054D">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val="en-US" w:eastAsia="zh-CN"/>
              </w:rPr>
              <w:t xml:space="preserve">注：价格分计算保留小数点后两位。 </w:t>
            </w:r>
          </w:p>
          <w:p w14:paraId="507EE2A7">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kern w:val="2"/>
                <w:position w:val="14"/>
                <w:sz w:val="24"/>
                <w:szCs w:val="24"/>
                <w:lang w:val="en-US" w:eastAsia="zh-CN" w:bidi="ar-SA"/>
              </w:rPr>
              <w:t>1、</w:t>
            </w:r>
            <w:r>
              <w:rPr>
                <w:rFonts w:hint="eastAsia" w:ascii="宋体" w:hAnsi="宋体" w:eastAsia="宋体" w:cs="宋体"/>
                <w:spacing w:val="10"/>
                <w:position w:val="14"/>
                <w:sz w:val="24"/>
                <w:szCs w:val="24"/>
                <w:lang w:val="en-US" w:eastAsia="zh-CN"/>
              </w:rPr>
              <w:t>为了促进小微企业发展，根据《中华人民共和国政府采购法实施条例》第六条和财库[2020]46号及[2022]19号的规定，给予小型和微型企业产品（</w:t>
            </w:r>
            <w:r>
              <w:rPr>
                <w:rFonts w:hint="eastAsia" w:ascii="宋体" w:hAnsi="宋体" w:cs="宋体"/>
                <w:spacing w:val="10"/>
                <w:position w:val="14"/>
                <w:sz w:val="24"/>
                <w:szCs w:val="24"/>
                <w:lang w:val="en-US" w:eastAsia="zh-CN"/>
              </w:rPr>
              <w:t>供应商</w:t>
            </w:r>
            <w:r>
              <w:rPr>
                <w:rFonts w:hint="eastAsia" w:ascii="宋体" w:hAnsi="宋体" w:eastAsia="宋体" w:cs="宋体"/>
                <w:spacing w:val="10"/>
                <w:position w:val="14"/>
                <w:sz w:val="24"/>
                <w:szCs w:val="24"/>
                <w:lang w:val="en-US" w:eastAsia="zh-CN"/>
              </w:rPr>
              <w:t>为小微企业且提供的所有投标产品均为小微企业生产的产品）价格按15%扣除，用扣除后的价格参与评审，小微企业投标评审报价=小微企业产品投标报价×（1-15%）。中小企业划型标准见《关于印发中小企业划型标准规定的通知》（工信部联企业[2011]300号）。</w:t>
            </w:r>
          </w:p>
          <w:p w14:paraId="416F2A20">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2、为了发挥政府采购促进残疾人就业的作用，进一步保障残疾人权益，根据财库【2017】141号的规定，给予残疾人福利性单位（</w:t>
            </w:r>
            <w:r>
              <w:rPr>
                <w:rFonts w:hint="eastAsia" w:ascii="宋体" w:hAnsi="宋体" w:cs="宋体"/>
                <w:spacing w:val="10"/>
                <w:position w:val="14"/>
                <w:sz w:val="24"/>
                <w:szCs w:val="24"/>
                <w:lang w:val="en-US" w:eastAsia="zh-CN"/>
              </w:rPr>
              <w:t>供应商</w:t>
            </w:r>
            <w:r>
              <w:rPr>
                <w:rFonts w:hint="eastAsia" w:ascii="宋体" w:hAnsi="宋体" w:eastAsia="宋体" w:cs="宋体"/>
                <w:spacing w:val="10"/>
                <w:position w:val="14"/>
                <w:sz w:val="24"/>
                <w:szCs w:val="24"/>
                <w:lang w:val="en-US" w:eastAsia="zh-CN"/>
              </w:rPr>
              <w:t>为残疾人福利性单位且提供的所有投标产品均为残疾人福利性单位产品）价格按15%扣除，用扣除后的价格参与评审，残疾人福利性单位投标评审报价=残疾人福利性单位投标报价×（1-15%）。</w:t>
            </w:r>
          </w:p>
          <w:p w14:paraId="58D9EE82">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val="en-US" w:eastAsia="zh-CN"/>
              </w:rPr>
              <w:t>3、在政府采购活动中，监狱企业视同小型、微型企业，价格给予1</w:t>
            </w:r>
            <w:r>
              <w:rPr>
                <w:rFonts w:hint="eastAsia" w:ascii="宋体" w:hAnsi="宋体" w:cs="宋体"/>
                <w:spacing w:val="10"/>
                <w:position w:val="14"/>
                <w:sz w:val="24"/>
                <w:szCs w:val="24"/>
                <w:lang w:val="en-US" w:eastAsia="zh-CN"/>
              </w:rPr>
              <w:t>5</w:t>
            </w:r>
            <w:r>
              <w:rPr>
                <w:rFonts w:hint="eastAsia" w:ascii="宋体" w:hAnsi="宋体" w:eastAsia="宋体" w:cs="宋体"/>
                <w:spacing w:val="10"/>
                <w:position w:val="14"/>
                <w:sz w:val="24"/>
                <w:szCs w:val="24"/>
                <w:lang w:val="en-US" w:eastAsia="zh-CN"/>
              </w:rPr>
              <w:t>% 的扣除，用扣除后的价格参与评审</w:t>
            </w:r>
            <w:r>
              <w:rPr>
                <w:rFonts w:hint="eastAsia" w:ascii="宋体" w:hAnsi="宋体" w:cs="宋体"/>
                <w:spacing w:val="10"/>
                <w:position w:val="14"/>
                <w:sz w:val="24"/>
                <w:szCs w:val="24"/>
                <w:lang w:val="en-US" w:eastAsia="zh-CN"/>
              </w:rPr>
              <w:t>，</w:t>
            </w:r>
            <w:r>
              <w:rPr>
                <w:rFonts w:hint="eastAsia" w:ascii="宋体" w:hAnsi="宋体" w:eastAsia="宋体" w:cs="宋体"/>
                <w:spacing w:val="10"/>
                <w:position w:val="14"/>
                <w:sz w:val="24"/>
                <w:szCs w:val="24"/>
                <w:lang w:val="en-US" w:eastAsia="zh-CN"/>
              </w:rPr>
              <w:t xml:space="preserve">监狱企业投标评审报价=监狱企业单位投标报价×（1-15%）。 </w:t>
            </w:r>
          </w:p>
          <w:p w14:paraId="0B576BDB">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val="en-US" w:eastAsia="zh-CN"/>
              </w:rPr>
              <w:t>注：（1）根据各</w:t>
            </w:r>
            <w:r>
              <w:rPr>
                <w:rFonts w:hint="eastAsia" w:ascii="宋体" w:hAnsi="宋体" w:cs="宋体"/>
                <w:spacing w:val="10"/>
                <w:position w:val="14"/>
                <w:sz w:val="24"/>
                <w:szCs w:val="24"/>
                <w:lang w:val="en-US" w:eastAsia="zh-CN"/>
              </w:rPr>
              <w:t>供应商</w:t>
            </w:r>
            <w:r>
              <w:rPr>
                <w:rFonts w:hint="eastAsia" w:ascii="宋体" w:hAnsi="宋体" w:eastAsia="宋体" w:cs="宋体"/>
                <w:spacing w:val="10"/>
                <w:position w:val="14"/>
                <w:sz w:val="24"/>
                <w:szCs w:val="24"/>
                <w:lang w:val="en-US" w:eastAsia="zh-CN"/>
              </w:rPr>
              <w:t xml:space="preserve">提供的“中小企业声明函”（见文件格式部分）进行划分，响应企业声明内容不实的视为提供虚假材料； </w:t>
            </w:r>
          </w:p>
          <w:p w14:paraId="473E74D0">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val="en-US" w:eastAsia="zh-CN"/>
              </w:rPr>
              <w:t>（2）</w:t>
            </w:r>
            <w:r>
              <w:rPr>
                <w:rFonts w:hint="eastAsia" w:ascii="宋体" w:hAnsi="宋体" w:cs="宋体"/>
                <w:spacing w:val="10"/>
                <w:position w:val="14"/>
                <w:sz w:val="24"/>
                <w:szCs w:val="24"/>
                <w:lang w:val="en-US" w:eastAsia="zh-CN"/>
              </w:rPr>
              <w:t>供应商</w:t>
            </w:r>
            <w:r>
              <w:rPr>
                <w:rFonts w:hint="eastAsia" w:ascii="宋体" w:hAnsi="宋体" w:eastAsia="宋体" w:cs="宋体"/>
                <w:spacing w:val="10"/>
                <w:position w:val="14"/>
                <w:sz w:val="24"/>
                <w:szCs w:val="24"/>
                <w:lang w:val="en-US" w:eastAsia="zh-CN"/>
              </w:rPr>
              <w:t xml:space="preserve">若为残疾人福利性单位，须按规定提供《残疾人福利性单位声明函》（见文件格式部分），并对其真实性负责； </w:t>
            </w:r>
          </w:p>
          <w:p w14:paraId="0F32986B">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val="en-US" w:eastAsia="zh-CN"/>
              </w:rPr>
              <w:t>（3）</w:t>
            </w:r>
            <w:r>
              <w:rPr>
                <w:rFonts w:hint="eastAsia" w:ascii="宋体" w:hAnsi="宋体" w:cs="宋体"/>
                <w:spacing w:val="10"/>
                <w:position w:val="14"/>
                <w:sz w:val="24"/>
                <w:szCs w:val="24"/>
                <w:lang w:val="en-US" w:eastAsia="zh-CN"/>
              </w:rPr>
              <w:t>供应商</w:t>
            </w:r>
            <w:r>
              <w:rPr>
                <w:rFonts w:hint="eastAsia" w:ascii="宋体" w:hAnsi="宋体" w:eastAsia="宋体" w:cs="宋体"/>
                <w:spacing w:val="10"/>
                <w:position w:val="14"/>
                <w:sz w:val="24"/>
                <w:szCs w:val="24"/>
                <w:lang w:val="en-US" w:eastAsia="zh-CN"/>
              </w:rPr>
              <w:t xml:space="preserve">若为监狱企业参加政府采购活动，应当提供由省级以上监狱管理局、戒毒管理局(含新疆生产建设兵团)出具的属于监狱企业的证明文件。 </w:t>
            </w:r>
          </w:p>
          <w:p w14:paraId="09628334">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val="en-US" w:eastAsia="zh-CN"/>
              </w:rPr>
              <w:t>（4）</w:t>
            </w:r>
            <w:r>
              <w:rPr>
                <w:rFonts w:hint="eastAsia" w:ascii="宋体" w:hAnsi="宋体" w:cs="宋体"/>
                <w:spacing w:val="10"/>
                <w:position w:val="14"/>
                <w:sz w:val="24"/>
                <w:szCs w:val="24"/>
                <w:lang w:val="en-US" w:eastAsia="zh-CN"/>
              </w:rPr>
              <w:t>供应商</w:t>
            </w:r>
            <w:r>
              <w:rPr>
                <w:rFonts w:hint="eastAsia" w:ascii="宋体" w:hAnsi="宋体" w:eastAsia="宋体" w:cs="宋体"/>
                <w:spacing w:val="10"/>
                <w:position w:val="14"/>
                <w:sz w:val="24"/>
                <w:szCs w:val="24"/>
                <w:lang w:val="en-US" w:eastAsia="zh-CN"/>
              </w:rPr>
              <w:t>为小型、微型企业的，同时又为残疾人福利性单位或监狱企业的，不重复享受政策</w:t>
            </w:r>
          </w:p>
        </w:tc>
      </w:tr>
      <w:tr w14:paraId="4C216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37" w:type="dxa"/>
            <w:vMerge w:val="restart"/>
            <w:noWrap w:val="0"/>
            <w:vAlign w:val="center"/>
          </w:tcPr>
          <w:p w14:paraId="1CFEB791">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2.</w:t>
            </w:r>
            <w:r>
              <w:rPr>
                <w:rFonts w:hint="eastAsia" w:ascii="宋体" w:hAnsi="宋体" w:eastAsia="宋体" w:cs="宋体"/>
                <w:spacing w:val="10"/>
                <w:position w:val="14"/>
                <w:sz w:val="24"/>
                <w:szCs w:val="24"/>
                <w:lang w:eastAsia="zh-CN"/>
              </w:rPr>
              <w:t>2</w:t>
            </w:r>
            <w:r>
              <w:rPr>
                <w:rFonts w:hint="eastAsia" w:ascii="宋体" w:hAnsi="宋体" w:eastAsia="宋体" w:cs="宋体"/>
                <w:spacing w:val="10"/>
                <w:position w:val="14"/>
                <w:sz w:val="24"/>
                <w:szCs w:val="24"/>
              </w:rPr>
              <w:t>.</w:t>
            </w:r>
            <w:r>
              <w:rPr>
                <w:rFonts w:hint="eastAsia" w:ascii="宋体" w:hAnsi="宋体" w:eastAsia="宋体" w:cs="宋体"/>
                <w:spacing w:val="10"/>
                <w:position w:val="14"/>
                <w:sz w:val="24"/>
                <w:szCs w:val="24"/>
                <w:lang w:eastAsia="zh-CN"/>
              </w:rPr>
              <w:t>3</w:t>
            </w:r>
          </w:p>
        </w:tc>
        <w:tc>
          <w:tcPr>
            <w:tcW w:w="1325" w:type="dxa"/>
            <w:vMerge w:val="restart"/>
            <w:noWrap w:val="0"/>
            <w:vAlign w:val="center"/>
          </w:tcPr>
          <w:p w14:paraId="0B5FCD14">
            <w:pPr>
              <w:pageBreakBefore w:val="0"/>
              <w:kinsoku/>
              <w:wordWrap/>
              <w:overflowPunct/>
              <w:topLinePunct w:val="0"/>
              <w:autoSpaceDE/>
              <w:autoSpaceDN/>
              <w:bidi w:val="0"/>
              <w:spacing w:line="240" w:lineRule="auto"/>
              <w:ind w:left="0" w:leftChars="0" w:firstLine="0"/>
              <w:jc w:val="left"/>
              <w:textAlignment w:val="auto"/>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综合部分</w:t>
            </w:r>
          </w:p>
          <w:p w14:paraId="008932D9">
            <w:pPr>
              <w:pageBreakBefore w:val="0"/>
              <w:kinsoku/>
              <w:wordWrap/>
              <w:overflowPunct/>
              <w:topLinePunct w:val="0"/>
              <w:autoSpaceDE/>
              <w:autoSpaceDN/>
              <w:bidi w:val="0"/>
              <w:spacing w:line="240" w:lineRule="auto"/>
              <w:ind w:left="0" w:leftChars="0" w:firstLine="0"/>
              <w:jc w:val="left"/>
              <w:textAlignment w:val="auto"/>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lang w:eastAsia="zh-CN"/>
              </w:rPr>
              <w:t>(</w:t>
            </w:r>
            <w:r>
              <w:rPr>
                <w:rFonts w:hint="eastAsia" w:ascii="宋体" w:hAnsi="宋体" w:cs="宋体"/>
                <w:spacing w:val="10"/>
                <w:position w:val="14"/>
                <w:sz w:val="24"/>
                <w:szCs w:val="24"/>
                <w:lang w:val="en-US" w:eastAsia="zh-CN"/>
              </w:rPr>
              <w:t>55</w:t>
            </w:r>
            <w:r>
              <w:rPr>
                <w:rFonts w:hint="eastAsia" w:ascii="宋体" w:hAnsi="宋体" w:eastAsia="宋体" w:cs="宋体"/>
                <w:spacing w:val="10"/>
                <w:position w:val="14"/>
                <w:sz w:val="24"/>
                <w:szCs w:val="24"/>
                <w:lang w:eastAsia="zh-CN"/>
              </w:rPr>
              <w:t>分)</w:t>
            </w:r>
          </w:p>
        </w:tc>
        <w:tc>
          <w:tcPr>
            <w:tcW w:w="1329" w:type="dxa"/>
            <w:noWrap w:val="0"/>
            <w:vAlign w:val="center"/>
          </w:tcPr>
          <w:p w14:paraId="2C10ADC3">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业</w:t>
            </w:r>
            <w:r>
              <w:rPr>
                <w:rFonts w:hint="eastAsia" w:ascii="宋体" w:hAnsi="宋体" w:cs="宋体"/>
                <w:spacing w:val="10"/>
                <w:position w:val="14"/>
                <w:sz w:val="24"/>
                <w:szCs w:val="24"/>
                <w:lang w:val="en-US" w:eastAsia="zh-CN"/>
              </w:rPr>
              <w:t xml:space="preserve">  </w:t>
            </w:r>
            <w:r>
              <w:rPr>
                <w:rFonts w:hint="eastAsia" w:ascii="宋体" w:hAnsi="宋体" w:eastAsia="宋体" w:cs="宋体"/>
                <w:spacing w:val="10"/>
                <w:position w:val="14"/>
                <w:sz w:val="24"/>
                <w:szCs w:val="24"/>
                <w:lang w:eastAsia="zh-CN"/>
              </w:rPr>
              <w:t>绩（</w:t>
            </w:r>
            <w:r>
              <w:rPr>
                <w:rFonts w:hint="eastAsia" w:ascii="宋体" w:hAnsi="宋体" w:cs="宋体"/>
                <w:spacing w:val="10"/>
                <w:position w:val="14"/>
                <w:sz w:val="24"/>
                <w:szCs w:val="24"/>
                <w:lang w:val="en-US" w:eastAsia="zh-CN"/>
              </w:rPr>
              <w:t>25</w:t>
            </w:r>
            <w:r>
              <w:rPr>
                <w:rFonts w:hint="eastAsia" w:ascii="宋体" w:hAnsi="宋体" w:eastAsia="宋体" w:cs="宋体"/>
                <w:spacing w:val="10"/>
                <w:position w:val="14"/>
                <w:sz w:val="24"/>
                <w:szCs w:val="24"/>
                <w:lang w:eastAsia="zh-CN"/>
              </w:rPr>
              <w:t>分）</w:t>
            </w:r>
          </w:p>
        </w:tc>
        <w:tc>
          <w:tcPr>
            <w:tcW w:w="6091" w:type="dxa"/>
            <w:noWrap w:val="0"/>
            <w:vAlign w:val="center"/>
          </w:tcPr>
          <w:p w14:paraId="7B8B3541">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1供应商自 20</w:t>
            </w:r>
            <w:r>
              <w:rPr>
                <w:rFonts w:hint="eastAsia" w:ascii="宋体" w:hAnsi="宋体" w:cs="宋体"/>
                <w:spacing w:val="10"/>
                <w:position w:val="14"/>
                <w:sz w:val="24"/>
                <w:szCs w:val="24"/>
                <w:lang w:val="en-US" w:eastAsia="zh-CN"/>
              </w:rPr>
              <w:t>20</w:t>
            </w:r>
            <w:r>
              <w:rPr>
                <w:rFonts w:hint="eastAsia" w:ascii="宋体" w:hAnsi="宋体" w:eastAsia="宋体" w:cs="宋体"/>
                <w:spacing w:val="10"/>
                <w:position w:val="14"/>
                <w:sz w:val="24"/>
                <w:szCs w:val="24"/>
                <w:lang w:val="en-US" w:eastAsia="zh-CN"/>
              </w:rPr>
              <w:t xml:space="preserve"> 年 1 月 1 日(以签订合同时间为准)以来承担的类似项目的，每有一个得 </w:t>
            </w:r>
            <w:r>
              <w:rPr>
                <w:rFonts w:hint="eastAsia" w:ascii="宋体" w:hAnsi="宋体" w:cs="宋体"/>
                <w:spacing w:val="10"/>
                <w:position w:val="14"/>
                <w:sz w:val="24"/>
                <w:szCs w:val="24"/>
                <w:lang w:val="en-US" w:eastAsia="zh-CN"/>
              </w:rPr>
              <w:t>5</w:t>
            </w:r>
            <w:r>
              <w:rPr>
                <w:rFonts w:hint="eastAsia" w:ascii="宋体" w:hAnsi="宋体" w:eastAsia="宋体" w:cs="宋体"/>
                <w:spacing w:val="10"/>
                <w:position w:val="14"/>
                <w:sz w:val="24"/>
                <w:szCs w:val="24"/>
                <w:lang w:val="en-US" w:eastAsia="zh-CN"/>
              </w:rPr>
              <w:t xml:space="preserve"> 分，最多得</w:t>
            </w:r>
            <w:r>
              <w:rPr>
                <w:rFonts w:hint="eastAsia" w:ascii="宋体" w:hAnsi="宋体" w:cs="宋体"/>
                <w:spacing w:val="10"/>
                <w:position w:val="14"/>
                <w:sz w:val="24"/>
                <w:szCs w:val="24"/>
                <w:lang w:val="en-US" w:eastAsia="zh-CN"/>
              </w:rPr>
              <w:t>25</w:t>
            </w:r>
            <w:r>
              <w:rPr>
                <w:rFonts w:hint="eastAsia" w:ascii="宋体" w:hAnsi="宋体" w:eastAsia="宋体" w:cs="宋体"/>
                <w:spacing w:val="10"/>
                <w:position w:val="14"/>
                <w:sz w:val="24"/>
                <w:szCs w:val="24"/>
                <w:lang w:val="en-US" w:eastAsia="zh-CN"/>
              </w:rPr>
              <w:t xml:space="preserve"> 分。(需在响应文件中附合同扫描件，否则不得分。)</w:t>
            </w:r>
            <w:r>
              <w:rPr>
                <w:rFonts w:hint="eastAsia" w:ascii="宋体" w:hAnsi="宋体" w:cs="宋体"/>
                <w:spacing w:val="10"/>
                <w:position w:val="14"/>
                <w:sz w:val="24"/>
                <w:szCs w:val="24"/>
                <w:lang w:val="en-US" w:eastAsia="zh-CN"/>
              </w:rPr>
              <w:t>供应商</w:t>
            </w:r>
            <w:r>
              <w:rPr>
                <w:rFonts w:hint="eastAsia" w:ascii="宋体" w:hAnsi="宋体" w:eastAsia="宋体" w:cs="宋体"/>
                <w:spacing w:val="10"/>
                <w:position w:val="14"/>
                <w:sz w:val="24"/>
                <w:szCs w:val="24"/>
                <w:lang w:val="en-US" w:eastAsia="zh-CN"/>
              </w:rPr>
              <w:t>为联合体的，由联合体牵头人提供</w:t>
            </w:r>
            <w:r>
              <w:rPr>
                <w:rFonts w:hint="eastAsia" w:ascii="宋体" w:hAnsi="宋体" w:cs="宋体"/>
                <w:spacing w:val="10"/>
                <w:position w:val="14"/>
                <w:sz w:val="24"/>
                <w:szCs w:val="24"/>
                <w:lang w:val="en-US" w:eastAsia="zh-CN"/>
              </w:rPr>
              <w:t>。</w:t>
            </w:r>
          </w:p>
        </w:tc>
      </w:tr>
      <w:tr w14:paraId="67CC5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37" w:type="dxa"/>
            <w:vMerge w:val="continue"/>
            <w:noWrap w:val="0"/>
            <w:vAlign w:val="center"/>
          </w:tcPr>
          <w:p w14:paraId="3E235265">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spacing w:val="10"/>
                <w:position w:val="14"/>
                <w:sz w:val="24"/>
                <w:szCs w:val="24"/>
                <w:lang w:eastAsia="zh-CN"/>
              </w:rPr>
            </w:pPr>
          </w:p>
        </w:tc>
        <w:tc>
          <w:tcPr>
            <w:tcW w:w="1325" w:type="dxa"/>
            <w:vMerge w:val="continue"/>
            <w:noWrap w:val="0"/>
            <w:vAlign w:val="center"/>
          </w:tcPr>
          <w:p w14:paraId="5038049A">
            <w:pPr>
              <w:pageBreakBefore w:val="0"/>
              <w:kinsoku/>
              <w:wordWrap/>
              <w:overflowPunct/>
              <w:topLinePunct w:val="0"/>
              <w:autoSpaceDE/>
              <w:autoSpaceDN/>
              <w:bidi w:val="0"/>
              <w:spacing w:line="240" w:lineRule="auto"/>
              <w:ind w:left="0" w:leftChars="0" w:firstLine="0"/>
              <w:jc w:val="left"/>
              <w:textAlignment w:val="auto"/>
              <w:rPr>
                <w:rFonts w:hint="eastAsia" w:ascii="宋体" w:hAnsi="宋体" w:eastAsia="宋体" w:cs="宋体"/>
                <w:spacing w:val="10"/>
                <w:position w:val="14"/>
                <w:sz w:val="24"/>
                <w:szCs w:val="24"/>
                <w:lang w:eastAsia="zh-CN"/>
              </w:rPr>
            </w:pPr>
          </w:p>
        </w:tc>
        <w:tc>
          <w:tcPr>
            <w:tcW w:w="1329" w:type="dxa"/>
            <w:noWrap w:val="0"/>
            <w:vAlign w:val="center"/>
          </w:tcPr>
          <w:p w14:paraId="14A29254">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eastAsia="zh-CN"/>
              </w:rPr>
            </w:pPr>
            <w:r>
              <w:rPr>
                <w:rFonts w:hint="eastAsia" w:ascii="宋体" w:hAnsi="宋体" w:cs="宋体"/>
                <w:spacing w:val="10"/>
                <w:position w:val="14"/>
                <w:sz w:val="24"/>
                <w:szCs w:val="24"/>
                <w:lang w:eastAsia="zh-CN"/>
              </w:rPr>
              <w:t>人员配备</w:t>
            </w:r>
            <w:r>
              <w:rPr>
                <w:rFonts w:hint="eastAsia" w:ascii="宋体" w:hAnsi="宋体" w:eastAsia="宋体" w:cs="宋体"/>
                <w:spacing w:val="10"/>
                <w:position w:val="14"/>
                <w:sz w:val="24"/>
                <w:szCs w:val="24"/>
                <w:lang w:eastAsia="zh-CN"/>
              </w:rPr>
              <w:t>（</w:t>
            </w:r>
            <w:r>
              <w:rPr>
                <w:rFonts w:hint="eastAsia" w:ascii="宋体" w:hAnsi="宋体" w:eastAsia="宋体" w:cs="宋体"/>
                <w:spacing w:val="10"/>
                <w:position w:val="14"/>
                <w:sz w:val="24"/>
                <w:szCs w:val="24"/>
                <w:lang w:val="en-US" w:eastAsia="zh-CN"/>
              </w:rPr>
              <w:t>2</w:t>
            </w:r>
            <w:r>
              <w:rPr>
                <w:rFonts w:hint="eastAsia" w:ascii="宋体" w:hAnsi="宋体" w:cs="宋体"/>
                <w:spacing w:val="10"/>
                <w:position w:val="14"/>
                <w:sz w:val="24"/>
                <w:szCs w:val="24"/>
                <w:lang w:val="en-US" w:eastAsia="zh-CN"/>
              </w:rPr>
              <w:t>4分</w:t>
            </w:r>
            <w:r>
              <w:rPr>
                <w:rFonts w:hint="eastAsia" w:ascii="宋体" w:hAnsi="宋体" w:eastAsia="宋体" w:cs="宋体"/>
                <w:spacing w:val="10"/>
                <w:position w:val="14"/>
                <w:sz w:val="24"/>
                <w:szCs w:val="24"/>
                <w:lang w:eastAsia="zh-CN"/>
              </w:rPr>
              <w:t>）</w:t>
            </w:r>
          </w:p>
        </w:tc>
        <w:tc>
          <w:tcPr>
            <w:tcW w:w="6091" w:type="dxa"/>
            <w:noWrap w:val="0"/>
            <w:vAlign w:val="center"/>
          </w:tcPr>
          <w:p w14:paraId="7D58033A">
            <w:pPr>
              <w:keepNext w:val="0"/>
              <w:keepLines w:val="0"/>
              <w:widowControl/>
              <w:suppressLineNumbers w:val="0"/>
              <w:jc w:val="left"/>
              <w:rPr>
                <w:rFonts w:hint="eastAsia" w:ascii="宋体" w:hAnsi="宋体" w:eastAsia="宋体" w:cs="宋体"/>
                <w:spacing w:val="10"/>
                <w:position w:val="14"/>
                <w:sz w:val="24"/>
                <w:szCs w:val="24"/>
                <w:lang w:val="en-US" w:eastAsia="zh-CN"/>
              </w:rPr>
            </w:pPr>
            <w:r>
              <w:rPr>
                <w:rFonts w:hint="eastAsia" w:ascii="宋体" w:hAnsi="宋体" w:cs="宋体"/>
                <w:spacing w:val="10"/>
                <w:position w:val="14"/>
                <w:sz w:val="24"/>
                <w:szCs w:val="24"/>
                <w:lang w:val="en-US" w:eastAsia="zh-CN"/>
              </w:rPr>
              <w:t>1、</w:t>
            </w:r>
            <w:r>
              <w:rPr>
                <w:rFonts w:hint="eastAsia" w:ascii="宋体" w:hAnsi="宋体" w:eastAsia="宋体" w:cs="宋体"/>
                <w:spacing w:val="10"/>
                <w:position w:val="14"/>
                <w:sz w:val="24"/>
                <w:szCs w:val="24"/>
                <w:lang w:val="en-US" w:eastAsia="zh-CN"/>
              </w:rPr>
              <w:t>拟投入团队中项目鉴定负责人</w:t>
            </w:r>
            <w:r>
              <w:rPr>
                <w:rFonts w:hint="eastAsia" w:ascii="宋体" w:hAnsi="宋体" w:cs="宋体"/>
                <w:spacing w:val="10"/>
                <w:position w:val="14"/>
                <w:sz w:val="24"/>
                <w:szCs w:val="24"/>
                <w:lang w:val="en-US" w:eastAsia="zh-CN"/>
              </w:rPr>
              <w:t>具有</w:t>
            </w:r>
            <w:r>
              <w:rPr>
                <w:rFonts w:hint="eastAsia" w:ascii="宋体" w:hAnsi="宋体" w:eastAsia="宋体" w:cs="宋体"/>
                <w:spacing w:val="10"/>
                <w:position w:val="14"/>
                <w:sz w:val="24"/>
                <w:szCs w:val="24"/>
                <w:lang w:val="en-US" w:eastAsia="zh-CN"/>
              </w:rPr>
              <w:t>一级注册结构工程师的得 5分</w:t>
            </w:r>
            <w:r>
              <w:rPr>
                <w:rFonts w:hint="eastAsia" w:ascii="宋体" w:hAnsi="宋体" w:cs="宋体"/>
                <w:spacing w:val="10"/>
                <w:position w:val="14"/>
                <w:sz w:val="24"/>
                <w:szCs w:val="24"/>
                <w:lang w:val="en-US" w:eastAsia="zh-CN"/>
              </w:rPr>
              <w:t>；</w:t>
            </w:r>
            <w:r>
              <w:rPr>
                <w:rFonts w:hint="eastAsia" w:ascii="宋体" w:hAnsi="宋体" w:cs="宋体"/>
                <w:color w:val="auto"/>
                <w:spacing w:val="10"/>
                <w:position w:val="14"/>
                <w:sz w:val="24"/>
                <w:szCs w:val="24"/>
                <w:lang w:val="en-US" w:eastAsia="zh-CN"/>
              </w:rPr>
              <w:t>项目团队成员具有二</w:t>
            </w:r>
            <w:r>
              <w:rPr>
                <w:rFonts w:hint="eastAsia" w:ascii="宋体" w:hAnsi="宋体" w:eastAsia="宋体" w:cs="宋体"/>
                <w:color w:val="auto"/>
                <w:spacing w:val="10"/>
                <w:position w:val="14"/>
                <w:sz w:val="24"/>
                <w:szCs w:val="24"/>
                <w:lang w:val="en-US" w:eastAsia="zh-CN"/>
              </w:rPr>
              <w:t>级注册结构工程师的得</w:t>
            </w:r>
            <w:r>
              <w:rPr>
                <w:rFonts w:hint="eastAsia" w:ascii="宋体" w:hAnsi="宋体" w:cs="宋体"/>
                <w:color w:val="auto"/>
                <w:spacing w:val="10"/>
                <w:position w:val="14"/>
                <w:sz w:val="24"/>
                <w:szCs w:val="24"/>
                <w:lang w:val="en-US" w:eastAsia="zh-CN"/>
              </w:rPr>
              <w:t>4</w:t>
            </w:r>
            <w:r>
              <w:rPr>
                <w:rFonts w:hint="eastAsia" w:ascii="宋体" w:hAnsi="宋体" w:eastAsia="宋体" w:cs="宋体"/>
                <w:color w:val="auto"/>
                <w:spacing w:val="10"/>
                <w:position w:val="14"/>
                <w:sz w:val="24"/>
                <w:szCs w:val="24"/>
                <w:lang w:val="en-US" w:eastAsia="zh-CN"/>
              </w:rPr>
              <w:t>分</w:t>
            </w:r>
            <w:r>
              <w:rPr>
                <w:rFonts w:hint="eastAsia" w:ascii="宋体" w:hAnsi="宋体" w:cs="宋体"/>
                <w:color w:val="auto"/>
                <w:spacing w:val="10"/>
                <w:position w:val="14"/>
                <w:sz w:val="24"/>
                <w:szCs w:val="24"/>
                <w:lang w:val="en-US" w:eastAsia="zh-CN"/>
              </w:rPr>
              <w:t>；</w:t>
            </w:r>
            <w:r>
              <w:rPr>
                <w:rFonts w:hint="eastAsia" w:ascii="宋体" w:hAnsi="宋体" w:cs="宋体"/>
                <w:spacing w:val="10"/>
                <w:position w:val="14"/>
                <w:sz w:val="24"/>
                <w:szCs w:val="24"/>
                <w:lang w:val="en-US" w:eastAsia="zh-CN"/>
              </w:rPr>
              <w:t>具有</w:t>
            </w:r>
            <w:r>
              <w:rPr>
                <w:rFonts w:hint="eastAsia" w:ascii="宋体" w:hAnsi="宋体" w:eastAsia="宋体" w:cs="宋体"/>
                <w:spacing w:val="10"/>
                <w:position w:val="14"/>
                <w:sz w:val="24"/>
                <w:szCs w:val="24"/>
                <w:lang w:val="en-US" w:eastAsia="zh-CN"/>
              </w:rPr>
              <w:t xml:space="preserve">注册岩土工程师得 </w:t>
            </w:r>
            <w:r>
              <w:rPr>
                <w:rFonts w:hint="eastAsia" w:ascii="宋体" w:hAnsi="宋体" w:cs="宋体"/>
                <w:spacing w:val="10"/>
                <w:position w:val="14"/>
                <w:sz w:val="24"/>
                <w:szCs w:val="24"/>
                <w:lang w:val="en-US" w:eastAsia="zh-CN"/>
              </w:rPr>
              <w:t>5</w:t>
            </w:r>
            <w:r>
              <w:rPr>
                <w:rFonts w:hint="eastAsia" w:ascii="宋体" w:hAnsi="宋体" w:eastAsia="宋体" w:cs="宋体"/>
                <w:spacing w:val="10"/>
                <w:position w:val="14"/>
                <w:sz w:val="24"/>
                <w:szCs w:val="24"/>
                <w:lang w:val="en-US" w:eastAsia="zh-CN"/>
              </w:rPr>
              <w:t>分。</w:t>
            </w:r>
            <w:r>
              <w:rPr>
                <w:rFonts w:hint="eastAsia" w:ascii="宋体" w:hAnsi="宋体" w:cs="宋体"/>
                <w:spacing w:val="10"/>
                <w:position w:val="14"/>
                <w:sz w:val="24"/>
                <w:szCs w:val="24"/>
                <w:lang w:val="en-US" w:eastAsia="zh-CN"/>
              </w:rPr>
              <w:t>具有</w:t>
            </w:r>
            <w:r>
              <w:rPr>
                <w:rFonts w:hint="eastAsia" w:ascii="宋体" w:hAnsi="宋体" w:eastAsia="宋体" w:cs="宋体"/>
                <w:spacing w:val="10"/>
                <w:position w:val="14"/>
                <w:sz w:val="24"/>
                <w:szCs w:val="24"/>
                <w:lang w:val="en-US" w:eastAsia="zh-CN"/>
              </w:rPr>
              <w:t xml:space="preserve">相关专业高级工程师的得 </w:t>
            </w:r>
            <w:r>
              <w:rPr>
                <w:rFonts w:hint="eastAsia" w:ascii="宋体" w:hAnsi="宋体" w:cs="宋体"/>
                <w:spacing w:val="10"/>
                <w:position w:val="14"/>
                <w:sz w:val="24"/>
                <w:szCs w:val="24"/>
                <w:lang w:val="en-US" w:eastAsia="zh-CN"/>
              </w:rPr>
              <w:t>5</w:t>
            </w:r>
            <w:r>
              <w:rPr>
                <w:rFonts w:hint="eastAsia" w:ascii="宋体" w:hAnsi="宋体" w:eastAsia="宋体" w:cs="宋体"/>
                <w:spacing w:val="10"/>
                <w:position w:val="14"/>
                <w:sz w:val="24"/>
                <w:szCs w:val="24"/>
                <w:lang w:val="en-US" w:eastAsia="zh-CN"/>
              </w:rPr>
              <w:t xml:space="preserve"> 分。若</w:t>
            </w:r>
            <w:r>
              <w:rPr>
                <w:rFonts w:hint="eastAsia" w:ascii="宋体" w:hAnsi="宋体" w:cs="宋体"/>
                <w:spacing w:val="10"/>
                <w:position w:val="14"/>
                <w:sz w:val="24"/>
                <w:szCs w:val="24"/>
                <w:lang w:val="en-US" w:eastAsia="zh-CN"/>
              </w:rPr>
              <w:t>为一</w:t>
            </w:r>
            <w:r>
              <w:rPr>
                <w:rFonts w:hint="eastAsia" w:ascii="宋体" w:hAnsi="宋体" w:eastAsia="宋体" w:cs="宋体"/>
                <w:spacing w:val="10"/>
                <w:position w:val="14"/>
                <w:sz w:val="24"/>
                <w:szCs w:val="24"/>
                <w:lang w:val="en-US" w:eastAsia="zh-CN"/>
              </w:rPr>
              <w:t>人同时具有可累计加分</w:t>
            </w:r>
            <w:r>
              <w:rPr>
                <w:rFonts w:hint="eastAsia" w:ascii="宋体" w:hAnsi="宋体" w:cs="宋体"/>
                <w:spacing w:val="10"/>
                <w:position w:val="14"/>
                <w:sz w:val="24"/>
                <w:szCs w:val="24"/>
                <w:lang w:val="en-US" w:eastAsia="zh-CN"/>
              </w:rPr>
              <w:t>。2、</w:t>
            </w:r>
            <w:r>
              <w:rPr>
                <w:rFonts w:hint="eastAsia" w:ascii="宋体" w:hAnsi="宋体" w:eastAsia="宋体" w:cs="宋体"/>
                <w:spacing w:val="10"/>
                <w:position w:val="14"/>
                <w:sz w:val="24"/>
                <w:szCs w:val="24"/>
                <w:lang w:val="en-US" w:eastAsia="zh-CN"/>
              </w:rPr>
              <w:t xml:space="preserve">拟投入团队中项目设计负责人是一级注册结构工程师的得 </w:t>
            </w:r>
            <w:r>
              <w:rPr>
                <w:rFonts w:hint="eastAsia" w:ascii="宋体" w:hAnsi="宋体" w:cs="宋体"/>
                <w:spacing w:val="10"/>
                <w:position w:val="14"/>
                <w:sz w:val="24"/>
                <w:szCs w:val="24"/>
                <w:lang w:val="en-US" w:eastAsia="zh-CN"/>
              </w:rPr>
              <w:t>5</w:t>
            </w:r>
            <w:r>
              <w:rPr>
                <w:rFonts w:hint="eastAsia" w:ascii="宋体" w:hAnsi="宋体" w:eastAsia="宋体" w:cs="宋体"/>
                <w:spacing w:val="10"/>
                <w:position w:val="14"/>
                <w:sz w:val="24"/>
                <w:szCs w:val="24"/>
                <w:lang w:val="en-US" w:eastAsia="zh-CN"/>
              </w:rPr>
              <w:t>分。</w:t>
            </w:r>
            <w:r>
              <w:rPr>
                <w:rFonts w:hint="eastAsia" w:ascii="宋体" w:hAnsi="宋体" w:cs="宋体"/>
                <w:spacing w:val="10"/>
                <w:position w:val="14"/>
                <w:sz w:val="24"/>
                <w:szCs w:val="24"/>
                <w:lang w:val="en-US" w:eastAsia="zh-CN"/>
              </w:rPr>
              <w:t>(独立供应商的或联合体各方的证件需在响应文件中附证书扫描件，否则不得分。)</w:t>
            </w:r>
          </w:p>
        </w:tc>
      </w:tr>
      <w:tr w14:paraId="65DCB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37" w:type="dxa"/>
            <w:vMerge w:val="continue"/>
            <w:noWrap w:val="0"/>
            <w:vAlign w:val="center"/>
          </w:tcPr>
          <w:p w14:paraId="059E73C5">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spacing w:val="10"/>
                <w:position w:val="14"/>
                <w:sz w:val="24"/>
                <w:szCs w:val="24"/>
                <w:lang w:eastAsia="zh-CN"/>
              </w:rPr>
            </w:pPr>
          </w:p>
        </w:tc>
        <w:tc>
          <w:tcPr>
            <w:tcW w:w="1325" w:type="dxa"/>
            <w:vMerge w:val="continue"/>
            <w:noWrap w:val="0"/>
            <w:vAlign w:val="center"/>
          </w:tcPr>
          <w:p w14:paraId="05FB301D">
            <w:pPr>
              <w:pageBreakBefore w:val="0"/>
              <w:kinsoku/>
              <w:wordWrap/>
              <w:overflowPunct/>
              <w:topLinePunct w:val="0"/>
              <w:autoSpaceDE/>
              <w:autoSpaceDN/>
              <w:bidi w:val="0"/>
              <w:spacing w:line="240" w:lineRule="auto"/>
              <w:ind w:left="0" w:leftChars="0" w:firstLine="0"/>
              <w:jc w:val="left"/>
              <w:textAlignment w:val="auto"/>
              <w:rPr>
                <w:rFonts w:hint="eastAsia" w:ascii="宋体" w:hAnsi="宋体" w:eastAsia="宋体" w:cs="宋体"/>
                <w:spacing w:val="10"/>
                <w:position w:val="14"/>
                <w:sz w:val="24"/>
                <w:szCs w:val="24"/>
                <w:lang w:eastAsia="zh-CN"/>
              </w:rPr>
            </w:pPr>
          </w:p>
        </w:tc>
        <w:tc>
          <w:tcPr>
            <w:tcW w:w="1329" w:type="dxa"/>
            <w:noWrap w:val="0"/>
            <w:vAlign w:val="center"/>
          </w:tcPr>
          <w:p w14:paraId="23B18EFD">
            <w:pPr>
              <w:keepNext w:val="0"/>
              <w:keepLines w:val="0"/>
              <w:pageBreakBefore w:val="0"/>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val="en-US" w:eastAsia="zh-CN"/>
              </w:rPr>
              <w:t>信用等级</w:t>
            </w:r>
          </w:p>
          <w:p w14:paraId="3C5394FC">
            <w:pPr>
              <w:keepNext w:val="0"/>
              <w:keepLines w:val="0"/>
              <w:pageBreakBefore w:val="0"/>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cs="宋体"/>
                <w:spacing w:val="10"/>
                <w:position w:val="14"/>
                <w:sz w:val="24"/>
                <w:szCs w:val="24"/>
                <w:lang w:val="en-US" w:eastAsia="zh-CN"/>
              </w:rPr>
              <w:t>（6</w:t>
            </w:r>
            <w:r>
              <w:rPr>
                <w:rFonts w:hint="eastAsia" w:ascii="宋体" w:hAnsi="宋体" w:eastAsia="宋体" w:cs="宋体"/>
                <w:spacing w:val="10"/>
                <w:position w:val="14"/>
                <w:sz w:val="24"/>
                <w:szCs w:val="24"/>
                <w:lang w:val="en-US" w:eastAsia="zh-CN"/>
              </w:rPr>
              <w:t>分</w:t>
            </w:r>
            <w:r>
              <w:rPr>
                <w:rFonts w:hint="eastAsia" w:ascii="宋体" w:hAnsi="宋体" w:cs="宋体"/>
                <w:spacing w:val="10"/>
                <w:position w:val="14"/>
                <w:sz w:val="24"/>
                <w:szCs w:val="24"/>
                <w:lang w:val="en-US" w:eastAsia="zh-CN"/>
              </w:rPr>
              <w:t>）</w:t>
            </w:r>
          </w:p>
        </w:tc>
        <w:tc>
          <w:tcPr>
            <w:tcW w:w="6091" w:type="dxa"/>
            <w:noWrap w:val="0"/>
            <w:vAlign w:val="center"/>
          </w:tcPr>
          <w:p w14:paraId="421CD58D">
            <w:pPr>
              <w:keepNext w:val="0"/>
              <w:keepLines w:val="0"/>
              <w:pageBreakBefore w:val="0"/>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pacing w:val="10"/>
                <w:position w:val="14"/>
                <w:sz w:val="24"/>
                <w:szCs w:val="24"/>
                <w:lang w:val="en-US" w:eastAsia="zh-CN"/>
              </w:rPr>
            </w:pPr>
            <w:r>
              <w:rPr>
                <w:rFonts w:hint="eastAsia" w:ascii="宋体" w:hAnsi="宋体" w:cs="宋体"/>
                <w:spacing w:val="10"/>
                <w:position w:val="14"/>
                <w:sz w:val="24"/>
                <w:szCs w:val="24"/>
                <w:lang w:val="en-US" w:eastAsia="zh-CN"/>
              </w:rPr>
              <w:t>供应商</w:t>
            </w:r>
            <w:r>
              <w:rPr>
                <w:rFonts w:hint="eastAsia" w:ascii="宋体" w:hAnsi="宋体" w:eastAsia="宋体" w:cs="宋体"/>
                <w:spacing w:val="10"/>
                <w:position w:val="14"/>
                <w:sz w:val="24"/>
                <w:szCs w:val="24"/>
                <w:lang w:val="en-US" w:eastAsia="zh-CN"/>
              </w:rPr>
              <w:t>获得国内相应信用评级机构或金融机构出具的有效期内的 AAA 信用等级，其中 AAA 得满分</w:t>
            </w:r>
            <w:r>
              <w:rPr>
                <w:rFonts w:hint="eastAsia" w:ascii="宋体" w:hAnsi="宋体" w:cs="宋体"/>
                <w:spacing w:val="10"/>
                <w:position w:val="14"/>
                <w:sz w:val="24"/>
                <w:szCs w:val="24"/>
                <w:lang w:val="en-US" w:eastAsia="zh-CN"/>
              </w:rPr>
              <w:t>6</w:t>
            </w:r>
            <w:r>
              <w:rPr>
                <w:rFonts w:hint="eastAsia" w:ascii="宋体" w:hAnsi="宋体" w:eastAsia="宋体" w:cs="宋体"/>
                <w:spacing w:val="10"/>
                <w:position w:val="14"/>
                <w:sz w:val="24"/>
                <w:szCs w:val="24"/>
                <w:lang w:val="en-US" w:eastAsia="zh-CN"/>
              </w:rPr>
              <w:t xml:space="preserve">分，AA+得 </w:t>
            </w:r>
            <w:r>
              <w:rPr>
                <w:rFonts w:hint="eastAsia" w:ascii="宋体" w:hAnsi="宋体" w:cs="宋体"/>
                <w:spacing w:val="10"/>
                <w:position w:val="14"/>
                <w:sz w:val="24"/>
                <w:szCs w:val="24"/>
                <w:lang w:val="en-US" w:eastAsia="zh-CN"/>
              </w:rPr>
              <w:t>4</w:t>
            </w:r>
            <w:r>
              <w:rPr>
                <w:rFonts w:hint="eastAsia" w:ascii="宋体" w:hAnsi="宋体" w:eastAsia="宋体" w:cs="宋体"/>
                <w:spacing w:val="10"/>
                <w:position w:val="14"/>
                <w:sz w:val="24"/>
                <w:szCs w:val="24"/>
                <w:lang w:val="en-US" w:eastAsia="zh-CN"/>
              </w:rPr>
              <w:t>分，AA 得</w:t>
            </w:r>
            <w:r>
              <w:rPr>
                <w:rFonts w:hint="eastAsia" w:ascii="宋体" w:hAnsi="宋体" w:cs="宋体"/>
                <w:spacing w:val="10"/>
                <w:position w:val="14"/>
                <w:sz w:val="24"/>
                <w:szCs w:val="24"/>
                <w:lang w:val="en-US" w:eastAsia="zh-CN"/>
              </w:rPr>
              <w:t>1</w:t>
            </w:r>
            <w:r>
              <w:rPr>
                <w:rFonts w:hint="eastAsia" w:ascii="宋体" w:hAnsi="宋体" w:eastAsia="宋体" w:cs="宋体"/>
                <w:spacing w:val="10"/>
                <w:position w:val="14"/>
                <w:sz w:val="24"/>
                <w:szCs w:val="24"/>
                <w:lang w:val="en-US" w:eastAsia="zh-CN"/>
              </w:rPr>
              <w:t>分，以下等级不得分</w:t>
            </w:r>
            <w:r>
              <w:rPr>
                <w:rFonts w:hint="eastAsia" w:ascii="宋体" w:hAnsi="宋体" w:cs="宋体"/>
                <w:spacing w:val="10"/>
                <w:position w:val="14"/>
                <w:sz w:val="24"/>
                <w:szCs w:val="24"/>
                <w:lang w:val="en-US" w:eastAsia="zh-CN"/>
              </w:rPr>
              <w:t>。</w:t>
            </w:r>
            <w:r>
              <w:rPr>
                <w:rFonts w:hint="eastAsia" w:ascii="宋体" w:hAnsi="宋体" w:eastAsia="宋体" w:cs="宋体"/>
                <w:spacing w:val="10"/>
                <w:position w:val="14"/>
                <w:sz w:val="24"/>
                <w:szCs w:val="24"/>
                <w:lang w:val="en-US" w:eastAsia="zh-CN"/>
              </w:rPr>
              <w:t>供应商为联合体的，由联合体牵头人提供</w:t>
            </w:r>
            <w:r>
              <w:rPr>
                <w:rFonts w:hint="eastAsia" w:ascii="宋体" w:hAnsi="宋体" w:cs="宋体"/>
                <w:spacing w:val="10"/>
                <w:position w:val="14"/>
                <w:sz w:val="24"/>
                <w:szCs w:val="24"/>
                <w:lang w:val="en-US" w:eastAsia="zh-CN"/>
              </w:rPr>
              <w:t>。供应商为联合体的，由联合体牵头人提供。</w:t>
            </w:r>
          </w:p>
        </w:tc>
      </w:tr>
      <w:tr w14:paraId="493D6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37" w:type="dxa"/>
            <w:vMerge w:val="restart"/>
            <w:noWrap w:val="0"/>
            <w:vAlign w:val="center"/>
          </w:tcPr>
          <w:p w14:paraId="17AC0A54">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2.</w:t>
            </w:r>
            <w:r>
              <w:rPr>
                <w:rFonts w:hint="eastAsia" w:ascii="宋体" w:hAnsi="宋体" w:eastAsia="宋体" w:cs="宋体"/>
                <w:spacing w:val="10"/>
                <w:position w:val="14"/>
                <w:sz w:val="24"/>
                <w:szCs w:val="24"/>
                <w:lang w:eastAsia="zh-CN"/>
              </w:rPr>
              <w:t>2</w:t>
            </w:r>
            <w:r>
              <w:rPr>
                <w:rFonts w:hint="eastAsia" w:ascii="宋体" w:hAnsi="宋体" w:eastAsia="宋体" w:cs="宋体"/>
                <w:spacing w:val="10"/>
                <w:position w:val="14"/>
                <w:sz w:val="24"/>
                <w:szCs w:val="24"/>
              </w:rPr>
              <w:t>.</w:t>
            </w:r>
            <w:r>
              <w:rPr>
                <w:rFonts w:hint="eastAsia" w:ascii="宋体" w:hAnsi="宋体" w:eastAsia="宋体" w:cs="宋体"/>
                <w:spacing w:val="10"/>
                <w:position w:val="14"/>
                <w:sz w:val="24"/>
                <w:szCs w:val="24"/>
                <w:lang w:eastAsia="zh-CN"/>
              </w:rPr>
              <w:t>4</w:t>
            </w:r>
          </w:p>
        </w:tc>
        <w:tc>
          <w:tcPr>
            <w:tcW w:w="1325" w:type="dxa"/>
            <w:vMerge w:val="restart"/>
            <w:noWrap w:val="0"/>
            <w:vAlign w:val="center"/>
          </w:tcPr>
          <w:p w14:paraId="2EFE499B">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技术部分(</w:t>
            </w:r>
            <w:r>
              <w:rPr>
                <w:rFonts w:hint="eastAsia" w:ascii="宋体" w:hAnsi="宋体" w:eastAsia="宋体" w:cs="宋体"/>
                <w:spacing w:val="10"/>
                <w:position w:val="14"/>
                <w:sz w:val="24"/>
                <w:szCs w:val="24"/>
                <w:lang w:val="en-US" w:eastAsia="zh-CN"/>
              </w:rPr>
              <w:t>1</w:t>
            </w:r>
            <w:r>
              <w:rPr>
                <w:rFonts w:hint="eastAsia" w:ascii="宋体" w:hAnsi="宋体" w:cs="宋体"/>
                <w:spacing w:val="10"/>
                <w:position w:val="14"/>
                <w:sz w:val="24"/>
                <w:szCs w:val="24"/>
                <w:lang w:val="en-US" w:eastAsia="zh-CN"/>
              </w:rPr>
              <w:t>5</w:t>
            </w:r>
            <w:r>
              <w:rPr>
                <w:rFonts w:hint="eastAsia" w:ascii="宋体" w:hAnsi="宋体" w:eastAsia="宋体" w:cs="宋体"/>
                <w:spacing w:val="10"/>
                <w:position w:val="14"/>
                <w:sz w:val="24"/>
                <w:szCs w:val="24"/>
              </w:rPr>
              <w:t>分)</w:t>
            </w:r>
          </w:p>
        </w:tc>
        <w:tc>
          <w:tcPr>
            <w:tcW w:w="1329" w:type="dxa"/>
            <w:noWrap w:val="0"/>
            <w:vAlign w:val="center"/>
          </w:tcPr>
          <w:p w14:paraId="1F9A5D0D">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鉴定方案及措施</w:t>
            </w:r>
          </w:p>
          <w:p w14:paraId="2A73CDFD">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w:t>
            </w:r>
            <w:r>
              <w:rPr>
                <w:rFonts w:hint="eastAsia" w:ascii="宋体" w:hAnsi="宋体" w:cs="宋体"/>
                <w:spacing w:val="10"/>
                <w:position w:val="14"/>
                <w:sz w:val="24"/>
                <w:szCs w:val="24"/>
                <w:lang w:val="en-US" w:eastAsia="zh-CN"/>
              </w:rPr>
              <w:t>3</w:t>
            </w:r>
            <w:r>
              <w:rPr>
                <w:rFonts w:hint="eastAsia" w:ascii="宋体" w:hAnsi="宋体" w:eastAsia="宋体" w:cs="宋体"/>
                <w:spacing w:val="10"/>
                <w:position w:val="14"/>
                <w:sz w:val="24"/>
                <w:szCs w:val="24"/>
                <w:lang w:val="en-US" w:eastAsia="zh-CN"/>
              </w:rPr>
              <w:t>分）</w:t>
            </w:r>
          </w:p>
        </w:tc>
        <w:tc>
          <w:tcPr>
            <w:tcW w:w="6091" w:type="dxa"/>
            <w:noWrap w:val="0"/>
            <w:vAlign w:val="top"/>
          </w:tcPr>
          <w:p w14:paraId="3FA1E11F">
            <w:pPr>
              <w:keepNext w:val="0"/>
              <w:keepLines w:val="0"/>
              <w:pageBreakBefore w:val="0"/>
              <w:kinsoku/>
              <w:wordWrap/>
              <w:overflowPunct/>
              <w:topLinePunct w:val="0"/>
              <w:autoSpaceDE/>
              <w:autoSpaceDN/>
              <w:bidi w:val="0"/>
              <w:adjustRightInd/>
              <w:snapToGrid/>
              <w:spacing w:line="240" w:lineRule="auto"/>
              <w:ind w:left="0" w:firstLine="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鉴定方案及措施内容完善、步骤详细、合理、满足项目工期及技术要求得 3 分；鉴定方案及措施内容基本完善、步骤基本详细、符合项目工期及技术要求得 2 分； 鉴定方案及措施内容可行，满足项目工期及技术要求基本合理得 1 分； 缺项不得分。</w:t>
            </w:r>
          </w:p>
        </w:tc>
      </w:tr>
      <w:tr w14:paraId="0F272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37" w:type="dxa"/>
            <w:vMerge w:val="continue"/>
            <w:noWrap w:val="0"/>
            <w:vAlign w:val="center"/>
          </w:tcPr>
          <w:p w14:paraId="5870D29E">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spacing w:val="10"/>
                <w:position w:val="14"/>
                <w:sz w:val="24"/>
                <w:szCs w:val="24"/>
                <w:lang w:eastAsia="zh-CN"/>
              </w:rPr>
            </w:pPr>
          </w:p>
        </w:tc>
        <w:tc>
          <w:tcPr>
            <w:tcW w:w="1325" w:type="dxa"/>
            <w:vMerge w:val="continue"/>
            <w:noWrap w:val="0"/>
            <w:vAlign w:val="center"/>
          </w:tcPr>
          <w:p w14:paraId="773DAA84">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spacing w:val="10"/>
                <w:position w:val="14"/>
                <w:sz w:val="24"/>
                <w:szCs w:val="24"/>
                <w:lang w:eastAsia="zh-CN"/>
              </w:rPr>
            </w:pPr>
          </w:p>
        </w:tc>
        <w:tc>
          <w:tcPr>
            <w:tcW w:w="1329" w:type="dxa"/>
            <w:noWrap w:val="0"/>
            <w:vAlign w:val="center"/>
          </w:tcPr>
          <w:p w14:paraId="759A97FB">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抗震加固设计的实用性，规范性</w:t>
            </w:r>
          </w:p>
          <w:p w14:paraId="3FDADB5A">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w:t>
            </w:r>
            <w:r>
              <w:rPr>
                <w:rFonts w:hint="eastAsia" w:ascii="宋体" w:hAnsi="宋体" w:cs="宋体"/>
                <w:spacing w:val="10"/>
                <w:position w:val="14"/>
                <w:sz w:val="24"/>
                <w:szCs w:val="24"/>
                <w:lang w:val="en-US" w:eastAsia="zh-CN"/>
              </w:rPr>
              <w:t>3</w:t>
            </w:r>
            <w:r>
              <w:rPr>
                <w:rFonts w:hint="eastAsia" w:ascii="宋体" w:hAnsi="宋体" w:eastAsia="宋体" w:cs="宋体"/>
                <w:spacing w:val="10"/>
                <w:position w:val="14"/>
                <w:sz w:val="24"/>
                <w:szCs w:val="24"/>
                <w:lang w:val="en-US" w:eastAsia="zh-CN"/>
              </w:rPr>
              <w:t>分）</w:t>
            </w:r>
          </w:p>
        </w:tc>
        <w:tc>
          <w:tcPr>
            <w:tcW w:w="6091" w:type="dxa"/>
            <w:noWrap w:val="0"/>
            <w:vAlign w:val="top"/>
          </w:tcPr>
          <w:p w14:paraId="72C507E9">
            <w:pPr>
              <w:keepNext w:val="0"/>
              <w:keepLines w:val="0"/>
              <w:pageBreakBefore w:val="0"/>
              <w:kinsoku/>
              <w:wordWrap/>
              <w:overflowPunct/>
              <w:topLinePunct w:val="0"/>
              <w:autoSpaceDE/>
              <w:autoSpaceDN/>
              <w:bidi w:val="0"/>
              <w:adjustRightInd/>
              <w:snapToGrid/>
              <w:spacing w:line="240" w:lineRule="auto"/>
              <w:ind w:left="0" w:firstLine="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 xml:space="preserve">抗震加固设计方案合理可行，抗震鉴定不达标建筑满足一户一策加固设计方案，加固方案成果规范完整，且实际应用合理得 </w:t>
            </w:r>
            <w:r>
              <w:rPr>
                <w:rFonts w:hint="eastAsia" w:ascii="宋体" w:hAnsi="宋体" w:cs="宋体"/>
                <w:spacing w:val="10"/>
                <w:position w:val="14"/>
                <w:sz w:val="24"/>
                <w:szCs w:val="24"/>
                <w:lang w:val="en-US" w:eastAsia="zh-CN"/>
              </w:rPr>
              <w:t>3</w:t>
            </w:r>
            <w:r>
              <w:rPr>
                <w:rFonts w:hint="eastAsia" w:ascii="宋体" w:hAnsi="宋体" w:eastAsia="宋体" w:cs="宋体"/>
                <w:spacing w:val="10"/>
                <w:position w:val="14"/>
                <w:sz w:val="24"/>
                <w:szCs w:val="24"/>
                <w:lang w:val="en-US" w:eastAsia="zh-CN"/>
              </w:rPr>
              <w:t xml:space="preserve"> 分；抗震加固设计方案满足要求，且满足项目实际应用需求</w:t>
            </w:r>
            <w:r>
              <w:rPr>
                <w:rFonts w:hint="eastAsia" w:ascii="宋体" w:hAnsi="宋体" w:cs="宋体"/>
                <w:spacing w:val="10"/>
                <w:position w:val="14"/>
                <w:sz w:val="24"/>
                <w:szCs w:val="24"/>
                <w:lang w:val="en-US" w:eastAsia="zh-CN"/>
              </w:rPr>
              <w:t>较为</w:t>
            </w:r>
            <w:r>
              <w:rPr>
                <w:rFonts w:hint="eastAsia" w:ascii="宋体" w:hAnsi="宋体" w:eastAsia="宋体" w:cs="宋体"/>
                <w:spacing w:val="10"/>
                <w:position w:val="14"/>
                <w:sz w:val="24"/>
                <w:szCs w:val="24"/>
                <w:lang w:val="en-US" w:eastAsia="zh-CN"/>
              </w:rPr>
              <w:t>合理得 2 分；抗震加固设计方案较为</w:t>
            </w:r>
            <w:r>
              <w:rPr>
                <w:rFonts w:hint="eastAsia" w:ascii="宋体" w:hAnsi="宋体" w:cs="宋体"/>
                <w:spacing w:val="10"/>
                <w:position w:val="14"/>
                <w:sz w:val="24"/>
                <w:szCs w:val="24"/>
                <w:lang w:val="en-US" w:eastAsia="zh-CN"/>
              </w:rPr>
              <w:t>一般</w:t>
            </w:r>
            <w:r>
              <w:rPr>
                <w:rFonts w:hint="eastAsia" w:ascii="宋体" w:hAnsi="宋体" w:eastAsia="宋体" w:cs="宋体"/>
                <w:spacing w:val="10"/>
                <w:position w:val="14"/>
                <w:sz w:val="24"/>
                <w:szCs w:val="24"/>
                <w:lang w:val="en-US" w:eastAsia="zh-CN"/>
              </w:rPr>
              <w:t>，针对性一般得 1 分；缺项不得分。</w:t>
            </w:r>
          </w:p>
        </w:tc>
      </w:tr>
      <w:tr w14:paraId="06A7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37" w:type="dxa"/>
            <w:vMerge w:val="continue"/>
            <w:noWrap w:val="0"/>
            <w:vAlign w:val="center"/>
          </w:tcPr>
          <w:p w14:paraId="09160A84">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spacing w:val="10"/>
                <w:position w:val="14"/>
                <w:sz w:val="24"/>
                <w:szCs w:val="24"/>
              </w:rPr>
            </w:pPr>
          </w:p>
        </w:tc>
        <w:tc>
          <w:tcPr>
            <w:tcW w:w="1325" w:type="dxa"/>
            <w:vMerge w:val="continue"/>
            <w:noWrap w:val="0"/>
            <w:vAlign w:val="center"/>
          </w:tcPr>
          <w:p w14:paraId="4A0BE5C1">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spacing w:val="10"/>
                <w:position w:val="14"/>
                <w:sz w:val="24"/>
                <w:szCs w:val="24"/>
              </w:rPr>
            </w:pPr>
          </w:p>
        </w:tc>
        <w:tc>
          <w:tcPr>
            <w:tcW w:w="1329" w:type="dxa"/>
            <w:noWrap w:val="0"/>
            <w:vAlign w:val="center"/>
          </w:tcPr>
          <w:p w14:paraId="2697C528">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鉴定及设计进度控制的方案与措施</w:t>
            </w:r>
          </w:p>
          <w:p w14:paraId="1A1C8FC0">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w:t>
            </w:r>
            <w:r>
              <w:rPr>
                <w:rFonts w:hint="eastAsia" w:ascii="宋体" w:hAnsi="宋体" w:cs="宋体"/>
                <w:spacing w:val="10"/>
                <w:position w:val="14"/>
                <w:sz w:val="24"/>
                <w:szCs w:val="24"/>
                <w:lang w:val="en-US" w:eastAsia="zh-CN"/>
              </w:rPr>
              <w:t>3</w:t>
            </w:r>
            <w:r>
              <w:rPr>
                <w:rFonts w:hint="eastAsia" w:ascii="宋体" w:hAnsi="宋体" w:eastAsia="宋体" w:cs="宋体"/>
                <w:spacing w:val="10"/>
                <w:position w:val="14"/>
                <w:sz w:val="24"/>
                <w:szCs w:val="24"/>
                <w:lang w:val="en-US" w:eastAsia="zh-CN"/>
              </w:rPr>
              <w:t>分）</w:t>
            </w:r>
          </w:p>
        </w:tc>
        <w:tc>
          <w:tcPr>
            <w:tcW w:w="6091" w:type="dxa"/>
            <w:noWrap w:val="0"/>
            <w:vAlign w:val="top"/>
          </w:tcPr>
          <w:p w14:paraId="766D5EF9">
            <w:pPr>
              <w:keepNext w:val="0"/>
              <w:keepLines w:val="0"/>
              <w:pageBreakBefore w:val="0"/>
              <w:kinsoku/>
              <w:wordWrap/>
              <w:overflowPunct/>
              <w:topLinePunct w:val="0"/>
              <w:autoSpaceDE/>
              <w:autoSpaceDN/>
              <w:bidi w:val="0"/>
              <w:adjustRightInd/>
              <w:snapToGrid/>
              <w:spacing w:line="240" w:lineRule="auto"/>
              <w:ind w:left="0" w:firstLine="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 xml:space="preserve">鉴定及设计进度控制的方案与措施满足项目工期要求，进度计划合理，人员分配合理，有相应的保证措施与应急措施得 </w:t>
            </w:r>
            <w:r>
              <w:rPr>
                <w:rFonts w:hint="eastAsia" w:ascii="宋体" w:hAnsi="宋体" w:cs="宋体"/>
                <w:spacing w:val="10"/>
                <w:position w:val="14"/>
                <w:sz w:val="24"/>
                <w:szCs w:val="24"/>
                <w:lang w:val="en-US" w:eastAsia="zh-CN"/>
              </w:rPr>
              <w:t>3</w:t>
            </w:r>
            <w:r>
              <w:rPr>
                <w:rFonts w:hint="eastAsia" w:ascii="宋体" w:hAnsi="宋体" w:eastAsia="宋体" w:cs="宋体"/>
                <w:spacing w:val="10"/>
                <w:position w:val="14"/>
                <w:sz w:val="24"/>
                <w:szCs w:val="24"/>
                <w:lang w:val="en-US" w:eastAsia="zh-CN"/>
              </w:rPr>
              <w:t xml:space="preserve"> 分；鉴定及设计进度控制的方案与措施满足工期要求，人员安排合理，相应的保证措施与应急措施可行得 </w:t>
            </w:r>
            <w:r>
              <w:rPr>
                <w:rFonts w:hint="eastAsia" w:ascii="宋体" w:hAnsi="宋体" w:cs="宋体"/>
                <w:spacing w:val="10"/>
                <w:position w:val="14"/>
                <w:sz w:val="24"/>
                <w:szCs w:val="24"/>
                <w:lang w:val="en-US" w:eastAsia="zh-CN"/>
              </w:rPr>
              <w:t>2</w:t>
            </w:r>
            <w:r>
              <w:rPr>
                <w:rFonts w:hint="eastAsia" w:ascii="宋体" w:hAnsi="宋体" w:eastAsia="宋体" w:cs="宋体"/>
                <w:spacing w:val="10"/>
                <w:position w:val="14"/>
                <w:sz w:val="24"/>
                <w:szCs w:val="24"/>
                <w:lang w:val="en-US" w:eastAsia="zh-CN"/>
              </w:rPr>
              <w:t xml:space="preserve"> 分；鉴定及设计进度控制的方案与措施满足工期要求针对性</w:t>
            </w:r>
            <w:r>
              <w:rPr>
                <w:rFonts w:hint="eastAsia" w:ascii="宋体" w:hAnsi="宋体" w:cs="宋体"/>
                <w:spacing w:val="10"/>
                <w:position w:val="14"/>
                <w:sz w:val="24"/>
                <w:szCs w:val="24"/>
                <w:lang w:val="en-US" w:eastAsia="zh-CN"/>
              </w:rPr>
              <w:t>一般</w:t>
            </w:r>
            <w:r>
              <w:rPr>
                <w:rFonts w:hint="eastAsia" w:ascii="宋体" w:hAnsi="宋体" w:eastAsia="宋体" w:cs="宋体"/>
                <w:spacing w:val="10"/>
                <w:position w:val="14"/>
                <w:sz w:val="24"/>
                <w:szCs w:val="24"/>
                <w:lang w:val="en-US" w:eastAsia="zh-CN"/>
              </w:rPr>
              <w:t>得</w:t>
            </w:r>
            <w:r>
              <w:rPr>
                <w:rFonts w:hint="eastAsia" w:ascii="宋体" w:hAnsi="宋体" w:cs="宋体"/>
                <w:spacing w:val="10"/>
                <w:position w:val="14"/>
                <w:sz w:val="24"/>
                <w:szCs w:val="24"/>
                <w:lang w:val="en-US" w:eastAsia="zh-CN"/>
              </w:rPr>
              <w:t>1</w:t>
            </w:r>
            <w:r>
              <w:rPr>
                <w:rFonts w:hint="eastAsia" w:ascii="宋体" w:hAnsi="宋体" w:eastAsia="宋体" w:cs="宋体"/>
                <w:spacing w:val="10"/>
                <w:position w:val="14"/>
                <w:sz w:val="24"/>
                <w:szCs w:val="24"/>
                <w:lang w:val="en-US" w:eastAsia="zh-CN"/>
              </w:rPr>
              <w:t xml:space="preserve"> 分；缺项不得分。</w:t>
            </w:r>
          </w:p>
        </w:tc>
      </w:tr>
      <w:tr w14:paraId="558B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737" w:type="dxa"/>
            <w:vMerge w:val="continue"/>
            <w:noWrap w:val="0"/>
            <w:vAlign w:val="center"/>
          </w:tcPr>
          <w:p w14:paraId="500ADBC5">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spacing w:val="10"/>
                <w:position w:val="14"/>
                <w:sz w:val="24"/>
                <w:szCs w:val="24"/>
              </w:rPr>
            </w:pPr>
          </w:p>
        </w:tc>
        <w:tc>
          <w:tcPr>
            <w:tcW w:w="1325" w:type="dxa"/>
            <w:vMerge w:val="continue"/>
            <w:noWrap w:val="0"/>
            <w:vAlign w:val="center"/>
          </w:tcPr>
          <w:p w14:paraId="056718D7">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spacing w:val="10"/>
                <w:position w:val="14"/>
                <w:sz w:val="24"/>
                <w:szCs w:val="24"/>
              </w:rPr>
            </w:pPr>
          </w:p>
        </w:tc>
        <w:tc>
          <w:tcPr>
            <w:tcW w:w="1329" w:type="dxa"/>
            <w:noWrap w:val="0"/>
            <w:vAlign w:val="center"/>
          </w:tcPr>
          <w:p w14:paraId="2DC405D4">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鉴定及设计重点难点分析及相应措施</w:t>
            </w:r>
          </w:p>
          <w:p w14:paraId="3E397AF1">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w:t>
            </w:r>
            <w:r>
              <w:rPr>
                <w:rFonts w:hint="eastAsia" w:ascii="宋体" w:hAnsi="宋体" w:cs="宋体"/>
                <w:spacing w:val="10"/>
                <w:position w:val="14"/>
                <w:sz w:val="24"/>
                <w:szCs w:val="24"/>
                <w:lang w:val="en-US" w:eastAsia="zh-CN"/>
              </w:rPr>
              <w:t>3</w:t>
            </w:r>
            <w:r>
              <w:rPr>
                <w:rFonts w:hint="eastAsia" w:ascii="宋体" w:hAnsi="宋体" w:eastAsia="宋体" w:cs="宋体"/>
                <w:spacing w:val="10"/>
                <w:position w:val="14"/>
                <w:sz w:val="24"/>
                <w:szCs w:val="24"/>
                <w:lang w:val="en-US" w:eastAsia="zh-CN"/>
              </w:rPr>
              <w:t>分）</w:t>
            </w:r>
          </w:p>
        </w:tc>
        <w:tc>
          <w:tcPr>
            <w:tcW w:w="6091" w:type="dxa"/>
            <w:noWrap w:val="0"/>
            <w:vAlign w:val="top"/>
          </w:tcPr>
          <w:p w14:paraId="4FFF2164">
            <w:pPr>
              <w:keepNext w:val="0"/>
              <w:keepLines w:val="0"/>
              <w:pageBreakBefore w:val="0"/>
              <w:kinsoku/>
              <w:wordWrap/>
              <w:overflowPunct/>
              <w:topLinePunct w:val="0"/>
              <w:autoSpaceDE/>
              <w:autoSpaceDN/>
              <w:bidi w:val="0"/>
              <w:adjustRightInd/>
              <w:snapToGrid/>
              <w:spacing w:line="240" w:lineRule="auto"/>
              <w:ind w:left="0" w:firstLine="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 xml:space="preserve">重点难点分析透彻程度、相应措施方案贴合项目的实际情况程度、应急处理措施和解决方案完整的 </w:t>
            </w:r>
            <w:r>
              <w:rPr>
                <w:rFonts w:hint="eastAsia" w:ascii="宋体" w:hAnsi="宋体" w:cs="宋体"/>
                <w:spacing w:val="10"/>
                <w:position w:val="14"/>
                <w:sz w:val="24"/>
                <w:szCs w:val="24"/>
                <w:lang w:val="en-US" w:eastAsia="zh-CN"/>
              </w:rPr>
              <w:t>3</w:t>
            </w:r>
            <w:r>
              <w:rPr>
                <w:rFonts w:hint="eastAsia" w:ascii="宋体" w:hAnsi="宋体" w:eastAsia="宋体" w:cs="宋体"/>
                <w:spacing w:val="10"/>
                <w:position w:val="14"/>
                <w:sz w:val="24"/>
                <w:szCs w:val="24"/>
                <w:lang w:val="en-US" w:eastAsia="zh-CN"/>
              </w:rPr>
              <w:t xml:space="preserve"> 分；重点难点分析透彻程度、相应措施方案满足项目的实际情况程度、应急处理措施和解决方案满足要求的 2 分；重点难点分析透彻程度、相应措施方案符合项目的实际情况程度、应急处理措施和解决方案基本合理的 1 分；缺项不得分</w:t>
            </w:r>
          </w:p>
        </w:tc>
      </w:tr>
      <w:tr w14:paraId="1E4C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737" w:type="dxa"/>
            <w:vMerge w:val="continue"/>
            <w:noWrap w:val="0"/>
            <w:vAlign w:val="center"/>
          </w:tcPr>
          <w:p w14:paraId="6A8555B8">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spacing w:val="10"/>
                <w:position w:val="14"/>
                <w:sz w:val="24"/>
                <w:szCs w:val="24"/>
              </w:rPr>
            </w:pPr>
          </w:p>
        </w:tc>
        <w:tc>
          <w:tcPr>
            <w:tcW w:w="1325" w:type="dxa"/>
            <w:vMerge w:val="continue"/>
            <w:noWrap w:val="0"/>
            <w:vAlign w:val="center"/>
          </w:tcPr>
          <w:p w14:paraId="1B291813">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spacing w:val="10"/>
                <w:position w:val="14"/>
                <w:sz w:val="24"/>
                <w:szCs w:val="24"/>
              </w:rPr>
            </w:pPr>
          </w:p>
        </w:tc>
        <w:tc>
          <w:tcPr>
            <w:tcW w:w="1329" w:type="dxa"/>
            <w:noWrap w:val="0"/>
            <w:vAlign w:val="center"/>
          </w:tcPr>
          <w:p w14:paraId="53EE5E95">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鉴定及设计突发事件及风险防控管理措施</w:t>
            </w:r>
          </w:p>
          <w:p w14:paraId="217D9C80">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w:t>
            </w:r>
            <w:r>
              <w:rPr>
                <w:rFonts w:hint="eastAsia" w:ascii="宋体" w:hAnsi="宋体" w:cs="宋体"/>
                <w:spacing w:val="10"/>
                <w:position w:val="14"/>
                <w:sz w:val="24"/>
                <w:szCs w:val="24"/>
                <w:lang w:val="en-US" w:eastAsia="zh-CN"/>
              </w:rPr>
              <w:t>3</w:t>
            </w:r>
            <w:r>
              <w:rPr>
                <w:rFonts w:hint="eastAsia" w:ascii="宋体" w:hAnsi="宋体" w:eastAsia="宋体" w:cs="宋体"/>
                <w:spacing w:val="10"/>
                <w:position w:val="14"/>
                <w:sz w:val="24"/>
                <w:szCs w:val="24"/>
                <w:lang w:val="en-US" w:eastAsia="zh-CN"/>
              </w:rPr>
              <w:t>分）</w:t>
            </w:r>
          </w:p>
        </w:tc>
        <w:tc>
          <w:tcPr>
            <w:tcW w:w="6091" w:type="dxa"/>
            <w:noWrap w:val="0"/>
            <w:vAlign w:val="center"/>
          </w:tcPr>
          <w:p w14:paraId="7AA95AE4">
            <w:pPr>
              <w:keepNext w:val="0"/>
              <w:keepLines w:val="0"/>
              <w:pageBreakBefore w:val="0"/>
              <w:kinsoku/>
              <w:wordWrap/>
              <w:overflowPunct/>
              <w:topLinePunct w:val="0"/>
              <w:autoSpaceDE/>
              <w:autoSpaceDN/>
              <w:bidi w:val="0"/>
              <w:adjustRightInd/>
              <w:snapToGrid/>
              <w:spacing w:line="240" w:lineRule="auto"/>
              <w:ind w:left="0" w:firstLine="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 xml:space="preserve">提供突发事件分析及应对措施，风险防控管理符合实际情况，能在检测鉴定过程中有效降低突发事件的风险等级风险把控方案全面得 </w:t>
            </w:r>
            <w:r>
              <w:rPr>
                <w:rFonts w:hint="eastAsia" w:ascii="宋体" w:hAnsi="宋体" w:cs="宋体"/>
                <w:spacing w:val="10"/>
                <w:position w:val="14"/>
                <w:sz w:val="24"/>
                <w:szCs w:val="24"/>
                <w:lang w:val="en-US" w:eastAsia="zh-CN"/>
              </w:rPr>
              <w:t>3</w:t>
            </w:r>
            <w:r>
              <w:rPr>
                <w:rFonts w:hint="eastAsia" w:ascii="宋体" w:hAnsi="宋体" w:eastAsia="宋体" w:cs="宋体"/>
                <w:spacing w:val="10"/>
                <w:position w:val="14"/>
                <w:sz w:val="24"/>
                <w:szCs w:val="24"/>
                <w:lang w:val="en-US" w:eastAsia="zh-CN"/>
              </w:rPr>
              <w:t xml:space="preserve"> 分；根据</w:t>
            </w:r>
            <w:r>
              <w:rPr>
                <w:rFonts w:hint="eastAsia" w:ascii="宋体" w:hAnsi="宋体" w:cs="宋体"/>
                <w:spacing w:val="10"/>
                <w:position w:val="14"/>
                <w:sz w:val="24"/>
                <w:szCs w:val="24"/>
                <w:lang w:val="en-US" w:eastAsia="zh-CN"/>
              </w:rPr>
              <w:t>供应商</w:t>
            </w:r>
            <w:r>
              <w:rPr>
                <w:rFonts w:hint="eastAsia" w:ascii="宋体" w:hAnsi="宋体" w:eastAsia="宋体" w:cs="宋体"/>
                <w:spacing w:val="10"/>
                <w:position w:val="14"/>
                <w:sz w:val="24"/>
                <w:szCs w:val="24"/>
                <w:lang w:val="en-US" w:eastAsia="zh-CN"/>
              </w:rPr>
              <w:t>突发事件、风险防控管理措施、风险控制要点定位、各阶段风险控制及应急措施满足要求得 2 分；根据</w:t>
            </w:r>
            <w:r>
              <w:rPr>
                <w:rFonts w:hint="eastAsia" w:ascii="宋体" w:hAnsi="宋体" w:cs="宋体"/>
                <w:spacing w:val="10"/>
                <w:position w:val="14"/>
                <w:sz w:val="24"/>
                <w:szCs w:val="24"/>
                <w:lang w:val="en-US" w:eastAsia="zh-CN"/>
              </w:rPr>
              <w:t>供应商</w:t>
            </w:r>
            <w:r>
              <w:rPr>
                <w:rFonts w:hint="eastAsia" w:ascii="宋体" w:hAnsi="宋体" w:eastAsia="宋体" w:cs="宋体"/>
                <w:spacing w:val="10"/>
                <w:position w:val="14"/>
                <w:sz w:val="24"/>
                <w:szCs w:val="24"/>
                <w:lang w:val="en-US" w:eastAsia="zh-CN"/>
              </w:rPr>
              <w:t xml:space="preserve">突发事件、风险防控管理措施、风险控制要点定位、 </w:t>
            </w:r>
          </w:p>
          <w:p w14:paraId="20607953">
            <w:pPr>
              <w:keepNext w:val="0"/>
              <w:keepLines w:val="0"/>
              <w:pageBreakBefore w:val="0"/>
              <w:kinsoku/>
              <w:wordWrap/>
              <w:overflowPunct/>
              <w:topLinePunct w:val="0"/>
              <w:autoSpaceDE/>
              <w:autoSpaceDN/>
              <w:bidi w:val="0"/>
              <w:adjustRightInd/>
              <w:snapToGrid/>
              <w:spacing w:line="240" w:lineRule="auto"/>
              <w:ind w:left="0" w:firstLine="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各阶段风险控制及应急措施基本合理得 1 分；缺项不得分。</w:t>
            </w:r>
          </w:p>
        </w:tc>
      </w:tr>
      <w:tr w14:paraId="20EF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482" w:type="dxa"/>
            <w:gridSpan w:val="4"/>
            <w:noWrap w:val="0"/>
            <w:vAlign w:val="center"/>
          </w:tcPr>
          <w:p w14:paraId="2ED4549B">
            <w:pPr>
              <w:keepNext w:val="0"/>
              <w:keepLines w:val="0"/>
              <w:pageBreakBefore w:val="0"/>
              <w:kinsoku/>
              <w:wordWrap/>
              <w:overflowPunct/>
              <w:topLinePunct w:val="0"/>
              <w:autoSpaceDE/>
              <w:autoSpaceDN/>
              <w:bidi w:val="0"/>
              <w:adjustRightInd/>
              <w:snapToGrid/>
              <w:spacing w:line="240" w:lineRule="auto"/>
              <w:ind w:left="0" w:firstLine="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eastAsia="zh-CN"/>
              </w:rPr>
              <w:t>说明：以上每项有则按所示分值得分，缺项经半数以上评委确认该项不得分。</w:t>
            </w:r>
          </w:p>
        </w:tc>
      </w:tr>
      <w:tr w14:paraId="00C1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91" w:type="dxa"/>
            <w:gridSpan w:val="3"/>
            <w:noWrap w:val="0"/>
            <w:vAlign w:val="center"/>
          </w:tcPr>
          <w:p w14:paraId="3A929087">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小计</w:t>
            </w:r>
          </w:p>
        </w:tc>
        <w:tc>
          <w:tcPr>
            <w:tcW w:w="6091" w:type="dxa"/>
            <w:noWrap w:val="0"/>
            <w:vAlign w:val="center"/>
          </w:tcPr>
          <w:p w14:paraId="535E19A8">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总分100分</w:t>
            </w:r>
          </w:p>
        </w:tc>
      </w:tr>
    </w:tbl>
    <w:p w14:paraId="62CD4C3C">
      <w:pPr>
        <w:keepNext w:val="0"/>
        <w:keepLines w:val="0"/>
        <w:pageBreakBefore w:val="0"/>
        <w:widowControl w:val="0"/>
        <w:kinsoku/>
        <w:wordWrap/>
        <w:overflowPunct/>
        <w:topLinePunct w:val="0"/>
        <w:autoSpaceDE/>
        <w:autoSpaceDN/>
        <w:bidi w:val="0"/>
        <w:adjustRightInd/>
        <w:snapToGrid/>
        <w:spacing w:line="360" w:lineRule="auto"/>
        <w:ind w:right="0"/>
        <w:jc w:val="left"/>
        <w:rPr>
          <w:rFonts w:hint="eastAsia" w:ascii="宋体" w:hAnsi="宋体" w:eastAsia="宋体" w:cs="宋体"/>
          <w:b/>
          <w:bCs/>
          <w:spacing w:val="10"/>
          <w:position w:val="14"/>
          <w:sz w:val="24"/>
          <w:szCs w:val="24"/>
        </w:rPr>
      </w:pPr>
      <w:bookmarkStart w:id="23" w:name="_Toc23436"/>
    </w:p>
    <w:bookmarkEnd w:id="23"/>
    <w:p w14:paraId="7B80E7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1.评标办法</w:t>
      </w:r>
    </w:p>
    <w:p w14:paraId="0A9934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本次竞争性磋商采用综合评分法评审。磋商小组对满足磋商文件实质性要求的响应文件，按照本章规定的评分标准进行打分，并按得分由高到低顺序推荐成交候选人，综合评分相等时，以报价得分高的优先；报价得分也相等的， 由采购人自行确定。</w:t>
      </w:r>
    </w:p>
    <w:p w14:paraId="6A41A0C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2.评审标准</w:t>
      </w:r>
    </w:p>
    <w:p w14:paraId="637378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2.1 符合性评审</w:t>
      </w:r>
    </w:p>
    <w:p w14:paraId="0F80B8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2.1.1 形式性检查评审标准：见评审办法前附表。</w:t>
      </w:r>
    </w:p>
    <w:p w14:paraId="1F2A1C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2.1.2 资格性检查评审标准：见评审办法前附表。</w:t>
      </w:r>
    </w:p>
    <w:p w14:paraId="233DE6A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2.1.3 响应性检查评审标准：见评审办法前附表。</w:t>
      </w:r>
    </w:p>
    <w:p w14:paraId="393FDAE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2.2 分值构成与评分标准</w:t>
      </w:r>
    </w:p>
    <w:p w14:paraId="6068CE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2.2.1 分值构成</w:t>
      </w:r>
    </w:p>
    <w:p w14:paraId="3FCFEB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 商务部分：见评标办法前附表；</w:t>
      </w:r>
    </w:p>
    <w:p w14:paraId="74162A2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 技术部分：见评标办法前附表；</w:t>
      </w:r>
    </w:p>
    <w:p w14:paraId="1F1C721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 综合部分：见评标办法前附表；</w:t>
      </w:r>
    </w:p>
    <w:p w14:paraId="2F1AD9D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2.2.2 评分标准</w:t>
      </w:r>
    </w:p>
    <w:p w14:paraId="459493F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 商务部分评分标准：见评标办法前附表；</w:t>
      </w:r>
    </w:p>
    <w:p w14:paraId="0B1BF5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 技术部分评分标准：见评标办法前附表；</w:t>
      </w:r>
    </w:p>
    <w:p w14:paraId="79F829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 综合部分评分标准：见评标办法前附表；</w:t>
      </w:r>
    </w:p>
    <w:p w14:paraId="7DCDE66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 评审程序</w:t>
      </w:r>
    </w:p>
    <w:p w14:paraId="5794E5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3.1 初步评审</w:t>
      </w:r>
    </w:p>
    <w:p w14:paraId="2A9560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3.1.1 磋商小组依据本章第 2.1 款规定的标准对响应文件进行初步评审。有一项不符合评审标准的，作废标处理。</w:t>
      </w:r>
    </w:p>
    <w:p w14:paraId="514520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3.1.2 供应商有以下情形之一的，其响应文件作无效处理：</w:t>
      </w:r>
    </w:p>
    <w:p w14:paraId="0AF85E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（1）串通或弄虚作假或有其他违法行为的；</w:t>
      </w:r>
    </w:p>
    <w:p w14:paraId="5B1781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（2）不按磋商小组要求澄清、说明或补正的；</w:t>
      </w:r>
    </w:p>
    <w:p w14:paraId="53DED8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（3）未按规定格式填写、 内容不全或关键字迹模糊、无法辨认的；</w:t>
      </w:r>
    </w:p>
    <w:p w14:paraId="34E0A0E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（4）响应文件附有采购人不能接受的条件；</w:t>
      </w:r>
    </w:p>
    <w:p w14:paraId="3C809B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（5）不符合磋商文件规定的其他实质性要求。</w:t>
      </w:r>
    </w:p>
    <w:p w14:paraId="60AC1D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3.2 详细评审</w:t>
      </w:r>
    </w:p>
    <w:p w14:paraId="436E27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3.2.1 磋商小组按本章第 2.2 款规定的量化因素和分值进行打分，并计算出综合评分得分。</w:t>
      </w:r>
    </w:p>
    <w:p w14:paraId="5F5E3F6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3.2.2 评分分值计算保留小数点后两位，小数点后第三位“ 四舍五入 ”。</w:t>
      </w:r>
    </w:p>
    <w:p w14:paraId="33F379A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3.2.3 供应商的最终得分以全部小组成员打分的算术平均值为准，作为该供应商的最终得分。</w:t>
      </w:r>
    </w:p>
    <w:p w14:paraId="7C41CAA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3.2.4 在磋商过程中，凡遇到磋商文件中无界定或界定不清、前后不一致使磋商小组意见有分歧且又难以协商一致的问题，均由磋商小组予以表决，获半数以上同意的即为通过，未获半数同意的即为否决。</w:t>
      </w:r>
    </w:p>
    <w:p w14:paraId="59144F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3.3 响应文件的澄清和补正</w:t>
      </w:r>
    </w:p>
    <w:p w14:paraId="12907B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3.3.1 在磋商过程中，磋商小组可以书面形式要求供应商对所提交的响应文件中不明确的内容进行书面澄清或说明，或者对细微偏离进行补正。磋商小组不接受供应商主动提出的澄清、 说明或补正。</w:t>
      </w:r>
    </w:p>
    <w:p w14:paraId="24104F2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3.3.2 澄清、说明和补正不得超出响应文件的范围或者改变响应文件的实质性内容（算术性错误修正的除外） 。供应商的书面澄清、说明和补正属于响应文件的组成部分。</w:t>
      </w:r>
    </w:p>
    <w:p w14:paraId="0D1F01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3.3.3 磋商小组对供应商提交的澄清、说明或补正有疑问的，可以要求供应商进一步澄清、说明或补正，直至满足磋商小组的要求。</w:t>
      </w:r>
    </w:p>
    <w:p w14:paraId="5CEEB3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3.4 评审结果</w:t>
      </w:r>
    </w:p>
    <w:p w14:paraId="6C57B33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3.4.1 除第二章“磋商供应商须知 ”前附表授权直接确定成交人外，磋商小组按照得分由高到低的顺序推荐成交候选人。</w:t>
      </w:r>
    </w:p>
    <w:p w14:paraId="1BD2251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sectPr>
          <w:footerReference r:id="rId5" w:type="default"/>
          <w:pgSz w:w="11910" w:h="16840"/>
          <w:pgMar w:top="1187" w:right="1160" w:bottom="1048" w:left="1110" w:header="0" w:footer="885" w:gutter="0"/>
          <w:pgNumType w:fmt="decimal"/>
          <w:cols w:space="720" w:num="1"/>
        </w:sectPr>
      </w:pPr>
      <w:r>
        <w:rPr>
          <w:rFonts w:hint="eastAsia" w:ascii="宋体" w:hAnsi="宋体" w:eastAsia="宋体" w:cs="宋体"/>
          <w:color w:val="000000"/>
          <w:sz w:val="24"/>
          <w:szCs w:val="24"/>
          <w:lang w:eastAsia="zh-CN"/>
        </w:rPr>
        <w:t>3.4.2 磋商小组完成评审后，应当向采购人提交书面评审报告。</w:t>
      </w:r>
    </w:p>
    <w:p w14:paraId="62B2F12C">
      <w:pPr>
        <w:pStyle w:val="59"/>
        <w:rPr>
          <w:rFonts w:hint="eastAsia" w:ascii="宋体" w:hAnsi="宋体" w:eastAsia="宋体" w:cs="宋体"/>
          <w:color w:val="000000"/>
          <w:sz w:val="24"/>
          <w:szCs w:val="24"/>
          <w:lang w:eastAsia="zh-CN"/>
        </w:rPr>
      </w:pPr>
    </w:p>
    <w:p w14:paraId="57CA64B6">
      <w:pPr>
        <w:rPr>
          <w:rFonts w:hint="eastAsia" w:ascii="宋体" w:hAnsi="宋体" w:eastAsia="宋体" w:cs="宋体"/>
          <w:color w:val="000000"/>
          <w:sz w:val="24"/>
          <w:szCs w:val="24"/>
          <w:lang w:eastAsia="zh-CN"/>
        </w:rPr>
      </w:pPr>
    </w:p>
    <w:p w14:paraId="687A5BAA">
      <w:pPr>
        <w:pStyle w:val="5"/>
        <w:rPr>
          <w:rFonts w:hint="eastAsia"/>
          <w:lang w:eastAsia="zh-CN"/>
        </w:rPr>
      </w:pPr>
    </w:p>
    <w:p w14:paraId="1D26366A">
      <w:pPr>
        <w:pStyle w:val="4"/>
        <w:numPr>
          <w:ilvl w:val="0"/>
          <w:numId w:val="0"/>
        </w:numPr>
        <w:tabs>
          <w:tab w:val="left" w:pos="0"/>
        </w:tabs>
        <w:spacing w:before="120" w:after="120" w:line="420" w:lineRule="exact"/>
        <w:ind w:left="0" w:leftChars="0" w:firstLine="402" w:firstLineChars="0"/>
        <w:jc w:val="center"/>
        <w:rPr>
          <w:rFonts w:hint="eastAsia" w:ascii="宋体" w:hAnsi="宋体" w:eastAsia="宋体" w:cs="宋体"/>
          <w:b/>
          <w:kern w:val="2"/>
          <w:sz w:val="36"/>
          <w:szCs w:val="21"/>
          <w:lang w:val="en-US" w:eastAsia="zh-CN" w:bidi="ar-SA"/>
        </w:rPr>
      </w:pPr>
      <w:bookmarkStart w:id="24" w:name="_Toc23335"/>
      <w:r>
        <w:rPr>
          <w:rFonts w:hint="eastAsia" w:ascii="宋体" w:hAnsi="宋体" w:eastAsia="宋体" w:cs="宋体"/>
          <w:b/>
          <w:kern w:val="2"/>
          <w:sz w:val="36"/>
          <w:szCs w:val="21"/>
          <w:lang w:val="en-US" w:eastAsia="zh-CN" w:bidi="ar-SA"/>
        </w:rPr>
        <w:t>第四章　合同条款及格式</w:t>
      </w:r>
      <w:bookmarkEnd w:id="24"/>
    </w:p>
    <w:p w14:paraId="200F8BF6">
      <w:pPr>
        <w:spacing w:line="392" w:lineRule="auto"/>
        <w:rPr>
          <w:rFonts w:ascii="Arial"/>
          <w:sz w:val="21"/>
        </w:rPr>
      </w:pPr>
    </w:p>
    <w:p w14:paraId="02A05CEF">
      <w:pPr>
        <w:spacing w:before="65" w:line="231" w:lineRule="auto"/>
        <w:jc w:val="center"/>
        <w:outlineLvl w:val="0"/>
        <w:rPr>
          <w:rFonts w:ascii="仿宋" w:hAnsi="仿宋" w:eastAsia="仿宋" w:cs="仿宋"/>
          <w:b/>
          <w:bCs/>
          <w:sz w:val="28"/>
          <w:szCs w:val="28"/>
        </w:rPr>
      </w:pPr>
      <w:bookmarkStart w:id="25" w:name="_bookmark4"/>
      <w:bookmarkEnd w:id="25"/>
      <w:bookmarkStart w:id="26" w:name="_Toc20906"/>
      <w:bookmarkStart w:id="27" w:name="_Toc5467"/>
      <w:r>
        <w:rPr>
          <w:rFonts w:ascii="仿宋" w:hAnsi="仿宋" w:eastAsia="仿宋" w:cs="仿宋"/>
          <w:b/>
          <w:bCs/>
          <w:spacing w:val="10"/>
          <w:sz w:val="28"/>
          <w:szCs w:val="28"/>
        </w:rPr>
        <w:t>以</w:t>
      </w:r>
      <w:r>
        <w:rPr>
          <w:rFonts w:ascii="仿宋" w:hAnsi="仿宋" w:eastAsia="仿宋" w:cs="仿宋"/>
          <w:b/>
          <w:bCs/>
          <w:spacing w:val="7"/>
          <w:sz w:val="28"/>
          <w:szCs w:val="28"/>
        </w:rPr>
        <w:t>双方实际签订合同为准</w:t>
      </w:r>
      <w:bookmarkEnd w:id="26"/>
      <w:bookmarkEnd w:id="27"/>
    </w:p>
    <w:p w14:paraId="61CC2ABD">
      <w:pPr>
        <w:spacing w:line="246" w:lineRule="auto"/>
        <w:rPr>
          <w:rFonts w:ascii="Arial"/>
          <w:sz w:val="21"/>
        </w:rPr>
      </w:pPr>
    </w:p>
    <w:p w14:paraId="27D07FF1">
      <w:pPr>
        <w:spacing w:line="246" w:lineRule="auto"/>
        <w:rPr>
          <w:rFonts w:ascii="Arial"/>
          <w:sz w:val="21"/>
        </w:rPr>
      </w:pPr>
    </w:p>
    <w:p w14:paraId="03446AB3">
      <w:pPr>
        <w:spacing w:line="246" w:lineRule="auto"/>
        <w:rPr>
          <w:rFonts w:ascii="Arial"/>
          <w:sz w:val="21"/>
        </w:rPr>
      </w:pPr>
    </w:p>
    <w:p w14:paraId="028DAC22">
      <w:pPr>
        <w:spacing w:before="234" w:line="220" w:lineRule="auto"/>
        <w:ind w:left="2031"/>
        <w:outlineLvl w:val="0"/>
        <w:rPr>
          <w:rFonts w:ascii="宋体" w:hAnsi="宋体" w:eastAsia="宋体" w:cs="宋体"/>
          <w:sz w:val="72"/>
          <w:szCs w:val="72"/>
        </w:rPr>
      </w:pPr>
      <w:r>
        <w:rPr>
          <w:rFonts w:ascii="宋体" w:hAnsi="宋体" w:eastAsia="宋体" w:cs="宋体"/>
          <w:spacing w:val="-3"/>
          <w:sz w:val="72"/>
          <w:szCs w:val="72"/>
          <w14:textOutline w14:w="9143" w14:cap="flat" w14:cmpd="sng">
            <w14:solidFill>
              <w14:srgbClr w14:val="000000"/>
            </w14:solidFill>
            <w14:prstDash w14:val="solid"/>
            <w14:miter w14:val="0"/>
          </w14:textOutline>
        </w:rPr>
        <w:t>政府采购合同</w:t>
      </w:r>
    </w:p>
    <w:p w14:paraId="7848CAE2">
      <w:pPr>
        <w:pStyle w:val="5"/>
        <w:spacing w:line="250" w:lineRule="auto"/>
      </w:pPr>
    </w:p>
    <w:p w14:paraId="4074C571">
      <w:pPr>
        <w:pStyle w:val="5"/>
        <w:spacing w:line="250" w:lineRule="auto"/>
      </w:pPr>
    </w:p>
    <w:p w14:paraId="229E977C">
      <w:pPr>
        <w:pStyle w:val="5"/>
        <w:spacing w:line="250" w:lineRule="auto"/>
      </w:pPr>
    </w:p>
    <w:p w14:paraId="07CC8688">
      <w:pPr>
        <w:pStyle w:val="5"/>
        <w:spacing w:line="250" w:lineRule="auto"/>
      </w:pPr>
    </w:p>
    <w:p w14:paraId="0C38A6BA">
      <w:pPr>
        <w:pStyle w:val="5"/>
        <w:spacing w:line="250" w:lineRule="auto"/>
      </w:pPr>
    </w:p>
    <w:p w14:paraId="6D5F12DF">
      <w:pPr>
        <w:pStyle w:val="5"/>
        <w:spacing w:line="250" w:lineRule="auto"/>
      </w:pPr>
    </w:p>
    <w:p w14:paraId="032EAC67">
      <w:pPr>
        <w:pStyle w:val="5"/>
        <w:spacing w:line="250" w:lineRule="auto"/>
      </w:pPr>
    </w:p>
    <w:p w14:paraId="5834E562">
      <w:pPr>
        <w:pStyle w:val="5"/>
        <w:spacing w:line="250" w:lineRule="auto"/>
      </w:pPr>
    </w:p>
    <w:p w14:paraId="41826D47">
      <w:pPr>
        <w:pStyle w:val="5"/>
        <w:spacing w:line="250" w:lineRule="auto"/>
      </w:pPr>
    </w:p>
    <w:p w14:paraId="56D481E6">
      <w:pPr>
        <w:pStyle w:val="5"/>
        <w:spacing w:line="251" w:lineRule="auto"/>
      </w:pPr>
    </w:p>
    <w:p w14:paraId="66BC52F1">
      <w:pPr>
        <w:spacing w:before="104" w:line="216" w:lineRule="auto"/>
        <w:ind w:left="629"/>
        <w:rPr>
          <w:rFonts w:ascii="仿宋" w:hAnsi="仿宋" w:eastAsia="仿宋" w:cs="仿宋"/>
          <w:sz w:val="32"/>
          <w:szCs w:val="32"/>
        </w:rPr>
      </w:pPr>
      <w:r>
        <w:rPr>
          <w:rFonts w:ascii="仿宋" w:hAnsi="仿宋" w:eastAsia="仿宋" w:cs="仿宋"/>
          <w:spacing w:val="-16"/>
          <w:sz w:val="32"/>
          <w:szCs w:val="32"/>
        </w:rPr>
        <w:t>项目名称：</w:t>
      </w:r>
    </w:p>
    <w:p w14:paraId="6F2E8786">
      <w:pPr>
        <w:spacing w:before="249" w:line="624" w:lineRule="exact"/>
        <w:ind w:left="630"/>
        <w:rPr>
          <w:rFonts w:ascii="仿宋" w:hAnsi="仿宋" w:eastAsia="仿宋" w:cs="仿宋"/>
          <w:sz w:val="32"/>
          <w:szCs w:val="32"/>
        </w:rPr>
      </w:pPr>
      <w:r>
        <w:rPr>
          <w:rFonts w:ascii="仿宋" w:hAnsi="仿宋" w:eastAsia="仿宋" w:cs="仿宋"/>
          <w:spacing w:val="-10"/>
          <w:position w:val="23"/>
          <w:sz w:val="32"/>
          <w:szCs w:val="32"/>
        </w:rPr>
        <w:t>招标采购文件编号：</w:t>
      </w:r>
    </w:p>
    <w:p w14:paraId="67362861">
      <w:pPr>
        <w:spacing w:line="217" w:lineRule="auto"/>
        <w:ind w:left="672"/>
        <w:rPr>
          <w:rFonts w:ascii="仿宋" w:hAnsi="仿宋" w:eastAsia="仿宋" w:cs="仿宋"/>
          <w:sz w:val="32"/>
          <w:szCs w:val="32"/>
        </w:rPr>
      </w:pPr>
      <w:r>
        <w:rPr>
          <w:rFonts w:ascii="仿宋" w:hAnsi="仿宋" w:eastAsia="仿宋" w:cs="仿宋"/>
          <w:spacing w:val="-18"/>
          <w:sz w:val="32"/>
          <w:szCs w:val="32"/>
        </w:rPr>
        <w:t>甲方合同编号：</w:t>
      </w:r>
    </w:p>
    <w:p w14:paraId="5D69EEF6">
      <w:pPr>
        <w:spacing w:before="246" w:line="624" w:lineRule="exact"/>
        <w:ind w:left="672"/>
        <w:rPr>
          <w:rFonts w:ascii="仿宋" w:hAnsi="仿宋" w:eastAsia="仿宋" w:cs="仿宋"/>
          <w:sz w:val="32"/>
          <w:szCs w:val="32"/>
        </w:rPr>
      </w:pPr>
      <w:r>
        <w:rPr>
          <w:rFonts w:ascii="仿宋" w:hAnsi="仿宋" w:eastAsia="仿宋" w:cs="仿宋"/>
          <w:spacing w:val="-32"/>
          <w:position w:val="23"/>
          <w:sz w:val="32"/>
          <w:szCs w:val="32"/>
        </w:rPr>
        <w:t>甲方：</w:t>
      </w:r>
    </w:p>
    <w:p w14:paraId="782513A9">
      <w:pPr>
        <w:spacing w:before="1" w:line="219" w:lineRule="auto"/>
        <w:ind w:left="669"/>
        <w:rPr>
          <w:rFonts w:ascii="仿宋" w:hAnsi="仿宋" w:eastAsia="仿宋" w:cs="仿宋"/>
          <w:sz w:val="32"/>
          <w:szCs w:val="32"/>
        </w:rPr>
      </w:pPr>
      <w:r>
        <w:rPr>
          <w:rFonts w:ascii="仿宋" w:hAnsi="仿宋" w:eastAsia="仿宋" w:cs="仿宋"/>
          <w:spacing w:val="-32"/>
          <w:sz w:val="32"/>
          <w:szCs w:val="32"/>
        </w:rPr>
        <w:t>乙方：</w:t>
      </w:r>
    </w:p>
    <w:p w14:paraId="2ED1F051">
      <w:pPr>
        <w:pStyle w:val="5"/>
        <w:spacing w:line="250" w:lineRule="auto"/>
      </w:pPr>
    </w:p>
    <w:p w14:paraId="45388FD7">
      <w:pPr>
        <w:pStyle w:val="5"/>
        <w:spacing w:line="250" w:lineRule="auto"/>
      </w:pPr>
    </w:p>
    <w:p w14:paraId="37127407">
      <w:pPr>
        <w:pStyle w:val="5"/>
        <w:spacing w:line="250" w:lineRule="auto"/>
      </w:pPr>
    </w:p>
    <w:p w14:paraId="5971B744">
      <w:pPr>
        <w:pStyle w:val="5"/>
        <w:spacing w:line="250" w:lineRule="auto"/>
      </w:pPr>
    </w:p>
    <w:p w14:paraId="3F7A1230">
      <w:pPr>
        <w:pStyle w:val="5"/>
        <w:spacing w:line="250" w:lineRule="auto"/>
      </w:pPr>
    </w:p>
    <w:p w14:paraId="34796453">
      <w:pPr>
        <w:pStyle w:val="5"/>
        <w:spacing w:line="251" w:lineRule="auto"/>
      </w:pPr>
    </w:p>
    <w:p w14:paraId="03BA9C81">
      <w:pPr>
        <w:pStyle w:val="5"/>
        <w:spacing w:line="251" w:lineRule="auto"/>
      </w:pPr>
    </w:p>
    <w:p w14:paraId="39125715">
      <w:pPr>
        <w:pStyle w:val="5"/>
        <w:spacing w:line="251" w:lineRule="auto"/>
      </w:pPr>
    </w:p>
    <w:p w14:paraId="27B035E7">
      <w:pPr>
        <w:spacing w:before="104" w:line="218" w:lineRule="auto"/>
        <w:ind w:left="1797"/>
        <w:rPr>
          <w:rFonts w:ascii="仿宋" w:hAnsi="仿宋" w:eastAsia="仿宋" w:cs="仿宋"/>
          <w:sz w:val="32"/>
          <w:szCs w:val="32"/>
        </w:rPr>
      </w:pPr>
      <w:r>
        <w:rPr>
          <w:rFonts w:ascii="仿宋" w:hAnsi="仿宋" w:eastAsia="仿宋" w:cs="仿宋"/>
          <w:spacing w:val="-22"/>
          <w:sz w:val="32"/>
          <w:szCs w:val="32"/>
        </w:rPr>
        <w:t>签订时间：        年</w:t>
      </w:r>
      <w:r>
        <w:rPr>
          <w:rFonts w:ascii="仿宋" w:hAnsi="仿宋" w:eastAsia="仿宋" w:cs="仿宋"/>
          <w:spacing w:val="8"/>
          <w:sz w:val="32"/>
          <w:szCs w:val="32"/>
        </w:rPr>
        <w:t xml:space="preserve">    </w:t>
      </w:r>
      <w:r>
        <w:rPr>
          <w:rFonts w:ascii="仿宋" w:hAnsi="仿宋" w:eastAsia="仿宋" w:cs="仿宋"/>
          <w:spacing w:val="-22"/>
          <w:sz w:val="32"/>
          <w:szCs w:val="32"/>
        </w:rPr>
        <w:t>月     日</w:t>
      </w:r>
    </w:p>
    <w:p w14:paraId="7AFFF634">
      <w:pPr>
        <w:spacing w:line="218" w:lineRule="auto"/>
        <w:rPr>
          <w:rFonts w:ascii="仿宋" w:hAnsi="仿宋" w:eastAsia="仿宋" w:cs="仿宋"/>
          <w:sz w:val="32"/>
          <w:szCs w:val="32"/>
        </w:rPr>
        <w:sectPr>
          <w:pgSz w:w="11905" w:h="16840"/>
          <w:pgMar w:top="1431" w:right="1785" w:bottom="1134" w:left="1721" w:header="0" w:footer="567" w:gutter="0"/>
          <w:pgNumType w:fmt="decimal"/>
          <w:cols w:space="720" w:num="1"/>
        </w:sectPr>
      </w:pPr>
    </w:p>
    <w:p w14:paraId="196D0529">
      <w:pPr>
        <w:pStyle w:val="5"/>
        <w:spacing w:line="306" w:lineRule="auto"/>
      </w:pPr>
    </w:p>
    <w:p w14:paraId="7156706B">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（甲方）（                                                  项目） 委 托（代理机构名称） 进行了政府采购。按照评委会评 审推荐、甲方确定乙方为中标单位。现甲乙双方协商同意签订本合同。</w:t>
      </w:r>
    </w:p>
    <w:p w14:paraId="2813384E">
      <w:pPr>
        <w:keepNext w:val="0"/>
        <w:keepLines w:val="0"/>
        <w:pageBreakBefore w:val="0"/>
        <w:widowControl w:val="0"/>
        <w:tabs>
          <w:tab w:val="left" w:pos="3780"/>
        </w:tabs>
        <w:kinsoku/>
        <w:wordWrap/>
        <w:overflowPunct/>
        <w:topLinePunct w:val="0"/>
        <w:autoSpaceDE/>
        <w:autoSpaceDN/>
        <w:bidi w:val="0"/>
        <w:adjustRightInd/>
        <w:snapToGrid/>
        <w:spacing w:line="360" w:lineRule="auto"/>
        <w:ind w:left="0" w:right="0" w:firstLine="478" w:firstLineChars="200"/>
        <w:jc w:val="left"/>
        <w:textAlignment w:val="auto"/>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第一条 合同文件</w:t>
      </w:r>
    </w:p>
    <w:p w14:paraId="0CC7C9BB">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下列与本次采购活动有关的文件及附件是本合同不可分割的组成部分，与本合同具有同等法律效力，这些文件包括但不限于：</w:t>
      </w:r>
    </w:p>
    <w:p w14:paraId="389E4DCA">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1.（        号）招标采购文件</w:t>
      </w:r>
    </w:p>
    <w:p w14:paraId="20F2F52E">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2.投标文件</w:t>
      </w:r>
    </w:p>
    <w:p w14:paraId="53BD8C14">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3.乙方在投标时的书面承诺</w:t>
      </w:r>
    </w:p>
    <w:p w14:paraId="7223DAF0">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4.（        号）中标通知书</w:t>
      </w:r>
    </w:p>
    <w:p w14:paraId="539CCDA7">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5.合同补充条款或说明</w:t>
      </w:r>
    </w:p>
    <w:p w14:paraId="28505390">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6.保密协议或条款</w:t>
      </w:r>
    </w:p>
    <w:p w14:paraId="4C489E1E">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jc w:val="left"/>
        <w:textAlignment w:val="auto"/>
        <w:rPr>
          <w:rFonts w:hint="eastAsia" w:asciiTheme="minorEastAsia" w:hAnsiTheme="minorEastAsia" w:eastAsiaTheme="minorEastAsia" w:cstheme="minorEastAsia"/>
          <w:b w:val="0"/>
          <w:bCs w:val="0"/>
          <w:spacing w:val="-1"/>
          <w:sz w:val="24"/>
          <w:szCs w:val="24"/>
          <w:lang w:eastAsia="zh-CN"/>
        </w:rPr>
      </w:pPr>
      <w:r>
        <w:rPr>
          <w:rFonts w:hint="eastAsia" w:asciiTheme="minorEastAsia" w:hAnsiTheme="minorEastAsia" w:eastAsiaTheme="minorEastAsia" w:cstheme="minorEastAsia"/>
          <w:b w:val="0"/>
          <w:bCs w:val="0"/>
          <w:spacing w:val="-1"/>
          <w:sz w:val="24"/>
          <w:szCs w:val="24"/>
          <w:lang w:eastAsia="zh-CN"/>
        </w:rPr>
        <w:t>7.相关附件、图纸及电子版资料</w:t>
      </w:r>
    </w:p>
    <w:p w14:paraId="321027F5">
      <w:pPr>
        <w:keepNext w:val="0"/>
        <w:keepLines w:val="0"/>
        <w:pageBreakBefore w:val="0"/>
        <w:widowControl w:val="0"/>
        <w:kinsoku/>
        <w:wordWrap/>
        <w:overflowPunct/>
        <w:topLinePunct w:val="0"/>
        <w:autoSpaceDE/>
        <w:autoSpaceDN/>
        <w:bidi w:val="0"/>
        <w:adjustRightInd/>
        <w:snapToGrid/>
        <w:spacing w:line="360" w:lineRule="auto"/>
        <w:ind w:left="0" w:right="0" w:firstLine="478" w:firstLineChars="200"/>
        <w:jc w:val="left"/>
        <w:textAlignment w:val="auto"/>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第二条  合同内容</w:t>
      </w:r>
    </w:p>
    <w:p w14:paraId="66F3EEE6">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服务名称：详见合同附件中《服务一览表》</w:t>
      </w:r>
    </w:p>
    <w:p w14:paraId="5CCC97B4">
      <w:pPr>
        <w:keepNext w:val="0"/>
        <w:keepLines w:val="0"/>
        <w:pageBreakBefore w:val="0"/>
        <w:widowControl w:val="0"/>
        <w:kinsoku/>
        <w:wordWrap/>
        <w:overflowPunct/>
        <w:topLinePunct w:val="0"/>
        <w:autoSpaceDE/>
        <w:autoSpaceDN/>
        <w:bidi w:val="0"/>
        <w:adjustRightInd/>
        <w:snapToGrid/>
        <w:spacing w:line="360" w:lineRule="auto"/>
        <w:ind w:left="0" w:right="0" w:firstLine="478" w:firstLineChars="200"/>
        <w:jc w:val="left"/>
        <w:textAlignment w:val="auto"/>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第三条  合同总金额</w:t>
      </w:r>
    </w:p>
    <w:p w14:paraId="26B9F2FE">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本合同服务总金额：￥                     元。</w:t>
      </w:r>
    </w:p>
    <w:p w14:paraId="097FE012">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大写：                                        元。</w:t>
      </w:r>
    </w:p>
    <w:p w14:paraId="283FAE63">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分项价款在《服务一览表》中有明确规定。</w:t>
      </w:r>
    </w:p>
    <w:p w14:paraId="1F1240E2">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本合同总价款包括服务期间必须的日常物料、易耗品、工具、调试费、培训</w:t>
      </w:r>
    </w:p>
    <w:p w14:paraId="7E058AD1">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费等相关费用。</w:t>
      </w:r>
    </w:p>
    <w:p w14:paraId="59C9EFBF">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本合同执行期内因工作量变化而引起的服务费用的变动，在双方事先协商一</w:t>
      </w:r>
    </w:p>
    <w:p w14:paraId="7F4723A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致的前提下签订补充合同， 但因此而增加的服务费用不得超过原中标金额的 10%。</w:t>
      </w:r>
    </w:p>
    <w:p w14:paraId="2A39FBD7">
      <w:pPr>
        <w:keepNext w:val="0"/>
        <w:keepLines w:val="0"/>
        <w:pageBreakBefore w:val="0"/>
        <w:widowControl w:val="0"/>
        <w:kinsoku/>
        <w:wordWrap/>
        <w:overflowPunct/>
        <w:topLinePunct w:val="0"/>
        <w:autoSpaceDE/>
        <w:autoSpaceDN/>
        <w:bidi w:val="0"/>
        <w:adjustRightInd/>
        <w:snapToGrid/>
        <w:spacing w:line="360" w:lineRule="auto"/>
        <w:ind w:left="0" w:right="0" w:firstLine="478" w:firstLineChars="200"/>
        <w:jc w:val="left"/>
        <w:textAlignment w:val="auto"/>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第四条  权利义务和质量保证</w:t>
      </w:r>
    </w:p>
    <w:p w14:paraId="456E107F">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1.甲方保证服务期间，对乙方工作给予支持，提供水、电、场地等必须的基 础工作条件。如乙方有需要，还应提供履行合同所必需的有关图纸、数据、资料 等。没有甲方事先同意，乙方不得将甲方资料提供给与履行本合同无关的任何其 他人。即使向履行本合同有关的人员提供，也应注意保密并限于履行合同的必需范围内。</w:t>
      </w:r>
    </w:p>
    <w:p w14:paraId="5D5C6829">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color w:val="000000"/>
          <w:sz w:val="24"/>
          <w:szCs w:val="24"/>
          <w:lang w:eastAsia="zh-CN"/>
        </w:rPr>
        <w:sectPr>
          <w:pgSz w:w="11905" w:h="16840"/>
          <w:pgMar w:top="1431" w:right="1730" w:bottom="1134" w:left="1707" w:header="0" w:footer="567" w:gutter="0"/>
          <w:pgNumType w:fmt="decimal"/>
          <w:cols w:space="720" w:num="1"/>
        </w:sectPr>
      </w:pPr>
    </w:p>
    <w:p w14:paraId="026DCA03">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color w:val="000000"/>
          <w:sz w:val="24"/>
          <w:szCs w:val="24"/>
          <w:lang w:eastAsia="zh-CN"/>
        </w:rPr>
      </w:pPr>
    </w:p>
    <w:p w14:paraId="18A22867">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2.乙方保证所提供的服务或其任何一部分均不会侵犯任何第三方的专利权、 商标权或著作权。 一旦出现侵权，索赔或诉讼，乙方应承担全部责任。乙方保证 服务不存在危及人身及财产安全的隐患，不存在违反国家法规、法令、法律以及</w:t>
      </w:r>
    </w:p>
    <w:p w14:paraId="78660BF8">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行业规范所要求的有关安全条款，否则应承担全部法律责任。</w:t>
      </w:r>
    </w:p>
    <w:p w14:paraId="692C99B8">
      <w:pPr>
        <w:keepNext w:val="0"/>
        <w:keepLines w:val="0"/>
        <w:pageBreakBefore w:val="0"/>
        <w:widowControl w:val="0"/>
        <w:kinsoku/>
        <w:wordWrap/>
        <w:overflowPunct/>
        <w:topLinePunct w:val="0"/>
        <w:autoSpaceDE/>
        <w:autoSpaceDN/>
        <w:bidi w:val="0"/>
        <w:adjustRightInd/>
        <w:snapToGrid/>
        <w:spacing w:line="360" w:lineRule="auto"/>
        <w:ind w:left="0" w:right="0" w:firstLine="478" w:firstLineChars="200"/>
        <w:jc w:val="left"/>
        <w:textAlignment w:val="auto"/>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第五条  付款方式</w:t>
      </w:r>
    </w:p>
    <w:p w14:paraId="528C6CB6">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1.本合同项下所有款项均以人民币支付。</w:t>
      </w:r>
    </w:p>
    <w:p w14:paraId="48DF0C03">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2.乙方向甲方提交下列文件材料，经甲方审核无误后支付采购资金：</w:t>
      </w:r>
    </w:p>
    <w:p w14:paraId="0C62E0C3">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（1）经甲方确认的发票；</w:t>
      </w:r>
    </w:p>
    <w:p w14:paraId="00A60CAC">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（2）经甲乙双方确认签署的《验收报告》（或按项目进度阶段性《验收报告》）；</w:t>
      </w:r>
    </w:p>
    <w:p w14:paraId="29D38C8F">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（3）其他材料。</w:t>
      </w:r>
    </w:p>
    <w:p w14:paraId="0D64C5E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3.款项的支付进度以招标采购文件的有关规定为准。如招标采购文件未作特</w:t>
      </w:r>
    </w:p>
    <w:p w14:paraId="5AB6A879">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别规定，则付款进度应符合如下约定：</w:t>
      </w:r>
    </w:p>
    <w:p w14:paraId="2DA43C53">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第一次验收合格后支付至合同总价的</w:t>
      </w:r>
      <w:r>
        <w:rPr>
          <w:rFonts w:hint="eastAsia" w:asciiTheme="minorEastAsia" w:hAnsiTheme="minorEastAsia" w:eastAsiaTheme="minorEastAsia" w:cstheme="minorEastAsia"/>
          <w:color w:val="000000"/>
          <w:sz w:val="24"/>
          <w:szCs w:val="24"/>
          <w:u w:val="single"/>
          <w:lang w:eastAsia="zh-CN"/>
        </w:rPr>
        <w:t xml:space="preserve">     </w:t>
      </w:r>
      <w:r>
        <w:rPr>
          <w:rFonts w:hint="eastAsia" w:asciiTheme="minorEastAsia" w:hAnsiTheme="minorEastAsia" w:eastAsiaTheme="minorEastAsia" w:cstheme="minorEastAsia"/>
          <w:color w:val="000000"/>
          <w:sz w:val="24"/>
          <w:szCs w:val="24"/>
          <w:lang w:eastAsia="zh-CN"/>
        </w:rPr>
        <w:t>％，第二次验收合格后支付至合同 的</w:t>
      </w:r>
      <w:r>
        <w:rPr>
          <w:rFonts w:hint="eastAsia" w:asciiTheme="minorEastAsia" w:hAnsiTheme="minorEastAsia" w:eastAsiaTheme="minorEastAsia" w:cstheme="minorEastAsia"/>
          <w:color w:val="000000"/>
          <w:sz w:val="24"/>
          <w:szCs w:val="24"/>
          <w:u w:val="single"/>
          <w:lang w:eastAsia="zh-CN"/>
        </w:rPr>
        <w:t xml:space="preserve">     </w:t>
      </w:r>
      <w:r>
        <w:rPr>
          <w:rFonts w:hint="eastAsia" w:asciiTheme="minorEastAsia" w:hAnsiTheme="minorEastAsia" w:eastAsiaTheme="minorEastAsia" w:cstheme="minorEastAsia"/>
          <w:color w:val="000000"/>
          <w:sz w:val="24"/>
          <w:szCs w:val="24"/>
          <w:lang w:eastAsia="zh-CN"/>
        </w:rPr>
        <w:t>％，第</w:t>
      </w:r>
      <w:r>
        <w:rPr>
          <w:rFonts w:hint="eastAsia" w:asciiTheme="minorEastAsia" w:hAnsiTheme="minorEastAsia" w:eastAsiaTheme="minorEastAsia" w:cstheme="minorEastAsia"/>
          <w:color w:val="000000"/>
          <w:sz w:val="24"/>
          <w:szCs w:val="24"/>
          <w:u w:val="single"/>
          <w:lang w:eastAsia="zh-CN"/>
        </w:rPr>
        <w:t xml:space="preserve">     </w:t>
      </w:r>
      <w:r>
        <w:rPr>
          <w:rFonts w:hint="eastAsia" w:asciiTheme="minorEastAsia" w:hAnsiTheme="minorEastAsia" w:eastAsiaTheme="minorEastAsia" w:cstheme="minorEastAsia"/>
          <w:color w:val="000000"/>
          <w:sz w:val="24"/>
          <w:szCs w:val="24"/>
          <w:lang w:eastAsia="zh-CN"/>
        </w:rPr>
        <w:t>次验收合格后支付至合同总价的</w:t>
      </w:r>
      <w:r>
        <w:rPr>
          <w:rFonts w:hint="eastAsia" w:asciiTheme="minorEastAsia" w:hAnsiTheme="minorEastAsia" w:eastAsiaTheme="minorEastAsia" w:cstheme="minorEastAsia"/>
          <w:color w:val="000000"/>
          <w:sz w:val="24"/>
          <w:szCs w:val="24"/>
          <w:u w:val="single"/>
          <w:lang w:eastAsia="zh-CN"/>
        </w:rPr>
        <w:t xml:space="preserve">     </w:t>
      </w:r>
      <w:r>
        <w:rPr>
          <w:rFonts w:hint="eastAsia" w:asciiTheme="minorEastAsia" w:hAnsiTheme="minorEastAsia" w:eastAsiaTheme="minorEastAsia" w:cstheme="minorEastAsia"/>
          <w:color w:val="000000"/>
          <w:sz w:val="24"/>
          <w:szCs w:val="24"/>
          <w:lang w:eastAsia="zh-CN"/>
        </w:rPr>
        <w:t>％，余款</w:t>
      </w:r>
      <w:r>
        <w:rPr>
          <w:rFonts w:hint="eastAsia" w:asciiTheme="minorEastAsia" w:hAnsiTheme="minorEastAsia" w:eastAsiaTheme="minorEastAsia" w:cstheme="minorEastAsia"/>
          <w:color w:val="000000"/>
          <w:sz w:val="24"/>
          <w:szCs w:val="24"/>
          <w:u w:val="single"/>
          <w:lang w:eastAsia="zh-CN"/>
        </w:rPr>
        <w:t xml:space="preserve">      </w:t>
      </w:r>
      <w:r>
        <w:rPr>
          <w:rFonts w:hint="eastAsia" w:asciiTheme="minorEastAsia" w:hAnsiTheme="minorEastAsia" w:eastAsiaTheme="minorEastAsia" w:cstheme="minorEastAsia"/>
          <w:color w:val="000000"/>
          <w:sz w:val="24"/>
          <w:szCs w:val="24"/>
          <w:lang w:eastAsia="zh-CN"/>
        </w:rPr>
        <w:t>％作为质量保证金于服务运行期满</w:t>
      </w:r>
      <w:r>
        <w:rPr>
          <w:rFonts w:hint="eastAsia" w:asciiTheme="minorEastAsia" w:hAnsiTheme="minorEastAsia" w:eastAsiaTheme="minorEastAsia" w:cstheme="minorEastAsia"/>
          <w:color w:val="000000"/>
          <w:sz w:val="24"/>
          <w:szCs w:val="24"/>
          <w:u w:val="single"/>
          <w:lang w:eastAsia="zh-CN"/>
        </w:rPr>
        <w:t xml:space="preserve">      </w:t>
      </w:r>
      <w:r>
        <w:rPr>
          <w:rFonts w:hint="eastAsia" w:asciiTheme="minorEastAsia" w:hAnsiTheme="minorEastAsia" w:eastAsiaTheme="minorEastAsia" w:cstheme="minorEastAsia"/>
          <w:color w:val="000000"/>
          <w:sz w:val="24"/>
          <w:szCs w:val="24"/>
          <w:lang w:eastAsia="zh-CN"/>
        </w:rPr>
        <w:t>月后，并经甲乙双方复验合格后的</w:t>
      </w:r>
      <w:r>
        <w:rPr>
          <w:rFonts w:hint="eastAsia" w:asciiTheme="minorEastAsia" w:hAnsiTheme="minorEastAsia" w:eastAsiaTheme="minorEastAsia" w:cstheme="minorEastAsia"/>
          <w:color w:val="000000"/>
          <w:sz w:val="24"/>
          <w:szCs w:val="24"/>
          <w:u w:val="single"/>
          <w:lang w:eastAsia="zh-CN"/>
        </w:rPr>
        <w:t xml:space="preserve">     </w:t>
      </w:r>
      <w:r>
        <w:rPr>
          <w:rFonts w:hint="eastAsia" w:asciiTheme="minorEastAsia" w:hAnsiTheme="minorEastAsia" w:eastAsiaTheme="minorEastAsia" w:cstheme="minorEastAsia"/>
          <w:color w:val="000000"/>
          <w:sz w:val="24"/>
          <w:szCs w:val="24"/>
          <w:lang w:eastAsia="zh-CN"/>
        </w:rPr>
        <w:t xml:space="preserve"> 个工作日内付清。</w:t>
      </w:r>
    </w:p>
    <w:p w14:paraId="1A9C33A1">
      <w:pPr>
        <w:keepNext w:val="0"/>
        <w:keepLines w:val="0"/>
        <w:pageBreakBefore w:val="0"/>
        <w:widowControl w:val="0"/>
        <w:kinsoku/>
        <w:wordWrap/>
        <w:overflowPunct/>
        <w:topLinePunct w:val="0"/>
        <w:autoSpaceDE/>
        <w:autoSpaceDN/>
        <w:bidi w:val="0"/>
        <w:adjustRightInd/>
        <w:snapToGrid/>
        <w:spacing w:line="360" w:lineRule="auto"/>
        <w:ind w:left="0" w:right="0" w:firstLine="478" w:firstLineChars="200"/>
        <w:jc w:val="left"/>
        <w:textAlignment w:val="auto"/>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第六条  履约保证金</w:t>
      </w:r>
    </w:p>
    <w:p w14:paraId="3CB2E359">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无</w:t>
      </w:r>
    </w:p>
    <w:p w14:paraId="7564BFFF">
      <w:pPr>
        <w:keepNext w:val="0"/>
        <w:keepLines w:val="0"/>
        <w:pageBreakBefore w:val="0"/>
        <w:widowControl w:val="0"/>
        <w:kinsoku/>
        <w:wordWrap/>
        <w:overflowPunct/>
        <w:topLinePunct w:val="0"/>
        <w:autoSpaceDE/>
        <w:autoSpaceDN/>
        <w:bidi w:val="0"/>
        <w:adjustRightInd/>
        <w:snapToGrid/>
        <w:spacing w:line="360" w:lineRule="auto"/>
        <w:ind w:left="0" w:right="0" w:firstLine="478" w:firstLineChars="200"/>
        <w:jc w:val="left"/>
        <w:textAlignment w:val="auto"/>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第七条  验收</w:t>
      </w:r>
    </w:p>
    <w:p w14:paraId="4861A749">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eastAsia="zh-CN"/>
        </w:rPr>
        <w:t>1.服务期限：</w:t>
      </w:r>
      <w:r>
        <w:rPr>
          <w:rFonts w:hint="eastAsia" w:asciiTheme="minorEastAsia" w:hAnsiTheme="minorEastAsia" w:eastAsiaTheme="minorEastAsia" w:cstheme="minorEastAsia"/>
          <w:spacing w:val="12"/>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15"/>
          <w:sz w:val="24"/>
          <w:szCs w:val="24"/>
        </w:rPr>
        <w:t xml:space="preserve">至 </w:t>
      </w:r>
      <w:r>
        <w:rPr>
          <w:rFonts w:hint="eastAsia" w:asciiTheme="minorEastAsia" w:hAnsiTheme="minorEastAsia" w:eastAsiaTheme="minorEastAsia" w:cstheme="minorEastAsia"/>
          <w:spacing w:val="-15"/>
          <w:sz w:val="24"/>
          <w:szCs w:val="24"/>
          <w:u w:val="single" w:color="auto"/>
        </w:rPr>
        <w:t xml:space="preserve">                   </w:t>
      </w:r>
      <w:r>
        <w:rPr>
          <w:rFonts w:hint="eastAsia" w:asciiTheme="minorEastAsia" w:hAnsiTheme="minorEastAsia" w:eastAsiaTheme="minorEastAsia" w:cstheme="minorEastAsia"/>
          <w:spacing w:val="-15"/>
          <w:sz w:val="24"/>
          <w:szCs w:val="24"/>
        </w:rPr>
        <w:t>。</w:t>
      </w:r>
    </w:p>
    <w:p w14:paraId="64DFC6DB">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eastAsia="zh-CN"/>
        </w:rPr>
        <w:t xml:space="preserve">服务地点： </w:t>
      </w:r>
      <w:r>
        <w:rPr>
          <w:rFonts w:hint="eastAsia" w:asciiTheme="minorEastAsia" w:hAnsiTheme="minorEastAsia" w:eastAsiaTheme="minorEastAsia" w:cstheme="minorEastAsia"/>
          <w:spacing w:val="12"/>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27"/>
          <w:sz w:val="24"/>
          <w:szCs w:val="24"/>
        </w:rPr>
        <w:t>。</w:t>
      </w:r>
    </w:p>
    <w:p w14:paraId="73744B0A">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eastAsia="zh-CN"/>
        </w:rPr>
        <w:t xml:space="preserve">验收时间： </w:t>
      </w:r>
      <w:r>
        <w:rPr>
          <w:rFonts w:hint="eastAsia" w:asciiTheme="minorEastAsia" w:hAnsiTheme="minorEastAsia" w:eastAsiaTheme="minorEastAsia" w:cstheme="minorEastAsia"/>
          <w:spacing w:val="12"/>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26"/>
          <w:sz w:val="24"/>
          <w:szCs w:val="24"/>
        </w:rPr>
        <w:t>。</w:t>
      </w:r>
    </w:p>
    <w:p w14:paraId="78EC86A6">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eastAsia="zh-CN"/>
        </w:rPr>
        <w:t>验收地点：</w:t>
      </w:r>
      <w:r>
        <w:rPr>
          <w:rFonts w:hint="eastAsia" w:asciiTheme="minorEastAsia" w:hAnsiTheme="minorEastAsia" w:eastAsiaTheme="minorEastAsia" w:cstheme="minorEastAsia"/>
          <w:spacing w:val="12"/>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26"/>
          <w:sz w:val="24"/>
          <w:szCs w:val="24"/>
        </w:rPr>
        <w:t>。</w:t>
      </w:r>
    </w:p>
    <w:p w14:paraId="24B32188">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 乙方应对提供的服务成果作出全面自查和整理， 并列出清单， 作为甲方验收和使用的服务条件依据，清单应随提供的服务成果交给甲方。</w:t>
      </w:r>
    </w:p>
    <w:p w14:paraId="2473469F">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3.验收时，甲乙双方必须同时在场，乙方所提供的服务不符合合同内容规定 的， 甲方有权拒绝验收。乙方应及时按本合同内容规定和甲方要求免费进行整改， 直至验收合格，方视为乙方按本合同规定完成服务。验收合格的，由双方共同签 署《验收报告》。在经过两次限期整改后， 服务仍达不到合同文件规定内容的， 甲方有权拒收，并可以解除合同；由此引起甲方损失及赔偿责任由乙方承担。</w:t>
      </w:r>
    </w:p>
    <w:p w14:paraId="358CCDBA">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4.甲方可以视项目规模或复杂情况聘请专业人员参与验收，大型或复杂项目，以及涉及专业服务内容的应当邀请国家认可的第三方质量检测机构参与验收。</w:t>
      </w:r>
    </w:p>
    <w:p w14:paraId="609DEFAE">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5.如根据项目实施情况需要分阶段验收，则双方分阶段签署《验收报告》。</w:t>
      </w:r>
    </w:p>
    <w:p w14:paraId="3E74176A">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6.如果合同双方对《验收报告》有分歧，双方须于出现分歧后</w:t>
      </w:r>
      <w:r>
        <w:rPr>
          <w:rFonts w:hint="eastAsia" w:asciiTheme="minorEastAsia" w:hAnsiTheme="minorEastAsia" w:eastAsiaTheme="minorEastAsia" w:cstheme="minorEastAsia"/>
          <w:color w:val="000000"/>
          <w:sz w:val="24"/>
          <w:szCs w:val="24"/>
          <w:u w:val="single"/>
          <w:lang w:eastAsia="zh-CN"/>
        </w:rPr>
        <w:t xml:space="preserve">      </w:t>
      </w:r>
      <w:r>
        <w:rPr>
          <w:rFonts w:hint="eastAsia" w:asciiTheme="minorEastAsia" w:hAnsiTheme="minorEastAsia" w:eastAsiaTheme="minorEastAsia" w:cstheme="minorEastAsia"/>
          <w:color w:val="000000"/>
          <w:sz w:val="24"/>
          <w:szCs w:val="24"/>
          <w:lang w:eastAsia="zh-CN"/>
        </w:rPr>
        <w:t>天内给对方书面声明，以陈述己方的理由及要求，并附有关证据。分歧应通过协商解决。</w:t>
      </w:r>
    </w:p>
    <w:p w14:paraId="3102F880">
      <w:pPr>
        <w:keepNext w:val="0"/>
        <w:keepLines w:val="0"/>
        <w:pageBreakBefore w:val="0"/>
        <w:widowControl w:val="0"/>
        <w:kinsoku/>
        <w:wordWrap/>
        <w:overflowPunct/>
        <w:topLinePunct w:val="0"/>
        <w:autoSpaceDE/>
        <w:autoSpaceDN/>
        <w:bidi w:val="0"/>
        <w:adjustRightInd/>
        <w:snapToGrid/>
        <w:spacing w:line="360" w:lineRule="auto"/>
        <w:ind w:left="0" w:right="0" w:firstLine="478" w:firstLineChars="200"/>
        <w:jc w:val="left"/>
        <w:textAlignment w:val="auto"/>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第八条  项目管理服务</w:t>
      </w:r>
    </w:p>
    <w:p w14:paraId="4292E0FC">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position w:val="17"/>
          <w:sz w:val="24"/>
          <w:szCs w:val="24"/>
        </w:rPr>
        <w:t>乙方要指定不少于一人全权全程负责本项目服务的落实，包括服务的咨询、</w:t>
      </w:r>
    </w:p>
    <w:p w14:paraId="4E23B137">
      <w:pPr>
        <w:keepNext w:val="0"/>
        <w:keepLines w:val="0"/>
        <w:pageBreakBefore w:val="0"/>
        <w:widowControl w:val="0"/>
        <w:kinsoku/>
        <w:wordWrap/>
        <w:overflowPunct/>
        <w:topLinePunct w:val="0"/>
        <w:autoSpaceDE/>
        <w:autoSpaceDN/>
        <w:bidi w:val="0"/>
        <w:adjustRightInd/>
        <w:snapToGrid/>
        <w:spacing w:line="360" w:lineRule="auto"/>
        <w:ind w:left="0" w:right="0" w:firstLine="45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执行和后续工作。</w:t>
      </w:r>
    </w:p>
    <w:p w14:paraId="10238EBF">
      <w:pPr>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项目负责人姓名</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12"/>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0"/>
          <w:sz w:val="24"/>
          <w:szCs w:val="24"/>
        </w:rPr>
        <w:t xml:space="preserve"> </w:t>
      </w:r>
      <w:r>
        <w:rPr>
          <w:rFonts w:hint="eastAsia" w:asciiTheme="minorEastAsia" w:hAnsiTheme="minorEastAsia" w:eastAsiaTheme="minorEastAsia" w:cstheme="minorEastAsia"/>
          <w:spacing w:val="-19"/>
          <w:sz w:val="24"/>
          <w:szCs w:val="24"/>
        </w:rPr>
        <w:t xml:space="preserve">联系电话： </w:t>
      </w:r>
      <w:r>
        <w:rPr>
          <w:rFonts w:hint="eastAsia" w:asciiTheme="minorEastAsia" w:hAnsiTheme="minorEastAsia" w:eastAsiaTheme="minorEastAsia" w:cstheme="minorEastAsia"/>
          <w:spacing w:val="-19"/>
          <w:sz w:val="24"/>
          <w:szCs w:val="24"/>
          <w:u w:val="single" w:color="auto"/>
        </w:rPr>
        <w:t xml:space="preserve">                </w:t>
      </w:r>
      <w:r>
        <w:rPr>
          <w:rFonts w:hint="eastAsia" w:asciiTheme="minorEastAsia" w:hAnsiTheme="minorEastAsia" w:eastAsiaTheme="minorEastAsia" w:cstheme="minorEastAsia"/>
          <w:spacing w:val="-20"/>
          <w:sz w:val="24"/>
          <w:szCs w:val="24"/>
          <w:u w:val="single" w:color="auto"/>
        </w:rPr>
        <w:t xml:space="preserve">         </w:t>
      </w:r>
      <w:r>
        <w:rPr>
          <w:rFonts w:hint="eastAsia" w:asciiTheme="minorEastAsia" w:hAnsiTheme="minorEastAsia" w:eastAsiaTheme="minorEastAsia" w:cstheme="minorEastAsia"/>
          <w:spacing w:val="-20"/>
          <w:sz w:val="24"/>
          <w:szCs w:val="24"/>
        </w:rPr>
        <w:t>。</w:t>
      </w:r>
    </w:p>
    <w:p w14:paraId="2D569B09">
      <w:pPr>
        <w:keepNext w:val="0"/>
        <w:keepLines w:val="0"/>
        <w:pageBreakBefore w:val="0"/>
        <w:widowControl w:val="0"/>
        <w:kinsoku/>
        <w:wordWrap/>
        <w:overflowPunct/>
        <w:topLinePunct w:val="0"/>
        <w:autoSpaceDE/>
        <w:autoSpaceDN/>
        <w:bidi w:val="0"/>
        <w:adjustRightInd/>
        <w:snapToGrid/>
        <w:spacing w:line="360" w:lineRule="auto"/>
        <w:ind w:left="0" w:right="0" w:firstLine="478" w:firstLineChars="200"/>
        <w:jc w:val="left"/>
        <w:textAlignment w:val="auto"/>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第九条  售后服务</w:t>
      </w:r>
    </w:p>
    <w:p w14:paraId="5CAE3FB7">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1.乙方提供服务的质量保证期为自服务通过最终验收之日起</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1"/>
          <w:sz w:val="24"/>
          <w:szCs w:val="24"/>
        </w:rPr>
        <w:t>个月。若国</w:t>
      </w:r>
    </w:p>
    <w:p w14:paraId="31ACB2F4">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家有明确规定的质量保证期高于此质量保证期的，执行</w:t>
      </w:r>
      <w:r>
        <w:rPr>
          <w:rFonts w:hint="eastAsia" w:asciiTheme="minorEastAsia" w:hAnsiTheme="minorEastAsia" w:eastAsiaTheme="minorEastAsia" w:cstheme="minorEastAsia"/>
          <w:spacing w:val="-3"/>
          <w:sz w:val="24"/>
          <w:szCs w:val="24"/>
        </w:rPr>
        <w:t>国家规定。</w:t>
      </w:r>
    </w:p>
    <w:p w14:paraId="58BCEF53">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2.服务期内，乙方应提供相关服务支持。对甲方所反映的任何服务问题在</w:t>
      </w:r>
      <w:r>
        <w:rPr>
          <w:rFonts w:hint="eastAsia" w:asciiTheme="minorEastAsia" w:hAnsiTheme="minorEastAsia" w:eastAsiaTheme="minorEastAsia" w:cstheme="minorEastAsia"/>
          <w:spacing w:val="-38"/>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7"/>
          <w:sz w:val="24"/>
          <w:szCs w:val="24"/>
          <w:u w:val="single" w:color="auto"/>
        </w:rPr>
        <w:t>×</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17"/>
          <w:sz w:val="24"/>
          <w:szCs w:val="24"/>
        </w:rPr>
        <w:t>日（小时） 之内做出及时响应，</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17"/>
          <w:sz w:val="24"/>
          <w:szCs w:val="24"/>
        </w:rPr>
        <w:t>在</w:t>
      </w:r>
      <w:r>
        <w:rPr>
          <w:rFonts w:hint="eastAsia" w:asciiTheme="minorEastAsia" w:hAnsiTheme="minorEastAsia" w:eastAsiaTheme="minorEastAsia" w:cstheme="minorEastAsia"/>
          <w:spacing w:val="-17"/>
          <w:sz w:val="24"/>
          <w:szCs w:val="24"/>
          <w:u w:val="single" w:color="auto"/>
        </w:rPr>
        <w:t xml:space="preserve">    </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7"/>
          <w:sz w:val="24"/>
          <w:szCs w:val="24"/>
        </w:rPr>
        <w:t>日（小时）</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17"/>
          <w:sz w:val="24"/>
          <w:szCs w:val="24"/>
        </w:rPr>
        <w:t>之内赶到现场实地解决问题。</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若问题在</w:t>
      </w:r>
      <w:r>
        <w:rPr>
          <w:rFonts w:hint="eastAsia" w:asciiTheme="minorEastAsia" w:hAnsiTheme="minorEastAsia" w:eastAsiaTheme="minorEastAsia" w:cstheme="minorEastAsia"/>
          <w:spacing w:val="-120"/>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16"/>
          <w:sz w:val="24"/>
          <w:szCs w:val="24"/>
        </w:rPr>
        <w:t>工作日（小时） 后仍无法解决，</w:t>
      </w:r>
      <w:r>
        <w:rPr>
          <w:rFonts w:hint="eastAsia" w:asciiTheme="minorEastAsia" w:hAnsiTheme="minorEastAsia" w:eastAsiaTheme="minorEastAsia" w:cstheme="minorEastAsia"/>
          <w:spacing w:val="73"/>
          <w:sz w:val="24"/>
          <w:szCs w:val="24"/>
        </w:rPr>
        <w:t xml:space="preserve"> </w:t>
      </w:r>
      <w:r>
        <w:rPr>
          <w:rFonts w:hint="eastAsia" w:asciiTheme="minorEastAsia" w:hAnsiTheme="minorEastAsia" w:eastAsiaTheme="minorEastAsia" w:cstheme="minorEastAsia"/>
          <w:spacing w:val="-16"/>
          <w:sz w:val="24"/>
          <w:szCs w:val="24"/>
        </w:rPr>
        <w:t>乙方应</w:t>
      </w:r>
      <w:r>
        <w:rPr>
          <w:rFonts w:hint="eastAsia" w:asciiTheme="minorEastAsia" w:hAnsiTheme="minorEastAsia" w:eastAsiaTheme="minorEastAsia" w:cstheme="minorEastAsia"/>
          <w:spacing w:val="-17"/>
          <w:sz w:val="24"/>
          <w:szCs w:val="24"/>
        </w:rPr>
        <w:t>在</w:t>
      </w:r>
      <w:r>
        <w:rPr>
          <w:rFonts w:hint="eastAsia" w:asciiTheme="minorEastAsia" w:hAnsiTheme="minorEastAsia" w:eastAsiaTheme="minorEastAsia" w:cstheme="minorEastAsia"/>
          <w:spacing w:val="-17"/>
          <w:sz w:val="24"/>
          <w:szCs w:val="24"/>
          <w:u w:val="single" w:color="auto"/>
        </w:rPr>
        <w:t xml:space="preserve">     </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7"/>
          <w:sz w:val="24"/>
          <w:szCs w:val="24"/>
        </w:rPr>
        <w:t>日（小时） 内免费提</w:t>
      </w:r>
    </w:p>
    <w:p w14:paraId="1416A32C">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供服务的补偿、替换方案，直至服务恢复正常。</w:t>
      </w:r>
    </w:p>
    <w:p w14:paraId="453014CA">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3.乙方必须遵守甲方的有关管理制度、操作规程。对于乙方违规操作造成甲</w:t>
      </w:r>
    </w:p>
    <w:p w14:paraId="6A410E04">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方损失的，由乙方按照本合同第十二条的约定</w:t>
      </w:r>
      <w:r>
        <w:rPr>
          <w:rFonts w:hint="eastAsia" w:asciiTheme="minorEastAsia" w:hAnsiTheme="minorEastAsia" w:eastAsiaTheme="minorEastAsia" w:cstheme="minorEastAsia"/>
          <w:spacing w:val="-3"/>
          <w:sz w:val="24"/>
          <w:szCs w:val="24"/>
        </w:rPr>
        <w:t>承担赔偿责任。</w:t>
      </w:r>
    </w:p>
    <w:p w14:paraId="684E431B">
      <w:pPr>
        <w:keepNext w:val="0"/>
        <w:keepLines w:val="0"/>
        <w:pageBreakBefore w:val="0"/>
        <w:widowControl w:val="0"/>
        <w:kinsoku/>
        <w:wordWrap/>
        <w:overflowPunct/>
        <w:topLinePunct w:val="0"/>
        <w:autoSpaceDE/>
        <w:autoSpaceDN/>
        <w:bidi w:val="0"/>
        <w:adjustRightInd/>
        <w:snapToGrid/>
        <w:spacing w:line="360" w:lineRule="auto"/>
        <w:ind w:left="0" w:right="0" w:firstLine="478" w:firstLineChars="200"/>
        <w:jc w:val="left"/>
        <w:textAlignment w:val="auto"/>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第十条  分包</w:t>
      </w:r>
    </w:p>
    <w:p w14:paraId="2209C70B">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除招标采购文件事先说明、且经甲方事先书面同意外，乙方不得分包、转包</w:t>
      </w:r>
    </w:p>
    <w:p w14:paraId="6C4B5AFA">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其应履行的合同义务。</w:t>
      </w:r>
    </w:p>
    <w:p w14:paraId="16782982">
      <w:pPr>
        <w:keepNext w:val="0"/>
        <w:keepLines w:val="0"/>
        <w:pageBreakBefore w:val="0"/>
        <w:widowControl w:val="0"/>
        <w:kinsoku/>
        <w:wordWrap/>
        <w:overflowPunct/>
        <w:topLinePunct w:val="0"/>
        <w:autoSpaceDE/>
        <w:autoSpaceDN/>
        <w:bidi w:val="0"/>
        <w:adjustRightInd/>
        <w:snapToGrid/>
        <w:spacing w:line="360" w:lineRule="auto"/>
        <w:ind w:left="0" w:right="0" w:firstLine="478" w:firstLineChars="200"/>
        <w:jc w:val="left"/>
        <w:textAlignment w:val="auto"/>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第十一条  合同的生效</w:t>
      </w:r>
    </w:p>
    <w:p w14:paraId="44ECCE17">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1.本合同经甲乙双方授权代表签字并加盖公</w:t>
      </w:r>
      <w:r>
        <w:rPr>
          <w:rFonts w:hint="eastAsia" w:asciiTheme="minorEastAsia" w:hAnsiTheme="minorEastAsia" w:eastAsiaTheme="minorEastAsia" w:cstheme="minorEastAsia"/>
          <w:spacing w:val="-3"/>
          <w:sz w:val="24"/>
          <w:szCs w:val="24"/>
        </w:rPr>
        <w:t>章或合同专用章后生效。</w:t>
      </w:r>
    </w:p>
    <w:p w14:paraId="554E79B1">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2.生效后，除《政府采购法》第</w:t>
      </w:r>
      <w:r>
        <w:rPr>
          <w:rFonts w:hint="eastAsia" w:asciiTheme="minorEastAsia" w:hAnsiTheme="minorEastAsia" w:eastAsiaTheme="minorEastAsia" w:cstheme="minorEastAsia"/>
          <w:spacing w:val="-42"/>
          <w:position w:val="17"/>
          <w:sz w:val="24"/>
          <w:szCs w:val="24"/>
        </w:rPr>
        <w:t xml:space="preserve"> </w:t>
      </w:r>
      <w:r>
        <w:rPr>
          <w:rFonts w:hint="eastAsia" w:asciiTheme="minorEastAsia" w:hAnsiTheme="minorEastAsia" w:eastAsiaTheme="minorEastAsia" w:cstheme="minorEastAsia"/>
          <w:spacing w:val="-2"/>
          <w:position w:val="17"/>
          <w:sz w:val="24"/>
          <w:szCs w:val="24"/>
        </w:rPr>
        <w:t>49</w:t>
      </w:r>
      <w:r>
        <w:rPr>
          <w:rFonts w:hint="eastAsia" w:asciiTheme="minorEastAsia" w:hAnsiTheme="minorEastAsia" w:eastAsiaTheme="minorEastAsia" w:cstheme="minorEastAsia"/>
          <w:spacing w:val="-48"/>
          <w:position w:val="17"/>
          <w:sz w:val="24"/>
          <w:szCs w:val="24"/>
        </w:rPr>
        <w:t xml:space="preserve"> </w:t>
      </w:r>
      <w:r>
        <w:rPr>
          <w:rFonts w:hint="eastAsia" w:asciiTheme="minorEastAsia" w:hAnsiTheme="minorEastAsia" w:eastAsiaTheme="minorEastAsia" w:cstheme="minorEastAsia"/>
          <w:spacing w:val="-2"/>
          <w:position w:val="17"/>
          <w:sz w:val="24"/>
          <w:szCs w:val="24"/>
        </w:rPr>
        <w:t>条、第</w:t>
      </w:r>
      <w:r>
        <w:rPr>
          <w:rFonts w:hint="eastAsia" w:asciiTheme="minorEastAsia" w:hAnsiTheme="minorEastAsia" w:eastAsiaTheme="minorEastAsia" w:cstheme="minorEastAsia"/>
          <w:spacing w:val="-39"/>
          <w:position w:val="17"/>
          <w:sz w:val="24"/>
          <w:szCs w:val="24"/>
        </w:rPr>
        <w:t xml:space="preserve"> </w:t>
      </w:r>
      <w:r>
        <w:rPr>
          <w:rFonts w:hint="eastAsia" w:asciiTheme="minorEastAsia" w:hAnsiTheme="minorEastAsia" w:eastAsiaTheme="minorEastAsia" w:cstheme="minorEastAsia"/>
          <w:spacing w:val="-2"/>
          <w:position w:val="17"/>
          <w:sz w:val="24"/>
          <w:szCs w:val="24"/>
        </w:rPr>
        <w:t>50</w:t>
      </w:r>
      <w:r>
        <w:rPr>
          <w:rFonts w:hint="eastAsia" w:asciiTheme="minorEastAsia" w:hAnsiTheme="minorEastAsia" w:eastAsiaTheme="minorEastAsia" w:cstheme="minorEastAsia"/>
          <w:spacing w:val="-47"/>
          <w:position w:val="17"/>
          <w:sz w:val="24"/>
          <w:szCs w:val="24"/>
        </w:rPr>
        <w:t xml:space="preserve"> </w:t>
      </w:r>
      <w:r>
        <w:rPr>
          <w:rFonts w:hint="eastAsia" w:asciiTheme="minorEastAsia" w:hAnsiTheme="minorEastAsia" w:eastAsiaTheme="minorEastAsia" w:cstheme="minorEastAsia"/>
          <w:spacing w:val="-3"/>
          <w:position w:val="17"/>
          <w:sz w:val="24"/>
          <w:szCs w:val="24"/>
        </w:rPr>
        <w:t>条第二款规定的情形外，甲乙</w:t>
      </w:r>
    </w:p>
    <w:p w14:paraId="186F1DB7">
      <w:pPr>
        <w:keepNext w:val="0"/>
        <w:keepLines w:val="0"/>
        <w:pageBreakBefore w:val="0"/>
        <w:widowControl w:val="0"/>
        <w:kinsoku/>
        <w:wordWrap/>
        <w:overflowPunct/>
        <w:topLinePunct w:val="0"/>
        <w:autoSpaceDE/>
        <w:autoSpaceDN/>
        <w:bidi w:val="0"/>
        <w:adjustRightInd/>
        <w:snapToGrid/>
        <w:spacing w:line="360" w:lineRule="auto"/>
        <w:ind w:left="0" w:right="0" w:firstLine="464"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双方不得擅自变更、中止或终止合同。</w:t>
      </w:r>
    </w:p>
    <w:p w14:paraId="06FB8F18">
      <w:pPr>
        <w:keepNext w:val="0"/>
        <w:keepLines w:val="0"/>
        <w:pageBreakBefore w:val="0"/>
        <w:widowControl w:val="0"/>
        <w:kinsoku/>
        <w:wordWrap/>
        <w:overflowPunct/>
        <w:topLinePunct w:val="0"/>
        <w:autoSpaceDE/>
        <w:autoSpaceDN/>
        <w:bidi w:val="0"/>
        <w:adjustRightInd/>
        <w:snapToGrid/>
        <w:spacing w:line="360" w:lineRule="auto"/>
        <w:ind w:left="0" w:right="0" w:firstLine="478" w:firstLineChars="200"/>
        <w:jc w:val="left"/>
        <w:textAlignment w:val="auto"/>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第十二条  违约责任</w:t>
      </w:r>
    </w:p>
    <w:p w14:paraId="0C40BD30">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1.乙方所交付服务成果不符合本合同规定的，甲方有权拒收，乙方在得到甲</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11"/>
          <w:sz w:val="24"/>
          <w:szCs w:val="24"/>
        </w:rPr>
        <w:t>方通知之日起</w:t>
      </w:r>
      <w:r>
        <w:rPr>
          <w:rFonts w:hint="eastAsia" w:asciiTheme="minorEastAsia" w:hAnsiTheme="minorEastAsia" w:eastAsiaTheme="minorEastAsia" w:cstheme="minorEastAsia"/>
          <w:spacing w:val="-11"/>
          <w:sz w:val="24"/>
          <w:szCs w:val="24"/>
          <w:u w:val="single" w:color="auto"/>
        </w:rPr>
        <w:t xml:space="preserve">     </w:t>
      </w:r>
      <w:r>
        <w:rPr>
          <w:rFonts w:hint="eastAsia" w:asciiTheme="minorEastAsia" w:hAnsiTheme="minorEastAsia" w:eastAsiaTheme="minorEastAsia" w:cstheme="minorEastAsia"/>
          <w:spacing w:val="-104"/>
          <w:sz w:val="24"/>
          <w:szCs w:val="24"/>
        </w:rPr>
        <w:t xml:space="preserve"> </w:t>
      </w:r>
      <w:r>
        <w:rPr>
          <w:rFonts w:hint="eastAsia" w:asciiTheme="minorEastAsia" w:hAnsiTheme="minorEastAsia" w:eastAsiaTheme="minorEastAsia" w:cstheme="minorEastAsia"/>
          <w:spacing w:val="-11"/>
          <w:sz w:val="24"/>
          <w:szCs w:val="24"/>
        </w:rPr>
        <w:t>个工作日内采取补救措施， 逾期仍未采取有效措施的，</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11"/>
          <w:sz w:val="24"/>
          <w:szCs w:val="24"/>
        </w:rPr>
        <w:t>甲方有</w:t>
      </w:r>
      <w:r>
        <w:rPr>
          <w:rFonts w:hint="eastAsia" w:asciiTheme="minorEastAsia" w:hAnsiTheme="minorEastAsia" w:eastAsiaTheme="minorEastAsia" w:cstheme="minorEastAsia"/>
          <w:sz w:val="24"/>
          <w:szCs w:val="24"/>
        </w:rPr>
        <w:t>权要求乙方赔偿因此造成的损失或扣留履约保</w:t>
      </w:r>
      <w:r>
        <w:rPr>
          <w:rFonts w:hint="eastAsia" w:asciiTheme="minorEastAsia" w:hAnsiTheme="minorEastAsia" w:eastAsiaTheme="minorEastAsia" w:cstheme="minorEastAsia"/>
          <w:spacing w:val="-1"/>
          <w:sz w:val="24"/>
          <w:szCs w:val="24"/>
        </w:rPr>
        <w:t>证金；同时乙方应向甲方支付合同</w:t>
      </w:r>
      <w:r>
        <w:rPr>
          <w:rFonts w:hint="eastAsia" w:asciiTheme="minorEastAsia" w:hAnsiTheme="minorEastAsia" w:eastAsiaTheme="minorEastAsia" w:cstheme="minorEastAsia"/>
          <w:spacing w:val="-14"/>
          <w:sz w:val="24"/>
          <w:szCs w:val="24"/>
        </w:rPr>
        <w:t>总价</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4"/>
          <w:sz w:val="24"/>
          <w:szCs w:val="24"/>
        </w:rPr>
        <w:t>％的违约金。</w:t>
      </w:r>
    </w:p>
    <w:p w14:paraId="1C1EDAB1">
      <w:pPr>
        <w:keepNext w:val="0"/>
        <w:keepLines w:val="0"/>
        <w:pageBreakBefore w:val="0"/>
        <w:widowControl w:val="0"/>
        <w:kinsoku/>
        <w:wordWrap/>
        <w:overflowPunct/>
        <w:topLinePunct w:val="0"/>
        <w:autoSpaceDE/>
        <w:autoSpaceDN/>
        <w:bidi w:val="0"/>
        <w:adjustRightInd/>
        <w:snapToGrid/>
        <w:spacing w:line="360" w:lineRule="auto"/>
        <w:ind w:left="0" w:right="0" w:firstLine="448"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2.甲方无正当理由拒收服务， 甲方应向乙方偿付拒</w:t>
      </w:r>
      <w:r>
        <w:rPr>
          <w:rFonts w:hint="eastAsia" w:asciiTheme="minorEastAsia" w:hAnsiTheme="minorEastAsia" w:eastAsiaTheme="minorEastAsia" w:cstheme="minorEastAsia"/>
          <w:spacing w:val="-9"/>
          <w:sz w:val="24"/>
          <w:szCs w:val="24"/>
        </w:rPr>
        <w:t xml:space="preserve">付服务费用 </w:t>
      </w:r>
      <w:r>
        <w:rPr>
          <w:rFonts w:hint="eastAsia" w:asciiTheme="minorEastAsia" w:hAnsiTheme="minorEastAsia" w:eastAsiaTheme="minorEastAsia" w:cstheme="minorEastAsia"/>
          <w:spacing w:val="-9"/>
          <w:sz w:val="24"/>
          <w:szCs w:val="24"/>
          <w:u w:val="single" w:color="auto"/>
        </w:rPr>
        <w:t xml:space="preserve">    </w:t>
      </w:r>
      <w:r>
        <w:rPr>
          <w:rFonts w:hint="eastAsia" w:asciiTheme="minorEastAsia" w:hAnsiTheme="minorEastAsia" w:eastAsiaTheme="minorEastAsia" w:cstheme="minorEastAsia"/>
          <w:spacing w:val="-69"/>
          <w:sz w:val="24"/>
          <w:szCs w:val="24"/>
        </w:rPr>
        <w:t xml:space="preserve"> </w:t>
      </w:r>
      <w:r>
        <w:rPr>
          <w:rFonts w:hint="eastAsia" w:asciiTheme="minorEastAsia" w:hAnsiTheme="minorEastAsia" w:eastAsiaTheme="minorEastAsia" w:cstheme="minorEastAsia"/>
          <w:spacing w:val="-9"/>
          <w:sz w:val="24"/>
          <w:szCs w:val="24"/>
        </w:rPr>
        <w:t>％的违约</w:t>
      </w:r>
      <w:r>
        <w:rPr>
          <w:rFonts w:hint="eastAsia" w:asciiTheme="minorEastAsia" w:hAnsiTheme="minorEastAsia" w:eastAsiaTheme="minorEastAsia" w:cstheme="minorEastAsia"/>
          <w:spacing w:val="-15"/>
          <w:sz w:val="24"/>
          <w:szCs w:val="24"/>
        </w:rPr>
        <w:t>金。</w:t>
      </w:r>
    </w:p>
    <w:p w14:paraId="35ED0866">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3.乙方无正当理由逾期交付服务的，每逾期 1 天，乙方向甲方偿付合同总额</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1"/>
          <w:sz w:val="24"/>
          <w:szCs w:val="24"/>
        </w:rPr>
        <w:t>的</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06"/>
          <w:sz w:val="24"/>
          <w:szCs w:val="24"/>
        </w:rPr>
        <w:t xml:space="preserve"> </w:t>
      </w:r>
      <w:r>
        <w:rPr>
          <w:rFonts w:hint="eastAsia" w:asciiTheme="minorEastAsia" w:hAnsiTheme="minorEastAsia" w:eastAsiaTheme="minorEastAsia" w:cstheme="minorEastAsia"/>
          <w:spacing w:val="-1"/>
          <w:sz w:val="24"/>
          <w:szCs w:val="24"/>
        </w:rPr>
        <w:t>‰的违约金。如乙方逾期达</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1"/>
          <w:sz w:val="24"/>
          <w:szCs w:val="24"/>
        </w:rPr>
        <w:t>天，甲方有权解除合同，甲方解除</w:t>
      </w:r>
      <w:r>
        <w:rPr>
          <w:rFonts w:hint="eastAsia" w:asciiTheme="minorEastAsia" w:hAnsiTheme="minorEastAsia" w:eastAsiaTheme="minorEastAsia" w:cstheme="minorEastAsia"/>
          <w:spacing w:val="-2"/>
          <w:sz w:val="24"/>
          <w:szCs w:val="24"/>
        </w:rPr>
        <w:t>合同的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通知自到达乙方时生效。在此情况下，乙方给甲方造成的实际损失高于违约金的，</w:t>
      </w:r>
      <w:r>
        <w:rPr>
          <w:rFonts w:hint="eastAsia" w:asciiTheme="minorEastAsia" w:hAnsiTheme="minorEastAsia" w:eastAsiaTheme="minorEastAsia" w:cstheme="minorEastAsia"/>
          <w:spacing w:val="-4"/>
          <w:sz w:val="24"/>
          <w:szCs w:val="24"/>
        </w:rPr>
        <w:t>对高出违约金的部分乙方应予以赔偿。</w:t>
      </w:r>
    </w:p>
    <w:p w14:paraId="0B19C762">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4.甲方未按合同规定的期限向乙方支付合同款的，每逾期</w:t>
      </w:r>
      <w:r>
        <w:rPr>
          <w:rFonts w:hint="eastAsia" w:asciiTheme="minorEastAsia" w:hAnsiTheme="minorEastAsia" w:eastAsiaTheme="minorEastAsia" w:cstheme="minorEastAsia"/>
          <w:spacing w:val="-24"/>
          <w:position w:val="17"/>
          <w:sz w:val="24"/>
          <w:szCs w:val="24"/>
        </w:rPr>
        <w:t xml:space="preserve"> </w:t>
      </w:r>
      <w:r>
        <w:rPr>
          <w:rFonts w:hint="eastAsia" w:asciiTheme="minorEastAsia" w:hAnsiTheme="minorEastAsia" w:eastAsiaTheme="minorEastAsia" w:cstheme="minorEastAsia"/>
          <w:spacing w:val="-2"/>
          <w:position w:val="17"/>
          <w:sz w:val="24"/>
          <w:szCs w:val="24"/>
        </w:rPr>
        <w:t>1</w:t>
      </w:r>
      <w:r>
        <w:rPr>
          <w:rFonts w:hint="eastAsia" w:asciiTheme="minorEastAsia" w:hAnsiTheme="minorEastAsia" w:eastAsiaTheme="minorEastAsia" w:cstheme="minorEastAsia"/>
          <w:spacing w:val="-44"/>
          <w:position w:val="17"/>
          <w:sz w:val="24"/>
          <w:szCs w:val="24"/>
        </w:rPr>
        <w:t xml:space="preserve"> </w:t>
      </w:r>
      <w:r>
        <w:rPr>
          <w:rFonts w:hint="eastAsia" w:asciiTheme="minorEastAsia" w:hAnsiTheme="minorEastAsia" w:eastAsiaTheme="minorEastAsia" w:cstheme="minorEastAsia"/>
          <w:spacing w:val="-2"/>
          <w:position w:val="17"/>
          <w:sz w:val="24"/>
          <w:szCs w:val="24"/>
        </w:rPr>
        <w:t>天甲方向乙方偿</w:t>
      </w:r>
    </w:p>
    <w:p w14:paraId="7FCACEAC">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付欠款总额的</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03"/>
          <w:sz w:val="24"/>
          <w:szCs w:val="24"/>
        </w:rPr>
        <w:t xml:space="preserve"> </w:t>
      </w:r>
      <w:r>
        <w:rPr>
          <w:rFonts w:hint="eastAsia" w:asciiTheme="minorEastAsia" w:hAnsiTheme="minorEastAsia" w:eastAsiaTheme="minorEastAsia" w:cstheme="minorEastAsia"/>
          <w:spacing w:val="-1"/>
          <w:sz w:val="24"/>
          <w:szCs w:val="24"/>
        </w:rPr>
        <w:t>‰违约金，但累计违约金总额不超过欠款总额的</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rPr>
        <w:t>％。</w:t>
      </w:r>
    </w:p>
    <w:p w14:paraId="016DDC8E">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jc w:val="left"/>
        <w:textAlignment w:val="auto"/>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5.其它未尽事宜， 以《民法典》和《政府采购法》等有关法律法规规定为准，无相关规定的，双方协商解决。</w:t>
      </w:r>
    </w:p>
    <w:p w14:paraId="5C3E552D">
      <w:pPr>
        <w:keepNext w:val="0"/>
        <w:keepLines w:val="0"/>
        <w:pageBreakBefore w:val="0"/>
        <w:widowControl w:val="0"/>
        <w:kinsoku/>
        <w:wordWrap/>
        <w:overflowPunct/>
        <w:topLinePunct w:val="0"/>
        <w:autoSpaceDE/>
        <w:autoSpaceDN/>
        <w:bidi w:val="0"/>
        <w:adjustRightInd/>
        <w:snapToGrid/>
        <w:spacing w:line="360" w:lineRule="auto"/>
        <w:ind w:left="0" w:right="0" w:firstLine="46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14:textOutline w14:w="3048" w14:cap="flat" w14:cmpd="sng">
            <w14:solidFill>
              <w14:srgbClr w14:val="000000"/>
            </w14:solidFill>
            <w14:prstDash w14:val="solid"/>
            <w14:miter w14:val="0"/>
          </w14:textOutline>
        </w:rPr>
        <w:t>第十三条</w:t>
      </w:r>
      <w:r>
        <w:rPr>
          <w:rFonts w:hint="eastAsia" w:asciiTheme="minorEastAsia" w:hAnsiTheme="minorEastAsia" w:eastAsiaTheme="minorEastAsia" w:cstheme="minorEastAsia"/>
          <w:spacing w:val="12"/>
          <w:sz w:val="24"/>
          <w:szCs w:val="24"/>
        </w:rPr>
        <w:t xml:space="preserve">  </w:t>
      </w:r>
      <w:r>
        <w:rPr>
          <w:rFonts w:hint="eastAsia" w:asciiTheme="minorEastAsia" w:hAnsiTheme="minorEastAsia" w:eastAsiaTheme="minorEastAsia" w:cstheme="minorEastAsia"/>
          <w:spacing w:val="-5"/>
          <w:sz w:val="24"/>
          <w:szCs w:val="24"/>
          <w14:textOutline w14:w="3048" w14:cap="flat" w14:cmpd="sng">
            <w14:solidFill>
              <w14:srgbClr w14:val="000000"/>
            </w14:solidFill>
            <w14:prstDash w14:val="solid"/>
            <w14:miter w14:val="0"/>
          </w14:textOutline>
        </w:rPr>
        <w:t>不可抗力</w:t>
      </w:r>
    </w:p>
    <w:p w14:paraId="5F4B562D">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甲、乙方中任何一方，因不可抗力不能按时或</w:t>
      </w:r>
      <w:r>
        <w:rPr>
          <w:rFonts w:hint="eastAsia" w:asciiTheme="minorEastAsia" w:hAnsiTheme="minorEastAsia" w:eastAsiaTheme="minorEastAsia" w:cstheme="minorEastAsia"/>
          <w:spacing w:val="-2"/>
          <w:sz w:val="24"/>
          <w:szCs w:val="24"/>
        </w:rPr>
        <w:t>完全履行合同的，应及时通知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对方，并在</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99"/>
          <w:sz w:val="24"/>
          <w:szCs w:val="24"/>
        </w:rPr>
        <w:t xml:space="preserve"> </w:t>
      </w:r>
      <w:r>
        <w:rPr>
          <w:rFonts w:hint="eastAsia" w:asciiTheme="minorEastAsia" w:hAnsiTheme="minorEastAsia" w:eastAsiaTheme="minorEastAsia" w:cstheme="minorEastAsia"/>
          <w:spacing w:val="-1"/>
          <w:sz w:val="24"/>
          <w:szCs w:val="24"/>
        </w:rPr>
        <w:t>个工作日内提供相应证明，结算服务费用。未履行的部分是否继</w:t>
      </w:r>
      <w:r>
        <w:rPr>
          <w:rFonts w:hint="eastAsia" w:asciiTheme="minorEastAsia" w:hAnsiTheme="minorEastAsia" w:eastAsiaTheme="minorEastAsia" w:cstheme="minorEastAsia"/>
          <w:sz w:val="24"/>
          <w:szCs w:val="24"/>
        </w:rPr>
        <w:t xml:space="preserve"> 续履行、如何履行等问题，可由双方初步协</w:t>
      </w:r>
      <w:r>
        <w:rPr>
          <w:rFonts w:hint="eastAsia" w:asciiTheme="minorEastAsia" w:hAnsiTheme="minorEastAsia" w:eastAsiaTheme="minorEastAsia" w:cstheme="minorEastAsia"/>
          <w:spacing w:val="-1"/>
          <w:sz w:val="24"/>
          <w:szCs w:val="24"/>
        </w:rPr>
        <w:t>商，并向主管部门和政府采购管理部</w:t>
      </w:r>
      <w:r>
        <w:rPr>
          <w:rFonts w:hint="eastAsia" w:asciiTheme="minorEastAsia" w:hAnsiTheme="minorEastAsia" w:eastAsiaTheme="minorEastAsia" w:cstheme="minorEastAsia"/>
          <w:spacing w:val="-3"/>
          <w:sz w:val="24"/>
          <w:szCs w:val="24"/>
        </w:rPr>
        <w:t>门报告。确定为不可抗力原因造成的损失，免予</w:t>
      </w:r>
      <w:r>
        <w:rPr>
          <w:rFonts w:hint="eastAsia" w:asciiTheme="minorEastAsia" w:hAnsiTheme="minorEastAsia" w:eastAsiaTheme="minorEastAsia" w:cstheme="minorEastAsia"/>
          <w:spacing w:val="-4"/>
          <w:sz w:val="24"/>
          <w:szCs w:val="24"/>
        </w:rPr>
        <w:t>承担责任。</w:t>
      </w:r>
    </w:p>
    <w:p w14:paraId="1AC3B6DE">
      <w:pPr>
        <w:keepNext w:val="0"/>
        <w:keepLines w:val="0"/>
        <w:pageBreakBefore w:val="0"/>
        <w:widowControl w:val="0"/>
        <w:kinsoku/>
        <w:wordWrap/>
        <w:overflowPunct/>
        <w:topLinePunct w:val="0"/>
        <w:autoSpaceDE/>
        <w:autoSpaceDN/>
        <w:bidi w:val="0"/>
        <w:adjustRightInd/>
        <w:snapToGrid/>
        <w:spacing w:line="360" w:lineRule="auto"/>
        <w:ind w:left="0" w:right="0" w:firstLine="478" w:firstLineChars="200"/>
        <w:jc w:val="left"/>
        <w:textAlignment w:val="auto"/>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第十四条  争议的解决方式</w:t>
      </w:r>
    </w:p>
    <w:p w14:paraId="4697D5F9">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jc w:val="left"/>
        <w:textAlignment w:val="auto"/>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1.因服务质量问题发生争议的，应当邀请国家认可的质量检测机构对服务进行鉴定。服务符合标准的，鉴定费由甲方承担；不符合质量标准的，鉴定费由乙方承担。</w:t>
      </w:r>
    </w:p>
    <w:p w14:paraId="50622456">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2.在解释或者执行本合同的过程中发生争议时，双方应通过协商方式解决。</w:t>
      </w:r>
    </w:p>
    <w:p w14:paraId="48B89F4B">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3.经协商不能解决的争议，双方可选择以下第</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110"/>
          <w:sz w:val="24"/>
          <w:szCs w:val="24"/>
        </w:rPr>
        <w:t xml:space="preserve"> </w:t>
      </w:r>
      <w:r>
        <w:rPr>
          <w:rFonts w:hint="eastAsia" w:asciiTheme="minorEastAsia" w:hAnsiTheme="minorEastAsia" w:eastAsiaTheme="minorEastAsia" w:cstheme="minorEastAsia"/>
          <w:spacing w:val="-3"/>
          <w:sz w:val="24"/>
          <w:szCs w:val="24"/>
        </w:rPr>
        <w:t>种方式解决：</w:t>
      </w:r>
    </w:p>
    <w:p w14:paraId="4082128D">
      <w:pPr>
        <w:keepNext w:val="0"/>
        <w:keepLines w:val="0"/>
        <w:pageBreakBefore w:val="0"/>
        <w:widowControl w:val="0"/>
        <w:kinsoku/>
        <w:wordWrap/>
        <w:overflowPunct/>
        <w:topLinePunct w:val="0"/>
        <w:autoSpaceDE/>
        <w:autoSpaceDN/>
        <w:bidi w:val="0"/>
        <w:adjustRightInd/>
        <w:snapToGrid/>
        <w:spacing w:line="360" w:lineRule="auto"/>
        <w:ind w:left="0" w:right="0" w:firstLine="456"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①向</w:t>
      </w:r>
      <w:r>
        <w:rPr>
          <w:rFonts w:hint="eastAsia" w:asciiTheme="minorEastAsia" w:hAnsiTheme="minorEastAsia" w:eastAsiaTheme="minorEastAsia" w:cstheme="minorEastAsia"/>
          <w:spacing w:val="-6"/>
          <w:sz w:val="24"/>
          <w:szCs w:val="24"/>
          <w:lang w:eastAsia="zh-CN"/>
        </w:rPr>
        <w:t>潢川县</w:t>
      </w:r>
      <w:r>
        <w:rPr>
          <w:rFonts w:hint="eastAsia" w:asciiTheme="minorEastAsia" w:hAnsiTheme="minorEastAsia" w:eastAsiaTheme="minorEastAsia" w:cstheme="minorEastAsia"/>
          <w:spacing w:val="-6"/>
          <w:sz w:val="24"/>
          <w:szCs w:val="24"/>
        </w:rPr>
        <w:t>有管辖权的法院提起诉讼；</w:t>
      </w:r>
    </w:p>
    <w:p w14:paraId="0D454BD7">
      <w:pPr>
        <w:keepNext w:val="0"/>
        <w:keepLines w:val="0"/>
        <w:pageBreakBefore w:val="0"/>
        <w:widowControl w:val="0"/>
        <w:kinsoku/>
        <w:wordWrap/>
        <w:overflowPunct/>
        <w:topLinePunct w:val="0"/>
        <w:autoSpaceDE/>
        <w:autoSpaceDN/>
        <w:bidi w:val="0"/>
        <w:adjustRightInd/>
        <w:snapToGrid/>
        <w:spacing w:line="360" w:lineRule="auto"/>
        <w:ind w:left="0" w:right="0" w:firstLine="46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②向</w:t>
      </w:r>
      <w:r>
        <w:rPr>
          <w:rFonts w:hint="eastAsia" w:asciiTheme="minorEastAsia" w:hAnsiTheme="minorEastAsia" w:eastAsiaTheme="minorEastAsia" w:cstheme="minorEastAsia"/>
          <w:spacing w:val="-5"/>
          <w:sz w:val="24"/>
          <w:szCs w:val="24"/>
          <w:lang w:eastAsia="zh-CN"/>
        </w:rPr>
        <w:t>潢川县</w:t>
      </w:r>
      <w:r>
        <w:rPr>
          <w:rFonts w:hint="eastAsia" w:asciiTheme="minorEastAsia" w:hAnsiTheme="minorEastAsia" w:eastAsiaTheme="minorEastAsia" w:cstheme="minorEastAsia"/>
          <w:spacing w:val="-5"/>
          <w:sz w:val="24"/>
          <w:szCs w:val="24"/>
        </w:rPr>
        <w:t>仲裁委员会提出仲裁。</w:t>
      </w:r>
    </w:p>
    <w:p w14:paraId="7A780139">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8"/>
          <w:sz w:val="24"/>
          <w:szCs w:val="24"/>
        </w:rPr>
        <w:t>4.在法院审理和仲裁期间，除有争议部分外，本合同其他部分可以履行的仍</w:t>
      </w:r>
    </w:p>
    <w:p w14:paraId="64273BD5">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应按合同条款继续履行。</w:t>
      </w:r>
    </w:p>
    <w:p w14:paraId="041FA185">
      <w:pPr>
        <w:keepNext w:val="0"/>
        <w:keepLines w:val="0"/>
        <w:pageBreakBefore w:val="0"/>
        <w:widowControl w:val="0"/>
        <w:kinsoku/>
        <w:wordWrap/>
        <w:overflowPunct/>
        <w:topLinePunct w:val="0"/>
        <w:autoSpaceDE/>
        <w:autoSpaceDN/>
        <w:bidi w:val="0"/>
        <w:adjustRightInd/>
        <w:snapToGrid/>
        <w:spacing w:line="360" w:lineRule="auto"/>
        <w:ind w:left="0" w:right="0" w:firstLine="478" w:firstLineChars="200"/>
        <w:jc w:val="left"/>
        <w:textAlignment w:val="auto"/>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第十五条  其他</w:t>
      </w:r>
    </w:p>
    <w:p w14:paraId="557BD719">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jc w:val="left"/>
        <w:textAlignment w:val="auto"/>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符合《政府采购法》第 49 条规定的， 经双方协商，办理政府采购手续后， 可签订补充合同，所签订的补充合同与本合同具有同等法律效力。</w:t>
      </w:r>
    </w:p>
    <w:p w14:paraId="62DD594C">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本合同一式</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pacing w:val="-2"/>
          <w:sz w:val="24"/>
          <w:szCs w:val="24"/>
        </w:rPr>
        <w:t>份，甲、乙双方各执</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117"/>
          <w:sz w:val="24"/>
          <w:szCs w:val="24"/>
        </w:rPr>
        <w:t xml:space="preserve"> </w:t>
      </w:r>
      <w:r>
        <w:rPr>
          <w:rFonts w:hint="eastAsia" w:asciiTheme="minorEastAsia" w:hAnsiTheme="minorEastAsia" w:eastAsiaTheme="minorEastAsia" w:cstheme="minorEastAsia"/>
          <w:spacing w:val="-2"/>
          <w:sz w:val="24"/>
          <w:szCs w:val="24"/>
        </w:rPr>
        <w:t>份。</w:t>
      </w:r>
    </w:p>
    <w:p w14:paraId="566C157A">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sz w:val="24"/>
          <w:szCs w:val="24"/>
        </w:rPr>
      </w:pPr>
    </w:p>
    <w:p w14:paraId="74CC066A">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sz w:val="24"/>
          <w:szCs w:val="24"/>
        </w:rPr>
      </w:pPr>
    </w:p>
    <w:tbl>
      <w:tblPr>
        <w:tblStyle w:val="121"/>
        <w:tblW w:w="7919" w:type="dxa"/>
        <w:tblInd w:w="47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31"/>
        <w:gridCol w:w="3488"/>
      </w:tblGrid>
      <w:tr w14:paraId="23E674F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4431" w:type="dxa"/>
            <w:vAlign w:val="top"/>
          </w:tcPr>
          <w:p w14:paraId="3C4FAAB4">
            <w:pPr>
              <w:pStyle w:val="127"/>
              <w:keepNext w:val="0"/>
              <w:keepLines w:val="0"/>
              <w:pageBreakBefore w:val="0"/>
              <w:widowControl w:val="0"/>
              <w:kinsoku/>
              <w:wordWrap/>
              <w:overflowPunct/>
              <w:topLinePunct w:val="0"/>
              <w:autoSpaceDE/>
              <w:autoSpaceDN/>
              <w:bidi w:val="0"/>
              <w:adjustRightInd/>
              <w:snapToGrid/>
              <w:spacing w:line="360" w:lineRule="auto"/>
              <w:ind w:left="0" w:right="0" w:firstLine="368"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8"/>
                <w:sz w:val="24"/>
                <w:szCs w:val="24"/>
              </w:rPr>
              <w:t>甲</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28"/>
                <w:sz w:val="24"/>
                <w:szCs w:val="24"/>
              </w:rPr>
              <w:t>方：</w:t>
            </w:r>
          </w:p>
        </w:tc>
        <w:tc>
          <w:tcPr>
            <w:tcW w:w="3488" w:type="dxa"/>
            <w:vAlign w:val="top"/>
          </w:tcPr>
          <w:p w14:paraId="1B303682">
            <w:pPr>
              <w:pStyle w:val="127"/>
              <w:keepNext w:val="0"/>
              <w:keepLines w:val="0"/>
              <w:pageBreakBefore w:val="0"/>
              <w:widowControl w:val="0"/>
              <w:kinsoku/>
              <w:wordWrap/>
              <w:overflowPunct/>
              <w:topLinePunct w:val="0"/>
              <w:autoSpaceDE/>
              <w:autoSpaceDN/>
              <w:bidi w:val="0"/>
              <w:adjustRightInd/>
              <w:snapToGrid/>
              <w:spacing w:line="360" w:lineRule="auto"/>
              <w:ind w:left="0" w:right="0" w:firstLine="37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7"/>
                <w:sz w:val="24"/>
                <w:szCs w:val="24"/>
              </w:rPr>
              <w:t>乙</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27"/>
                <w:sz w:val="24"/>
                <w:szCs w:val="24"/>
              </w:rPr>
              <w:t>方：</w:t>
            </w:r>
          </w:p>
        </w:tc>
      </w:tr>
      <w:tr w14:paraId="739B388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5" w:hRule="atLeast"/>
        </w:trPr>
        <w:tc>
          <w:tcPr>
            <w:tcW w:w="4431" w:type="dxa"/>
            <w:vAlign w:val="top"/>
          </w:tcPr>
          <w:p w14:paraId="2842DAA4">
            <w:pPr>
              <w:pStyle w:val="127"/>
              <w:keepNext w:val="0"/>
              <w:keepLines w:val="0"/>
              <w:pageBreakBefore w:val="0"/>
              <w:widowControl w:val="0"/>
              <w:kinsoku/>
              <w:wordWrap/>
              <w:overflowPunct/>
              <w:topLinePunct w:val="0"/>
              <w:autoSpaceDE/>
              <w:autoSpaceDN/>
              <w:bidi w:val="0"/>
              <w:adjustRightInd/>
              <w:snapToGrid/>
              <w:spacing w:line="360" w:lineRule="auto"/>
              <w:ind w:left="0" w:right="0" w:firstLine="328"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8"/>
                <w:sz w:val="24"/>
                <w:szCs w:val="24"/>
              </w:rPr>
              <w:t>名称</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38"/>
                <w:sz w:val="24"/>
                <w:szCs w:val="24"/>
              </w:rPr>
              <w:t>盖章）</w:t>
            </w:r>
          </w:p>
        </w:tc>
        <w:tc>
          <w:tcPr>
            <w:tcW w:w="3488" w:type="dxa"/>
            <w:vAlign w:val="top"/>
          </w:tcPr>
          <w:p w14:paraId="76854F74">
            <w:pPr>
              <w:pStyle w:val="127"/>
              <w:keepNext w:val="0"/>
              <w:keepLines w:val="0"/>
              <w:pageBreakBefore w:val="0"/>
              <w:widowControl w:val="0"/>
              <w:kinsoku/>
              <w:wordWrap/>
              <w:overflowPunct/>
              <w:topLinePunct w:val="0"/>
              <w:autoSpaceDE/>
              <w:autoSpaceDN/>
              <w:bidi w:val="0"/>
              <w:adjustRightInd/>
              <w:snapToGrid/>
              <w:spacing w:line="360" w:lineRule="auto"/>
              <w:ind w:left="0" w:right="0" w:firstLine="328"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8"/>
                <w:sz w:val="24"/>
                <w:szCs w:val="24"/>
              </w:rPr>
              <w:t>名称</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38"/>
                <w:sz w:val="24"/>
                <w:szCs w:val="24"/>
              </w:rPr>
              <w:t>盖章）</w:t>
            </w:r>
          </w:p>
        </w:tc>
      </w:tr>
      <w:tr w14:paraId="6AFF6FD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5" w:hRule="atLeast"/>
        </w:trPr>
        <w:tc>
          <w:tcPr>
            <w:tcW w:w="4431" w:type="dxa"/>
            <w:vAlign w:val="top"/>
          </w:tcPr>
          <w:p w14:paraId="5487335D">
            <w:pPr>
              <w:pStyle w:val="127"/>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地址：</w:t>
            </w:r>
          </w:p>
        </w:tc>
        <w:tc>
          <w:tcPr>
            <w:tcW w:w="3488" w:type="dxa"/>
            <w:vAlign w:val="top"/>
          </w:tcPr>
          <w:p w14:paraId="12C2653C">
            <w:pPr>
              <w:pStyle w:val="127"/>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地址：</w:t>
            </w:r>
          </w:p>
        </w:tc>
      </w:tr>
      <w:tr w14:paraId="26E740F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5" w:hRule="atLeast"/>
        </w:trPr>
        <w:tc>
          <w:tcPr>
            <w:tcW w:w="4431" w:type="dxa"/>
            <w:vAlign w:val="top"/>
          </w:tcPr>
          <w:p w14:paraId="11927FEF">
            <w:pPr>
              <w:pStyle w:val="127"/>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法定代表人（签字</w:t>
            </w:r>
            <w:r>
              <w:rPr>
                <w:rFonts w:hint="eastAsia" w:asciiTheme="minorEastAsia" w:hAnsiTheme="minorEastAsia" w:eastAsiaTheme="minorEastAsia" w:cstheme="minorEastAsia"/>
                <w:spacing w:val="-6"/>
                <w:sz w:val="24"/>
                <w:szCs w:val="24"/>
              </w:rPr>
              <w:t>）：</w:t>
            </w:r>
          </w:p>
        </w:tc>
        <w:tc>
          <w:tcPr>
            <w:tcW w:w="3488" w:type="dxa"/>
            <w:vAlign w:val="top"/>
          </w:tcPr>
          <w:p w14:paraId="3CB0B3DA">
            <w:pPr>
              <w:pStyle w:val="127"/>
              <w:keepNext w:val="0"/>
              <w:keepLines w:val="0"/>
              <w:pageBreakBefore w:val="0"/>
              <w:widowControl w:val="0"/>
              <w:kinsoku/>
              <w:wordWrap/>
              <w:overflowPunct/>
              <w:topLinePunct w:val="0"/>
              <w:autoSpaceDE/>
              <w:autoSpaceDN/>
              <w:bidi w:val="0"/>
              <w:adjustRightInd/>
              <w:snapToGrid/>
              <w:spacing w:line="360" w:lineRule="auto"/>
              <w:ind w:left="0" w:right="0" w:firstLine="368"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8"/>
                <w:sz w:val="24"/>
                <w:szCs w:val="24"/>
              </w:rPr>
              <w:t>法定代表人（签字</w:t>
            </w:r>
            <w:r>
              <w:rPr>
                <w:rFonts w:hint="eastAsia" w:asciiTheme="minorEastAsia" w:hAnsiTheme="minorEastAsia" w:eastAsiaTheme="minorEastAsia" w:cstheme="minorEastAsia"/>
                <w:spacing w:val="-50"/>
                <w:sz w:val="24"/>
                <w:szCs w:val="24"/>
              </w:rPr>
              <w:t>）：</w:t>
            </w:r>
          </w:p>
        </w:tc>
      </w:tr>
      <w:tr w14:paraId="251DF7E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5" w:hRule="atLeast"/>
        </w:trPr>
        <w:tc>
          <w:tcPr>
            <w:tcW w:w="4431" w:type="dxa"/>
            <w:vAlign w:val="top"/>
          </w:tcPr>
          <w:p w14:paraId="2F671096">
            <w:pPr>
              <w:pStyle w:val="127"/>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授权代表（签字</w:t>
            </w:r>
            <w:r>
              <w:rPr>
                <w:rFonts w:hint="eastAsia" w:asciiTheme="minorEastAsia" w:hAnsiTheme="minorEastAsia" w:eastAsiaTheme="minorEastAsia" w:cstheme="minorEastAsia"/>
                <w:spacing w:val="-8"/>
                <w:sz w:val="24"/>
                <w:szCs w:val="24"/>
              </w:rPr>
              <w:t>）：</w:t>
            </w:r>
          </w:p>
        </w:tc>
        <w:tc>
          <w:tcPr>
            <w:tcW w:w="3488" w:type="dxa"/>
            <w:vAlign w:val="top"/>
          </w:tcPr>
          <w:p w14:paraId="392E7F4D">
            <w:pPr>
              <w:pStyle w:val="127"/>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授权代表（签字</w:t>
            </w:r>
            <w:r>
              <w:rPr>
                <w:rFonts w:hint="eastAsia" w:asciiTheme="minorEastAsia" w:hAnsiTheme="minorEastAsia" w:eastAsiaTheme="minorEastAsia" w:cstheme="minorEastAsia"/>
                <w:spacing w:val="-8"/>
                <w:sz w:val="24"/>
                <w:szCs w:val="24"/>
              </w:rPr>
              <w:t>）：</w:t>
            </w:r>
          </w:p>
        </w:tc>
      </w:tr>
      <w:tr w14:paraId="32F7BD9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5" w:hRule="atLeast"/>
        </w:trPr>
        <w:tc>
          <w:tcPr>
            <w:tcW w:w="4431" w:type="dxa"/>
            <w:vAlign w:val="top"/>
          </w:tcPr>
          <w:p w14:paraId="7EBC3E5D">
            <w:pPr>
              <w:pStyle w:val="127"/>
              <w:keepNext w:val="0"/>
              <w:keepLines w:val="0"/>
              <w:pageBreakBefore w:val="0"/>
              <w:widowControl w:val="0"/>
              <w:kinsoku/>
              <w:wordWrap/>
              <w:overflowPunct/>
              <w:topLinePunct w:val="0"/>
              <w:autoSpaceDE/>
              <w:autoSpaceDN/>
              <w:bidi w:val="0"/>
              <w:adjustRightInd/>
              <w:snapToGrid/>
              <w:spacing w:line="360" w:lineRule="auto"/>
              <w:ind w:left="0" w:right="0" w:firstLine="428"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开户银行：</w:t>
            </w:r>
          </w:p>
        </w:tc>
        <w:tc>
          <w:tcPr>
            <w:tcW w:w="3488" w:type="dxa"/>
            <w:vAlign w:val="top"/>
          </w:tcPr>
          <w:p w14:paraId="64A56F53">
            <w:pPr>
              <w:pStyle w:val="127"/>
              <w:keepNext w:val="0"/>
              <w:keepLines w:val="0"/>
              <w:pageBreakBefore w:val="0"/>
              <w:widowControl w:val="0"/>
              <w:kinsoku/>
              <w:wordWrap/>
              <w:overflowPunct/>
              <w:topLinePunct w:val="0"/>
              <w:autoSpaceDE/>
              <w:autoSpaceDN/>
              <w:bidi w:val="0"/>
              <w:adjustRightInd/>
              <w:snapToGrid/>
              <w:spacing w:line="360" w:lineRule="auto"/>
              <w:ind w:left="0" w:right="0" w:firstLine="428"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开户银行：</w:t>
            </w:r>
          </w:p>
        </w:tc>
      </w:tr>
      <w:tr w14:paraId="42F45D6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5" w:hRule="atLeast"/>
        </w:trPr>
        <w:tc>
          <w:tcPr>
            <w:tcW w:w="4431" w:type="dxa"/>
            <w:vAlign w:val="top"/>
          </w:tcPr>
          <w:p w14:paraId="0894E3F6">
            <w:pPr>
              <w:pStyle w:val="127"/>
              <w:keepNext w:val="0"/>
              <w:keepLines w:val="0"/>
              <w:pageBreakBefore w:val="0"/>
              <w:widowControl w:val="0"/>
              <w:kinsoku/>
              <w:wordWrap/>
              <w:overflowPunct/>
              <w:topLinePunct w:val="0"/>
              <w:autoSpaceDE/>
              <w:autoSpaceDN/>
              <w:bidi w:val="0"/>
              <w:adjustRightInd/>
              <w:snapToGrid/>
              <w:spacing w:line="360" w:lineRule="auto"/>
              <w:ind w:left="0" w:right="0" w:firstLine="43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银行帐号：</w:t>
            </w:r>
          </w:p>
        </w:tc>
        <w:tc>
          <w:tcPr>
            <w:tcW w:w="3488" w:type="dxa"/>
            <w:vAlign w:val="top"/>
          </w:tcPr>
          <w:p w14:paraId="77125AE9">
            <w:pPr>
              <w:pStyle w:val="127"/>
              <w:keepNext w:val="0"/>
              <w:keepLines w:val="0"/>
              <w:pageBreakBefore w:val="0"/>
              <w:widowControl w:val="0"/>
              <w:kinsoku/>
              <w:wordWrap/>
              <w:overflowPunct/>
              <w:topLinePunct w:val="0"/>
              <w:autoSpaceDE/>
              <w:autoSpaceDN/>
              <w:bidi w:val="0"/>
              <w:adjustRightInd/>
              <w:snapToGrid/>
              <w:spacing w:line="360" w:lineRule="auto"/>
              <w:ind w:left="0" w:right="0" w:firstLine="43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银行帐号：</w:t>
            </w:r>
          </w:p>
        </w:tc>
      </w:tr>
      <w:tr w14:paraId="7BE806B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4" w:hRule="atLeast"/>
        </w:trPr>
        <w:tc>
          <w:tcPr>
            <w:tcW w:w="4431" w:type="dxa"/>
            <w:vAlign w:val="top"/>
          </w:tcPr>
          <w:p w14:paraId="5FEEF2DF">
            <w:pPr>
              <w:pStyle w:val="127"/>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甲方合同法律审核（盖章</w:t>
            </w:r>
            <w:r>
              <w:rPr>
                <w:rFonts w:hint="eastAsia" w:asciiTheme="minorEastAsia" w:hAnsiTheme="minorEastAsia" w:eastAsiaTheme="minorEastAsia" w:cstheme="minorEastAsia"/>
                <w:spacing w:val="-6"/>
                <w:sz w:val="24"/>
                <w:szCs w:val="24"/>
              </w:rPr>
              <w:t>）：</w:t>
            </w:r>
          </w:p>
        </w:tc>
        <w:tc>
          <w:tcPr>
            <w:tcW w:w="3488" w:type="dxa"/>
            <w:vAlign w:val="top"/>
          </w:tcPr>
          <w:p w14:paraId="246E0AE2">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heme="minorEastAsia" w:hAnsiTheme="minorEastAsia" w:eastAsiaTheme="minorEastAsia" w:cstheme="minorEastAsia"/>
                <w:sz w:val="24"/>
                <w:szCs w:val="24"/>
              </w:rPr>
            </w:pPr>
          </w:p>
        </w:tc>
      </w:tr>
    </w:tbl>
    <w:p w14:paraId="2CD86F8C">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时间：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0"/>
          <w:sz w:val="24"/>
          <w:szCs w:val="24"/>
        </w:rPr>
        <w:t>年</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30"/>
          <w:sz w:val="24"/>
          <w:szCs w:val="24"/>
        </w:rPr>
        <w:t>月</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30"/>
          <w:sz w:val="24"/>
          <w:szCs w:val="24"/>
        </w:rPr>
        <w:t>日</w:t>
      </w:r>
    </w:p>
    <w:p w14:paraId="58DF35E1">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right="0" w:firstLine="480" w:firstLineChars="200"/>
        <w:jc w:val="left"/>
        <w:textAlignment w:val="auto"/>
        <w:rPr>
          <w:rFonts w:hint="eastAsia" w:asciiTheme="minorEastAsia" w:hAnsiTheme="minorEastAsia" w:eastAsiaTheme="minorEastAsia" w:cstheme="minorEastAsia"/>
          <w:sz w:val="24"/>
          <w:szCs w:val="24"/>
        </w:rPr>
      </w:pPr>
    </w:p>
    <w:p w14:paraId="3753C17E">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right="0" w:firstLine="480" w:firstLineChars="200"/>
        <w:jc w:val="left"/>
        <w:textAlignment w:val="auto"/>
        <w:rPr>
          <w:rFonts w:hint="eastAsia" w:asciiTheme="minorEastAsia" w:hAnsiTheme="minorEastAsia" w:eastAsiaTheme="minorEastAsia" w:cstheme="minorEastAsia"/>
          <w:sz w:val="24"/>
          <w:szCs w:val="24"/>
        </w:rPr>
      </w:pPr>
    </w:p>
    <w:p w14:paraId="4E8F1B01">
      <w:pPr>
        <w:keepNext w:val="0"/>
        <w:keepLines w:val="0"/>
        <w:pageBreakBefore w:val="0"/>
        <w:widowControl w:val="0"/>
        <w:kinsoku/>
        <w:wordWrap/>
        <w:overflowPunct/>
        <w:topLinePunct w:val="0"/>
        <w:autoSpaceDE/>
        <w:autoSpaceDN/>
        <w:bidi w:val="0"/>
        <w:adjustRightInd/>
        <w:snapToGrid/>
        <w:spacing w:line="360" w:lineRule="auto"/>
        <w:ind w:left="0" w:right="0" w:firstLine="478" w:firstLineChars="200"/>
        <w:jc w:val="left"/>
        <w:textAlignment w:val="auto"/>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特别说明：</w:t>
      </w:r>
    </w:p>
    <w:p w14:paraId="29DBCE53">
      <w:pPr>
        <w:keepNext w:val="0"/>
        <w:keepLines w:val="0"/>
        <w:pageBreakBefore w:val="0"/>
        <w:widowControl w:val="0"/>
        <w:kinsoku/>
        <w:wordWrap/>
        <w:overflowPunct/>
        <w:topLinePunct w:val="0"/>
        <w:autoSpaceDE/>
        <w:autoSpaceDN/>
        <w:bidi w:val="0"/>
        <w:adjustRightInd/>
        <w:snapToGrid/>
        <w:spacing w:line="360" w:lineRule="auto"/>
        <w:ind w:left="0" w:right="0" w:firstLine="478" w:firstLineChars="200"/>
        <w:jc w:val="left"/>
        <w:textAlignment w:val="auto"/>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1.本范本根据《政府采购法》、《民法典》等法律法规制定。具体项目的采购合同条款，在本范本框架内由甲乙双方协商一致签订。空格处划横线。</w:t>
      </w:r>
    </w:p>
    <w:p w14:paraId="1D3CA199">
      <w:pPr>
        <w:keepNext w:val="0"/>
        <w:keepLines w:val="0"/>
        <w:pageBreakBefore w:val="0"/>
        <w:widowControl w:val="0"/>
        <w:kinsoku/>
        <w:wordWrap/>
        <w:overflowPunct/>
        <w:topLinePunct w:val="0"/>
        <w:autoSpaceDE/>
        <w:autoSpaceDN/>
        <w:bidi w:val="0"/>
        <w:adjustRightInd/>
        <w:snapToGrid/>
        <w:spacing w:line="360" w:lineRule="auto"/>
        <w:ind w:left="0" w:right="0" w:firstLine="478" w:firstLineChars="200"/>
        <w:jc w:val="left"/>
        <w:textAlignment w:val="auto"/>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2.收款单位名称应与本合同乙方单位名称、项目中标单位名称、开具发票单位名称相一致。</w:t>
      </w:r>
    </w:p>
    <w:p w14:paraId="1FE0983D">
      <w:pPr>
        <w:keepNext w:val="0"/>
        <w:keepLines w:val="0"/>
        <w:pageBreakBefore w:val="0"/>
        <w:widowControl w:val="0"/>
        <w:kinsoku/>
        <w:wordWrap/>
        <w:overflowPunct/>
        <w:topLinePunct w:val="0"/>
        <w:autoSpaceDE/>
        <w:autoSpaceDN/>
        <w:bidi w:val="0"/>
        <w:adjustRightInd/>
        <w:snapToGrid/>
        <w:spacing w:line="360" w:lineRule="auto"/>
        <w:ind w:left="0" w:right="0" w:firstLine="478" w:firstLineChars="200"/>
        <w:jc w:val="left"/>
        <w:textAlignment w:val="auto"/>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3.甲方（采购单位）应盖本单位公章（不允许盖内设科室章），乙方应盖单位公章或合同专用章，合同双方应盖骑缝章。</w:t>
      </w:r>
    </w:p>
    <w:p w14:paraId="2571C891">
      <w:pPr>
        <w:keepNext w:val="0"/>
        <w:keepLines w:val="0"/>
        <w:pageBreakBefore w:val="0"/>
        <w:widowControl w:val="0"/>
        <w:kinsoku/>
        <w:wordWrap/>
        <w:overflowPunct/>
        <w:topLinePunct w:val="0"/>
        <w:autoSpaceDE/>
        <w:autoSpaceDN/>
        <w:bidi w:val="0"/>
        <w:adjustRightInd/>
        <w:snapToGrid/>
        <w:spacing w:line="360" w:lineRule="auto"/>
        <w:ind w:left="0" w:right="0" w:firstLine="478" w:firstLineChars="200"/>
        <w:jc w:val="left"/>
        <w:textAlignment w:val="auto"/>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4.  除涉密项目外，根据</w:t>
      </w:r>
      <w:r>
        <w:rPr>
          <w:rFonts w:hint="eastAsia" w:asciiTheme="minorEastAsia" w:hAnsiTheme="minorEastAsia" w:eastAsiaTheme="minorEastAsia" w:cstheme="minorEastAsia"/>
          <w:b/>
          <w:bCs/>
          <w:spacing w:val="-1"/>
          <w:sz w:val="24"/>
          <w:szCs w:val="24"/>
          <w:lang w:eastAsia="zh-CN"/>
        </w:rPr>
        <w:t>潢川县</w:t>
      </w:r>
      <w:r>
        <w:rPr>
          <w:rFonts w:hint="eastAsia" w:asciiTheme="minorEastAsia" w:hAnsiTheme="minorEastAsia" w:eastAsiaTheme="minorEastAsia" w:cstheme="minorEastAsia"/>
          <w:b/>
          <w:bCs/>
          <w:spacing w:val="-1"/>
          <w:sz w:val="24"/>
          <w:szCs w:val="24"/>
        </w:rPr>
        <w:t>政府采购有关规定： 采购人应当自政府采购合同签订之日 起 1个工作日内， 将政府采购合同在省级以上人民政府财政部门指定的媒体上公告。</w:t>
      </w:r>
    </w:p>
    <w:p w14:paraId="6F0CF2F4">
      <w:pPr>
        <w:spacing w:before="104" w:line="217" w:lineRule="auto"/>
        <w:ind w:left="745"/>
        <w:rPr>
          <w:rFonts w:ascii="仿宋" w:hAnsi="仿宋" w:eastAsia="仿宋" w:cs="仿宋"/>
          <w:spacing w:val="-10"/>
          <w:sz w:val="32"/>
          <w:szCs w:val="32"/>
        </w:rPr>
      </w:pPr>
    </w:p>
    <w:p w14:paraId="70610A10">
      <w:pPr>
        <w:spacing w:before="104" w:line="217" w:lineRule="auto"/>
        <w:ind w:left="745"/>
        <w:rPr>
          <w:rFonts w:ascii="仿宋" w:hAnsi="仿宋" w:eastAsia="仿宋" w:cs="仿宋"/>
          <w:spacing w:val="-10"/>
          <w:sz w:val="32"/>
          <w:szCs w:val="32"/>
        </w:rPr>
      </w:pPr>
    </w:p>
    <w:p w14:paraId="5989F087">
      <w:pPr>
        <w:spacing w:before="104" w:line="217" w:lineRule="auto"/>
        <w:ind w:left="745"/>
        <w:rPr>
          <w:rFonts w:ascii="仿宋" w:hAnsi="仿宋" w:eastAsia="仿宋" w:cs="仿宋"/>
          <w:spacing w:val="-10"/>
          <w:sz w:val="32"/>
          <w:szCs w:val="32"/>
        </w:rPr>
      </w:pPr>
    </w:p>
    <w:p w14:paraId="28B7F2AF">
      <w:pPr>
        <w:spacing w:before="104" w:line="217" w:lineRule="auto"/>
        <w:ind w:left="745"/>
        <w:rPr>
          <w:rFonts w:ascii="仿宋" w:hAnsi="仿宋" w:eastAsia="仿宋" w:cs="仿宋"/>
          <w:spacing w:val="-10"/>
          <w:sz w:val="32"/>
          <w:szCs w:val="32"/>
        </w:rPr>
      </w:pPr>
    </w:p>
    <w:p w14:paraId="5E8A49D7">
      <w:pPr>
        <w:spacing w:before="104" w:line="217" w:lineRule="auto"/>
        <w:ind w:left="745"/>
        <w:rPr>
          <w:rFonts w:ascii="仿宋" w:hAnsi="仿宋" w:eastAsia="仿宋" w:cs="仿宋"/>
          <w:spacing w:val="-10"/>
          <w:sz w:val="32"/>
          <w:szCs w:val="32"/>
        </w:rPr>
      </w:pPr>
    </w:p>
    <w:p w14:paraId="6F9A8D29">
      <w:pPr>
        <w:spacing w:before="104" w:line="217" w:lineRule="auto"/>
        <w:ind w:left="745"/>
        <w:rPr>
          <w:rFonts w:ascii="仿宋" w:hAnsi="仿宋" w:eastAsia="仿宋" w:cs="仿宋"/>
          <w:spacing w:val="-10"/>
          <w:sz w:val="32"/>
          <w:szCs w:val="32"/>
        </w:rPr>
      </w:pPr>
    </w:p>
    <w:p w14:paraId="4DF3DFA2">
      <w:pPr>
        <w:spacing w:before="104" w:line="217" w:lineRule="auto"/>
        <w:ind w:left="745"/>
        <w:rPr>
          <w:rFonts w:ascii="仿宋" w:hAnsi="仿宋" w:eastAsia="仿宋" w:cs="仿宋"/>
          <w:spacing w:val="-10"/>
          <w:sz w:val="32"/>
          <w:szCs w:val="32"/>
        </w:rPr>
      </w:pPr>
    </w:p>
    <w:p w14:paraId="38C5A19A">
      <w:pPr>
        <w:spacing w:before="104" w:line="217" w:lineRule="auto"/>
        <w:rPr>
          <w:rFonts w:ascii="仿宋" w:hAnsi="仿宋" w:eastAsia="仿宋" w:cs="仿宋"/>
          <w:spacing w:val="-10"/>
          <w:sz w:val="32"/>
          <w:szCs w:val="32"/>
        </w:rPr>
      </w:pPr>
    </w:p>
    <w:p w14:paraId="4BC6A383">
      <w:pPr>
        <w:spacing w:before="104" w:line="217" w:lineRule="auto"/>
        <w:ind w:left="745"/>
        <w:rPr>
          <w:rFonts w:ascii="仿宋" w:hAnsi="仿宋" w:eastAsia="仿宋" w:cs="仿宋"/>
          <w:spacing w:val="-10"/>
          <w:sz w:val="32"/>
          <w:szCs w:val="32"/>
        </w:rPr>
      </w:pPr>
    </w:p>
    <w:p w14:paraId="455B58AB">
      <w:pPr>
        <w:spacing w:before="104" w:line="217" w:lineRule="auto"/>
        <w:ind w:left="745"/>
        <w:rPr>
          <w:rFonts w:ascii="仿宋" w:hAnsi="仿宋" w:eastAsia="仿宋" w:cs="仿宋"/>
          <w:sz w:val="32"/>
          <w:szCs w:val="32"/>
        </w:rPr>
      </w:pPr>
      <w:r>
        <w:rPr>
          <w:rFonts w:ascii="仿宋" w:hAnsi="仿宋" w:eastAsia="仿宋" w:cs="仿宋"/>
          <w:spacing w:val="-10"/>
          <w:sz w:val="32"/>
          <w:szCs w:val="32"/>
        </w:rPr>
        <w:t>附件</w:t>
      </w:r>
    </w:p>
    <w:p w14:paraId="080A8807">
      <w:pPr>
        <w:spacing w:line="186" w:lineRule="auto"/>
        <w:ind w:left="2945"/>
        <w:rPr>
          <w:rFonts w:ascii="微软雅黑" w:hAnsi="微软雅黑" w:eastAsia="微软雅黑" w:cs="微软雅黑"/>
          <w:sz w:val="44"/>
          <w:szCs w:val="44"/>
        </w:rPr>
      </w:pPr>
      <w:r>
        <w:rPr>
          <w:rFonts w:ascii="微软雅黑" w:hAnsi="微软雅黑" w:eastAsia="微软雅黑" w:cs="微软雅黑"/>
          <w:spacing w:val="-2"/>
          <w:sz w:val="44"/>
          <w:szCs w:val="44"/>
        </w:rPr>
        <w:t>服务明细项目一览表</w:t>
      </w:r>
    </w:p>
    <w:tbl>
      <w:tblPr>
        <w:tblStyle w:val="121"/>
        <w:tblpPr w:leftFromText="180" w:rightFromText="180" w:vertAnchor="text" w:horzAnchor="page" w:tblpX="1015" w:tblpY="189"/>
        <w:tblOverlap w:val="never"/>
        <w:tblW w:w="991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1"/>
        <w:gridCol w:w="1486"/>
        <w:gridCol w:w="3061"/>
        <w:gridCol w:w="548"/>
        <w:gridCol w:w="548"/>
        <w:gridCol w:w="985"/>
        <w:gridCol w:w="1043"/>
        <w:gridCol w:w="1444"/>
      </w:tblGrid>
      <w:tr w14:paraId="1E1E0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801" w:type="dxa"/>
            <w:vAlign w:val="top"/>
          </w:tcPr>
          <w:p w14:paraId="009495CE">
            <w:pPr>
              <w:spacing w:line="428" w:lineRule="auto"/>
              <w:rPr>
                <w:rFonts w:ascii="Arial"/>
                <w:sz w:val="21"/>
              </w:rPr>
            </w:pPr>
          </w:p>
          <w:p w14:paraId="6904F386">
            <w:pPr>
              <w:pStyle w:val="127"/>
              <w:spacing w:before="78" w:line="217" w:lineRule="auto"/>
              <w:ind w:left="115"/>
            </w:pPr>
            <w:r>
              <w:rPr>
                <w:spacing w:val="-2"/>
              </w:rPr>
              <w:t>序号</w:t>
            </w:r>
          </w:p>
        </w:tc>
        <w:tc>
          <w:tcPr>
            <w:tcW w:w="1486" w:type="dxa"/>
            <w:vAlign w:val="top"/>
          </w:tcPr>
          <w:p w14:paraId="264BE203">
            <w:pPr>
              <w:spacing w:line="427" w:lineRule="auto"/>
              <w:rPr>
                <w:rFonts w:ascii="Arial"/>
                <w:sz w:val="21"/>
              </w:rPr>
            </w:pPr>
          </w:p>
          <w:p w14:paraId="6B6379C3">
            <w:pPr>
              <w:pStyle w:val="127"/>
              <w:spacing w:before="78" w:line="216" w:lineRule="auto"/>
              <w:ind w:left="269"/>
            </w:pPr>
            <w:r>
              <w:rPr>
                <w:spacing w:val="-3"/>
              </w:rPr>
              <w:t>服务名称</w:t>
            </w:r>
          </w:p>
        </w:tc>
        <w:tc>
          <w:tcPr>
            <w:tcW w:w="3061" w:type="dxa"/>
            <w:vAlign w:val="top"/>
          </w:tcPr>
          <w:p w14:paraId="27C7B1A1">
            <w:pPr>
              <w:spacing w:line="428" w:lineRule="auto"/>
              <w:rPr>
                <w:rFonts w:ascii="Arial"/>
                <w:sz w:val="21"/>
              </w:rPr>
            </w:pPr>
          </w:p>
          <w:p w14:paraId="1267F2B2">
            <w:pPr>
              <w:pStyle w:val="127"/>
              <w:spacing w:before="78" w:line="217" w:lineRule="auto"/>
              <w:ind w:left="1058"/>
            </w:pPr>
            <w:r>
              <w:rPr>
                <w:spacing w:val="-3"/>
              </w:rPr>
              <w:t>服务内容</w:t>
            </w:r>
          </w:p>
        </w:tc>
        <w:tc>
          <w:tcPr>
            <w:tcW w:w="548" w:type="dxa"/>
            <w:textDirection w:val="tbRlV"/>
            <w:vAlign w:val="top"/>
          </w:tcPr>
          <w:p w14:paraId="3C1CE59C">
            <w:pPr>
              <w:pStyle w:val="127"/>
              <w:spacing w:before="151" w:line="208" w:lineRule="auto"/>
              <w:ind w:left="40"/>
            </w:pPr>
            <w:r>
              <w:rPr>
                <w:spacing w:val="-1"/>
              </w:rPr>
              <w:t>计</w:t>
            </w:r>
            <w:r>
              <w:rPr>
                <w:spacing w:val="-47"/>
              </w:rPr>
              <w:t xml:space="preserve"> </w:t>
            </w:r>
            <w:r>
              <w:rPr>
                <w:spacing w:val="-1"/>
              </w:rPr>
              <w:t>量</w:t>
            </w:r>
            <w:r>
              <w:rPr>
                <w:spacing w:val="-47"/>
              </w:rPr>
              <w:t xml:space="preserve"> </w:t>
            </w:r>
            <w:r>
              <w:rPr>
                <w:spacing w:val="-1"/>
              </w:rPr>
              <w:t>单</w:t>
            </w:r>
            <w:r>
              <w:rPr>
                <w:spacing w:val="-47"/>
              </w:rPr>
              <w:t xml:space="preserve"> </w:t>
            </w:r>
            <w:r>
              <w:rPr>
                <w:spacing w:val="-1"/>
              </w:rPr>
              <w:t>位</w:t>
            </w:r>
          </w:p>
        </w:tc>
        <w:tc>
          <w:tcPr>
            <w:tcW w:w="548" w:type="dxa"/>
            <w:textDirection w:val="tbRlV"/>
            <w:vAlign w:val="top"/>
          </w:tcPr>
          <w:p w14:paraId="4C22EC08">
            <w:pPr>
              <w:pStyle w:val="127"/>
              <w:spacing w:before="152" w:line="202" w:lineRule="auto"/>
              <w:ind w:left="232"/>
            </w:pPr>
            <w:r>
              <w:rPr>
                <w:spacing w:val="35"/>
              </w:rPr>
              <w:t>工作量</w:t>
            </w:r>
          </w:p>
        </w:tc>
        <w:tc>
          <w:tcPr>
            <w:tcW w:w="985" w:type="dxa"/>
            <w:vAlign w:val="top"/>
          </w:tcPr>
          <w:p w14:paraId="5CF5E5E5">
            <w:pPr>
              <w:spacing w:line="272" w:lineRule="auto"/>
              <w:rPr>
                <w:rFonts w:ascii="Arial"/>
                <w:sz w:val="21"/>
              </w:rPr>
            </w:pPr>
          </w:p>
          <w:p w14:paraId="06C0CE45">
            <w:pPr>
              <w:pStyle w:val="127"/>
              <w:spacing w:before="78" w:line="231" w:lineRule="auto"/>
              <w:ind w:left="130" w:right="129" w:firstLine="75"/>
            </w:pPr>
            <w:r>
              <w:rPr>
                <w:spacing w:val="-13"/>
              </w:rPr>
              <w:t>单</w:t>
            </w:r>
            <w:r>
              <w:rPr>
                <w:spacing w:val="9"/>
              </w:rPr>
              <w:t xml:space="preserve"> </w:t>
            </w:r>
            <w:r>
              <w:rPr>
                <w:spacing w:val="-13"/>
              </w:rPr>
              <w:t>价</w:t>
            </w:r>
            <w:r>
              <w:t xml:space="preserve"> （元）</w:t>
            </w:r>
          </w:p>
        </w:tc>
        <w:tc>
          <w:tcPr>
            <w:tcW w:w="1043" w:type="dxa"/>
            <w:vAlign w:val="top"/>
          </w:tcPr>
          <w:p w14:paraId="531B89EA">
            <w:pPr>
              <w:spacing w:line="272" w:lineRule="auto"/>
              <w:rPr>
                <w:rFonts w:ascii="Arial"/>
                <w:sz w:val="21"/>
              </w:rPr>
            </w:pPr>
          </w:p>
          <w:p w14:paraId="111BD018">
            <w:pPr>
              <w:pStyle w:val="127"/>
              <w:spacing w:before="78" w:line="231" w:lineRule="auto"/>
              <w:ind w:left="159" w:right="158" w:firstLine="85"/>
            </w:pPr>
            <w:r>
              <w:rPr>
                <w:spacing w:val="-18"/>
              </w:rPr>
              <w:t>总</w:t>
            </w:r>
            <w:r>
              <w:rPr>
                <w:spacing w:val="9"/>
              </w:rPr>
              <w:t xml:space="preserve"> </w:t>
            </w:r>
            <w:r>
              <w:rPr>
                <w:spacing w:val="-18"/>
              </w:rPr>
              <w:t>价</w:t>
            </w:r>
            <w:r>
              <w:t xml:space="preserve"> （元）</w:t>
            </w:r>
          </w:p>
        </w:tc>
        <w:tc>
          <w:tcPr>
            <w:tcW w:w="1444" w:type="dxa"/>
            <w:vAlign w:val="top"/>
          </w:tcPr>
          <w:p w14:paraId="28FCDF1E">
            <w:pPr>
              <w:spacing w:line="427" w:lineRule="auto"/>
              <w:rPr>
                <w:rFonts w:ascii="Arial"/>
                <w:sz w:val="21"/>
              </w:rPr>
            </w:pPr>
          </w:p>
          <w:p w14:paraId="39CFC4D1">
            <w:pPr>
              <w:pStyle w:val="127"/>
              <w:spacing w:before="78" w:line="220" w:lineRule="auto"/>
              <w:ind w:left="490"/>
            </w:pPr>
            <w:r>
              <w:rPr>
                <w:spacing w:val="-4"/>
              </w:rPr>
              <w:t>备注</w:t>
            </w:r>
          </w:p>
        </w:tc>
      </w:tr>
      <w:tr w14:paraId="51E6F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01" w:type="dxa"/>
            <w:vAlign w:val="top"/>
          </w:tcPr>
          <w:p w14:paraId="508A14AF">
            <w:pPr>
              <w:rPr>
                <w:rFonts w:ascii="Arial"/>
                <w:sz w:val="21"/>
              </w:rPr>
            </w:pPr>
          </w:p>
        </w:tc>
        <w:tc>
          <w:tcPr>
            <w:tcW w:w="1486" w:type="dxa"/>
            <w:vAlign w:val="top"/>
          </w:tcPr>
          <w:p w14:paraId="78BF83C8">
            <w:pPr>
              <w:rPr>
                <w:rFonts w:ascii="Arial"/>
                <w:sz w:val="21"/>
              </w:rPr>
            </w:pPr>
          </w:p>
        </w:tc>
        <w:tc>
          <w:tcPr>
            <w:tcW w:w="3061" w:type="dxa"/>
            <w:vAlign w:val="top"/>
          </w:tcPr>
          <w:p w14:paraId="7817146B">
            <w:pPr>
              <w:pStyle w:val="127"/>
              <w:spacing w:before="115" w:line="216" w:lineRule="auto"/>
              <w:ind w:left="103"/>
            </w:pPr>
            <w:r>
              <w:t>（视明细项目加行）</w:t>
            </w:r>
          </w:p>
        </w:tc>
        <w:tc>
          <w:tcPr>
            <w:tcW w:w="548" w:type="dxa"/>
            <w:vAlign w:val="top"/>
          </w:tcPr>
          <w:p w14:paraId="3B369CB3">
            <w:pPr>
              <w:rPr>
                <w:rFonts w:ascii="Arial"/>
                <w:sz w:val="21"/>
              </w:rPr>
            </w:pPr>
          </w:p>
        </w:tc>
        <w:tc>
          <w:tcPr>
            <w:tcW w:w="548" w:type="dxa"/>
            <w:vAlign w:val="top"/>
          </w:tcPr>
          <w:p w14:paraId="50C0D103">
            <w:pPr>
              <w:rPr>
                <w:rFonts w:ascii="Arial"/>
                <w:sz w:val="21"/>
              </w:rPr>
            </w:pPr>
          </w:p>
        </w:tc>
        <w:tc>
          <w:tcPr>
            <w:tcW w:w="985" w:type="dxa"/>
            <w:vAlign w:val="top"/>
          </w:tcPr>
          <w:p w14:paraId="3D3CF2F8">
            <w:pPr>
              <w:rPr>
                <w:rFonts w:ascii="Arial"/>
                <w:sz w:val="21"/>
              </w:rPr>
            </w:pPr>
          </w:p>
        </w:tc>
        <w:tc>
          <w:tcPr>
            <w:tcW w:w="1043" w:type="dxa"/>
            <w:vAlign w:val="top"/>
          </w:tcPr>
          <w:p w14:paraId="7C8E017D">
            <w:pPr>
              <w:rPr>
                <w:rFonts w:ascii="Arial"/>
                <w:sz w:val="21"/>
              </w:rPr>
            </w:pPr>
          </w:p>
        </w:tc>
        <w:tc>
          <w:tcPr>
            <w:tcW w:w="1444" w:type="dxa"/>
            <w:vAlign w:val="top"/>
          </w:tcPr>
          <w:p w14:paraId="03B10383">
            <w:pPr>
              <w:rPr>
                <w:rFonts w:ascii="Arial"/>
                <w:sz w:val="21"/>
              </w:rPr>
            </w:pPr>
          </w:p>
        </w:tc>
      </w:tr>
      <w:tr w14:paraId="2EA05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01" w:type="dxa"/>
            <w:vAlign w:val="top"/>
          </w:tcPr>
          <w:p w14:paraId="2F0E5D4E">
            <w:pPr>
              <w:rPr>
                <w:rFonts w:ascii="Arial"/>
                <w:sz w:val="21"/>
              </w:rPr>
            </w:pPr>
          </w:p>
        </w:tc>
        <w:tc>
          <w:tcPr>
            <w:tcW w:w="1486" w:type="dxa"/>
            <w:vAlign w:val="top"/>
          </w:tcPr>
          <w:p w14:paraId="0BD934EC">
            <w:pPr>
              <w:rPr>
                <w:rFonts w:ascii="Arial"/>
                <w:sz w:val="21"/>
              </w:rPr>
            </w:pPr>
          </w:p>
        </w:tc>
        <w:tc>
          <w:tcPr>
            <w:tcW w:w="3061" w:type="dxa"/>
            <w:vAlign w:val="top"/>
          </w:tcPr>
          <w:p w14:paraId="6F4B868C">
            <w:pPr>
              <w:rPr>
                <w:rFonts w:ascii="Arial"/>
                <w:sz w:val="21"/>
              </w:rPr>
            </w:pPr>
          </w:p>
        </w:tc>
        <w:tc>
          <w:tcPr>
            <w:tcW w:w="548" w:type="dxa"/>
            <w:vAlign w:val="top"/>
          </w:tcPr>
          <w:p w14:paraId="66365D72">
            <w:pPr>
              <w:rPr>
                <w:rFonts w:ascii="Arial"/>
                <w:sz w:val="21"/>
              </w:rPr>
            </w:pPr>
          </w:p>
        </w:tc>
        <w:tc>
          <w:tcPr>
            <w:tcW w:w="548" w:type="dxa"/>
            <w:vAlign w:val="top"/>
          </w:tcPr>
          <w:p w14:paraId="7F7794C9">
            <w:pPr>
              <w:rPr>
                <w:rFonts w:ascii="Arial"/>
                <w:sz w:val="21"/>
              </w:rPr>
            </w:pPr>
          </w:p>
        </w:tc>
        <w:tc>
          <w:tcPr>
            <w:tcW w:w="985" w:type="dxa"/>
            <w:vAlign w:val="top"/>
          </w:tcPr>
          <w:p w14:paraId="494B2B33">
            <w:pPr>
              <w:rPr>
                <w:rFonts w:ascii="Arial"/>
                <w:sz w:val="21"/>
              </w:rPr>
            </w:pPr>
          </w:p>
        </w:tc>
        <w:tc>
          <w:tcPr>
            <w:tcW w:w="1043" w:type="dxa"/>
            <w:vAlign w:val="top"/>
          </w:tcPr>
          <w:p w14:paraId="2565D23D">
            <w:pPr>
              <w:rPr>
                <w:rFonts w:ascii="Arial"/>
                <w:sz w:val="21"/>
              </w:rPr>
            </w:pPr>
          </w:p>
        </w:tc>
        <w:tc>
          <w:tcPr>
            <w:tcW w:w="1444" w:type="dxa"/>
            <w:vAlign w:val="top"/>
          </w:tcPr>
          <w:p w14:paraId="26DCCCEA">
            <w:pPr>
              <w:rPr>
                <w:rFonts w:ascii="Arial"/>
                <w:sz w:val="21"/>
              </w:rPr>
            </w:pPr>
          </w:p>
        </w:tc>
      </w:tr>
      <w:tr w14:paraId="6F24B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01" w:type="dxa"/>
            <w:vAlign w:val="top"/>
          </w:tcPr>
          <w:p w14:paraId="0DD9CBD1">
            <w:pPr>
              <w:rPr>
                <w:rFonts w:ascii="Arial"/>
                <w:sz w:val="21"/>
              </w:rPr>
            </w:pPr>
          </w:p>
        </w:tc>
        <w:tc>
          <w:tcPr>
            <w:tcW w:w="1486" w:type="dxa"/>
            <w:vAlign w:val="top"/>
          </w:tcPr>
          <w:p w14:paraId="37100D5B">
            <w:pPr>
              <w:rPr>
                <w:rFonts w:ascii="Arial"/>
                <w:sz w:val="21"/>
              </w:rPr>
            </w:pPr>
          </w:p>
        </w:tc>
        <w:tc>
          <w:tcPr>
            <w:tcW w:w="3061" w:type="dxa"/>
            <w:vAlign w:val="top"/>
          </w:tcPr>
          <w:p w14:paraId="639DB232">
            <w:pPr>
              <w:rPr>
                <w:rFonts w:ascii="Arial"/>
                <w:sz w:val="21"/>
              </w:rPr>
            </w:pPr>
          </w:p>
        </w:tc>
        <w:tc>
          <w:tcPr>
            <w:tcW w:w="548" w:type="dxa"/>
            <w:vAlign w:val="top"/>
          </w:tcPr>
          <w:p w14:paraId="192ECE6F">
            <w:pPr>
              <w:rPr>
                <w:rFonts w:ascii="Arial"/>
                <w:sz w:val="21"/>
              </w:rPr>
            </w:pPr>
          </w:p>
        </w:tc>
        <w:tc>
          <w:tcPr>
            <w:tcW w:w="548" w:type="dxa"/>
            <w:vAlign w:val="top"/>
          </w:tcPr>
          <w:p w14:paraId="254F2FDC">
            <w:pPr>
              <w:rPr>
                <w:rFonts w:ascii="Arial"/>
                <w:sz w:val="21"/>
              </w:rPr>
            </w:pPr>
          </w:p>
        </w:tc>
        <w:tc>
          <w:tcPr>
            <w:tcW w:w="985" w:type="dxa"/>
            <w:vAlign w:val="top"/>
          </w:tcPr>
          <w:p w14:paraId="576966FB">
            <w:pPr>
              <w:rPr>
                <w:rFonts w:ascii="Arial"/>
                <w:sz w:val="21"/>
              </w:rPr>
            </w:pPr>
          </w:p>
        </w:tc>
        <w:tc>
          <w:tcPr>
            <w:tcW w:w="1043" w:type="dxa"/>
            <w:vAlign w:val="top"/>
          </w:tcPr>
          <w:p w14:paraId="6A2D4571">
            <w:pPr>
              <w:rPr>
                <w:rFonts w:ascii="Arial"/>
                <w:sz w:val="21"/>
              </w:rPr>
            </w:pPr>
          </w:p>
        </w:tc>
        <w:tc>
          <w:tcPr>
            <w:tcW w:w="1444" w:type="dxa"/>
            <w:vAlign w:val="top"/>
          </w:tcPr>
          <w:p w14:paraId="1D017BD8">
            <w:pPr>
              <w:rPr>
                <w:rFonts w:ascii="Arial"/>
                <w:sz w:val="21"/>
              </w:rPr>
            </w:pPr>
          </w:p>
        </w:tc>
      </w:tr>
      <w:tr w14:paraId="167D5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01" w:type="dxa"/>
            <w:vAlign w:val="top"/>
          </w:tcPr>
          <w:p w14:paraId="21F987FB">
            <w:pPr>
              <w:rPr>
                <w:rFonts w:ascii="Arial"/>
                <w:sz w:val="21"/>
              </w:rPr>
            </w:pPr>
          </w:p>
        </w:tc>
        <w:tc>
          <w:tcPr>
            <w:tcW w:w="1486" w:type="dxa"/>
            <w:vAlign w:val="top"/>
          </w:tcPr>
          <w:p w14:paraId="09B0A77E">
            <w:pPr>
              <w:rPr>
                <w:rFonts w:ascii="Arial"/>
                <w:sz w:val="21"/>
              </w:rPr>
            </w:pPr>
          </w:p>
        </w:tc>
        <w:tc>
          <w:tcPr>
            <w:tcW w:w="3061" w:type="dxa"/>
            <w:vAlign w:val="top"/>
          </w:tcPr>
          <w:p w14:paraId="2EEDB11B">
            <w:pPr>
              <w:rPr>
                <w:rFonts w:ascii="Arial"/>
                <w:sz w:val="21"/>
              </w:rPr>
            </w:pPr>
          </w:p>
        </w:tc>
        <w:tc>
          <w:tcPr>
            <w:tcW w:w="548" w:type="dxa"/>
            <w:vAlign w:val="top"/>
          </w:tcPr>
          <w:p w14:paraId="4903A22D">
            <w:pPr>
              <w:rPr>
                <w:rFonts w:ascii="Arial"/>
                <w:sz w:val="21"/>
              </w:rPr>
            </w:pPr>
          </w:p>
        </w:tc>
        <w:tc>
          <w:tcPr>
            <w:tcW w:w="548" w:type="dxa"/>
            <w:vAlign w:val="top"/>
          </w:tcPr>
          <w:p w14:paraId="7B81F43C">
            <w:pPr>
              <w:rPr>
                <w:rFonts w:ascii="Arial"/>
                <w:sz w:val="21"/>
              </w:rPr>
            </w:pPr>
          </w:p>
        </w:tc>
        <w:tc>
          <w:tcPr>
            <w:tcW w:w="985" w:type="dxa"/>
            <w:vAlign w:val="top"/>
          </w:tcPr>
          <w:p w14:paraId="214A0132">
            <w:pPr>
              <w:rPr>
                <w:rFonts w:ascii="Arial"/>
                <w:sz w:val="21"/>
              </w:rPr>
            </w:pPr>
          </w:p>
        </w:tc>
        <w:tc>
          <w:tcPr>
            <w:tcW w:w="1043" w:type="dxa"/>
            <w:vAlign w:val="top"/>
          </w:tcPr>
          <w:p w14:paraId="633018C1">
            <w:pPr>
              <w:rPr>
                <w:rFonts w:ascii="Arial"/>
                <w:sz w:val="21"/>
              </w:rPr>
            </w:pPr>
          </w:p>
        </w:tc>
        <w:tc>
          <w:tcPr>
            <w:tcW w:w="1444" w:type="dxa"/>
            <w:vAlign w:val="top"/>
          </w:tcPr>
          <w:p w14:paraId="45D24878">
            <w:pPr>
              <w:rPr>
                <w:rFonts w:ascii="Arial"/>
                <w:sz w:val="21"/>
              </w:rPr>
            </w:pPr>
          </w:p>
        </w:tc>
      </w:tr>
      <w:tr w14:paraId="16102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01" w:type="dxa"/>
            <w:vAlign w:val="top"/>
          </w:tcPr>
          <w:p w14:paraId="54E45C58">
            <w:pPr>
              <w:rPr>
                <w:rFonts w:ascii="Arial"/>
                <w:sz w:val="21"/>
              </w:rPr>
            </w:pPr>
          </w:p>
        </w:tc>
        <w:tc>
          <w:tcPr>
            <w:tcW w:w="1486" w:type="dxa"/>
            <w:vAlign w:val="top"/>
          </w:tcPr>
          <w:p w14:paraId="6A692791">
            <w:pPr>
              <w:rPr>
                <w:rFonts w:ascii="Arial"/>
                <w:sz w:val="21"/>
              </w:rPr>
            </w:pPr>
          </w:p>
        </w:tc>
        <w:tc>
          <w:tcPr>
            <w:tcW w:w="3061" w:type="dxa"/>
            <w:vAlign w:val="top"/>
          </w:tcPr>
          <w:p w14:paraId="482EFD31">
            <w:pPr>
              <w:rPr>
                <w:rFonts w:ascii="Arial"/>
                <w:sz w:val="21"/>
              </w:rPr>
            </w:pPr>
          </w:p>
        </w:tc>
        <w:tc>
          <w:tcPr>
            <w:tcW w:w="548" w:type="dxa"/>
            <w:vAlign w:val="top"/>
          </w:tcPr>
          <w:p w14:paraId="50E5F4B6">
            <w:pPr>
              <w:rPr>
                <w:rFonts w:ascii="Arial"/>
                <w:sz w:val="21"/>
              </w:rPr>
            </w:pPr>
          </w:p>
        </w:tc>
        <w:tc>
          <w:tcPr>
            <w:tcW w:w="548" w:type="dxa"/>
            <w:vAlign w:val="top"/>
          </w:tcPr>
          <w:p w14:paraId="57B3B285">
            <w:pPr>
              <w:rPr>
                <w:rFonts w:ascii="Arial"/>
                <w:sz w:val="21"/>
              </w:rPr>
            </w:pPr>
          </w:p>
        </w:tc>
        <w:tc>
          <w:tcPr>
            <w:tcW w:w="985" w:type="dxa"/>
            <w:vAlign w:val="top"/>
          </w:tcPr>
          <w:p w14:paraId="3689A819">
            <w:pPr>
              <w:rPr>
                <w:rFonts w:ascii="Arial"/>
                <w:sz w:val="21"/>
              </w:rPr>
            </w:pPr>
          </w:p>
        </w:tc>
        <w:tc>
          <w:tcPr>
            <w:tcW w:w="1043" w:type="dxa"/>
            <w:vAlign w:val="top"/>
          </w:tcPr>
          <w:p w14:paraId="5FB589FE">
            <w:pPr>
              <w:rPr>
                <w:rFonts w:ascii="Arial"/>
                <w:sz w:val="21"/>
              </w:rPr>
            </w:pPr>
          </w:p>
        </w:tc>
        <w:tc>
          <w:tcPr>
            <w:tcW w:w="1444" w:type="dxa"/>
            <w:vAlign w:val="top"/>
          </w:tcPr>
          <w:p w14:paraId="18506FC2">
            <w:pPr>
              <w:rPr>
                <w:rFonts w:ascii="Arial"/>
                <w:sz w:val="21"/>
              </w:rPr>
            </w:pPr>
          </w:p>
        </w:tc>
      </w:tr>
      <w:tr w14:paraId="4BFFB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01" w:type="dxa"/>
            <w:vAlign w:val="top"/>
          </w:tcPr>
          <w:p w14:paraId="73D7B771">
            <w:pPr>
              <w:rPr>
                <w:rFonts w:ascii="Arial"/>
                <w:sz w:val="21"/>
              </w:rPr>
            </w:pPr>
          </w:p>
        </w:tc>
        <w:tc>
          <w:tcPr>
            <w:tcW w:w="1486" w:type="dxa"/>
            <w:vAlign w:val="top"/>
          </w:tcPr>
          <w:p w14:paraId="5054104F">
            <w:pPr>
              <w:rPr>
                <w:rFonts w:ascii="Arial"/>
                <w:sz w:val="21"/>
              </w:rPr>
            </w:pPr>
          </w:p>
        </w:tc>
        <w:tc>
          <w:tcPr>
            <w:tcW w:w="3061" w:type="dxa"/>
            <w:vAlign w:val="top"/>
          </w:tcPr>
          <w:p w14:paraId="15D625BC">
            <w:pPr>
              <w:rPr>
                <w:rFonts w:ascii="Arial"/>
                <w:sz w:val="21"/>
              </w:rPr>
            </w:pPr>
          </w:p>
        </w:tc>
        <w:tc>
          <w:tcPr>
            <w:tcW w:w="548" w:type="dxa"/>
            <w:vAlign w:val="top"/>
          </w:tcPr>
          <w:p w14:paraId="4358989B">
            <w:pPr>
              <w:rPr>
                <w:rFonts w:ascii="Arial"/>
                <w:sz w:val="21"/>
              </w:rPr>
            </w:pPr>
          </w:p>
        </w:tc>
        <w:tc>
          <w:tcPr>
            <w:tcW w:w="548" w:type="dxa"/>
            <w:vAlign w:val="top"/>
          </w:tcPr>
          <w:p w14:paraId="227E5C34">
            <w:pPr>
              <w:rPr>
                <w:rFonts w:ascii="Arial"/>
                <w:sz w:val="21"/>
              </w:rPr>
            </w:pPr>
          </w:p>
        </w:tc>
        <w:tc>
          <w:tcPr>
            <w:tcW w:w="985" w:type="dxa"/>
            <w:vAlign w:val="top"/>
          </w:tcPr>
          <w:p w14:paraId="17CEE2FF">
            <w:pPr>
              <w:rPr>
                <w:rFonts w:ascii="Arial"/>
                <w:sz w:val="21"/>
              </w:rPr>
            </w:pPr>
          </w:p>
        </w:tc>
        <w:tc>
          <w:tcPr>
            <w:tcW w:w="1043" w:type="dxa"/>
            <w:vAlign w:val="top"/>
          </w:tcPr>
          <w:p w14:paraId="58F1CA90">
            <w:pPr>
              <w:rPr>
                <w:rFonts w:ascii="Arial"/>
                <w:sz w:val="21"/>
              </w:rPr>
            </w:pPr>
          </w:p>
        </w:tc>
        <w:tc>
          <w:tcPr>
            <w:tcW w:w="1444" w:type="dxa"/>
            <w:vAlign w:val="top"/>
          </w:tcPr>
          <w:p w14:paraId="543B8472">
            <w:pPr>
              <w:rPr>
                <w:rFonts w:ascii="Arial"/>
                <w:sz w:val="21"/>
              </w:rPr>
            </w:pPr>
          </w:p>
        </w:tc>
      </w:tr>
      <w:tr w14:paraId="32E45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01" w:type="dxa"/>
            <w:vAlign w:val="top"/>
          </w:tcPr>
          <w:p w14:paraId="19A605E2">
            <w:pPr>
              <w:rPr>
                <w:rFonts w:ascii="Arial"/>
                <w:sz w:val="21"/>
              </w:rPr>
            </w:pPr>
          </w:p>
        </w:tc>
        <w:tc>
          <w:tcPr>
            <w:tcW w:w="1486" w:type="dxa"/>
            <w:vAlign w:val="top"/>
          </w:tcPr>
          <w:p w14:paraId="15415046">
            <w:pPr>
              <w:rPr>
                <w:rFonts w:ascii="Arial"/>
                <w:sz w:val="21"/>
              </w:rPr>
            </w:pPr>
          </w:p>
        </w:tc>
        <w:tc>
          <w:tcPr>
            <w:tcW w:w="3061" w:type="dxa"/>
            <w:vAlign w:val="top"/>
          </w:tcPr>
          <w:p w14:paraId="7D08136E">
            <w:pPr>
              <w:rPr>
                <w:rFonts w:ascii="Arial"/>
                <w:sz w:val="21"/>
              </w:rPr>
            </w:pPr>
          </w:p>
        </w:tc>
        <w:tc>
          <w:tcPr>
            <w:tcW w:w="548" w:type="dxa"/>
            <w:vAlign w:val="top"/>
          </w:tcPr>
          <w:p w14:paraId="2DD65041">
            <w:pPr>
              <w:rPr>
                <w:rFonts w:ascii="Arial"/>
                <w:sz w:val="21"/>
              </w:rPr>
            </w:pPr>
          </w:p>
        </w:tc>
        <w:tc>
          <w:tcPr>
            <w:tcW w:w="548" w:type="dxa"/>
            <w:vAlign w:val="top"/>
          </w:tcPr>
          <w:p w14:paraId="64040CAF">
            <w:pPr>
              <w:rPr>
                <w:rFonts w:ascii="Arial"/>
                <w:sz w:val="21"/>
              </w:rPr>
            </w:pPr>
          </w:p>
        </w:tc>
        <w:tc>
          <w:tcPr>
            <w:tcW w:w="985" w:type="dxa"/>
            <w:vAlign w:val="top"/>
          </w:tcPr>
          <w:p w14:paraId="01FA43B1">
            <w:pPr>
              <w:rPr>
                <w:rFonts w:ascii="Arial"/>
                <w:sz w:val="21"/>
              </w:rPr>
            </w:pPr>
          </w:p>
        </w:tc>
        <w:tc>
          <w:tcPr>
            <w:tcW w:w="1043" w:type="dxa"/>
            <w:vAlign w:val="top"/>
          </w:tcPr>
          <w:p w14:paraId="39321AE6">
            <w:pPr>
              <w:rPr>
                <w:rFonts w:ascii="Arial"/>
                <w:sz w:val="21"/>
              </w:rPr>
            </w:pPr>
          </w:p>
        </w:tc>
        <w:tc>
          <w:tcPr>
            <w:tcW w:w="1444" w:type="dxa"/>
            <w:vAlign w:val="top"/>
          </w:tcPr>
          <w:p w14:paraId="507CC772">
            <w:pPr>
              <w:rPr>
                <w:rFonts w:ascii="Arial"/>
                <w:sz w:val="21"/>
              </w:rPr>
            </w:pPr>
          </w:p>
        </w:tc>
      </w:tr>
      <w:tr w14:paraId="16A64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01" w:type="dxa"/>
            <w:vAlign w:val="top"/>
          </w:tcPr>
          <w:p w14:paraId="208D793D">
            <w:pPr>
              <w:rPr>
                <w:rFonts w:ascii="Arial"/>
                <w:sz w:val="21"/>
              </w:rPr>
            </w:pPr>
          </w:p>
        </w:tc>
        <w:tc>
          <w:tcPr>
            <w:tcW w:w="1486" w:type="dxa"/>
            <w:vAlign w:val="top"/>
          </w:tcPr>
          <w:p w14:paraId="18CFB066">
            <w:pPr>
              <w:rPr>
                <w:rFonts w:ascii="Arial"/>
                <w:sz w:val="21"/>
              </w:rPr>
            </w:pPr>
          </w:p>
        </w:tc>
        <w:tc>
          <w:tcPr>
            <w:tcW w:w="3061" w:type="dxa"/>
            <w:vAlign w:val="top"/>
          </w:tcPr>
          <w:p w14:paraId="2DF1D249">
            <w:pPr>
              <w:rPr>
                <w:rFonts w:ascii="Arial"/>
                <w:sz w:val="21"/>
              </w:rPr>
            </w:pPr>
          </w:p>
        </w:tc>
        <w:tc>
          <w:tcPr>
            <w:tcW w:w="548" w:type="dxa"/>
            <w:vAlign w:val="top"/>
          </w:tcPr>
          <w:p w14:paraId="30214ECE">
            <w:pPr>
              <w:rPr>
                <w:rFonts w:ascii="Arial"/>
                <w:sz w:val="21"/>
              </w:rPr>
            </w:pPr>
          </w:p>
        </w:tc>
        <w:tc>
          <w:tcPr>
            <w:tcW w:w="548" w:type="dxa"/>
            <w:vAlign w:val="top"/>
          </w:tcPr>
          <w:p w14:paraId="3F0EC783">
            <w:pPr>
              <w:rPr>
                <w:rFonts w:ascii="Arial"/>
                <w:sz w:val="21"/>
              </w:rPr>
            </w:pPr>
          </w:p>
        </w:tc>
        <w:tc>
          <w:tcPr>
            <w:tcW w:w="985" w:type="dxa"/>
            <w:vAlign w:val="top"/>
          </w:tcPr>
          <w:p w14:paraId="55A8325D">
            <w:pPr>
              <w:rPr>
                <w:rFonts w:ascii="Arial"/>
                <w:sz w:val="21"/>
              </w:rPr>
            </w:pPr>
          </w:p>
        </w:tc>
        <w:tc>
          <w:tcPr>
            <w:tcW w:w="1043" w:type="dxa"/>
            <w:vAlign w:val="top"/>
          </w:tcPr>
          <w:p w14:paraId="6963120A">
            <w:pPr>
              <w:rPr>
                <w:rFonts w:ascii="Arial"/>
                <w:sz w:val="21"/>
              </w:rPr>
            </w:pPr>
          </w:p>
        </w:tc>
        <w:tc>
          <w:tcPr>
            <w:tcW w:w="1444" w:type="dxa"/>
            <w:vAlign w:val="top"/>
          </w:tcPr>
          <w:p w14:paraId="114BA26C">
            <w:pPr>
              <w:rPr>
                <w:rFonts w:ascii="Arial"/>
                <w:sz w:val="21"/>
              </w:rPr>
            </w:pPr>
          </w:p>
        </w:tc>
      </w:tr>
      <w:tr w14:paraId="15258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01" w:type="dxa"/>
            <w:vAlign w:val="top"/>
          </w:tcPr>
          <w:p w14:paraId="50D22F70">
            <w:pPr>
              <w:rPr>
                <w:rFonts w:ascii="Arial"/>
                <w:sz w:val="21"/>
              </w:rPr>
            </w:pPr>
          </w:p>
        </w:tc>
        <w:tc>
          <w:tcPr>
            <w:tcW w:w="1486" w:type="dxa"/>
            <w:vAlign w:val="top"/>
          </w:tcPr>
          <w:p w14:paraId="3422C84B">
            <w:pPr>
              <w:rPr>
                <w:rFonts w:ascii="Arial"/>
                <w:sz w:val="21"/>
              </w:rPr>
            </w:pPr>
          </w:p>
        </w:tc>
        <w:tc>
          <w:tcPr>
            <w:tcW w:w="3061" w:type="dxa"/>
            <w:vAlign w:val="top"/>
          </w:tcPr>
          <w:p w14:paraId="316F55C2">
            <w:pPr>
              <w:rPr>
                <w:rFonts w:ascii="Arial"/>
                <w:sz w:val="21"/>
              </w:rPr>
            </w:pPr>
          </w:p>
        </w:tc>
        <w:tc>
          <w:tcPr>
            <w:tcW w:w="548" w:type="dxa"/>
            <w:vAlign w:val="top"/>
          </w:tcPr>
          <w:p w14:paraId="1BC6D0D0">
            <w:pPr>
              <w:rPr>
                <w:rFonts w:ascii="Arial"/>
                <w:sz w:val="21"/>
              </w:rPr>
            </w:pPr>
          </w:p>
        </w:tc>
        <w:tc>
          <w:tcPr>
            <w:tcW w:w="548" w:type="dxa"/>
            <w:vAlign w:val="top"/>
          </w:tcPr>
          <w:p w14:paraId="15670830">
            <w:pPr>
              <w:rPr>
                <w:rFonts w:ascii="Arial"/>
                <w:sz w:val="21"/>
              </w:rPr>
            </w:pPr>
          </w:p>
        </w:tc>
        <w:tc>
          <w:tcPr>
            <w:tcW w:w="985" w:type="dxa"/>
            <w:vAlign w:val="top"/>
          </w:tcPr>
          <w:p w14:paraId="10004C73">
            <w:pPr>
              <w:rPr>
                <w:rFonts w:ascii="Arial"/>
                <w:sz w:val="21"/>
              </w:rPr>
            </w:pPr>
          </w:p>
        </w:tc>
        <w:tc>
          <w:tcPr>
            <w:tcW w:w="1043" w:type="dxa"/>
            <w:vAlign w:val="top"/>
          </w:tcPr>
          <w:p w14:paraId="4DB36962">
            <w:pPr>
              <w:rPr>
                <w:rFonts w:ascii="Arial"/>
                <w:sz w:val="21"/>
              </w:rPr>
            </w:pPr>
          </w:p>
        </w:tc>
        <w:tc>
          <w:tcPr>
            <w:tcW w:w="1444" w:type="dxa"/>
            <w:vAlign w:val="top"/>
          </w:tcPr>
          <w:p w14:paraId="1529A9F8">
            <w:pPr>
              <w:rPr>
                <w:rFonts w:ascii="Arial"/>
                <w:sz w:val="21"/>
              </w:rPr>
            </w:pPr>
          </w:p>
        </w:tc>
      </w:tr>
      <w:tr w14:paraId="6EB00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01" w:type="dxa"/>
            <w:vAlign w:val="top"/>
          </w:tcPr>
          <w:p w14:paraId="00AA488A">
            <w:pPr>
              <w:rPr>
                <w:rFonts w:ascii="Arial"/>
                <w:sz w:val="21"/>
              </w:rPr>
            </w:pPr>
          </w:p>
        </w:tc>
        <w:tc>
          <w:tcPr>
            <w:tcW w:w="1486" w:type="dxa"/>
            <w:vAlign w:val="top"/>
          </w:tcPr>
          <w:p w14:paraId="671B15DE">
            <w:pPr>
              <w:rPr>
                <w:rFonts w:ascii="Arial"/>
                <w:sz w:val="21"/>
              </w:rPr>
            </w:pPr>
          </w:p>
        </w:tc>
        <w:tc>
          <w:tcPr>
            <w:tcW w:w="3061" w:type="dxa"/>
            <w:vAlign w:val="top"/>
          </w:tcPr>
          <w:p w14:paraId="7A99F478">
            <w:pPr>
              <w:rPr>
                <w:rFonts w:ascii="Arial"/>
                <w:sz w:val="21"/>
              </w:rPr>
            </w:pPr>
          </w:p>
        </w:tc>
        <w:tc>
          <w:tcPr>
            <w:tcW w:w="548" w:type="dxa"/>
            <w:vAlign w:val="top"/>
          </w:tcPr>
          <w:p w14:paraId="3048748B">
            <w:pPr>
              <w:rPr>
                <w:rFonts w:ascii="Arial"/>
                <w:sz w:val="21"/>
              </w:rPr>
            </w:pPr>
          </w:p>
        </w:tc>
        <w:tc>
          <w:tcPr>
            <w:tcW w:w="548" w:type="dxa"/>
            <w:vAlign w:val="top"/>
          </w:tcPr>
          <w:p w14:paraId="22AD9B86">
            <w:pPr>
              <w:rPr>
                <w:rFonts w:ascii="Arial"/>
                <w:sz w:val="21"/>
              </w:rPr>
            </w:pPr>
          </w:p>
        </w:tc>
        <w:tc>
          <w:tcPr>
            <w:tcW w:w="985" w:type="dxa"/>
            <w:vAlign w:val="top"/>
          </w:tcPr>
          <w:p w14:paraId="2AA4D594">
            <w:pPr>
              <w:rPr>
                <w:rFonts w:ascii="Arial"/>
                <w:sz w:val="21"/>
              </w:rPr>
            </w:pPr>
          </w:p>
        </w:tc>
        <w:tc>
          <w:tcPr>
            <w:tcW w:w="1043" w:type="dxa"/>
            <w:vAlign w:val="top"/>
          </w:tcPr>
          <w:p w14:paraId="7DB0970E">
            <w:pPr>
              <w:rPr>
                <w:rFonts w:ascii="Arial"/>
                <w:sz w:val="21"/>
              </w:rPr>
            </w:pPr>
          </w:p>
        </w:tc>
        <w:tc>
          <w:tcPr>
            <w:tcW w:w="1444" w:type="dxa"/>
            <w:vAlign w:val="top"/>
          </w:tcPr>
          <w:p w14:paraId="08BD3933">
            <w:pPr>
              <w:rPr>
                <w:rFonts w:ascii="Arial"/>
                <w:sz w:val="21"/>
              </w:rPr>
            </w:pPr>
          </w:p>
        </w:tc>
      </w:tr>
      <w:tr w14:paraId="01BF5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01" w:type="dxa"/>
            <w:vAlign w:val="top"/>
          </w:tcPr>
          <w:p w14:paraId="3FEC9F2E">
            <w:pPr>
              <w:rPr>
                <w:rFonts w:ascii="Arial"/>
                <w:sz w:val="21"/>
              </w:rPr>
            </w:pPr>
          </w:p>
        </w:tc>
        <w:tc>
          <w:tcPr>
            <w:tcW w:w="1486" w:type="dxa"/>
            <w:vAlign w:val="top"/>
          </w:tcPr>
          <w:p w14:paraId="4AF5E3B4">
            <w:pPr>
              <w:rPr>
                <w:rFonts w:ascii="Arial"/>
                <w:sz w:val="21"/>
              </w:rPr>
            </w:pPr>
          </w:p>
        </w:tc>
        <w:tc>
          <w:tcPr>
            <w:tcW w:w="3061" w:type="dxa"/>
            <w:vAlign w:val="top"/>
          </w:tcPr>
          <w:p w14:paraId="0D4141A2">
            <w:pPr>
              <w:rPr>
                <w:rFonts w:ascii="Arial"/>
                <w:sz w:val="21"/>
              </w:rPr>
            </w:pPr>
          </w:p>
        </w:tc>
        <w:tc>
          <w:tcPr>
            <w:tcW w:w="548" w:type="dxa"/>
            <w:vAlign w:val="top"/>
          </w:tcPr>
          <w:p w14:paraId="70B7EA0D">
            <w:pPr>
              <w:rPr>
                <w:rFonts w:ascii="Arial"/>
                <w:sz w:val="21"/>
              </w:rPr>
            </w:pPr>
          </w:p>
        </w:tc>
        <w:tc>
          <w:tcPr>
            <w:tcW w:w="548" w:type="dxa"/>
            <w:vAlign w:val="top"/>
          </w:tcPr>
          <w:p w14:paraId="198E847B">
            <w:pPr>
              <w:rPr>
                <w:rFonts w:ascii="Arial"/>
                <w:sz w:val="21"/>
              </w:rPr>
            </w:pPr>
          </w:p>
        </w:tc>
        <w:tc>
          <w:tcPr>
            <w:tcW w:w="985" w:type="dxa"/>
            <w:vAlign w:val="top"/>
          </w:tcPr>
          <w:p w14:paraId="53C4687C">
            <w:pPr>
              <w:rPr>
                <w:rFonts w:ascii="Arial"/>
                <w:sz w:val="21"/>
              </w:rPr>
            </w:pPr>
          </w:p>
        </w:tc>
        <w:tc>
          <w:tcPr>
            <w:tcW w:w="1043" w:type="dxa"/>
            <w:vAlign w:val="top"/>
          </w:tcPr>
          <w:p w14:paraId="1A3182E5">
            <w:pPr>
              <w:rPr>
                <w:rFonts w:ascii="Arial"/>
                <w:sz w:val="21"/>
              </w:rPr>
            </w:pPr>
          </w:p>
        </w:tc>
        <w:tc>
          <w:tcPr>
            <w:tcW w:w="1444" w:type="dxa"/>
            <w:vAlign w:val="top"/>
          </w:tcPr>
          <w:p w14:paraId="6A87F8AE">
            <w:pPr>
              <w:rPr>
                <w:rFonts w:ascii="Arial"/>
                <w:sz w:val="21"/>
              </w:rPr>
            </w:pPr>
          </w:p>
        </w:tc>
      </w:tr>
      <w:tr w14:paraId="34D05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01" w:type="dxa"/>
            <w:vAlign w:val="top"/>
          </w:tcPr>
          <w:p w14:paraId="1B3BCE68">
            <w:pPr>
              <w:rPr>
                <w:rFonts w:ascii="Arial"/>
                <w:sz w:val="21"/>
              </w:rPr>
            </w:pPr>
          </w:p>
        </w:tc>
        <w:tc>
          <w:tcPr>
            <w:tcW w:w="1486" w:type="dxa"/>
            <w:vAlign w:val="top"/>
          </w:tcPr>
          <w:p w14:paraId="740B1886">
            <w:pPr>
              <w:rPr>
                <w:rFonts w:ascii="Arial"/>
                <w:sz w:val="21"/>
              </w:rPr>
            </w:pPr>
          </w:p>
        </w:tc>
        <w:tc>
          <w:tcPr>
            <w:tcW w:w="5142" w:type="dxa"/>
            <w:gridSpan w:val="4"/>
            <w:vAlign w:val="top"/>
          </w:tcPr>
          <w:p w14:paraId="4851B606">
            <w:pPr>
              <w:pStyle w:val="127"/>
              <w:spacing w:before="120" w:line="215" w:lineRule="auto"/>
              <w:ind w:left="120"/>
            </w:pPr>
            <w:r>
              <w:rPr>
                <w:spacing w:val="-5"/>
              </w:rPr>
              <w:t>物料</w:t>
            </w:r>
          </w:p>
        </w:tc>
        <w:tc>
          <w:tcPr>
            <w:tcW w:w="1043" w:type="dxa"/>
            <w:vAlign w:val="top"/>
          </w:tcPr>
          <w:p w14:paraId="3EC7A9FB">
            <w:pPr>
              <w:rPr>
                <w:rFonts w:ascii="Arial"/>
                <w:sz w:val="21"/>
              </w:rPr>
            </w:pPr>
          </w:p>
        </w:tc>
        <w:tc>
          <w:tcPr>
            <w:tcW w:w="1444" w:type="dxa"/>
            <w:vAlign w:val="top"/>
          </w:tcPr>
          <w:p w14:paraId="296FAB21">
            <w:pPr>
              <w:rPr>
                <w:rFonts w:ascii="Arial"/>
                <w:sz w:val="21"/>
              </w:rPr>
            </w:pPr>
          </w:p>
        </w:tc>
      </w:tr>
      <w:tr w14:paraId="6D733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01" w:type="dxa"/>
            <w:vAlign w:val="top"/>
          </w:tcPr>
          <w:p w14:paraId="388DE888">
            <w:pPr>
              <w:rPr>
                <w:rFonts w:ascii="Arial"/>
                <w:sz w:val="21"/>
              </w:rPr>
            </w:pPr>
          </w:p>
        </w:tc>
        <w:tc>
          <w:tcPr>
            <w:tcW w:w="1486" w:type="dxa"/>
            <w:vAlign w:val="top"/>
          </w:tcPr>
          <w:p w14:paraId="41932CC8">
            <w:pPr>
              <w:rPr>
                <w:rFonts w:ascii="Arial"/>
                <w:sz w:val="21"/>
              </w:rPr>
            </w:pPr>
          </w:p>
        </w:tc>
        <w:tc>
          <w:tcPr>
            <w:tcW w:w="5142" w:type="dxa"/>
            <w:gridSpan w:val="4"/>
            <w:vAlign w:val="top"/>
          </w:tcPr>
          <w:p w14:paraId="7F5EA09E">
            <w:pPr>
              <w:pStyle w:val="127"/>
              <w:spacing w:before="118" w:line="218" w:lineRule="auto"/>
              <w:ind w:left="126"/>
            </w:pPr>
            <w:r>
              <w:rPr>
                <w:spacing w:val="-6"/>
              </w:rPr>
              <w:t>易耗品</w:t>
            </w:r>
          </w:p>
        </w:tc>
        <w:tc>
          <w:tcPr>
            <w:tcW w:w="1043" w:type="dxa"/>
            <w:vAlign w:val="top"/>
          </w:tcPr>
          <w:p w14:paraId="5AC72678">
            <w:pPr>
              <w:rPr>
                <w:rFonts w:ascii="Arial"/>
                <w:sz w:val="21"/>
              </w:rPr>
            </w:pPr>
          </w:p>
        </w:tc>
        <w:tc>
          <w:tcPr>
            <w:tcW w:w="1444" w:type="dxa"/>
            <w:vAlign w:val="top"/>
          </w:tcPr>
          <w:p w14:paraId="34ED47FD">
            <w:pPr>
              <w:rPr>
                <w:rFonts w:ascii="Arial"/>
                <w:sz w:val="21"/>
              </w:rPr>
            </w:pPr>
          </w:p>
        </w:tc>
      </w:tr>
      <w:tr w14:paraId="43E7E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01" w:type="dxa"/>
            <w:vAlign w:val="top"/>
          </w:tcPr>
          <w:p w14:paraId="15D5F397">
            <w:pPr>
              <w:rPr>
                <w:rFonts w:ascii="Arial"/>
                <w:sz w:val="21"/>
              </w:rPr>
            </w:pPr>
          </w:p>
        </w:tc>
        <w:tc>
          <w:tcPr>
            <w:tcW w:w="1486" w:type="dxa"/>
            <w:vAlign w:val="top"/>
          </w:tcPr>
          <w:p w14:paraId="519CFCD6">
            <w:pPr>
              <w:rPr>
                <w:rFonts w:ascii="Arial"/>
                <w:sz w:val="21"/>
              </w:rPr>
            </w:pPr>
          </w:p>
        </w:tc>
        <w:tc>
          <w:tcPr>
            <w:tcW w:w="5142" w:type="dxa"/>
            <w:gridSpan w:val="4"/>
            <w:vAlign w:val="top"/>
          </w:tcPr>
          <w:p w14:paraId="1D0D80BC">
            <w:pPr>
              <w:pStyle w:val="127"/>
              <w:spacing w:before="119" w:line="219" w:lineRule="auto"/>
              <w:ind w:left="120"/>
            </w:pPr>
            <w:r>
              <w:rPr>
                <w:spacing w:val="-4"/>
              </w:rPr>
              <w:t>专用工具</w:t>
            </w:r>
          </w:p>
        </w:tc>
        <w:tc>
          <w:tcPr>
            <w:tcW w:w="1043" w:type="dxa"/>
            <w:vAlign w:val="top"/>
          </w:tcPr>
          <w:p w14:paraId="06B77D5A">
            <w:pPr>
              <w:rPr>
                <w:rFonts w:ascii="Arial"/>
                <w:sz w:val="21"/>
              </w:rPr>
            </w:pPr>
          </w:p>
        </w:tc>
        <w:tc>
          <w:tcPr>
            <w:tcW w:w="1444" w:type="dxa"/>
            <w:vAlign w:val="top"/>
          </w:tcPr>
          <w:p w14:paraId="5A1B3134">
            <w:pPr>
              <w:rPr>
                <w:rFonts w:ascii="Arial"/>
                <w:sz w:val="21"/>
              </w:rPr>
            </w:pPr>
          </w:p>
        </w:tc>
      </w:tr>
      <w:tr w14:paraId="7628F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01" w:type="dxa"/>
            <w:vAlign w:val="top"/>
          </w:tcPr>
          <w:p w14:paraId="56A88439">
            <w:pPr>
              <w:rPr>
                <w:rFonts w:ascii="Arial"/>
                <w:sz w:val="21"/>
              </w:rPr>
            </w:pPr>
          </w:p>
        </w:tc>
        <w:tc>
          <w:tcPr>
            <w:tcW w:w="1486" w:type="dxa"/>
            <w:vAlign w:val="top"/>
          </w:tcPr>
          <w:p w14:paraId="12998960">
            <w:pPr>
              <w:rPr>
                <w:rFonts w:ascii="Arial"/>
                <w:sz w:val="21"/>
              </w:rPr>
            </w:pPr>
          </w:p>
        </w:tc>
        <w:tc>
          <w:tcPr>
            <w:tcW w:w="5142" w:type="dxa"/>
            <w:gridSpan w:val="4"/>
            <w:vAlign w:val="top"/>
          </w:tcPr>
          <w:p w14:paraId="02F1E40C">
            <w:pPr>
              <w:pStyle w:val="127"/>
              <w:spacing w:before="119" w:line="219" w:lineRule="auto"/>
              <w:ind w:left="112"/>
            </w:pPr>
            <w:r>
              <w:rPr>
                <w:spacing w:val="-3"/>
              </w:rPr>
              <w:t>调试费</w:t>
            </w:r>
          </w:p>
        </w:tc>
        <w:tc>
          <w:tcPr>
            <w:tcW w:w="1043" w:type="dxa"/>
            <w:vAlign w:val="top"/>
          </w:tcPr>
          <w:p w14:paraId="2169A5DE">
            <w:pPr>
              <w:rPr>
                <w:rFonts w:ascii="Arial"/>
                <w:sz w:val="21"/>
              </w:rPr>
            </w:pPr>
          </w:p>
        </w:tc>
        <w:tc>
          <w:tcPr>
            <w:tcW w:w="1444" w:type="dxa"/>
            <w:vAlign w:val="top"/>
          </w:tcPr>
          <w:p w14:paraId="4E669578">
            <w:pPr>
              <w:rPr>
                <w:rFonts w:ascii="Arial"/>
                <w:sz w:val="21"/>
              </w:rPr>
            </w:pPr>
          </w:p>
        </w:tc>
      </w:tr>
      <w:tr w14:paraId="7194E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01" w:type="dxa"/>
            <w:vAlign w:val="top"/>
          </w:tcPr>
          <w:p w14:paraId="676337DF">
            <w:pPr>
              <w:rPr>
                <w:rFonts w:ascii="Arial"/>
                <w:sz w:val="21"/>
              </w:rPr>
            </w:pPr>
          </w:p>
        </w:tc>
        <w:tc>
          <w:tcPr>
            <w:tcW w:w="1486" w:type="dxa"/>
            <w:vAlign w:val="top"/>
          </w:tcPr>
          <w:p w14:paraId="53AFA47E">
            <w:pPr>
              <w:rPr>
                <w:rFonts w:ascii="Arial"/>
                <w:sz w:val="21"/>
              </w:rPr>
            </w:pPr>
          </w:p>
        </w:tc>
        <w:tc>
          <w:tcPr>
            <w:tcW w:w="5142" w:type="dxa"/>
            <w:gridSpan w:val="4"/>
            <w:vAlign w:val="top"/>
          </w:tcPr>
          <w:p w14:paraId="3B65E327">
            <w:pPr>
              <w:pStyle w:val="127"/>
              <w:spacing w:before="121" w:line="218" w:lineRule="auto"/>
              <w:ind w:left="115"/>
            </w:pPr>
            <w:r>
              <w:rPr>
                <w:spacing w:val="-3"/>
              </w:rPr>
              <w:t>培训费</w:t>
            </w:r>
          </w:p>
        </w:tc>
        <w:tc>
          <w:tcPr>
            <w:tcW w:w="1043" w:type="dxa"/>
            <w:vAlign w:val="top"/>
          </w:tcPr>
          <w:p w14:paraId="37992518">
            <w:pPr>
              <w:rPr>
                <w:rFonts w:ascii="Arial"/>
                <w:sz w:val="21"/>
              </w:rPr>
            </w:pPr>
          </w:p>
        </w:tc>
        <w:tc>
          <w:tcPr>
            <w:tcW w:w="1444" w:type="dxa"/>
            <w:vAlign w:val="top"/>
          </w:tcPr>
          <w:p w14:paraId="5F64395C">
            <w:pPr>
              <w:rPr>
                <w:rFonts w:ascii="Arial"/>
                <w:sz w:val="21"/>
              </w:rPr>
            </w:pPr>
          </w:p>
        </w:tc>
      </w:tr>
      <w:tr w14:paraId="6CCC6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01" w:type="dxa"/>
            <w:vAlign w:val="top"/>
          </w:tcPr>
          <w:p w14:paraId="2CCBD163">
            <w:pPr>
              <w:rPr>
                <w:rFonts w:ascii="Arial"/>
                <w:sz w:val="21"/>
              </w:rPr>
            </w:pPr>
          </w:p>
        </w:tc>
        <w:tc>
          <w:tcPr>
            <w:tcW w:w="1486" w:type="dxa"/>
            <w:vAlign w:val="top"/>
          </w:tcPr>
          <w:p w14:paraId="5365D64E">
            <w:pPr>
              <w:rPr>
                <w:rFonts w:ascii="Arial"/>
                <w:sz w:val="21"/>
              </w:rPr>
            </w:pPr>
          </w:p>
        </w:tc>
        <w:tc>
          <w:tcPr>
            <w:tcW w:w="5142" w:type="dxa"/>
            <w:gridSpan w:val="4"/>
            <w:vAlign w:val="top"/>
          </w:tcPr>
          <w:p w14:paraId="7A7712FE">
            <w:pPr>
              <w:pStyle w:val="127"/>
              <w:spacing w:before="118" w:line="217" w:lineRule="auto"/>
              <w:ind w:left="112"/>
            </w:pPr>
            <w:r>
              <w:rPr>
                <w:spacing w:val="-3"/>
              </w:rPr>
              <w:t>其他</w:t>
            </w:r>
          </w:p>
        </w:tc>
        <w:tc>
          <w:tcPr>
            <w:tcW w:w="1043" w:type="dxa"/>
            <w:vAlign w:val="top"/>
          </w:tcPr>
          <w:p w14:paraId="0FFC971E">
            <w:pPr>
              <w:rPr>
                <w:rFonts w:ascii="Arial"/>
                <w:sz w:val="21"/>
              </w:rPr>
            </w:pPr>
          </w:p>
        </w:tc>
        <w:tc>
          <w:tcPr>
            <w:tcW w:w="1444" w:type="dxa"/>
            <w:vAlign w:val="top"/>
          </w:tcPr>
          <w:p w14:paraId="35A2DDB3">
            <w:pPr>
              <w:rPr>
                <w:rFonts w:ascii="Arial"/>
                <w:sz w:val="21"/>
              </w:rPr>
            </w:pPr>
          </w:p>
        </w:tc>
      </w:tr>
      <w:tr w14:paraId="7C9F6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916" w:type="dxa"/>
            <w:gridSpan w:val="8"/>
            <w:vAlign w:val="top"/>
          </w:tcPr>
          <w:p w14:paraId="3E95266F">
            <w:pPr>
              <w:pStyle w:val="127"/>
              <w:spacing w:before="121" w:line="217" w:lineRule="auto"/>
              <w:ind w:left="127"/>
            </w:pPr>
            <w:r>
              <w:rPr>
                <w:spacing w:val="-22"/>
              </w:rPr>
              <w:t>大写：</w:t>
            </w:r>
            <w:r>
              <w:rPr>
                <w:spacing w:val="3"/>
              </w:rPr>
              <w:t xml:space="preserve">                                  </w:t>
            </w:r>
            <w:r>
              <w:rPr>
                <w:spacing w:val="2"/>
              </w:rPr>
              <w:t xml:space="preserve">              </w:t>
            </w:r>
            <w:r>
              <w:rPr>
                <w:spacing w:val="-22"/>
              </w:rPr>
              <w:t>合同价：                     元</w:t>
            </w:r>
          </w:p>
        </w:tc>
      </w:tr>
    </w:tbl>
    <w:p w14:paraId="0896E8B1">
      <w:pPr>
        <w:spacing w:before="126"/>
      </w:pPr>
    </w:p>
    <w:p w14:paraId="4348B9E8">
      <w:pPr>
        <w:keepNext w:val="0"/>
        <w:keepLines w:val="0"/>
        <w:pageBreakBefore w:val="0"/>
        <w:widowControl w:val="0"/>
        <w:kinsoku/>
        <w:wordWrap/>
        <w:overflowPunct/>
        <w:topLinePunct w:val="0"/>
        <w:autoSpaceDE/>
        <w:autoSpaceDN/>
        <w:bidi w:val="0"/>
        <w:adjustRightInd/>
        <w:snapToGrid/>
        <w:spacing w:line="360" w:lineRule="auto"/>
        <w:ind w:left="0" w:right="0" w:firstLine="478" w:firstLineChars="200"/>
        <w:jc w:val="left"/>
        <w:textAlignment w:val="auto"/>
        <w:rPr>
          <w:rFonts w:hint="eastAsia" w:asciiTheme="minorEastAsia" w:hAnsiTheme="minorEastAsia" w:eastAsiaTheme="minorEastAsia" w:cstheme="minorEastAsia"/>
          <w:b/>
          <w:bCs/>
          <w:spacing w:val="-1"/>
          <w:sz w:val="24"/>
          <w:szCs w:val="24"/>
        </w:rPr>
        <w:sectPr>
          <w:pgSz w:w="11905" w:h="16840"/>
          <w:pgMar w:top="1431" w:right="1734" w:bottom="1134" w:left="1696" w:header="0" w:footer="567" w:gutter="0"/>
          <w:pgNumType w:fmt="decimal"/>
          <w:cols w:space="720" w:num="1"/>
        </w:sectPr>
      </w:pPr>
    </w:p>
    <w:p w14:paraId="03DBC225">
      <w:pPr>
        <w:pStyle w:val="3"/>
        <w:numPr>
          <w:ilvl w:val="0"/>
          <w:numId w:val="0"/>
        </w:numPr>
        <w:bidi w:val="0"/>
        <w:ind w:left="575" w:leftChars="0" w:hanging="575" w:firstLineChars="0"/>
        <w:rPr>
          <w:rFonts w:hint="eastAsia" w:ascii="宋体" w:hAnsi="宋体" w:eastAsia="宋体" w:cs="宋体"/>
          <w:lang w:eastAsia="zh-CN"/>
        </w:rPr>
      </w:pPr>
      <w:bookmarkStart w:id="28" w:name="_Toc27780"/>
      <w:bookmarkStart w:id="29" w:name="_Toc2046"/>
      <w:r>
        <w:rPr>
          <w:rFonts w:hint="eastAsia" w:ascii="宋体" w:hAnsi="宋体" w:eastAsia="宋体" w:cs="宋体"/>
          <w:lang w:eastAsia="zh-CN"/>
        </w:rPr>
        <w:t xml:space="preserve">第五章  </w:t>
      </w:r>
      <w:bookmarkEnd w:id="28"/>
      <w:r>
        <w:rPr>
          <w:rFonts w:hint="eastAsia" w:ascii="宋体" w:hAnsi="宋体" w:eastAsia="宋体" w:cs="宋体"/>
          <w:lang w:eastAsia="zh-CN"/>
        </w:rPr>
        <w:t>项目需求</w:t>
      </w:r>
      <w:bookmarkEnd w:id="29"/>
      <w:bookmarkStart w:id="30" w:name="_Toc26461"/>
    </w:p>
    <w:p w14:paraId="74D71FA8">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28"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12"/>
          <w:sz w:val="24"/>
          <w:szCs w:val="24"/>
          <w:lang w:val="en-US" w:eastAsia="zh-CN"/>
        </w:rPr>
        <w:t>1、服务内容：</w:t>
      </w:r>
      <w:r>
        <w:rPr>
          <w:rFonts w:hint="eastAsia" w:ascii="宋体" w:hAnsi="宋体" w:eastAsia="宋体" w:cs="宋体"/>
          <w:spacing w:val="20"/>
          <w:sz w:val="24"/>
          <w:szCs w:val="24"/>
          <w:lang w:eastAsia="zh-CN"/>
        </w:rPr>
        <w:t>采购一家专业</w:t>
      </w:r>
      <w:r>
        <w:rPr>
          <w:rFonts w:hint="eastAsia" w:cs="宋体"/>
          <w:spacing w:val="20"/>
          <w:sz w:val="24"/>
          <w:szCs w:val="24"/>
          <w:lang w:eastAsia="zh-CN"/>
        </w:rPr>
        <w:t>鉴定</w:t>
      </w:r>
      <w:r>
        <w:rPr>
          <w:rFonts w:hint="eastAsia" w:ascii="宋体" w:hAnsi="宋体" w:eastAsia="宋体" w:cs="宋体"/>
          <w:spacing w:val="20"/>
          <w:sz w:val="24"/>
          <w:szCs w:val="24"/>
          <w:lang w:eastAsia="zh-CN"/>
        </w:rPr>
        <w:t>服务机构，为潢川县农村低收入群体等重点对象住房安全保障（抗震改造）鉴定服务采购项目</w:t>
      </w:r>
      <w:r>
        <w:rPr>
          <w:rFonts w:hint="eastAsia" w:cs="宋体"/>
          <w:spacing w:val="20"/>
          <w:sz w:val="24"/>
          <w:szCs w:val="24"/>
          <w:lang w:eastAsia="zh-CN"/>
        </w:rPr>
        <w:t>提供鉴定服务</w:t>
      </w:r>
      <w:r>
        <w:rPr>
          <w:rFonts w:hint="eastAsia" w:ascii="宋体" w:hAnsi="宋体" w:eastAsia="宋体" w:cs="宋体"/>
          <w:spacing w:val="20"/>
          <w:sz w:val="24"/>
          <w:szCs w:val="24"/>
          <w:lang w:eastAsia="zh-CN"/>
        </w:rPr>
        <w:t>服务</w:t>
      </w:r>
      <w:r>
        <w:rPr>
          <w:rFonts w:hint="eastAsia" w:cs="宋体"/>
          <w:spacing w:val="20"/>
          <w:sz w:val="24"/>
          <w:szCs w:val="24"/>
          <w:lang w:eastAsia="zh-CN"/>
        </w:rPr>
        <w:t>，主要内容为：</w:t>
      </w:r>
      <w:r>
        <w:rPr>
          <w:rFonts w:hint="eastAsia" w:cs="宋体"/>
          <w:spacing w:val="20"/>
          <w:sz w:val="24"/>
          <w:szCs w:val="24"/>
          <w:lang w:val="en-US" w:eastAsia="zh-CN"/>
        </w:rPr>
        <w:t>1.对农户居住房屋进行安全等级鉴定；2.对抗震设防不达标的农房</w:t>
      </w:r>
      <w:r>
        <w:rPr>
          <w:rFonts w:hint="eastAsia" w:cs="宋体"/>
          <w:spacing w:val="20"/>
          <w:sz w:val="24"/>
          <w:szCs w:val="24"/>
          <w:lang w:eastAsia="zh-CN"/>
        </w:rPr>
        <w:t>出具抗震加固设计方案（一户一方案）并负责监督实施；</w:t>
      </w:r>
      <w:r>
        <w:rPr>
          <w:rFonts w:hint="eastAsia" w:cs="宋体"/>
          <w:spacing w:val="20"/>
          <w:sz w:val="24"/>
          <w:szCs w:val="24"/>
          <w:lang w:val="en-US" w:eastAsia="zh-CN"/>
        </w:rPr>
        <w:t>3.对农房抗震改造进行验收并出具验收鉴定报告。</w:t>
      </w:r>
    </w:p>
    <w:p w14:paraId="6707E897">
      <w:pPr>
        <w:keepNext w:val="0"/>
        <w:keepLines w:val="0"/>
        <w:pageBreakBefore w:val="0"/>
        <w:widowControl w:val="0"/>
        <w:kinsoku/>
        <w:wordWrap/>
        <w:overflowPunct/>
        <w:topLinePunct w:val="0"/>
        <w:autoSpaceDE/>
        <w:autoSpaceDN/>
        <w:bidi w:val="0"/>
        <w:adjustRightInd/>
        <w:snapToGrid/>
        <w:spacing w:line="360" w:lineRule="auto"/>
        <w:ind w:left="0" w:right="0" w:firstLine="528" w:firstLineChars="200"/>
        <w:jc w:val="left"/>
        <w:textAlignment w:val="auto"/>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2、服务</w:t>
      </w:r>
      <w:r>
        <w:rPr>
          <w:rFonts w:hint="eastAsia" w:ascii="宋体" w:hAnsi="宋体" w:cs="宋体"/>
          <w:spacing w:val="12"/>
          <w:sz w:val="24"/>
          <w:szCs w:val="24"/>
          <w:lang w:val="en-US" w:eastAsia="zh-CN"/>
        </w:rPr>
        <w:t>质量</w:t>
      </w:r>
      <w:r>
        <w:rPr>
          <w:rFonts w:hint="eastAsia" w:ascii="宋体" w:hAnsi="宋体" w:eastAsia="宋体" w:cs="宋体"/>
          <w:spacing w:val="12"/>
          <w:sz w:val="24"/>
          <w:szCs w:val="24"/>
          <w:lang w:val="en-US" w:eastAsia="zh-CN"/>
        </w:rPr>
        <w:t>：</w:t>
      </w:r>
      <w:r>
        <w:rPr>
          <w:rFonts w:hint="eastAsia" w:ascii="宋体" w:hAnsi="宋体" w:cs="宋体"/>
          <w:spacing w:val="12"/>
          <w:sz w:val="24"/>
          <w:szCs w:val="24"/>
          <w:lang w:val="en-US" w:eastAsia="zh-CN"/>
        </w:rPr>
        <w:t>合格，符合国家、地方现行相关政策及技术规范要求。</w:t>
      </w:r>
    </w:p>
    <w:p w14:paraId="1D9DE52A">
      <w:pPr>
        <w:keepNext w:val="0"/>
        <w:keepLines w:val="0"/>
        <w:pageBreakBefore w:val="0"/>
        <w:widowControl w:val="0"/>
        <w:kinsoku/>
        <w:wordWrap/>
        <w:overflowPunct/>
        <w:topLinePunct w:val="0"/>
        <w:autoSpaceDE/>
        <w:autoSpaceDN/>
        <w:bidi w:val="0"/>
        <w:adjustRightInd/>
        <w:snapToGrid/>
        <w:spacing w:line="360" w:lineRule="auto"/>
        <w:ind w:left="0" w:right="0" w:firstLine="528" w:firstLineChars="200"/>
        <w:jc w:val="left"/>
        <w:textAlignment w:val="auto"/>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3、服务期限：30日历天</w:t>
      </w:r>
      <w:r>
        <w:rPr>
          <w:rFonts w:hint="eastAsia" w:ascii="宋体" w:hAnsi="宋体" w:cs="宋体"/>
          <w:spacing w:val="12"/>
          <w:sz w:val="24"/>
          <w:szCs w:val="24"/>
          <w:lang w:val="en-US" w:eastAsia="zh-CN"/>
        </w:rPr>
        <w:t>。</w:t>
      </w:r>
    </w:p>
    <w:p w14:paraId="472FCA1C">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28" w:firstLineChars="200"/>
        <w:jc w:val="left"/>
        <w:textAlignment w:val="auto"/>
        <w:rPr>
          <w:rFonts w:hint="eastAsia" w:cs="宋体"/>
          <w:spacing w:val="20"/>
          <w:sz w:val="24"/>
          <w:szCs w:val="24"/>
          <w:lang w:eastAsia="zh-CN"/>
        </w:rPr>
      </w:pPr>
      <w:r>
        <w:rPr>
          <w:rFonts w:hint="eastAsia" w:ascii="宋体" w:hAnsi="宋体" w:eastAsia="宋体" w:cs="宋体"/>
          <w:spacing w:val="12"/>
          <w:sz w:val="24"/>
          <w:szCs w:val="24"/>
          <w:lang w:val="en-US" w:eastAsia="zh-CN"/>
        </w:rPr>
        <w:t>4、成果要求：</w:t>
      </w:r>
      <w:r>
        <w:rPr>
          <w:rFonts w:hint="eastAsia" w:cs="宋体"/>
          <w:spacing w:val="12"/>
          <w:sz w:val="24"/>
          <w:szCs w:val="24"/>
          <w:lang w:val="en-US" w:eastAsia="zh-CN"/>
        </w:rPr>
        <w:t>1、</w:t>
      </w:r>
      <w:r>
        <w:rPr>
          <w:rFonts w:hint="eastAsia" w:cs="宋体"/>
          <w:spacing w:val="20"/>
          <w:sz w:val="24"/>
          <w:szCs w:val="24"/>
          <w:lang w:val="en-US" w:eastAsia="zh-CN"/>
        </w:rPr>
        <w:t>对抗震设防不达标的农房</w:t>
      </w:r>
      <w:r>
        <w:rPr>
          <w:rFonts w:hint="eastAsia" w:cs="宋体"/>
          <w:spacing w:val="20"/>
          <w:sz w:val="24"/>
          <w:szCs w:val="24"/>
          <w:lang w:eastAsia="zh-CN"/>
        </w:rPr>
        <w:t>出具抗震加固设计方案（一户一方案）并负责监督实施；</w:t>
      </w:r>
    </w:p>
    <w:p w14:paraId="5A580301">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12"/>
          <w:sz w:val="24"/>
          <w:szCs w:val="24"/>
          <w:lang w:val="en-US" w:eastAsia="zh-CN"/>
        </w:rPr>
      </w:pPr>
      <w:r>
        <w:rPr>
          <w:rFonts w:hint="eastAsia" w:cs="宋体"/>
          <w:spacing w:val="20"/>
          <w:sz w:val="24"/>
          <w:szCs w:val="24"/>
          <w:lang w:val="en-US" w:eastAsia="zh-CN"/>
        </w:rPr>
        <w:t>2、</w:t>
      </w:r>
      <w:r>
        <w:rPr>
          <w:rFonts w:hint="eastAsia" w:ascii="宋体" w:hAnsi="宋体" w:eastAsia="宋体" w:cs="宋体"/>
          <w:spacing w:val="12"/>
          <w:sz w:val="24"/>
          <w:szCs w:val="24"/>
          <w:lang w:val="en-US" w:eastAsia="zh-CN"/>
        </w:rPr>
        <w:t>依据国家相关标准</w:t>
      </w:r>
      <w:r>
        <w:rPr>
          <w:rFonts w:hint="eastAsia" w:cs="宋体"/>
          <w:spacing w:val="12"/>
          <w:sz w:val="24"/>
          <w:szCs w:val="24"/>
          <w:lang w:val="en-US" w:eastAsia="zh-CN"/>
        </w:rPr>
        <w:t>规定和《河南省农村住房抗震鉴定技术指南（试行）》</w:t>
      </w:r>
      <w:r>
        <w:rPr>
          <w:rFonts w:hint="eastAsia" w:ascii="宋体" w:hAnsi="宋体" w:eastAsia="宋体" w:cs="宋体"/>
          <w:spacing w:val="12"/>
          <w:sz w:val="24"/>
          <w:szCs w:val="24"/>
          <w:lang w:val="en-US" w:eastAsia="zh-CN"/>
        </w:rPr>
        <w:t>，对</w:t>
      </w:r>
      <w:r>
        <w:rPr>
          <w:rFonts w:hint="eastAsia" w:cs="宋体"/>
          <w:spacing w:val="20"/>
          <w:sz w:val="24"/>
          <w:szCs w:val="24"/>
          <w:lang w:val="en-US" w:eastAsia="zh-CN"/>
        </w:rPr>
        <w:t>农房抗震改造进行验收并出具验收鉴定报告</w:t>
      </w:r>
      <w:r>
        <w:rPr>
          <w:rFonts w:hint="eastAsia" w:cs="宋体"/>
          <w:spacing w:val="12"/>
          <w:sz w:val="24"/>
          <w:szCs w:val="24"/>
          <w:lang w:val="en-US" w:eastAsia="zh-CN"/>
        </w:rPr>
        <w:t>。</w:t>
      </w:r>
    </w:p>
    <w:p w14:paraId="177DBEB6">
      <w:pPr>
        <w:pStyle w:val="3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28" w:firstLineChars="200"/>
        <w:jc w:val="left"/>
        <w:textAlignment w:val="auto"/>
        <w:rPr>
          <w:rFonts w:hint="eastAsia" w:ascii="宋体" w:hAnsi="宋体" w:eastAsia="宋体" w:cs="宋体"/>
          <w:spacing w:val="12"/>
          <w:sz w:val="24"/>
          <w:szCs w:val="24"/>
          <w:lang w:val="en-US" w:eastAsia="zh-CN"/>
        </w:rPr>
      </w:pPr>
    </w:p>
    <w:p w14:paraId="6C3172A3">
      <w:pPr>
        <w:pStyle w:val="5"/>
        <w:rPr>
          <w:rFonts w:hint="eastAsia"/>
          <w:lang w:val="en-US" w:eastAsia="zh-CN"/>
        </w:rPr>
      </w:pPr>
    </w:p>
    <w:p w14:paraId="2CDF98AD">
      <w:pPr>
        <w:pStyle w:val="57"/>
        <w:rPr>
          <w:rFonts w:hint="eastAsia"/>
          <w:lang w:val="en-US" w:eastAsia="zh-CN"/>
        </w:rPr>
      </w:pPr>
    </w:p>
    <w:p w14:paraId="74E29FE0">
      <w:pPr>
        <w:pStyle w:val="59"/>
        <w:rPr>
          <w:rFonts w:hint="eastAsia"/>
          <w:lang w:val="en-US" w:eastAsia="zh-CN"/>
        </w:rPr>
      </w:pPr>
    </w:p>
    <w:p w14:paraId="41D96657">
      <w:pPr>
        <w:rPr>
          <w:rFonts w:hint="eastAsia"/>
          <w:lang w:val="en-US" w:eastAsia="zh-CN"/>
        </w:rPr>
      </w:pPr>
    </w:p>
    <w:p w14:paraId="336ADAC9">
      <w:pPr>
        <w:pStyle w:val="5"/>
        <w:rPr>
          <w:rFonts w:hint="eastAsia"/>
          <w:lang w:val="en-US" w:eastAsia="zh-CN"/>
        </w:rPr>
      </w:pPr>
    </w:p>
    <w:p w14:paraId="0DC58D38">
      <w:pPr>
        <w:pStyle w:val="57"/>
        <w:rPr>
          <w:rFonts w:hint="eastAsia"/>
          <w:lang w:val="en-US" w:eastAsia="zh-CN"/>
        </w:rPr>
      </w:pPr>
    </w:p>
    <w:p w14:paraId="3E9E497F">
      <w:pPr>
        <w:pStyle w:val="59"/>
        <w:rPr>
          <w:rFonts w:hint="eastAsia"/>
          <w:lang w:val="en-US" w:eastAsia="zh-CN"/>
        </w:rPr>
      </w:pPr>
    </w:p>
    <w:p w14:paraId="5CE602B4">
      <w:pPr>
        <w:pStyle w:val="5"/>
        <w:rPr>
          <w:rFonts w:hint="eastAsia"/>
          <w:lang w:val="en-US" w:eastAsia="zh-CN"/>
        </w:rPr>
      </w:pPr>
    </w:p>
    <w:p w14:paraId="40E3664E">
      <w:pPr>
        <w:pStyle w:val="57"/>
        <w:rPr>
          <w:rFonts w:hint="eastAsia"/>
          <w:lang w:val="en-US" w:eastAsia="zh-CN"/>
        </w:rPr>
      </w:pPr>
    </w:p>
    <w:p w14:paraId="66BD6650">
      <w:pPr>
        <w:pStyle w:val="59"/>
        <w:rPr>
          <w:rFonts w:hint="eastAsia"/>
          <w:lang w:val="en-US" w:eastAsia="zh-CN"/>
        </w:rPr>
      </w:pPr>
    </w:p>
    <w:p w14:paraId="487EC720">
      <w:pPr>
        <w:rPr>
          <w:rFonts w:hint="eastAsia"/>
          <w:lang w:val="en-US" w:eastAsia="zh-CN"/>
        </w:rPr>
      </w:pPr>
    </w:p>
    <w:p w14:paraId="0E090253">
      <w:pPr>
        <w:rPr>
          <w:rFonts w:hint="eastAsia"/>
          <w:lang w:val="en-US" w:eastAsia="zh-CN"/>
        </w:rPr>
      </w:pPr>
    </w:p>
    <w:p w14:paraId="0D62B1D3">
      <w:pPr>
        <w:rPr>
          <w:rFonts w:hint="eastAsia"/>
          <w:lang w:val="en-US" w:eastAsia="zh-CN"/>
        </w:rPr>
      </w:pPr>
    </w:p>
    <w:p w14:paraId="5E0A8C6E">
      <w:pPr>
        <w:rPr>
          <w:rFonts w:hint="eastAsia"/>
          <w:lang w:val="en-US" w:eastAsia="zh-CN"/>
        </w:rPr>
      </w:pPr>
    </w:p>
    <w:p w14:paraId="198CE6DA">
      <w:pPr>
        <w:rPr>
          <w:rFonts w:hint="eastAsia"/>
          <w:lang w:val="en-US" w:eastAsia="zh-CN"/>
        </w:rPr>
      </w:pPr>
    </w:p>
    <w:p w14:paraId="6878DAF0">
      <w:pPr>
        <w:pStyle w:val="59"/>
        <w:rPr>
          <w:rFonts w:hint="eastAsia"/>
          <w:lang w:val="en-US" w:eastAsia="zh-CN"/>
        </w:rPr>
      </w:pPr>
    </w:p>
    <w:p w14:paraId="2B154AD4">
      <w:pPr>
        <w:rPr>
          <w:rFonts w:hint="eastAsia"/>
          <w:lang w:val="en-US" w:eastAsia="zh-CN"/>
        </w:rPr>
      </w:pPr>
    </w:p>
    <w:p w14:paraId="28FAB66D">
      <w:pPr>
        <w:rPr>
          <w:rFonts w:hint="eastAsia"/>
          <w:lang w:val="en-US" w:eastAsia="zh-CN"/>
        </w:rPr>
      </w:pPr>
    </w:p>
    <w:p w14:paraId="6F04E735">
      <w:pPr>
        <w:pStyle w:val="3"/>
        <w:numPr>
          <w:ilvl w:val="0"/>
          <w:numId w:val="0"/>
        </w:numPr>
        <w:bidi w:val="0"/>
        <w:ind w:left="575" w:leftChars="0" w:hanging="575" w:firstLineChars="0"/>
        <w:rPr>
          <w:rFonts w:hint="eastAsia" w:ascii="宋体" w:hAnsi="宋体" w:eastAsia="宋体" w:cs="Times New Roman"/>
          <w:b/>
          <w:color w:val="000000"/>
          <w:kern w:val="2"/>
          <w:sz w:val="32"/>
          <w:lang w:val="en-US" w:eastAsia="zh-CN" w:bidi="ar-SA"/>
        </w:rPr>
      </w:pPr>
      <w:bookmarkStart w:id="31" w:name="_Toc9303"/>
      <w:r>
        <w:rPr>
          <w:rFonts w:hint="eastAsia" w:ascii="宋体" w:hAnsi="宋体" w:eastAsia="宋体" w:cs="Times New Roman"/>
          <w:b/>
          <w:color w:val="000000"/>
          <w:kern w:val="2"/>
          <w:sz w:val="32"/>
          <w:lang w:val="en-US" w:eastAsia="zh-CN" w:bidi="ar-SA"/>
        </w:rPr>
        <w:t>第六章  投标文件格式</w:t>
      </w:r>
      <w:bookmarkEnd w:id="30"/>
      <w:bookmarkEnd w:id="31"/>
    </w:p>
    <w:p w14:paraId="0FFEB8D8">
      <w:pPr>
        <w:spacing w:line="420" w:lineRule="exact"/>
        <w:rPr>
          <w:rFonts w:hint="eastAsia" w:ascii="宋体" w:hAnsi="宋体"/>
          <w:color w:val="000000"/>
          <w:sz w:val="32"/>
        </w:rPr>
      </w:pPr>
    </w:p>
    <w:p w14:paraId="5D282ADA">
      <w:pPr>
        <w:spacing w:line="420" w:lineRule="exact"/>
        <w:jc w:val="center"/>
        <w:rPr>
          <w:rFonts w:hint="default" w:ascii="宋体" w:hAnsi="宋体" w:eastAsia="宋体"/>
          <w:color w:val="000000"/>
          <w:sz w:val="32"/>
          <w:lang w:val="en-US" w:eastAsia="zh-CN"/>
        </w:rPr>
      </w:pPr>
      <w:r>
        <w:rPr>
          <w:rFonts w:hint="eastAsia" w:ascii="宋体" w:hAnsi="宋体"/>
          <w:color w:val="000000"/>
          <w:sz w:val="32"/>
          <w:u w:val="single"/>
        </w:rPr>
        <w:t xml:space="preserve">                        </w:t>
      </w:r>
      <w:r>
        <w:rPr>
          <w:rFonts w:hint="eastAsia" w:ascii="宋体" w:hAnsi="宋体"/>
          <w:color w:val="000000"/>
          <w:sz w:val="32"/>
        </w:rPr>
        <w:t>（项目名称）</w:t>
      </w:r>
      <w:r>
        <w:rPr>
          <w:rFonts w:hint="eastAsia" w:ascii="宋体" w:hAnsi="宋体"/>
          <w:color w:val="000000"/>
          <w:sz w:val="32"/>
          <w:lang w:eastAsia="zh-CN"/>
        </w:rPr>
        <w:t>（</w:t>
      </w:r>
      <w:r>
        <w:rPr>
          <w:rFonts w:hint="eastAsia" w:ascii="宋体" w:hAnsi="宋体"/>
          <w:color w:val="000000"/>
          <w:sz w:val="32"/>
          <w:lang w:val="en-US" w:eastAsia="zh-CN"/>
        </w:rPr>
        <w:t xml:space="preserve"> </w:t>
      </w:r>
      <w:r>
        <w:rPr>
          <w:rFonts w:hint="eastAsia" w:ascii="宋体" w:hAnsi="宋体"/>
          <w:color w:val="000000"/>
          <w:sz w:val="32"/>
          <w:lang w:eastAsia="zh-CN"/>
        </w:rPr>
        <w:t>）包</w:t>
      </w:r>
    </w:p>
    <w:p w14:paraId="07749437">
      <w:pPr>
        <w:pStyle w:val="5"/>
        <w:spacing w:line="420" w:lineRule="exact"/>
        <w:rPr>
          <w:rFonts w:hint="eastAsia" w:ascii="宋体" w:hAnsi="宋体"/>
          <w:color w:val="000000"/>
          <w:sz w:val="32"/>
        </w:rPr>
      </w:pPr>
    </w:p>
    <w:p w14:paraId="6D58C43A">
      <w:pPr>
        <w:pStyle w:val="34"/>
        <w:rPr>
          <w:rFonts w:hint="eastAsia" w:ascii="宋体" w:hAnsi="宋体"/>
          <w:color w:val="000000"/>
          <w:sz w:val="32"/>
        </w:rPr>
      </w:pPr>
    </w:p>
    <w:p w14:paraId="5E532396">
      <w:pPr>
        <w:pStyle w:val="5"/>
        <w:rPr>
          <w:rFonts w:hint="eastAsia"/>
        </w:rPr>
      </w:pPr>
    </w:p>
    <w:p w14:paraId="32B8C0FC">
      <w:pPr>
        <w:spacing w:before="240" w:beforeLines="100" w:line="600" w:lineRule="exact"/>
        <w:jc w:val="center"/>
        <w:rPr>
          <w:rFonts w:hint="eastAsia" w:ascii="宋体" w:hAnsi="宋体"/>
          <w:color w:val="000000"/>
          <w:sz w:val="56"/>
          <w:szCs w:val="18"/>
        </w:rPr>
      </w:pPr>
      <w:r>
        <w:rPr>
          <w:rFonts w:hint="eastAsia" w:ascii="宋体" w:hAnsi="宋体"/>
          <w:color w:val="000000"/>
          <w:sz w:val="56"/>
          <w:szCs w:val="18"/>
          <w:lang w:eastAsia="zh-CN"/>
        </w:rPr>
        <w:t>磋商</w:t>
      </w:r>
      <w:r>
        <w:rPr>
          <w:rFonts w:hint="eastAsia" w:ascii="宋体" w:hAnsi="宋体"/>
          <w:color w:val="000000"/>
          <w:sz w:val="56"/>
          <w:szCs w:val="18"/>
        </w:rPr>
        <w:t>文件</w:t>
      </w:r>
    </w:p>
    <w:p w14:paraId="3E5D258B">
      <w:pPr>
        <w:spacing w:line="420" w:lineRule="exact"/>
        <w:jc w:val="center"/>
        <w:rPr>
          <w:rFonts w:hint="eastAsia" w:ascii="宋体" w:hAnsi="宋体"/>
          <w:color w:val="000000"/>
          <w:sz w:val="32"/>
        </w:rPr>
      </w:pPr>
    </w:p>
    <w:p w14:paraId="7D6B59CF">
      <w:pPr>
        <w:spacing w:line="420" w:lineRule="exact"/>
        <w:jc w:val="center"/>
        <w:rPr>
          <w:rFonts w:hint="eastAsia" w:ascii="宋体" w:hAnsi="宋体" w:eastAsia="宋体"/>
          <w:color w:val="000000"/>
          <w:sz w:val="32"/>
          <w:lang w:eastAsia="zh-CN"/>
        </w:rPr>
      </w:pPr>
      <w:r>
        <w:rPr>
          <w:rFonts w:hint="eastAsia" w:ascii="宋体" w:hAnsi="宋体"/>
          <w:color w:val="000000"/>
          <w:sz w:val="32"/>
          <w:lang w:eastAsia="zh-CN"/>
        </w:rPr>
        <w:t>项目编号：</w:t>
      </w:r>
    </w:p>
    <w:p w14:paraId="13787701">
      <w:pPr>
        <w:spacing w:line="420" w:lineRule="exact"/>
        <w:jc w:val="center"/>
        <w:rPr>
          <w:rFonts w:hint="eastAsia" w:ascii="宋体" w:hAnsi="宋体"/>
          <w:color w:val="000000"/>
          <w:sz w:val="32"/>
        </w:rPr>
      </w:pPr>
    </w:p>
    <w:p w14:paraId="0D88C4BE">
      <w:pPr>
        <w:spacing w:line="420" w:lineRule="exact"/>
        <w:jc w:val="center"/>
        <w:rPr>
          <w:rFonts w:hint="eastAsia" w:ascii="宋体" w:hAnsi="宋体"/>
          <w:color w:val="000000"/>
          <w:sz w:val="32"/>
        </w:rPr>
      </w:pPr>
    </w:p>
    <w:p w14:paraId="34960CAC">
      <w:pPr>
        <w:spacing w:line="420" w:lineRule="exact"/>
        <w:jc w:val="center"/>
        <w:rPr>
          <w:rFonts w:hint="eastAsia" w:ascii="宋体" w:hAnsi="宋体"/>
          <w:color w:val="000000"/>
          <w:sz w:val="32"/>
        </w:rPr>
      </w:pPr>
    </w:p>
    <w:p w14:paraId="46DAA97D">
      <w:pPr>
        <w:spacing w:line="420" w:lineRule="exact"/>
        <w:jc w:val="center"/>
        <w:rPr>
          <w:rFonts w:hint="eastAsia" w:ascii="宋体" w:hAnsi="宋体"/>
          <w:color w:val="000000"/>
          <w:sz w:val="32"/>
        </w:rPr>
      </w:pPr>
    </w:p>
    <w:p w14:paraId="53BBDC45">
      <w:pPr>
        <w:spacing w:line="420" w:lineRule="exact"/>
        <w:jc w:val="center"/>
        <w:rPr>
          <w:rFonts w:hint="eastAsia" w:ascii="宋体" w:hAnsi="宋体"/>
          <w:color w:val="000000"/>
          <w:sz w:val="32"/>
        </w:rPr>
      </w:pPr>
    </w:p>
    <w:p w14:paraId="34824070">
      <w:pPr>
        <w:spacing w:line="420" w:lineRule="exact"/>
        <w:jc w:val="center"/>
        <w:rPr>
          <w:rFonts w:hint="eastAsia" w:ascii="宋体" w:hAnsi="宋体"/>
          <w:color w:val="000000"/>
          <w:sz w:val="32"/>
        </w:rPr>
      </w:pPr>
    </w:p>
    <w:p w14:paraId="3066A798">
      <w:pPr>
        <w:spacing w:line="420" w:lineRule="exact"/>
        <w:jc w:val="center"/>
        <w:rPr>
          <w:rFonts w:hint="eastAsia" w:ascii="宋体" w:hAnsi="宋体"/>
          <w:color w:val="000000"/>
          <w:sz w:val="32"/>
        </w:rPr>
      </w:pPr>
    </w:p>
    <w:p w14:paraId="375CFD22">
      <w:pPr>
        <w:spacing w:line="420" w:lineRule="exact"/>
        <w:jc w:val="center"/>
        <w:rPr>
          <w:rFonts w:hint="eastAsia" w:ascii="宋体" w:hAnsi="宋体"/>
          <w:color w:val="000000"/>
          <w:sz w:val="32"/>
        </w:rPr>
      </w:pPr>
    </w:p>
    <w:p w14:paraId="73ED8AE2">
      <w:pPr>
        <w:spacing w:line="420" w:lineRule="exact"/>
        <w:jc w:val="center"/>
        <w:rPr>
          <w:rFonts w:hint="eastAsia" w:ascii="宋体" w:hAnsi="宋体"/>
          <w:color w:val="000000"/>
          <w:sz w:val="32"/>
        </w:rPr>
      </w:pPr>
    </w:p>
    <w:p w14:paraId="77361994">
      <w:pPr>
        <w:spacing w:line="420" w:lineRule="exact"/>
        <w:jc w:val="center"/>
        <w:rPr>
          <w:rFonts w:hint="eastAsia" w:ascii="宋体" w:hAnsi="宋体"/>
          <w:color w:val="000000"/>
          <w:sz w:val="32"/>
        </w:rPr>
      </w:pPr>
    </w:p>
    <w:p w14:paraId="167F9DC4">
      <w:pPr>
        <w:pStyle w:val="5"/>
        <w:rPr>
          <w:rFonts w:hint="eastAsia"/>
        </w:rPr>
      </w:pPr>
    </w:p>
    <w:p w14:paraId="1FD1CD59">
      <w:pPr>
        <w:spacing w:line="420" w:lineRule="exact"/>
        <w:jc w:val="center"/>
        <w:rPr>
          <w:rFonts w:hint="eastAsia" w:ascii="宋体" w:hAnsi="宋体"/>
          <w:color w:val="000000"/>
          <w:sz w:val="32"/>
        </w:rPr>
      </w:pPr>
    </w:p>
    <w:p w14:paraId="1B66CCFC">
      <w:pPr>
        <w:spacing w:line="420" w:lineRule="exact"/>
        <w:jc w:val="center"/>
        <w:rPr>
          <w:rFonts w:hint="eastAsia" w:ascii="宋体" w:hAnsi="宋体"/>
          <w:color w:val="000000"/>
          <w:sz w:val="28"/>
        </w:rPr>
      </w:pPr>
    </w:p>
    <w:p w14:paraId="7716FAB5">
      <w:pPr>
        <w:spacing w:line="420" w:lineRule="exact"/>
        <w:jc w:val="center"/>
        <w:rPr>
          <w:rFonts w:hint="eastAsia" w:ascii="宋体" w:hAnsi="宋体"/>
          <w:color w:val="000000"/>
          <w:sz w:val="28"/>
        </w:rPr>
      </w:pPr>
      <w:r>
        <w:rPr>
          <w:rFonts w:hint="eastAsia" w:ascii="宋体" w:hAnsi="宋体"/>
          <w:color w:val="000000"/>
          <w:sz w:val="28"/>
          <w:lang w:eastAsia="zh-CN"/>
        </w:rPr>
        <w:t>供应商</w:t>
      </w:r>
      <w:r>
        <w:rPr>
          <w:rFonts w:hint="eastAsia" w:ascii="宋体" w:hAnsi="宋体"/>
          <w:color w:val="000000"/>
          <w:sz w:val="28"/>
          <w:lang w:val="en-US" w:eastAsia="zh-CN"/>
        </w:rPr>
        <w:t>（或联合体牵头人）</w:t>
      </w:r>
      <w:r>
        <w:rPr>
          <w:rFonts w:hint="eastAsia" w:ascii="宋体" w:hAnsi="宋体"/>
          <w:color w:val="000000"/>
          <w:sz w:val="28"/>
        </w:rPr>
        <w:t>：</w:t>
      </w:r>
      <w:r>
        <w:rPr>
          <w:rFonts w:hint="eastAsia" w:ascii="宋体" w:hAnsi="宋体"/>
          <w:color w:val="000000"/>
          <w:sz w:val="28"/>
          <w:u w:val="single"/>
        </w:rPr>
        <w:t xml:space="preserve">               </w:t>
      </w:r>
      <w:r>
        <w:rPr>
          <w:rFonts w:hint="eastAsia" w:ascii="宋体" w:hAnsi="宋体"/>
          <w:color w:val="000000"/>
          <w:sz w:val="28"/>
        </w:rPr>
        <w:t>（</w:t>
      </w:r>
      <w:r>
        <w:rPr>
          <w:rFonts w:hint="eastAsia" w:ascii="宋体" w:hAnsi="宋体" w:cs="宋体"/>
          <w:sz w:val="28"/>
          <w:szCs w:val="28"/>
        </w:rPr>
        <w:t>单位电子签章</w:t>
      </w:r>
      <w:r>
        <w:rPr>
          <w:rFonts w:hint="eastAsia" w:ascii="宋体" w:hAnsi="宋体"/>
          <w:color w:val="000000"/>
          <w:sz w:val="28"/>
        </w:rPr>
        <w:t>）</w:t>
      </w:r>
    </w:p>
    <w:p w14:paraId="5CE7D9B9">
      <w:pPr>
        <w:spacing w:line="420" w:lineRule="exact"/>
        <w:jc w:val="center"/>
        <w:rPr>
          <w:rFonts w:hint="eastAsia" w:ascii="宋体" w:hAnsi="宋体"/>
          <w:color w:val="000000"/>
          <w:sz w:val="28"/>
        </w:rPr>
      </w:pPr>
      <w:r>
        <w:rPr>
          <w:rFonts w:hint="eastAsia" w:ascii="宋体" w:hAnsi="宋体"/>
          <w:color w:val="000000"/>
          <w:sz w:val="28"/>
        </w:rPr>
        <w:t>法定代表人</w:t>
      </w:r>
      <w:r>
        <w:rPr>
          <w:rFonts w:hint="eastAsia" w:ascii="宋体" w:hAnsi="宋体"/>
          <w:color w:val="000000"/>
          <w:sz w:val="28"/>
          <w:u w:val="single"/>
        </w:rPr>
        <w:t xml:space="preserve">                       </w:t>
      </w:r>
      <w:r>
        <w:rPr>
          <w:rFonts w:hint="eastAsia" w:ascii="宋体" w:hAnsi="宋体"/>
          <w:color w:val="000000"/>
          <w:sz w:val="28"/>
        </w:rPr>
        <w:t>（</w:t>
      </w:r>
      <w:r>
        <w:rPr>
          <w:rFonts w:hint="eastAsia" w:ascii="宋体" w:hAnsi="宋体" w:cs="宋体"/>
          <w:sz w:val="28"/>
          <w:szCs w:val="28"/>
        </w:rPr>
        <w:t>法定代表人电子签名</w:t>
      </w:r>
      <w:r>
        <w:rPr>
          <w:rFonts w:hint="eastAsia" w:ascii="宋体" w:hAnsi="宋体"/>
          <w:color w:val="000000"/>
          <w:sz w:val="28"/>
        </w:rPr>
        <w:t>）</w:t>
      </w:r>
    </w:p>
    <w:p w14:paraId="64890C07">
      <w:pPr>
        <w:spacing w:line="420" w:lineRule="exact"/>
        <w:jc w:val="center"/>
        <w:rPr>
          <w:rFonts w:hint="eastAsia" w:ascii="宋体" w:hAnsi="宋体"/>
          <w:color w:val="000000"/>
          <w:sz w:val="28"/>
        </w:rPr>
      </w:pPr>
    </w:p>
    <w:p w14:paraId="410C0D29">
      <w:pPr>
        <w:spacing w:line="420" w:lineRule="exact"/>
        <w:jc w:val="center"/>
        <w:rPr>
          <w:rFonts w:hint="eastAsia" w:ascii="宋体" w:hAnsi="宋体"/>
          <w:color w:val="000000"/>
          <w:sz w:val="28"/>
        </w:rPr>
      </w:pPr>
      <w:r>
        <w:rPr>
          <w:rFonts w:hint="eastAsia" w:ascii="宋体" w:hAnsi="宋体"/>
          <w:color w:val="000000"/>
          <w:sz w:val="28"/>
          <w:u w:val="single"/>
        </w:rPr>
        <w:t xml:space="preserve">         </w:t>
      </w:r>
      <w:r>
        <w:rPr>
          <w:rFonts w:hint="eastAsia" w:ascii="宋体" w:hAnsi="宋体"/>
          <w:color w:val="000000"/>
          <w:sz w:val="28"/>
        </w:rPr>
        <w:t>年</w:t>
      </w:r>
      <w:r>
        <w:rPr>
          <w:rFonts w:hint="eastAsia" w:ascii="宋体" w:hAnsi="宋体"/>
          <w:color w:val="000000"/>
          <w:sz w:val="28"/>
          <w:u w:val="single"/>
        </w:rPr>
        <w:t xml:space="preserve">         </w:t>
      </w:r>
      <w:r>
        <w:rPr>
          <w:rFonts w:hint="eastAsia" w:ascii="宋体" w:hAnsi="宋体"/>
          <w:color w:val="000000"/>
          <w:sz w:val="28"/>
        </w:rPr>
        <w:t>月</w:t>
      </w:r>
      <w:r>
        <w:rPr>
          <w:rFonts w:hint="eastAsia" w:ascii="宋体" w:hAnsi="宋体"/>
          <w:color w:val="000000"/>
          <w:sz w:val="28"/>
          <w:u w:val="single"/>
        </w:rPr>
        <w:t xml:space="preserve">         </w:t>
      </w:r>
      <w:r>
        <w:rPr>
          <w:rFonts w:hint="eastAsia" w:ascii="宋体" w:hAnsi="宋体"/>
          <w:color w:val="000000"/>
          <w:sz w:val="28"/>
        </w:rPr>
        <w:t>日</w:t>
      </w:r>
    </w:p>
    <w:p w14:paraId="22C891D8">
      <w:pPr>
        <w:spacing w:line="420" w:lineRule="exact"/>
        <w:rPr>
          <w:rFonts w:hint="eastAsia" w:ascii="宋体" w:hAnsi="宋体"/>
          <w:color w:val="000000"/>
          <w:sz w:val="28"/>
        </w:rPr>
      </w:pPr>
    </w:p>
    <w:p w14:paraId="09F7A728">
      <w:pPr>
        <w:spacing w:line="420" w:lineRule="exact"/>
        <w:rPr>
          <w:rFonts w:hint="eastAsia" w:ascii="宋体" w:hAnsi="宋体"/>
          <w:color w:val="000000"/>
          <w:sz w:val="28"/>
        </w:rPr>
      </w:pPr>
    </w:p>
    <w:p w14:paraId="6FDD0839">
      <w:pPr>
        <w:spacing w:line="420" w:lineRule="exact"/>
        <w:ind w:firstLine="515" w:firstLineChars="171"/>
        <w:jc w:val="center"/>
        <w:rPr>
          <w:rFonts w:hint="eastAsia" w:ascii="宋体" w:hAnsi="宋体"/>
          <w:b/>
          <w:color w:val="000000"/>
          <w:sz w:val="30"/>
          <w:szCs w:val="30"/>
        </w:rPr>
      </w:pPr>
    </w:p>
    <w:p w14:paraId="3F069E05">
      <w:pPr>
        <w:pStyle w:val="83"/>
        <w:rPr>
          <w:rFonts w:hint="eastAsia" w:ascii="宋体" w:hAnsi="宋体"/>
          <w:b/>
          <w:color w:val="000000"/>
          <w:sz w:val="30"/>
          <w:szCs w:val="30"/>
        </w:rPr>
      </w:pPr>
    </w:p>
    <w:p w14:paraId="3CCA32F8">
      <w:pPr>
        <w:pStyle w:val="83"/>
        <w:rPr>
          <w:rFonts w:hint="eastAsia" w:ascii="宋体" w:hAnsi="宋体"/>
          <w:b/>
          <w:color w:val="000000"/>
          <w:sz w:val="30"/>
          <w:szCs w:val="30"/>
        </w:rPr>
      </w:pPr>
    </w:p>
    <w:p w14:paraId="6E61ED59">
      <w:pPr>
        <w:pStyle w:val="5"/>
        <w:rPr>
          <w:rFonts w:hint="eastAsia"/>
        </w:rPr>
      </w:pPr>
    </w:p>
    <w:p w14:paraId="35C0D1E8">
      <w:pPr>
        <w:pStyle w:val="34"/>
        <w:rPr>
          <w:rFonts w:hint="eastAsia"/>
        </w:rPr>
      </w:pPr>
    </w:p>
    <w:p w14:paraId="03818963">
      <w:pPr>
        <w:pStyle w:val="5"/>
        <w:rPr>
          <w:rFonts w:hint="eastAsia"/>
        </w:rPr>
      </w:pPr>
    </w:p>
    <w:p w14:paraId="312FE1B0">
      <w:pPr>
        <w:spacing w:line="323" w:lineRule="exact"/>
        <w:ind w:firstLine="4346"/>
        <w:textAlignment w:val="center"/>
        <w:rPr>
          <w:rFonts w:hint="eastAsia" w:ascii="宋体" w:hAnsi="宋体" w:eastAsia="宋体" w:cs="宋体"/>
          <w:b/>
          <w:bCs/>
          <w:sz w:val="36"/>
          <w:szCs w:val="32"/>
          <w:lang w:eastAsia="zh-CN"/>
        </w:rPr>
      </w:pPr>
      <w:r>
        <w:rPr>
          <w:rFonts w:hint="eastAsia" w:ascii="宋体" w:hAnsi="宋体" w:eastAsia="宋体" w:cs="宋体"/>
          <w:b/>
          <w:bCs/>
          <w:sz w:val="36"/>
          <w:szCs w:val="32"/>
          <w:lang w:eastAsia="zh-CN"/>
        </w:rPr>
        <w:t>目</w:t>
      </w:r>
      <w:r>
        <w:rPr>
          <w:rFonts w:hint="eastAsia" w:ascii="宋体" w:hAnsi="宋体" w:eastAsia="宋体" w:cs="宋体"/>
          <w:b/>
          <w:bCs/>
          <w:sz w:val="36"/>
          <w:szCs w:val="32"/>
          <w:lang w:val="en-US" w:eastAsia="zh-CN"/>
        </w:rPr>
        <w:t xml:space="preserve"> </w:t>
      </w:r>
      <w:r>
        <w:rPr>
          <w:rFonts w:hint="eastAsia" w:ascii="宋体" w:hAnsi="宋体" w:eastAsia="宋体" w:cs="宋体"/>
          <w:b/>
          <w:bCs/>
          <w:sz w:val="36"/>
          <w:szCs w:val="32"/>
          <w:lang w:eastAsia="zh-CN"/>
        </w:rPr>
        <w:t>录</w:t>
      </w:r>
    </w:p>
    <w:p w14:paraId="782AA453">
      <w:pPr>
        <w:spacing w:before="148" w:line="391" w:lineRule="exact"/>
        <w:ind w:left="172"/>
        <w:rPr>
          <w:rFonts w:hint="eastAsia" w:ascii="宋体" w:hAnsi="宋体" w:eastAsia="宋体" w:cs="宋体"/>
          <w:sz w:val="24"/>
          <w:szCs w:val="24"/>
        </w:rPr>
      </w:pPr>
      <w:r>
        <w:rPr>
          <w:rFonts w:hint="eastAsia" w:ascii="宋体" w:hAnsi="宋体" w:eastAsia="宋体" w:cs="宋体"/>
          <w:spacing w:val="-10"/>
          <w:position w:val="3"/>
          <w:sz w:val="24"/>
          <w:szCs w:val="24"/>
        </w:rPr>
        <w:t>一</w:t>
      </w:r>
      <w:r>
        <w:rPr>
          <w:rFonts w:hint="eastAsia" w:ascii="宋体" w:hAnsi="宋体" w:eastAsia="宋体" w:cs="宋体"/>
          <w:spacing w:val="-9"/>
          <w:position w:val="3"/>
          <w:sz w:val="24"/>
          <w:szCs w:val="24"/>
        </w:rPr>
        <w:t>、</w:t>
      </w:r>
      <w:r>
        <w:rPr>
          <w:rFonts w:hint="eastAsia" w:ascii="宋体" w:hAnsi="宋体" w:eastAsia="宋体" w:cs="宋体"/>
          <w:spacing w:val="-5"/>
          <w:position w:val="3"/>
          <w:sz w:val="24"/>
          <w:szCs w:val="24"/>
        </w:rPr>
        <w:t>投标函及投标函附录</w:t>
      </w:r>
    </w:p>
    <w:p w14:paraId="79638590">
      <w:pPr>
        <w:spacing w:before="18" w:line="328" w:lineRule="exact"/>
        <w:ind w:left="176"/>
        <w:rPr>
          <w:rFonts w:hint="eastAsia" w:ascii="宋体" w:hAnsi="宋体" w:eastAsia="宋体" w:cs="宋体"/>
          <w:sz w:val="24"/>
          <w:szCs w:val="24"/>
        </w:rPr>
      </w:pPr>
      <w:r>
        <w:rPr>
          <w:rFonts w:hint="eastAsia" w:ascii="宋体" w:hAnsi="宋体" w:eastAsia="宋体" w:cs="宋体"/>
          <w:spacing w:val="-8"/>
          <w:position w:val="2"/>
          <w:sz w:val="24"/>
          <w:szCs w:val="24"/>
        </w:rPr>
        <w:t>二</w:t>
      </w:r>
      <w:r>
        <w:rPr>
          <w:rFonts w:hint="eastAsia" w:ascii="宋体" w:hAnsi="宋体" w:eastAsia="宋体" w:cs="宋体"/>
          <w:spacing w:val="-6"/>
          <w:position w:val="2"/>
          <w:sz w:val="24"/>
          <w:szCs w:val="24"/>
        </w:rPr>
        <w:t>、法定代表人身份证明及授权委托书</w:t>
      </w:r>
    </w:p>
    <w:p w14:paraId="0145D807">
      <w:pPr>
        <w:spacing w:before="148" w:line="391" w:lineRule="exact"/>
        <w:ind w:left="172"/>
        <w:rPr>
          <w:rFonts w:hint="eastAsia" w:ascii="宋体" w:hAnsi="宋体" w:eastAsia="宋体" w:cs="宋体"/>
          <w:spacing w:val="-10"/>
          <w:position w:val="3"/>
          <w:sz w:val="24"/>
          <w:szCs w:val="24"/>
          <w:lang w:val="en-US" w:eastAsia="zh-CN"/>
        </w:rPr>
      </w:pPr>
      <w:r>
        <w:rPr>
          <w:rFonts w:hint="eastAsia" w:ascii="宋体" w:hAnsi="宋体" w:eastAsia="宋体" w:cs="宋体"/>
          <w:spacing w:val="-10"/>
          <w:position w:val="3"/>
          <w:sz w:val="24"/>
          <w:szCs w:val="24"/>
        </w:rPr>
        <w:t>三、</w:t>
      </w:r>
      <w:r>
        <w:rPr>
          <w:rFonts w:hint="eastAsia" w:ascii="宋体" w:hAnsi="宋体" w:eastAsia="宋体" w:cs="宋体"/>
          <w:spacing w:val="-10"/>
          <w:position w:val="3"/>
          <w:sz w:val="24"/>
          <w:szCs w:val="24"/>
          <w:lang w:val="en-US" w:eastAsia="zh-CN"/>
        </w:rPr>
        <w:t>联合体协议书</w:t>
      </w:r>
    </w:p>
    <w:p w14:paraId="7FD98FEB">
      <w:pPr>
        <w:spacing w:before="148" w:line="391" w:lineRule="exact"/>
        <w:ind w:left="172"/>
        <w:rPr>
          <w:rFonts w:hint="eastAsia" w:ascii="宋体" w:hAnsi="宋体" w:eastAsia="宋体" w:cs="宋体"/>
          <w:spacing w:val="-10"/>
          <w:position w:val="3"/>
          <w:sz w:val="24"/>
          <w:szCs w:val="24"/>
          <w:lang w:val="en-US" w:eastAsia="zh-CN"/>
        </w:rPr>
      </w:pPr>
      <w:r>
        <w:rPr>
          <w:rFonts w:hint="eastAsia" w:ascii="宋体" w:hAnsi="宋体" w:eastAsia="宋体" w:cs="宋体"/>
          <w:spacing w:val="-10"/>
          <w:position w:val="3"/>
          <w:sz w:val="24"/>
          <w:szCs w:val="24"/>
          <w:lang w:val="en-US" w:eastAsia="zh-CN"/>
        </w:rPr>
        <w:t>四、项目拟配备人员</w:t>
      </w:r>
    </w:p>
    <w:p w14:paraId="5F16D91C">
      <w:pPr>
        <w:spacing w:before="148" w:line="391" w:lineRule="exact"/>
        <w:ind w:left="172"/>
        <w:rPr>
          <w:rFonts w:hint="eastAsia" w:ascii="宋体" w:hAnsi="宋体" w:eastAsia="宋体" w:cs="宋体"/>
          <w:spacing w:val="-10"/>
          <w:position w:val="3"/>
          <w:sz w:val="24"/>
          <w:szCs w:val="24"/>
        </w:rPr>
      </w:pPr>
      <w:r>
        <w:rPr>
          <w:rFonts w:hint="eastAsia" w:ascii="宋体" w:hAnsi="宋体" w:eastAsia="宋体" w:cs="宋体"/>
          <w:spacing w:val="-10"/>
          <w:position w:val="3"/>
          <w:sz w:val="24"/>
          <w:szCs w:val="24"/>
          <w:lang w:eastAsia="zh-CN"/>
        </w:rPr>
        <w:t>五</w:t>
      </w:r>
      <w:r>
        <w:rPr>
          <w:rFonts w:hint="eastAsia" w:ascii="宋体" w:hAnsi="宋体" w:eastAsia="宋体" w:cs="宋体"/>
          <w:spacing w:val="-10"/>
          <w:position w:val="3"/>
          <w:sz w:val="24"/>
          <w:szCs w:val="24"/>
        </w:rPr>
        <w:t>、</w:t>
      </w:r>
      <w:r>
        <w:rPr>
          <w:rFonts w:hint="eastAsia" w:ascii="宋体" w:hAnsi="宋体" w:eastAsia="宋体" w:cs="宋体"/>
          <w:spacing w:val="-10"/>
          <w:position w:val="3"/>
          <w:sz w:val="24"/>
          <w:szCs w:val="24"/>
          <w:lang w:val="en-US" w:eastAsia="zh-CN"/>
        </w:rPr>
        <w:t>企业类似业绩</w:t>
      </w:r>
    </w:p>
    <w:p w14:paraId="4F93A723">
      <w:pPr>
        <w:spacing w:before="148" w:line="391" w:lineRule="exact"/>
        <w:ind w:left="172"/>
        <w:rPr>
          <w:rFonts w:hint="eastAsia" w:ascii="宋体" w:hAnsi="宋体" w:eastAsia="宋体" w:cs="宋体"/>
          <w:spacing w:val="-10"/>
          <w:position w:val="3"/>
          <w:sz w:val="24"/>
          <w:szCs w:val="24"/>
        </w:rPr>
      </w:pPr>
      <w:r>
        <w:rPr>
          <w:rFonts w:hint="eastAsia" w:ascii="宋体" w:hAnsi="宋体" w:eastAsia="宋体" w:cs="宋体"/>
          <w:spacing w:val="-10"/>
          <w:position w:val="3"/>
          <w:sz w:val="24"/>
          <w:szCs w:val="24"/>
          <w:lang w:eastAsia="zh-CN"/>
        </w:rPr>
        <w:t>六</w:t>
      </w:r>
      <w:r>
        <w:rPr>
          <w:rFonts w:hint="eastAsia" w:ascii="宋体" w:hAnsi="宋体" w:eastAsia="宋体" w:cs="宋体"/>
          <w:spacing w:val="-10"/>
          <w:position w:val="3"/>
          <w:sz w:val="24"/>
          <w:szCs w:val="24"/>
        </w:rPr>
        <w:t>、</w:t>
      </w:r>
      <w:r>
        <w:rPr>
          <w:rFonts w:hint="eastAsia" w:ascii="宋体" w:hAnsi="宋体" w:eastAsia="宋体" w:cs="宋体"/>
          <w:spacing w:val="-10"/>
          <w:position w:val="3"/>
          <w:sz w:val="24"/>
          <w:szCs w:val="24"/>
          <w:lang w:val="en-US" w:eastAsia="zh-CN"/>
        </w:rPr>
        <w:t>技术部分</w:t>
      </w:r>
    </w:p>
    <w:p w14:paraId="19BEDC7A">
      <w:pPr>
        <w:spacing w:before="148" w:line="391" w:lineRule="exact"/>
        <w:ind w:left="172"/>
        <w:rPr>
          <w:rFonts w:hint="eastAsia" w:ascii="宋体" w:hAnsi="宋体" w:eastAsia="宋体" w:cs="宋体"/>
          <w:spacing w:val="-10"/>
          <w:position w:val="3"/>
          <w:sz w:val="24"/>
          <w:szCs w:val="24"/>
        </w:rPr>
      </w:pPr>
      <w:r>
        <w:rPr>
          <w:rFonts w:hint="eastAsia" w:ascii="宋体" w:hAnsi="宋体" w:eastAsia="宋体" w:cs="宋体"/>
          <w:spacing w:val="-10"/>
          <w:position w:val="3"/>
          <w:sz w:val="24"/>
          <w:szCs w:val="24"/>
          <w:lang w:eastAsia="zh-CN"/>
        </w:rPr>
        <w:t>七</w:t>
      </w:r>
      <w:r>
        <w:rPr>
          <w:rFonts w:hint="eastAsia" w:ascii="宋体" w:hAnsi="宋体" w:eastAsia="宋体" w:cs="宋体"/>
          <w:spacing w:val="-10"/>
          <w:position w:val="3"/>
          <w:sz w:val="24"/>
          <w:szCs w:val="24"/>
        </w:rPr>
        <w:t>、</w:t>
      </w:r>
      <w:r>
        <w:rPr>
          <w:rFonts w:hint="eastAsia" w:ascii="宋体" w:hAnsi="宋体" w:eastAsia="宋体" w:cs="宋体"/>
          <w:spacing w:val="-10"/>
          <w:position w:val="3"/>
          <w:sz w:val="24"/>
          <w:szCs w:val="24"/>
          <w:lang w:val="en-US" w:eastAsia="zh-CN"/>
        </w:rPr>
        <w:t xml:space="preserve">综合材料 </w:t>
      </w:r>
    </w:p>
    <w:p w14:paraId="5E6FCEA3">
      <w:pPr>
        <w:spacing w:before="148" w:line="391" w:lineRule="exact"/>
        <w:ind w:left="172"/>
        <w:rPr>
          <w:rFonts w:hint="eastAsia" w:ascii="宋体" w:hAnsi="宋体" w:eastAsia="宋体" w:cs="宋体"/>
          <w:spacing w:val="-10"/>
          <w:position w:val="3"/>
          <w:sz w:val="24"/>
          <w:szCs w:val="24"/>
        </w:rPr>
      </w:pPr>
      <w:r>
        <w:rPr>
          <w:rFonts w:hint="eastAsia" w:ascii="宋体" w:hAnsi="宋体" w:eastAsia="宋体" w:cs="宋体"/>
          <w:spacing w:val="-10"/>
          <w:position w:val="3"/>
          <w:sz w:val="24"/>
          <w:szCs w:val="24"/>
          <w:lang w:eastAsia="zh-CN"/>
        </w:rPr>
        <w:t>八</w:t>
      </w:r>
      <w:r>
        <w:rPr>
          <w:rFonts w:hint="eastAsia" w:ascii="宋体" w:hAnsi="宋体" w:eastAsia="宋体" w:cs="宋体"/>
          <w:spacing w:val="-10"/>
          <w:position w:val="3"/>
          <w:sz w:val="24"/>
          <w:szCs w:val="24"/>
        </w:rPr>
        <w:t>、</w:t>
      </w:r>
      <w:r>
        <w:rPr>
          <w:rFonts w:hint="eastAsia" w:ascii="宋体" w:hAnsi="宋体" w:eastAsia="宋体" w:cs="宋体"/>
          <w:spacing w:val="-10"/>
          <w:position w:val="3"/>
          <w:sz w:val="24"/>
          <w:szCs w:val="24"/>
          <w:lang w:val="en-US" w:eastAsia="zh-CN"/>
        </w:rPr>
        <w:t>其他材料</w:t>
      </w:r>
    </w:p>
    <w:p w14:paraId="110D29F9">
      <w:pPr>
        <w:pStyle w:val="5"/>
        <w:spacing w:line="420" w:lineRule="exact"/>
        <w:rPr>
          <w:rFonts w:hint="eastAsia" w:ascii="宋体" w:hAnsi="宋体"/>
          <w:color w:val="000000"/>
          <w:sz w:val="28"/>
        </w:rPr>
      </w:pPr>
    </w:p>
    <w:p w14:paraId="4D4C0476">
      <w:pPr>
        <w:pStyle w:val="5"/>
        <w:spacing w:line="420" w:lineRule="exact"/>
        <w:rPr>
          <w:rFonts w:hint="eastAsia" w:ascii="宋体" w:hAnsi="宋体"/>
          <w:color w:val="000000"/>
          <w:sz w:val="28"/>
        </w:rPr>
      </w:pPr>
    </w:p>
    <w:p w14:paraId="033B9976">
      <w:pPr>
        <w:pStyle w:val="5"/>
        <w:spacing w:line="420" w:lineRule="exact"/>
        <w:rPr>
          <w:rFonts w:hint="eastAsia" w:ascii="宋体" w:hAnsi="宋体"/>
          <w:color w:val="000000"/>
          <w:sz w:val="28"/>
        </w:rPr>
      </w:pPr>
    </w:p>
    <w:p w14:paraId="402EEDD9">
      <w:pPr>
        <w:pStyle w:val="5"/>
        <w:spacing w:line="420" w:lineRule="exact"/>
        <w:rPr>
          <w:rFonts w:hint="eastAsia" w:ascii="宋体" w:hAnsi="宋体"/>
          <w:color w:val="000000"/>
          <w:sz w:val="28"/>
        </w:rPr>
      </w:pPr>
    </w:p>
    <w:p w14:paraId="6CFC9536">
      <w:pPr>
        <w:pStyle w:val="5"/>
        <w:spacing w:line="420" w:lineRule="exact"/>
        <w:rPr>
          <w:rFonts w:hint="eastAsia" w:ascii="宋体" w:hAnsi="宋体"/>
          <w:color w:val="000000"/>
          <w:sz w:val="28"/>
        </w:rPr>
      </w:pPr>
    </w:p>
    <w:p w14:paraId="212E529A">
      <w:pPr>
        <w:pStyle w:val="5"/>
        <w:spacing w:line="420" w:lineRule="exact"/>
        <w:rPr>
          <w:rFonts w:hint="eastAsia" w:ascii="宋体" w:hAnsi="宋体"/>
          <w:color w:val="000000"/>
          <w:sz w:val="28"/>
        </w:rPr>
      </w:pPr>
    </w:p>
    <w:p w14:paraId="7C54ED2B">
      <w:pPr>
        <w:pStyle w:val="5"/>
        <w:spacing w:line="420" w:lineRule="exact"/>
        <w:rPr>
          <w:rFonts w:hint="eastAsia" w:ascii="宋体" w:hAnsi="宋体"/>
          <w:color w:val="000000"/>
          <w:sz w:val="28"/>
        </w:rPr>
      </w:pPr>
    </w:p>
    <w:p w14:paraId="60ABF5B8">
      <w:pPr>
        <w:pStyle w:val="5"/>
        <w:spacing w:line="420" w:lineRule="exact"/>
        <w:rPr>
          <w:rFonts w:hint="eastAsia" w:ascii="宋体" w:hAnsi="宋体"/>
          <w:color w:val="000000"/>
          <w:sz w:val="28"/>
        </w:rPr>
      </w:pPr>
    </w:p>
    <w:p w14:paraId="713E8A96">
      <w:pPr>
        <w:pStyle w:val="5"/>
        <w:spacing w:line="420" w:lineRule="exact"/>
        <w:rPr>
          <w:rFonts w:hint="eastAsia" w:ascii="宋体" w:hAnsi="宋体"/>
          <w:color w:val="000000"/>
          <w:sz w:val="28"/>
        </w:rPr>
      </w:pPr>
    </w:p>
    <w:p w14:paraId="60082B88">
      <w:pPr>
        <w:pStyle w:val="5"/>
        <w:spacing w:line="420" w:lineRule="exact"/>
        <w:rPr>
          <w:rFonts w:hint="eastAsia" w:ascii="宋体" w:hAnsi="宋体"/>
          <w:color w:val="000000"/>
          <w:sz w:val="28"/>
        </w:rPr>
      </w:pPr>
    </w:p>
    <w:p w14:paraId="670F75C4">
      <w:pPr>
        <w:pStyle w:val="5"/>
        <w:spacing w:line="420" w:lineRule="exact"/>
        <w:rPr>
          <w:rFonts w:hint="eastAsia" w:ascii="宋体" w:hAnsi="宋体"/>
          <w:color w:val="000000"/>
          <w:sz w:val="28"/>
        </w:rPr>
      </w:pPr>
    </w:p>
    <w:p w14:paraId="54E59F40">
      <w:pPr>
        <w:rPr>
          <w:rFonts w:hint="eastAsia" w:ascii="宋体" w:hAnsi="宋体"/>
          <w:color w:val="000000"/>
          <w:sz w:val="28"/>
        </w:rPr>
      </w:pPr>
    </w:p>
    <w:p w14:paraId="0BB41600">
      <w:pPr>
        <w:pStyle w:val="83"/>
        <w:rPr>
          <w:rFonts w:hint="eastAsia" w:ascii="宋体" w:hAnsi="宋体"/>
          <w:color w:val="000000"/>
          <w:sz w:val="28"/>
        </w:rPr>
      </w:pPr>
    </w:p>
    <w:p w14:paraId="7AFB2011">
      <w:pPr>
        <w:rPr>
          <w:rFonts w:hint="eastAsia" w:ascii="宋体" w:hAnsi="宋体"/>
          <w:color w:val="000000"/>
          <w:sz w:val="28"/>
        </w:rPr>
      </w:pPr>
    </w:p>
    <w:p w14:paraId="3C65EB2B">
      <w:pPr>
        <w:pStyle w:val="83"/>
        <w:rPr>
          <w:rFonts w:hint="eastAsia" w:ascii="宋体" w:hAnsi="宋体"/>
          <w:color w:val="000000"/>
          <w:sz w:val="28"/>
        </w:rPr>
      </w:pPr>
    </w:p>
    <w:p w14:paraId="2DE5AA72">
      <w:pPr>
        <w:rPr>
          <w:rFonts w:hint="eastAsia" w:ascii="宋体" w:hAnsi="宋体"/>
          <w:color w:val="000000"/>
          <w:sz w:val="28"/>
        </w:rPr>
      </w:pPr>
    </w:p>
    <w:p w14:paraId="6635F6F4">
      <w:pPr>
        <w:pStyle w:val="83"/>
        <w:rPr>
          <w:rFonts w:hint="eastAsia" w:ascii="宋体" w:hAnsi="宋体"/>
          <w:color w:val="000000"/>
          <w:sz w:val="28"/>
        </w:rPr>
      </w:pPr>
    </w:p>
    <w:p w14:paraId="0F35E4E3">
      <w:pPr>
        <w:numPr>
          <w:ilvl w:val="0"/>
          <w:numId w:val="0"/>
        </w:numPr>
        <w:spacing w:line="280" w:lineRule="exact"/>
        <w:jc w:val="center"/>
        <w:textAlignment w:val="center"/>
        <w:rPr>
          <w:rFonts w:hint="eastAsia"/>
          <w:b/>
          <w:bCs/>
          <w:sz w:val="32"/>
          <w:szCs w:val="28"/>
          <w:lang w:eastAsia="zh-CN"/>
        </w:rPr>
      </w:pPr>
      <w:r>
        <w:rPr>
          <w:rFonts w:hint="eastAsia"/>
          <w:b/>
          <w:bCs/>
          <w:kern w:val="2"/>
          <w:sz w:val="32"/>
          <w:szCs w:val="28"/>
          <w:lang w:val="en-US" w:eastAsia="zh-CN" w:bidi="ar-SA"/>
        </w:rPr>
        <w:t>一、</w:t>
      </w:r>
      <w:r>
        <w:rPr>
          <w:rFonts w:hint="eastAsia"/>
          <w:b/>
          <w:bCs/>
          <w:sz w:val="32"/>
          <w:szCs w:val="28"/>
          <w:lang w:eastAsia="zh-CN"/>
        </w:rPr>
        <w:t>投标函及投标附录函</w:t>
      </w:r>
    </w:p>
    <w:p w14:paraId="37C748C1">
      <w:pPr>
        <w:pStyle w:val="79"/>
        <w:numPr>
          <w:ilvl w:val="0"/>
          <w:numId w:val="0"/>
        </w:numPr>
        <w:rPr>
          <w:b/>
          <w:bCs/>
        </w:rPr>
      </w:pPr>
    </w:p>
    <w:p w14:paraId="5AD333AD">
      <w:pPr>
        <w:spacing w:line="466" w:lineRule="auto"/>
        <w:jc w:val="center"/>
        <w:rPr>
          <w:rFonts w:ascii="Arial"/>
          <w:sz w:val="21"/>
        </w:rPr>
      </w:pPr>
      <w:r>
        <w:rPr>
          <w:rFonts w:hint="eastAsia" w:ascii="Arial"/>
          <w:b/>
          <w:bCs/>
          <w:sz w:val="28"/>
          <w:szCs w:val="24"/>
          <w:lang w:eastAsia="zh-CN"/>
        </w:rPr>
        <w:t>（一）投标函</w:t>
      </w:r>
    </w:p>
    <w:p w14:paraId="0A49AA05">
      <w:pPr>
        <w:keepNext w:val="0"/>
        <w:keepLines w:val="0"/>
        <w:pageBreakBefore w:val="0"/>
        <w:widowControl w:val="0"/>
        <w:kinsoku/>
        <w:wordWrap/>
        <w:overflowPunct/>
        <w:topLinePunct w:val="0"/>
        <w:bidi w:val="0"/>
        <w:snapToGrid/>
        <w:spacing w:line="360" w:lineRule="auto"/>
        <w:ind w:left="0" w:right="0" w:firstLine="476" w:firstLineChars="200"/>
        <w:jc w:val="left"/>
        <w:outlineLvl w:val="9"/>
        <w:rPr>
          <w:rFonts w:hint="eastAsia" w:ascii="宋体" w:hAnsi="宋体" w:eastAsia="宋体" w:cs="宋体"/>
          <w:sz w:val="24"/>
          <w:szCs w:val="24"/>
        </w:rPr>
      </w:pPr>
      <w:r>
        <w:rPr>
          <w:rFonts w:hint="eastAsia" w:ascii="宋体" w:hAnsi="宋体" w:eastAsia="宋体" w:cs="宋体"/>
          <w:spacing w:val="-1"/>
          <w:sz w:val="24"/>
          <w:szCs w:val="24"/>
        </w:rPr>
        <w:t>致</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(采购人名称) ：</w:t>
      </w:r>
    </w:p>
    <w:p w14:paraId="6FCE042A">
      <w:pPr>
        <w:keepNext w:val="0"/>
        <w:keepLines w:val="0"/>
        <w:pageBreakBefore w:val="0"/>
        <w:widowControl w:val="0"/>
        <w:kinsoku/>
        <w:wordWrap/>
        <w:overflowPunct/>
        <w:topLinePunct w:val="0"/>
        <w:bidi w:val="0"/>
        <w:snapToGrid/>
        <w:spacing w:line="360" w:lineRule="auto"/>
        <w:ind w:left="0" w:right="0" w:firstLine="456" w:firstLineChars="200"/>
        <w:jc w:val="left"/>
        <w:outlineLvl w:val="9"/>
        <w:rPr>
          <w:rFonts w:hint="eastAsia" w:ascii="宋体" w:hAnsi="宋体" w:eastAsia="宋体" w:cs="宋体"/>
          <w:sz w:val="24"/>
          <w:szCs w:val="24"/>
        </w:rPr>
      </w:pPr>
      <w:r>
        <w:rPr>
          <w:rFonts w:hint="eastAsia" w:ascii="宋体" w:hAnsi="宋体" w:eastAsia="宋体" w:cs="宋体"/>
          <w:spacing w:val="-6"/>
          <w:sz w:val="24"/>
          <w:szCs w:val="24"/>
        </w:rPr>
        <w:t>1．我方己仔细</w:t>
      </w:r>
      <w:r>
        <w:rPr>
          <w:rFonts w:hint="eastAsia" w:ascii="宋体" w:hAnsi="宋体" w:eastAsia="宋体" w:cs="宋体"/>
          <w:spacing w:val="-4"/>
          <w:sz w:val="24"/>
          <w:szCs w:val="24"/>
        </w:rPr>
        <w:t>研</w:t>
      </w:r>
      <w:r>
        <w:rPr>
          <w:rFonts w:hint="eastAsia" w:ascii="宋体" w:hAnsi="宋体" w:eastAsia="宋体" w:cs="宋体"/>
          <w:spacing w:val="-3"/>
          <w:sz w:val="24"/>
          <w:szCs w:val="24"/>
        </w:rPr>
        <w:t>究了</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 xml:space="preserve"> (项目名称)</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包</w:t>
      </w:r>
      <w:r>
        <w:rPr>
          <w:rFonts w:hint="eastAsia" w:ascii="宋体" w:hAnsi="宋体" w:cs="宋体"/>
          <w:spacing w:val="-3"/>
          <w:sz w:val="24"/>
          <w:szCs w:val="24"/>
          <w:lang w:eastAsia="zh-CN"/>
        </w:rPr>
        <w:t>磋商文件</w:t>
      </w:r>
      <w:r>
        <w:rPr>
          <w:rFonts w:hint="eastAsia" w:ascii="宋体" w:hAnsi="宋体" w:eastAsia="宋体" w:cs="宋体"/>
          <w:spacing w:val="-3"/>
          <w:sz w:val="24"/>
          <w:szCs w:val="24"/>
        </w:rPr>
        <w:t>的全部</w:t>
      </w:r>
      <w:r>
        <w:rPr>
          <w:rFonts w:hint="eastAsia" w:ascii="宋体" w:hAnsi="宋体" w:eastAsia="宋体" w:cs="宋体"/>
          <w:sz w:val="24"/>
          <w:szCs w:val="24"/>
        </w:rPr>
        <w:t xml:space="preserve"> </w:t>
      </w:r>
      <w:r>
        <w:rPr>
          <w:rFonts w:hint="eastAsia" w:ascii="宋体" w:hAnsi="宋体" w:eastAsia="宋体" w:cs="宋体"/>
          <w:spacing w:val="10"/>
          <w:sz w:val="24"/>
          <w:szCs w:val="24"/>
        </w:rPr>
        <w:t>内容</w:t>
      </w:r>
      <w:r>
        <w:rPr>
          <w:rFonts w:hint="eastAsia" w:ascii="宋体" w:hAnsi="宋体" w:eastAsia="宋体" w:cs="宋体"/>
          <w:spacing w:val="7"/>
          <w:sz w:val="24"/>
          <w:szCs w:val="24"/>
        </w:rPr>
        <w:t>，</w:t>
      </w:r>
      <w:r>
        <w:rPr>
          <w:rFonts w:hint="eastAsia" w:ascii="宋体" w:hAnsi="宋体" w:eastAsia="宋体" w:cs="宋体"/>
          <w:spacing w:val="5"/>
          <w:sz w:val="24"/>
          <w:szCs w:val="24"/>
        </w:rPr>
        <w:t>按照</w:t>
      </w:r>
      <w:r>
        <w:rPr>
          <w:rFonts w:hint="eastAsia" w:ascii="宋体" w:hAnsi="宋体" w:cs="宋体"/>
          <w:spacing w:val="5"/>
          <w:sz w:val="24"/>
          <w:szCs w:val="24"/>
          <w:lang w:eastAsia="zh-CN"/>
        </w:rPr>
        <w:t>磋商文件</w:t>
      </w:r>
      <w:r>
        <w:rPr>
          <w:rFonts w:hint="eastAsia" w:ascii="宋体" w:hAnsi="宋体" w:eastAsia="宋体" w:cs="宋体"/>
          <w:spacing w:val="5"/>
          <w:sz w:val="24"/>
          <w:szCs w:val="24"/>
        </w:rPr>
        <w:t>规定我方愿按照采购文件中规定的条款和要求，提供完成采购文</w:t>
      </w:r>
      <w:r>
        <w:rPr>
          <w:rFonts w:hint="eastAsia" w:ascii="宋体" w:hAnsi="宋体" w:eastAsia="宋体" w:cs="宋体"/>
          <w:spacing w:val="-10"/>
          <w:sz w:val="24"/>
          <w:szCs w:val="24"/>
        </w:rPr>
        <w:t>件规定的全部</w:t>
      </w:r>
      <w:r>
        <w:rPr>
          <w:rFonts w:hint="eastAsia" w:ascii="宋体" w:hAnsi="宋体" w:eastAsia="宋体" w:cs="宋体"/>
          <w:spacing w:val="-5"/>
          <w:sz w:val="24"/>
          <w:szCs w:val="24"/>
        </w:rPr>
        <w:t>工作，投标报价为 (大写)</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元，人民币 (RMB￥：</w:t>
      </w:r>
      <w:r>
        <w:rPr>
          <w:rFonts w:hint="eastAsia" w:ascii="宋体" w:hAnsi="宋体" w:eastAsia="宋体" w:cs="宋体"/>
          <w:spacing w:val="-5"/>
          <w:sz w:val="24"/>
          <w:szCs w:val="24"/>
          <w:u w:val="single" w:color="auto"/>
        </w:rPr>
        <w:t xml:space="preserve">        </w:t>
      </w:r>
      <w:r>
        <w:rPr>
          <w:rFonts w:hint="eastAsia" w:ascii="宋体" w:hAnsi="宋体" w:eastAsia="宋体" w:cs="宋体"/>
          <w:sz w:val="24"/>
          <w:szCs w:val="24"/>
        </w:rPr>
        <w:t xml:space="preserve"> </w:t>
      </w:r>
      <w:r>
        <w:rPr>
          <w:rFonts w:hint="eastAsia" w:ascii="宋体" w:hAnsi="宋体" w:eastAsia="宋体" w:cs="宋体"/>
          <w:spacing w:val="2"/>
          <w:sz w:val="24"/>
          <w:szCs w:val="24"/>
        </w:rPr>
        <w:t>) 进行投标，按</w:t>
      </w:r>
      <w:r>
        <w:rPr>
          <w:rFonts w:hint="eastAsia" w:ascii="宋体" w:hAnsi="宋体" w:cs="宋体"/>
          <w:spacing w:val="2"/>
          <w:sz w:val="24"/>
          <w:szCs w:val="24"/>
          <w:lang w:eastAsia="zh-CN"/>
        </w:rPr>
        <w:t>磋商文件</w:t>
      </w:r>
      <w:r>
        <w:rPr>
          <w:rFonts w:hint="eastAsia" w:ascii="宋体" w:hAnsi="宋体" w:eastAsia="宋体" w:cs="宋体"/>
          <w:spacing w:val="2"/>
          <w:sz w:val="24"/>
          <w:szCs w:val="24"/>
        </w:rPr>
        <w:t>、合同条款、技术规范的条件要求对市场实施完善的</w:t>
      </w:r>
      <w:r>
        <w:rPr>
          <w:rFonts w:hint="eastAsia" w:ascii="宋体" w:hAnsi="宋体" w:eastAsia="宋体" w:cs="宋体"/>
          <w:sz w:val="24"/>
          <w:szCs w:val="24"/>
        </w:rPr>
        <w:t>管理。</w:t>
      </w:r>
    </w:p>
    <w:p w14:paraId="3E0F16D5">
      <w:pPr>
        <w:keepNext w:val="0"/>
        <w:keepLines w:val="0"/>
        <w:pageBreakBefore w:val="0"/>
        <w:widowControl w:val="0"/>
        <w:kinsoku/>
        <w:wordWrap/>
        <w:overflowPunct/>
        <w:topLinePunct w:val="0"/>
        <w:bidi w:val="0"/>
        <w:snapToGrid/>
        <w:spacing w:line="360" w:lineRule="auto"/>
        <w:ind w:left="0" w:right="0" w:firstLine="516" w:firstLineChars="200"/>
        <w:jc w:val="left"/>
        <w:outlineLvl w:val="9"/>
        <w:rPr>
          <w:rFonts w:hint="eastAsia" w:ascii="宋体" w:hAnsi="宋体" w:eastAsia="宋体" w:cs="宋体"/>
          <w:sz w:val="24"/>
          <w:szCs w:val="24"/>
        </w:rPr>
      </w:pPr>
      <w:r>
        <w:rPr>
          <w:rFonts w:hint="eastAsia" w:ascii="宋体" w:hAnsi="宋体" w:eastAsia="宋体" w:cs="宋体"/>
          <w:spacing w:val="9"/>
          <w:position w:val="2"/>
          <w:sz w:val="24"/>
          <w:szCs w:val="24"/>
        </w:rPr>
        <w:t>2</w:t>
      </w:r>
      <w:r>
        <w:rPr>
          <w:rFonts w:hint="eastAsia" w:ascii="宋体" w:hAnsi="宋体" w:eastAsia="宋体" w:cs="宋体"/>
          <w:spacing w:val="7"/>
          <w:position w:val="2"/>
          <w:sz w:val="24"/>
          <w:szCs w:val="24"/>
        </w:rPr>
        <w:t>．我方承诺在投标有效期内不修改、撤销投标文件。</w:t>
      </w:r>
    </w:p>
    <w:p w14:paraId="0E07DD35">
      <w:pPr>
        <w:keepNext w:val="0"/>
        <w:keepLines w:val="0"/>
        <w:pageBreakBefore w:val="0"/>
        <w:widowControl w:val="0"/>
        <w:kinsoku/>
        <w:wordWrap/>
        <w:overflowPunct/>
        <w:topLinePunct w:val="0"/>
        <w:bidi w:val="0"/>
        <w:snapToGrid/>
        <w:spacing w:line="360" w:lineRule="auto"/>
        <w:ind w:left="0" w:right="0" w:firstLine="536" w:firstLineChars="200"/>
        <w:jc w:val="left"/>
        <w:outlineLvl w:val="9"/>
        <w:rPr>
          <w:rFonts w:hint="eastAsia" w:ascii="宋体" w:hAnsi="宋体" w:eastAsia="宋体" w:cs="宋体"/>
          <w:sz w:val="24"/>
          <w:szCs w:val="24"/>
        </w:rPr>
      </w:pPr>
      <w:r>
        <w:rPr>
          <w:rFonts w:hint="eastAsia" w:ascii="宋体" w:hAnsi="宋体" w:eastAsia="宋体" w:cs="宋体"/>
          <w:spacing w:val="14"/>
          <w:position w:val="2"/>
          <w:sz w:val="24"/>
          <w:szCs w:val="24"/>
        </w:rPr>
        <w:t>3</w:t>
      </w:r>
      <w:r>
        <w:rPr>
          <w:rFonts w:hint="eastAsia" w:ascii="宋体" w:hAnsi="宋体" w:eastAsia="宋体" w:cs="宋体"/>
          <w:spacing w:val="8"/>
          <w:position w:val="2"/>
          <w:sz w:val="24"/>
          <w:szCs w:val="24"/>
        </w:rPr>
        <w:t>．</w:t>
      </w:r>
      <w:r>
        <w:rPr>
          <w:rFonts w:hint="eastAsia" w:ascii="宋体" w:hAnsi="宋体" w:eastAsia="宋体" w:cs="宋体"/>
          <w:spacing w:val="7"/>
          <w:position w:val="2"/>
          <w:sz w:val="24"/>
          <w:szCs w:val="24"/>
        </w:rPr>
        <w:t>如果我们的投标文件被接受，我们将履行</w:t>
      </w:r>
      <w:r>
        <w:rPr>
          <w:rFonts w:hint="eastAsia" w:ascii="宋体" w:hAnsi="宋体" w:cs="宋体"/>
          <w:spacing w:val="7"/>
          <w:position w:val="2"/>
          <w:sz w:val="24"/>
          <w:szCs w:val="24"/>
          <w:lang w:eastAsia="zh-CN"/>
        </w:rPr>
        <w:t>磋商</w:t>
      </w:r>
      <w:r>
        <w:rPr>
          <w:rFonts w:hint="eastAsia" w:ascii="宋体" w:hAnsi="宋体" w:eastAsia="宋体" w:cs="宋体"/>
          <w:spacing w:val="7"/>
          <w:position w:val="2"/>
          <w:sz w:val="24"/>
          <w:szCs w:val="24"/>
        </w:rPr>
        <w:t>文件中规定的各项要求。</w:t>
      </w:r>
    </w:p>
    <w:p w14:paraId="78B05AD1">
      <w:pPr>
        <w:keepNext w:val="0"/>
        <w:keepLines w:val="0"/>
        <w:pageBreakBefore w:val="0"/>
        <w:widowControl w:val="0"/>
        <w:kinsoku/>
        <w:wordWrap/>
        <w:overflowPunct/>
        <w:topLinePunct w:val="0"/>
        <w:bidi w:val="0"/>
        <w:snapToGrid/>
        <w:spacing w:line="360" w:lineRule="auto"/>
        <w:ind w:left="0" w:right="0" w:firstLine="488" w:firstLineChars="200"/>
        <w:jc w:val="left"/>
        <w:outlineLvl w:val="9"/>
        <w:rPr>
          <w:rFonts w:hint="eastAsia" w:ascii="宋体" w:hAnsi="宋体" w:eastAsia="宋体" w:cs="宋体"/>
          <w:sz w:val="24"/>
          <w:szCs w:val="24"/>
        </w:rPr>
      </w:pPr>
      <w:r>
        <w:rPr>
          <w:rFonts w:hint="eastAsia" w:ascii="宋体" w:hAnsi="宋体" w:eastAsia="宋体" w:cs="宋体"/>
          <w:spacing w:val="2"/>
          <w:position w:val="2"/>
          <w:sz w:val="24"/>
          <w:szCs w:val="24"/>
        </w:rPr>
        <w:t>4．如我方中</w:t>
      </w:r>
      <w:r>
        <w:rPr>
          <w:rFonts w:hint="eastAsia" w:ascii="宋体" w:hAnsi="宋体" w:eastAsia="宋体" w:cs="宋体"/>
          <w:spacing w:val="1"/>
          <w:position w:val="2"/>
          <w:sz w:val="24"/>
          <w:szCs w:val="24"/>
        </w:rPr>
        <w:t>标：</w:t>
      </w:r>
    </w:p>
    <w:p w14:paraId="074BD3F6">
      <w:pPr>
        <w:keepNext w:val="0"/>
        <w:keepLines w:val="0"/>
        <w:pageBreakBefore w:val="0"/>
        <w:widowControl w:val="0"/>
        <w:kinsoku/>
        <w:wordWrap/>
        <w:overflowPunct/>
        <w:topLinePunct w:val="0"/>
        <w:bidi w:val="0"/>
        <w:snapToGrid/>
        <w:spacing w:line="360" w:lineRule="auto"/>
        <w:ind w:left="0" w:right="0" w:firstLine="512" w:firstLineChars="200"/>
        <w:jc w:val="left"/>
        <w:outlineLvl w:val="9"/>
        <w:rPr>
          <w:rFonts w:hint="eastAsia" w:ascii="宋体" w:hAnsi="宋体" w:eastAsia="宋体" w:cs="宋体"/>
          <w:sz w:val="24"/>
          <w:szCs w:val="24"/>
        </w:rPr>
      </w:pPr>
      <w:r>
        <w:rPr>
          <w:rFonts w:hint="eastAsia" w:ascii="宋体" w:hAnsi="宋体" w:eastAsia="宋体" w:cs="宋体"/>
          <w:spacing w:val="8"/>
          <w:sz w:val="24"/>
          <w:szCs w:val="24"/>
        </w:rPr>
        <w:t>(</w:t>
      </w:r>
      <w:r>
        <w:rPr>
          <w:rFonts w:hint="eastAsia" w:ascii="宋体" w:hAnsi="宋体" w:eastAsia="宋体" w:cs="宋体"/>
          <w:sz w:val="24"/>
          <w:szCs w:val="24"/>
        </w:rPr>
        <w:t>l</w:t>
      </w:r>
      <w:r>
        <w:rPr>
          <w:rFonts w:hint="eastAsia" w:ascii="宋体" w:hAnsi="宋体" w:eastAsia="宋体" w:cs="宋体"/>
          <w:spacing w:val="8"/>
          <w:sz w:val="24"/>
          <w:szCs w:val="24"/>
        </w:rPr>
        <w:t xml:space="preserve">) </w:t>
      </w:r>
      <w:r>
        <w:rPr>
          <w:rFonts w:hint="eastAsia" w:ascii="宋体" w:hAnsi="宋体" w:eastAsia="宋体" w:cs="宋体"/>
          <w:spacing w:val="5"/>
          <w:sz w:val="24"/>
          <w:szCs w:val="24"/>
        </w:rPr>
        <w:t>我</w:t>
      </w:r>
      <w:r>
        <w:rPr>
          <w:rFonts w:hint="eastAsia" w:ascii="宋体" w:hAnsi="宋体" w:eastAsia="宋体" w:cs="宋体"/>
          <w:spacing w:val="4"/>
          <w:sz w:val="24"/>
          <w:szCs w:val="24"/>
        </w:rPr>
        <w:t>方承诺在收到中标通知书后，在中标通知书规定的期限内与你方签订合同。</w:t>
      </w:r>
    </w:p>
    <w:p w14:paraId="5F9CAFB7">
      <w:pPr>
        <w:keepNext w:val="0"/>
        <w:keepLines w:val="0"/>
        <w:pageBreakBefore w:val="0"/>
        <w:widowControl w:val="0"/>
        <w:kinsoku/>
        <w:wordWrap/>
        <w:overflowPunct/>
        <w:topLinePunct w:val="0"/>
        <w:bidi w:val="0"/>
        <w:snapToGrid/>
        <w:spacing w:line="360" w:lineRule="auto"/>
        <w:ind w:left="0" w:right="0" w:firstLine="512" w:firstLineChars="200"/>
        <w:jc w:val="left"/>
        <w:outlineLvl w:val="9"/>
        <w:rPr>
          <w:rFonts w:hint="eastAsia" w:ascii="宋体" w:hAnsi="宋体" w:eastAsia="宋体" w:cs="宋体"/>
          <w:sz w:val="24"/>
          <w:szCs w:val="24"/>
        </w:rPr>
      </w:pPr>
      <w:r>
        <w:rPr>
          <w:rFonts w:hint="eastAsia" w:ascii="宋体" w:hAnsi="宋体" w:eastAsia="宋体" w:cs="宋体"/>
          <w:spacing w:val="8"/>
          <w:sz w:val="24"/>
          <w:szCs w:val="24"/>
        </w:rPr>
        <w:t xml:space="preserve">(2) </w:t>
      </w:r>
      <w:r>
        <w:rPr>
          <w:rFonts w:hint="eastAsia" w:ascii="宋体" w:hAnsi="宋体" w:eastAsia="宋体" w:cs="宋体"/>
          <w:spacing w:val="5"/>
          <w:sz w:val="24"/>
          <w:szCs w:val="24"/>
        </w:rPr>
        <w:t>随</w:t>
      </w:r>
      <w:r>
        <w:rPr>
          <w:rFonts w:hint="eastAsia" w:ascii="宋体" w:hAnsi="宋体" w:eastAsia="宋体" w:cs="宋体"/>
          <w:spacing w:val="4"/>
          <w:sz w:val="24"/>
          <w:szCs w:val="24"/>
        </w:rPr>
        <w:t>同本投标函递交的投标函附录属于合同文件的组成部分。</w:t>
      </w:r>
    </w:p>
    <w:p w14:paraId="23914E62">
      <w:pPr>
        <w:keepNext w:val="0"/>
        <w:keepLines w:val="0"/>
        <w:pageBreakBefore w:val="0"/>
        <w:widowControl w:val="0"/>
        <w:kinsoku/>
        <w:wordWrap/>
        <w:overflowPunct/>
        <w:topLinePunct w:val="0"/>
        <w:bidi w:val="0"/>
        <w:snapToGrid/>
        <w:spacing w:line="360" w:lineRule="auto"/>
        <w:ind w:left="0" w:right="0" w:firstLine="512" w:firstLineChars="200"/>
        <w:jc w:val="left"/>
        <w:outlineLvl w:val="9"/>
        <w:rPr>
          <w:rFonts w:hint="eastAsia" w:ascii="宋体" w:hAnsi="宋体" w:eastAsia="宋体" w:cs="宋体"/>
          <w:sz w:val="24"/>
          <w:szCs w:val="24"/>
        </w:rPr>
      </w:pPr>
      <w:r>
        <w:rPr>
          <w:rFonts w:hint="eastAsia" w:ascii="宋体" w:hAnsi="宋体" w:eastAsia="宋体" w:cs="宋体"/>
          <w:spacing w:val="8"/>
          <w:sz w:val="24"/>
          <w:szCs w:val="24"/>
        </w:rPr>
        <w:t>(</w:t>
      </w:r>
      <w:r>
        <w:rPr>
          <w:rFonts w:hint="eastAsia" w:ascii="宋体" w:hAnsi="宋体" w:eastAsia="宋体" w:cs="宋体"/>
          <w:spacing w:val="6"/>
          <w:sz w:val="24"/>
          <w:szCs w:val="24"/>
        </w:rPr>
        <w:t>3</w:t>
      </w:r>
      <w:r>
        <w:rPr>
          <w:rFonts w:hint="eastAsia" w:ascii="宋体" w:hAnsi="宋体" w:eastAsia="宋体" w:cs="宋体"/>
          <w:spacing w:val="4"/>
          <w:sz w:val="24"/>
          <w:szCs w:val="24"/>
        </w:rPr>
        <w:t>) 我方承诺按照</w:t>
      </w:r>
      <w:r>
        <w:rPr>
          <w:rFonts w:hint="eastAsia" w:ascii="宋体" w:hAnsi="宋体" w:cs="宋体"/>
          <w:spacing w:val="4"/>
          <w:sz w:val="24"/>
          <w:szCs w:val="24"/>
          <w:lang w:eastAsia="zh-CN"/>
        </w:rPr>
        <w:t>磋商文件</w:t>
      </w:r>
      <w:r>
        <w:rPr>
          <w:rFonts w:hint="eastAsia" w:ascii="宋体" w:hAnsi="宋体" w:eastAsia="宋体" w:cs="宋体"/>
          <w:spacing w:val="4"/>
          <w:sz w:val="24"/>
          <w:szCs w:val="24"/>
        </w:rPr>
        <w:t>规定向你方递交履约担保 (若有) 。</w:t>
      </w:r>
    </w:p>
    <w:p w14:paraId="136A1D10">
      <w:pPr>
        <w:keepNext w:val="0"/>
        <w:keepLines w:val="0"/>
        <w:pageBreakBefore w:val="0"/>
        <w:widowControl w:val="0"/>
        <w:kinsoku/>
        <w:wordWrap/>
        <w:overflowPunct/>
        <w:topLinePunct w:val="0"/>
        <w:bidi w:val="0"/>
        <w:snapToGrid/>
        <w:spacing w:line="360" w:lineRule="auto"/>
        <w:ind w:left="0" w:right="0" w:firstLine="512" w:firstLineChars="200"/>
        <w:jc w:val="left"/>
        <w:outlineLvl w:val="9"/>
        <w:rPr>
          <w:rFonts w:hint="eastAsia" w:ascii="宋体" w:hAnsi="宋体" w:eastAsia="宋体" w:cs="宋体"/>
          <w:sz w:val="24"/>
          <w:szCs w:val="24"/>
        </w:rPr>
      </w:pPr>
      <w:r>
        <w:rPr>
          <w:rFonts w:hint="eastAsia" w:ascii="宋体" w:hAnsi="宋体" w:eastAsia="宋体" w:cs="宋体"/>
          <w:spacing w:val="8"/>
          <w:sz w:val="24"/>
          <w:szCs w:val="24"/>
        </w:rPr>
        <w:t xml:space="preserve">(4) </w:t>
      </w:r>
      <w:r>
        <w:rPr>
          <w:rFonts w:hint="eastAsia" w:ascii="宋体" w:hAnsi="宋体" w:eastAsia="宋体" w:cs="宋体"/>
          <w:spacing w:val="5"/>
          <w:sz w:val="24"/>
          <w:szCs w:val="24"/>
        </w:rPr>
        <w:t>我</w:t>
      </w:r>
      <w:r>
        <w:rPr>
          <w:rFonts w:hint="eastAsia" w:ascii="宋体" w:hAnsi="宋体" w:eastAsia="宋体" w:cs="宋体"/>
          <w:spacing w:val="4"/>
          <w:sz w:val="24"/>
          <w:szCs w:val="24"/>
        </w:rPr>
        <w:t>方承诺在合同约定的期限内的安全事故由我方承担责任。</w:t>
      </w:r>
    </w:p>
    <w:p w14:paraId="7FFE66D7">
      <w:pPr>
        <w:keepNext w:val="0"/>
        <w:keepLines w:val="0"/>
        <w:pageBreakBefore w:val="0"/>
        <w:widowControl w:val="0"/>
        <w:kinsoku/>
        <w:wordWrap/>
        <w:overflowPunct/>
        <w:topLinePunct w:val="0"/>
        <w:bidi w:val="0"/>
        <w:snapToGrid/>
        <w:spacing w:line="360" w:lineRule="auto"/>
        <w:ind w:left="0" w:right="0" w:firstLine="552" w:firstLineChars="200"/>
        <w:jc w:val="left"/>
        <w:outlineLvl w:val="9"/>
        <w:rPr>
          <w:rFonts w:hint="eastAsia" w:ascii="宋体" w:hAnsi="宋体" w:eastAsia="宋体" w:cs="宋体"/>
          <w:spacing w:val="9"/>
          <w:position w:val="19"/>
          <w:sz w:val="24"/>
          <w:szCs w:val="24"/>
        </w:rPr>
      </w:pPr>
      <w:r>
        <w:rPr>
          <w:rFonts w:hint="eastAsia" w:ascii="宋体" w:hAnsi="宋体" w:eastAsia="宋体" w:cs="宋体"/>
          <w:spacing w:val="18"/>
          <w:position w:val="19"/>
          <w:sz w:val="24"/>
          <w:szCs w:val="24"/>
        </w:rPr>
        <w:t>5</w:t>
      </w:r>
      <w:r>
        <w:rPr>
          <w:rFonts w:hint="eastAsia" w:ascii="宋体" w:hAnsi="宋体" w:eastAsia="宋体" w:cs="宋体"/>
          <w:spacing w:val="16"/>
          <w:position w:val="19"/>
          <w:sz w:val="24"/>
          <w:szCs w:val="24"/>
        </w:rPr>
        <w:t>．</w:t>
      </w:r>
      <w:r>
        <w:rPr>
          <w:rFonts w:hint="eastAsia" w:ascii="宋体" w:hAnsi="宋体" w:eastAsia="宋体" w:cs="宋体"/>
          <w:spacing w:val="9"/>
          <w:position w:val="19"/>
          <w:sz w:val="24"/>
          <w:szCs w:val="24"/>
        </w:rPr>
        <w:t>我方在此声明，所递交的投标文件及有关资料内容完整、真实和准确，且不存在第二 章“</w:t>
      </w:r>
      <w:r>
        <w:rPr>
          <w:rFonts w:hint="eastAsia" w:ascii="宋体" w:hAnsi="宋体" w:cs="宋体"/>
          <w:spacing w:val="9"/>
          <w:position w:val="19"/>
          <w:sz w:val="24"/>
          <w:szCs w:val="24"/>
          <w:lang w:eastAsia="zh-CN"/>
        </w:rPr>
        <w:t>供应商</w:t>
      </w:r>
      <w:r>
        <w:rPr>
          <w:rFonts w:hint="eastAsia" w:ascii="宋体" w:hAnsi="宋体" w:eastAsia="宋体" w:cs="宋体"/>
          <w:spacing w:val="9"/>
          <w:position w:val="19"/>
          <w:sz w:val="24"/>
          <w:szCs w:val="24"/>
        </w:rPr>
        <w:t>须知”第 1.4.3 项规定的任何一种情形。</w:t>
      </w:r>
    </w:p>
    <w:p w14:paraId="5D90A86C">
      <w:pPr>
        <w:keepNext w:val="0"/>
        <w:keepLines w:val="0"/>
        <w:pageBreakBefore w:val="0"/>
        <w:widowControl w:val="0"/>
        <w:kinsoku/>
        <w:wordWrap/>
        <w:overflowPunct/>
        <w:topLinePunct w:val="0"/>
        <w:bidi w:val="0"/>
        <w:snapToGrid/>
        <w:spacing w:line="360" w:lineRule="auto"/>
        <w:ind w:left="0" w:right="0" w:firstLine="524" w:firstLineChars="200"/>
        <w:jc w:val="left"/>
        <w:outlineLvl w:val="9"/>
        <w:rPr>
          <w:rFonts w:hint="eastAsia" w:ascii="宋体" w:hAnsi="宋体" w:eastAsia="宋体" w:cs="宋体"/>
          <w:sz w:val="24"/>
          <w:szCs w:val="24"/>
        </w:rPr>
      </w:pPr>
      <w:r>
        <w:rPr>
          <w:rFonts w:hint="eastAsia" w:ascii="宋体" w:hAnsi="宋体" w:eastAsia="宋体" w:cs="宋体"/>
          <w:spacing w:val="11"/>
          <w:sz w:val="24"/>
          <w:szCs w:val="24"/>
        </w:rPr>
        <w:t>6</w:t>
      </w:r>
      <w:r>
        <w:rPr>
          <w:rFonts w:hint="eastAsia" w:ascii="宋体" w:hAnsi="宋体" w:eastAsia="宋体" w:cs="宋体"/>
          <w:spacing w:val="7"/>
          <w:sz w:val="24"/>
          <w:szCs w:val="24"/>
        </w:rPr>
        <w:t>. 我方承诺在中标后按</w:t>
      </w:r>
      <w:r>
        <w:rPr>
          <w:rFonts w:hint="eastAsia" w:ascii="宋体" w:hAnsi="宋体" w:cs="宋体"/>
          <w:spacing w:val="7"/>
          <w:sz w:val="24"/>
          <w:szCs w:val="24"/>
          <w:lang w:eastAsia="zh-CN"/>
        </w:rPr>
        <w:t>磋商文件</w:t>
      </w:r>
      <w:r>
        <w:rPr>
          <w:rFonts w:hint="eastAsia" w:ascii="宋体" w:hAnsi="宋体" w:eastAsia="宋体" w:cs="宋体"/>
          <w:spacing w:val="7"/>
          <w:sz w:val="24"/>
          <w:szCs w:val="24"/>
        </w:rPr>
        <w:t>的规定缴纳招标代理费。</w:t>
      </w:r>
    </w:p>
    <w:p w14:paraId="21914DD1">
      <w:pPr>
        <w:keepNext w:val="0"/>
        <w:keepLines w:val="0"/>
        <w:pageBreakBefore w:val="0"/>
        <w:widowControl w:val="0"/>
        <w:kinsoku/>
        <w:wordWrap/>
        <w:overflowPunct/>
        <w:topLinePunct w:val="0"/>
        <w:bidi w:val="0"/>
        <w:snapToGrid/>
        <w:spacing w:line="360" w:lineRule="auto"/>
        <w:ind w:left="0" w:right="0" w:firstLine="524" w:firstLineChars="200"/>
        <w:jc w:val="left"/>
        <w:outlineLvl w:val="9"/>
        <w:rPr>
          <w:rFonts w:hint="eastAsia" w:ascii="宋体" w:hAnsi="宋体" w:eastAsia="宋体" w:cs="宋体"/>
          <w:sz w:val="24"/>
          <w:szCs w:val="24"/>
        </w:rPr>
      </w:pPr>
      <w:r>
        <w:rPr>
          <w:rFonts w:hint="eastAsia" w:ascii="宋体" w:hAnsi="宋体" w:eastAsia="宋体" w:cs="宋体"/>
          <w:spacing w:val="11"/>
          <w:sz w:val="24"/>
          <w:szCs w:val="24"/>
        </w:rPr>
        <w:t>7</w:t>
      </w:r>
      <w:r>
        <w:rPr>
          <w:rFonts w:hint="eastAsia" w:ascii="宋体" w:hAnsi="宋体" w:eastAsia="宋体" w:cs="宋体"/>
          <w:spacing w:val="7"/>
          <w:sz w:val="24"/>
          <w:szCs w:val="24"/>
        </w:rPr>
        <w:t>. 我方愿按《中华人民共和国合同法》履行自己的全部责任。</w:t>
      </w:r>
    </w:p>
    <w:p w14:paraId="2F8CE9BF">
      <w:pPr>
        <w:keepNext w:val="0"/>
        <w:keepLines w:val="0"/>
        <w:pageBreakBefore w:val="0"/>
        <w:widowControl w:val="0"/>
        <w:kinsoku/>
        <w:wordWrap/>
        <w:overflowPunct/>
        <w:topLinePunct w:val="0"/>
        <w:bidi w:val="0"/>
        <w:snapToGrid/>
        <w:spacing w:line="360" w:lineRule="auto"/>
        <w:ind w:left="0" w:right="0" w:firstLine="484" w:firstLineChars="200"/>
        <w:jc w:val="left"/>
        <w:outlineLvl w:val="9"/>
        <w:rPr>
          <w:rFonts w:hint="eastAsia" w:ascii="宋体" w:hAnsi="宋体" w:eastAsia="宋体" w:cs="宋体"/>
          <w:sz w:val="24"/>
          <w:szCs w:val="24"/>
        </w:rPr>
      </w:pPr>
      <w:r>
        <w:rPr>
          <w:rFonts w:hint="eastAsia" w:ascii="宋体" w:hAnsi="宋体" w:eastAsia="宋体" w:cs="宋体"/>
          <w:spacing w:val="1"/>
          <w:sz w:val="24"/>
          <w:szCs w:val="24"/>
        </w:rPr>
        <w:t>8.</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(其他补充说明) 。</w:t>
      </w:r>
    </w:p>
    <w:p w14:paraId="5922905E">
      <w:pPr>
        <w:keepNext w:val="0"/>
        <w:keepLines w:val="0"/>
        <w:pageBreakBefore w:val="0"/>
        <w:widowControl w:val="0"/>
        <w:kinsoku/>
        <w:wordWrap/>
        <w:overflowPunct/>
        <w:topLinePunct w:val="0"/>
        <w:bidi w:val="0"/>
        <w:snapToGrid/>
        <w:spacing w:line="360" w:lineRule="auto"/>
        <w:ind w:left="0" w:right="0" w:firstLine="524" w:firstLineChars="200"/>
        <w:jc w:val="left"/>
        <w:outlineLvl w:val="9"/>
        <w:rPr>
          <w:rFonts w:hint="eastAsia" w:ascii="宋体" w:hAnsi="宋体" w:eastAsia="宋体" w:cs="宋体"/>
          <w:sz w:val="24"/>
          <w:szCs w:val="24"/>
        </w:rPr>
      </w:pPr>
      <w:r>
        <w:rPr>
          <w:rFonts w:hint="eastAsia" w:ascii="宋体" w:hAnsi="宋体" w:eastAsia="宋体" w:cs="宋体"/>
          <w:spacing w:val="11"/>
          <w:sz w:val="24"/>
          <w:szCs w:val="24"/>
        </w:rPr>
        <w:t>与</w:t>
      </w:r>
      <w:r>
        <w:rPr>
          <w:rFonts w:hint="eastAsia" w:ascii="宋体" w:hAnsi="宋体" w:eastAsia="宋体" w:cs="宋体"/>
          <w:spacing w:val="7"/>
          <w:sz w:val="24"/>
          <w:szCs w:val="24"/>
        </w:rPr>
        <w:t>本投标有关的正式通讯地址：</w:t>
      </w:r>
    </w:p>
    <w:p w14:paraId="2FC6E483">
      <w:pPr>
        <w:keepNext w:val="0"/>
        <w:keepLines w:val="0"/>
        <w:pageBreakBefore w:val="0"/>
        <w:widowControl w:val="0"/>
        <w:kinsoku/>
        <w:wordWrap/>
        <w:overflowPunct/>
        <w:topLinePunct w:val="0"/>
        <w:bidi w:val="0"/>
        <w:snapToGrid/>
        <w:spacing w:line="360" w:lineRule="auto"/>
        <w:ind w:left="0" w:right="0" w:firstLine="384" w:firstLineChars="200"/>
        <w:jc w:val="left"/>
        <w:outlineLvl w:val="9"/>
        <w:rPr>
          <w:rFonts w:hint="eastAsia" w:ascii="宋体" w:hAnsi="宋体" w:eastAsia="宋体" w:cs="宋体"/>
          <w:sz w:val="24"/>
          <w:szCs w:val="24"/>
        </w:rPr>
      </w:pPr>
      <w:r>
        <w:rPr>
          <w:rFonts w:hint="eastAsia" w:ascii="宋体" w:hAnsi="宋体" w:eastAsia="宋体" w:cs="宋体"/>
          <w:spacing w:val="-24"/>
          <w:sz w:val="24"/>
          <w:szCs w:val="24"/>
        </w:rPr>
        <w:t>地</w:t>
      </w:r>
      <w:r>
        <w:rPr>
          <w:rFonts w:hint="eastAsia" w:ascii="宋体" w:hAnsi="宋体" w:eastAsia="宋体" w:cs="宋体"/>
          <w:spacing w:val="-21"/>
          <w:sz w:val="24"/>
          <w:szCs w:val="24"/>
        </w:rPr>
        <w:t>址</w:t>
      </w:r>
      <w:r>
        <w:rPr>
          <w:rFonts w:hint="eastAsia" w:ascii="宋体" w:hAnsi="宋体" w:eastAsia="宋体" w:cs="宋体"/>
          <w:spacing w:val="-12"/>
          <w:sz w:val="24"/>
          <w:szCs w:val="24"/>
        </w:rPr>
        <w:t>：</w:t>
      </w:r>
      <w:r>
        <w:rPr>
          <w:rFonts w:hint="eastAsia" w:ascii="宋体" w:hAnsi="宋体" w:eastAsia="宋体" w:cs="宋体"/>
          <w:spacing w:val="-12"/>
          <w:sz w:val="24"/>
          <w:szCs w:val="24"/>
          <w:u w:val="single" w:color="auto"/>
        </w:rPr>
        <w:t xml:space="preserve">                         </w:t>
      </w:r>
      <w:r>
        <w:rPr>
          <w:rFonts w:hint="eastAsia" w:ascii="宋体" w:hAnsi="宋体" w:eastAsia="宋体" w:cs="宋体"/>
          <w:spacing w:val="-12"/>
          <w:sz w:val="24"/>
          <w:szCs w:val="24"/>
        </w:rPr>
        <w:t>邮编：</w:t>
      </w:r>
      <w:r>
        <w:rPr>
          <w:rFonts w:hint="eastAsia" w:ascii="宋体" w:hAnsi="宋体" w:eastAsia="宋体" w:cs="宋体"/>
          <w:sz w:val="24"/>
          <w:szCs w:val="24"/>
          <w:u w:val="single" w:color="auto"/>
        </w:rPr>
        <w:t xml:space="preserve">                     </w:t>
      </w:r>
    </w:p>
    <w:p w14:paraId="742404B7">
      <w:pPr>
        <w:keepNext w:val="0"/>
        <w:keepLines w:val="0"/>
        <w:pageBreakBefore w:val="0"/>
        <w:widowControl w:val="0"/>
        <w:kinsoku/>
        <w:wordWrap/>
        <w:overflowPunct/>
        <w:topLinePunct w:val="0"/>
        <w:bidi w:val="0"/>
        <w:snapToGrid/>
        <w:spacing w:line="360" w:lineRule="auto"/>
        <w:ind w:left="0" w:right="0" w:firstLine="384" w:firstLineChars="200"/>
        <w:jc w:val="left"/>
        <w:outlineLvl w:val="9"/>
        <w:rPr>
          <w:rFonts w:hint="eastAsia" w:ascii="宋体" w:hAnsi="宋体" w:eastAsia="宋体" w:cs="宋体"/>
          <w:sz w:val="24"/>
          <w:szCs w:val="24"/>
        </w:rPr>
      </w:pPr>
      <w:r>
        <w:rPr>
          <w:rFonts w:hint="eastAsia" w:ascii="宋体" w:hAnsi="宋体" w:eastAsia="宋体" w:cs="宋体"/>
          <w:spacing w:val="-24"/>
          <w:sz w:val="24"/>
          <w:szCs w:val="24"/>
        </w:rPr>
        <w:t>电</w:t>
      </w:r>
      <w:r>
        <w:rPr>
          <w:rFonts w:hint="eastAsia" w:ascii="宋体" w:hAnsi="宋体" w:eastAsia="宋体" w:cs="宋体"/>
          <w:spacing w:val="-14"/>
          <w:sz w:val="24"/>
          <w:szCs w:val="24"/>
        </w:rPr>
        <w:t>话：</w:t>
      </w:r>
      <w:r>
        <w:rPr>
          <w:rFonts w:hint="eastAsia" w:ascii="宋体" w:hAnsi="宋体" w:eastAsia="宋体" w:cs="宋体"/>
          <w:spacing w:val="-14"/>
          <w:sz w:val="24"/>
          <w:szCs w:val="24"/>
          <w:u w:val="single" w:color="auto"/>
        </w:rPr>
        <w:t xml:space="preserve">                         </w:t>
      </w:r>
      <w:r>
        <w:rPr>
          <w:rFonts w:hint="eastAsia" w:ascii="宋体" w:hAnsi="宋体" w:eastAsia="宋体" w:cs="宋体"/>
          <w:spacing w:val="-14"/>
          <w:sz w:val="24"/>
          <w:szCs w:val="24"/>
        </w:rPr>
        <w:t>传真：</w:t>
      </w:r>
      <w:r>
        <w:rPr>
          <w:rFonts w:hint="eastAsia" w:ascii="宋体" w:hAnsi="宋体" w:eastAsia="宋体" w:cs="宋体"/>
          <w:sz w:val="24"/>
          <w:szCs w:val="24"/>
          <w:u w:val="single" w:color="auto"/>
        </w:rPr>
        <w:t xml:space="preserve">                     </w:t>
      </w:r>
    </w:p>
    <w:p w14:paraId="1E7172C1">
      <w:pPr>
        <w:keepNext w:val="0"/>
        <w:keepLines w:val="0"/>
        <w:pageBreakBefore w:val="0"/>
        <w:widowControl w:val="0"/>
        <w:kinsoku/>
        <w:wordWrap/>
        <w:overflowPunct/>
        <w:topLinePunct w:val="0"/>
        <w:bidi w:val="0"/>
        <w:snapToGrid/>
        <w:spacing w:line="360" w:lineRule="auto"/>
        <w:ind w:left="0" w:right="0" w:firstLine="456" w:firstLineChars="200"/>
        <w:jc w:val="left"/>
        <w:outlineLvl w:val="9"/>
        <w:rPr>
          <w:rFonts w:hint="eastAsia" w:ascii="宋体" w:hAnsi="宋体" w:eastAsia="宋体" w:cs="宋体"/>
          <w:sz w:val="24"/>
          <w:szCs w:val="24"/>
        </w:rPr>
      </w:pPr>
      <w:r>
        <w:rPr>
          <w:rFonts w:hint="eastAsia" w:ascii="宋体" w:hAnsi="宋体" w:cs="宋体"/>
          <w:spacing w:val="-6"/>
          <w:sz w:val="24"/>
          <w:szCs w:val="24"/>
          <w:lang w:eastAsia="zh-CN"/>
        </w:rPr>
        <w:t>供应商</w:t>
      </w:r>
      <w:r>
        <w:rPr>
          <w:rFonts w:hint="eastAsia" w:ascii="宋体" w:hAnsi="宋体" w:cs="宋体"/>
          <w:spacing w:val="-6"/>
          <w:sz w:val="24"/>
          <w:szCs w:val="24"/>
          <w:lang w:val="en-US" w:eastAsia="zh-CN"/>
        </w:rPr>
        <w:t>（或联合体牵头人）</w:t>
      </w:r>
      <w:r>
        <w:rPr>
          <w:rFonts w:hint="eastAsia" w:ascii="宋体" w:hAnsi="宋体" w:eastAsia="宋体" w:cs="宋体"/>
          <w:spacing w:val="-3"/>
          <w:sz w:val="24"/>
          <w:szCs w:val="24"/>
        </w:rPr>
        <w:t>：</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(电子章)</w:t>
      </w:r>
      <w:r>
        <w:rPr>
          <w:rFonts w:hint="eastAsia" w:ascii="宋体" w:hAnsi="宋体" w:eastAsia="宋体" w:cs="宋体"/>
          <w:sz w:val="24"/>
          <w:szCs w:val="24"/>
        </w:rPr>
        <w:t xml:space="preserve"> </w:t>
      </w:r>
    </w:p>
    <w:p w14:paraId="225387C5">
      <w:pPr>
        <w:keepNext w:val="0"/>
        <w:keepLines w:val="0"/>
        <w:pageBreakBefore w:val="0"/>
        <w:widowControl w:val="0"/>
        <w:kinsoku/>
        <w:wordWrap/>
        <w:overflowPunct/>
        <w:topLinePunct w:val="0"/>
        <w:bidi w:val="0"/>
        <w:snapToGrid/>
        <w:spacing w:line="360" w:lineRule="auto"/>
        <w:ind w:left="0" w:right="0" w:firstLine="432" w:firstLineChars="200"/>
        <w:jc w:val="left"/>
        <w:outlineLvl w:val="9"/>
        <w:rPr>
          <w:rFonts w:hint="eastAsia" w:ascii="宋体" w:hAnsi="宋体" w:eastAsia="宋体" w:cs="宋体"/>
          <w:sz w:val="24"/>
          <w:szCs w:val="24"/>
        </w:rPr>
      </w:pPr>
      <w:r>
        <w:rPr>
          <w:rFonts w:hint="eastAsia" w:ascii="宋体" w:hAnsi="宋体" w:eastAsia="宋体" w:cs="宋体"/>
          <w:spacing w:val="-12"/>
          <w:sz w:val="24"/>
          <w:szCs w:val="24"/>
        </w:rPr>
        <w:t>法定代</w:t>
      </w:r>
      <w:r>
        <w:rPr>
          <w:rFonts w:hint="eastAsia" w:ascii="宋体" w:hAnsi="宋体" w:eastAsia="宋体" w:cs="宋体"/>
          <w:spacing w:val="-11"/>
          <w:sz w:val="24"/>
          <w:szCs w:val="24"/>
        </w:rPr>
        <w:t>表</w:t>
      </w:r>
      <w:r>
        <w:rPr>
          <w:rFonts w:hint="eastAsia" w:ascii="宋体" w:hAnsi="宋体" w:eastAsia="宋体" w:cs="宋体"/>
          <w:spacing w:val="-6"/>
          <w:sz w:val="24"/>
          <w:szCs w:val="24"/>
        </w:rPr>
        <w:t>人或授权委托人：</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(电子签章)</w:t>
      </w:r>
    </w:p>
    <w:p w14:paraId="4B69B980">
      <w:pPr>
        <w:keepNext w:val="0"/>
        <w:keepLines w:val="0"/>
        <w:pageBreakBefore w:val="0"/>
        <w:widowControl w:val="0"/>
        <w:kinsoku/>
        <w:wordWrap/>
        <w:overflowPunct/>
        <w:topLinePunct w:val="0"/>
        <w:bidi w:val="0"/>
        <w:snapToGrid/>
        <w:spacing w:line="360" w:lineRule="auto"/>
        <w:ind w:left="0" w:right="0" w:firstLine="444" w:firstLineChars="200"/>
        <w:jc w:val="left"/>
        <w:outlineLvl w:val="9"/>
        <w:rPr>
          <w:rFonts w:hint="eastAsia" w:ascii="宋体" w:hAnsi="宋体" w:eastAsia="宋体" w:cs="宋体"/>
          <w:sz w:val="24"/>
          <w:szCs w:val="24"/>
        </w:rPr>
        <w:sectPr>
          <w:headerReference r:id="rId6" w:type="default"/>
          <w:footerReference r:id="rId7" w:type="default"/>
          <w:pgSz w:w="11907" w:h="16840"/>
          <w:pgMar w:top="1440" w:right="1800" w:bottom="1440" w:left="1800" w:header="0" w:footer="1017" w:gutter="0"/>
          <w:pgNumType w:fmt="decimal"/>
          <w:cols w:space="720" w:num="1"/>
        </w:sectPr>
      </w:pPr>
      <w:r>
        <w:rPr>
          <w:rFonts w:hint="eastAsia" w:ascii="宋体" w:hAnsi="宋体" w:eastAsia="宋体" w:cs="宋体"/>
          <w:spacing w:val="-9"/>
          <w:sz w:val="24"/>
          <w:szCs w:val="24"/>
        </w:rPr>
        <w:t>日期:</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 xml:space="preserve"> 年</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 xml:space="preserve"> 月</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 xml:space="preserve"> 日</w:t>
      </w:r>
    </w:p>
    <w:p w14:paraId="54463666">
      <w:pPr>
        <w:keepNext w:val="0"/>
        <w:keepLines w:val="0"/>
        <w:pageBreakBefore w:val="0"/>
        <w:widowControl w:val="0"/>
        <w:kinsoku/>
        <w:wordWrap/>
        <w:overflowPunct/>
        <w:topLinePunct w:val="0"/>
        <w:bidi w:val="0"/>
        <w:snapToGrid/>
        <w:spacing w:line="360" w:lineRule="auto"/>
        <w:ind w:left="0" w:right="0" w:firstLine="482" w:firstLineChars="200"/>
        <w:jc w:val="center"/>
        <w:textAlignment w:val="center"/>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（二）投标函附录</w:t>
      </w:r>
    </w:p>
    <w:p w14:paraId="2D90356E">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1D25D0CD">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tbl>
      <w:tblPr>
        <w:tblStyle w:val="121"/>
        <w:tblW w:w="83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75"/>
        <w:gridCol w:w="5454"/>
      </w:tblGrid>
      <w:tr w14:paraId="4EC76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2875" w:type="dxa"/>
            <w:noWrap w:val="0"/>
            <w:vAlign w:val="center"/>
          </w:tcPr>
          <w:p w14:paraId="098AB46B">
            <w:pPr>
              <w:keepNext w:val="0"/>
              <w:keepLines w:val="0"/>
              <w:pageBreakBefore w:val="0"/>
              <w:widowControl w:val="0"/>
              <w:kinsoku/>
              <w:wordWrap/>
              <w:overflowPunct/>
              <w:topLinePunct w:val="0"/>
              <w:bidi w:val="0"/>
              <w:snapToGrid/>
              <w:spacing w:line="360" w:lineRule="auto"/>
              <w:ind w:left="0" w:right="0" w:firstLine="496" w:firstLineChars="200"/>
              <w:jc w:val="center"/>
              <w:outlineLvl w:val="9"/>
              <w:rPr>
                <w:rFonts w:hint="eastAsia" w:ascii="宋体" w:hAnsi="宋体" w:eastAsia="宋体" w:cs="宋体"/>
                <w:sz w:val="24"/>
                <w:szCs w:val="24"/>
              </w:rPr>
            </w:pPr>
            <w:r>
              <w:rPr>
                <w:rFonts w:hint="eastAsia" w:ascii="宋体" w:hAnsi="宋体" w:eastAsia="宋体" w:cs="宋体"/>
                <w:spacing w:val="4"/>
                <w:sz w:val="24"/>
                <w:szCs w:val="24"/>
              </w:rPr>
              <w:t>项</w:t>
            </w:r>
            <w:r>
              <w:rPr>
                <w:rFonts w:hint="eastAsia" w:ascii="宋体" w:hAnsi="宋体" w:eastAsia="宋体" w:cs="宋体"/>
                <w:spacing w:val="3"/>
                <w:sz w:val="24"/>
                <w:szCs w:val="24"/>
              </w:rPr>
              <w:t>目名称</w:t>
            </w:r>
          </w:p>
        </w:tc>
        <w:tc>
          <w:tcPr>
            <w:tcW w:w="5454" w:type="dxa"/>
            <w:noWrap w:val="0"/>
            <w:vAlign w:val="center"/>
          </w:tcPr>
          <w:p w14:paraId="2165B07D">
            <w:pPr>
              <w:keepNext w:val="0"/>
              <w:keepLines w:val="0"/>
              <w:pageBreakBefore w:val="0"/>
              <w:widowControl w:val="0"/>
              <w:kinsoku/>
              <w:wordWrap/>
              <w:overflowPunct/>
              <w:topLinePunct w:val="0"/>
              <w:bidi w:val="0"/>
              <w:snapToGrid/>
              <w:spacing w:line="360" w:lineRule="auto"/>
              <w:ind w:left="0" w:right="0" w:firstLine="480" w:firstLineChars="200"/>
              <w:jc w:val="center"/>
              <w:outlineLvl w:val="9"/>
              <w:rPr>
                <w:rFonts w:hint="eastAsia" w:ascii="宋体" w:hAnsi="宋体" w:eastAsia="宋体" w:cs="宋体"/>
                <w:sz w:val="24"/>
                <w:szCs w:val="24"/>
              </w:rPr>
            </w:pPr>
          </w:p>
        </w:tc>
      </w:tr>
      <w:tr w14:paraId="18F24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2875" w:type="dxa"/>
            <w:noWrap w:val="0"/>
            <w:vAlign w:val="center"/>
          </w:tcPr>
          <w:p w14:paraId="0194989B">
            <w:pPr>
              <w:keepNext w:val="0"/>
              <w:keepLines w:val="0"/>
              <w:pageBreakBefore w:val="0"/>
              <w:widowControl w:val="0"/>
              <w:kinsoku/>
              <w:wordWrap/>
              <w:overflowPunct/>
              <w:topLinePunct w:val="0"/>
              <w:bidi w:val="0"/>
              <w:snapToGrid/>
              <w:spacing w:line="360" w:lineRule="auto"/>
              <w:ind w:left="0" w:right="0" w:firstLine="492" w:firstLineChars="200"/>
              <w:jc w:val="center"/>
              <w:outlineLvl w:val="9"/>
              <w:rPr>
                <w:rFonts w:hint="eastAsia" w:ascii="宋体" w:hAnsi="宋体" w:eastAsia="宋体" w:cs="宋体"/>
                <w:sz w:val="24"/>
                <w:szCs w:val="24"/>
                <w:lang w:eastAsia="zh-CN"/>
              </w:rPr>
            </w:pPr>
            <w:r>
              <w:rPr>
                <w:rFonts w:hint="eastAsia" w:ascii="宋体" w:hAnsi="宋体" w:cs="宋体"/>
                <w:spacing w:val="3"/>
                <w:sz w:val="24"/>
                <w:szCs w:val="24"/>
                <w:lang w:eastAsia="zh-CN"/>
              </w:rPr>
              <w:t>供应商</w:t>
            </w:r>
          </w:p>
        </w:tc>
        <w:tc>
          <w:tcPr>
            <w:tcW w:w="5454" w:type="dxa"/>
            <w:noWrap w:val="0"/>
            <w:vAlign w:val="center"/>
          </w:tcPr>
          <w:p w14:paraId="015FB67B">
            <w:pPr>
              <w:keepNext w:val="0"/>
              <w:keepLines w:val="0"/>
              <w:pageBreakBefore w:val="0"/>
              <w:widowControl w:val="0"/>
              <w:kinsoku/>
              <w:wordWrap/>
              <w:overflowPunct/>
              <w:topLinePunct w:val="0"/>
              <w:bidi w:val="0"/>
              <w:snapToGrid/>
              <w:spacing w:line="360" w:lineRule="auto"/>
              <w:ind w:left="0" w:right="0" w:firstLine="480" w:firstLineChars="200"/>
              <w:jc w:val="center"/>
              <w:outlineLvl w:val="9"/>
              <w:rPr>
                <w:rFonts w:hint="eastAsia" w:ascii="宋体" w:hAnsi="宋体" w:eastAsia="宋体" w:cs="宋体"/>
                <w:sz w:val="24"/>
                <w:szCs w:val="24"/>
              </w:rPr>
            </w:pPr>
          </w:p>
        </w:tc>
      </w:tr>
      <w:tr w14:paraId="77E19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2875" w:type="dxa"/>
            <w:noWrap w:val="0"/>
            <w:vAlign w:val="center"/>
          </w:tcPr>
          <w:p w14:paraId="08C99CF0">
            <w:pPr>
              <w:keepNext w:val="0"/>
              <w:keepLines w:val="0"/>
              <w:pageBreakBefore w:val="0"/>
              <w:widowControl w:val="0"/>
              <w:kinsoku/>
              <w:wordWrap/>
              <w:overflowPunct/>
              <w:topLinePunct w:val="0"/>
              <w:bidi w:val="0"/>
              <w:snapToGrid/>
              <w:spacing w:line="360" w:lineRule="auto"/>
              <w:ind w:left="0" w:right="0" w:firstLine="496" w:firstLineChars="200"/>
              <w:jc w:val="center"/>
              <w:outlineLvl w:val="9"/>
              <w:rPr>
                <w:rFonts w:hint="eastAsia" w:ascii="宋体" w:hAnsi="宋体" w:eastAsia="宋体" w:cs="宋体"/>
                <w:sz w:val="24"/>
                <w:szCs w:val="24"/>
              </w:rPr>
            </w:pPr>
            <w:r>
              <w:rPr>
                <w:rFonts w:hint="eastAsia" w:ascii="宋体" w:hAnsi="宋体" w:eastAsia="宋体" w:cs="宋体"/>
                <w:spacing w:val="4"/>
                <w:sz w:val="24"/>
                <w:szCs w:val="24"/>
              </w:rPr>
              <w:t>投标报</w:t>
            </w:r>
            <w:r>
              <w:rPr>
                <w:rFonts w:hint="eastAsia" w:ascii="宋体" w:hAnsi="宋体" w:eastAsia="宋体" w:cs="宋体"/>
                <w:spacing w:val="3"/>
                <w:sz w:val="24"/>
                <w:szCs w:val="24"/>
              </w:rPr>
              <w:t>价</w:t>
            </w:r>
          </w:p>
        </w:tc>
        <w:tc>
          <w:tcPr>
            <w:tcW w:w="5454" w:type="dxa"/>
            <w:noWrap w:val="0"/>
            <w:vAlign w:val="center"/>
          </w:tcPr>
          <w:p w14:paraId="3B1C1F54">
            <w:pPr>
              <w:keepNext w:val="0"/>
              <w:keepLines w:val="0"/>
              <w:pageBreakBefore w:val="0"/>
              <w:widowControl w:val="0"/>
              <w:tabs>
                <w:tab w:val="left" w:pos="4173"/>
                <w:tab w:val="left" w:pos="4177"/>
              </w:tabs>
              <w:kinsoku/>
              <w:wordWrap/>
              <w:overflowPunct/>
              <w:topLinePunct w:val="0"/>
              <w:bidi w:val="0"/>
              <w:snapToGrid/>
              <w:spacing w:line="360" w:lineRule="auto"/>
              <w:ind w:left="0" w:right="0" w:firstLine="480" w:firstLineChars="200"/>
              <w:jc w:val="center"/>
              <w:outlineLvl w:val="9"/>
              <w:rPr>
                <w:rFonts w:hint="eastAsia" w:ascii="宋体" w:hAnsi="宋体" w:eastAsia="宋体" w:cs="宋体"/>
                <w:sz w:val="24"/>
                <w:szCs w:val="24"/>
              </w:rPr>
            </w:pPr>
          </w:p>
        </w:tc>
      </w:tr>
      <w:tr w14:paraId="40D10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2875" w:type="dxa"/>
            <w:noWrap w:val="0"/>
            <w:vAlign w:val="center"/>
          </w:tcPr>
          <w:p w14:paraId="089F0341">
            <w:pPr>
              <w:keepNext w:val="0"/>
              <w:keepLines w:val="0"/>
              <w:pageBreakBefore w:val="0"/>
              <w:widowControl w:val="0"/>
              <w:kinsoku/>
              <w:wordWrap/>
              <w:overflowPunct/>
              <w:topLinePunct w:val="0"/>
              <w:bidi w:val="0"/>
              <w:snapToGrid/>
              <w:spacing w:line="360" w:lineRule="auto"/>
              <w:ind w:left="0" w:right="0" w:firstLine="508" w:firstLineChars="200"/>
              <w:jc w:val="center"/>
              <w:outlineLvl w:val="9"/>
              <w:rPr>
                <w:rFonts w:hint="eastAsia" w:ascii="宋体" w:hAnsi="宋体" w:eastAsia="宋体" w:cs="宋体"/>
                <w:sz w:val="24"/>
                <w:szCs w:val="24"/>
                <w:lang w:eastAsia="zh-CN"/>
              </w:rPr>
            </w:pPr>
            <w:r>
              <w:rPr>
                <w:rFonts w:hint="eastAsia" w:ascii="宋体" w:hAnsi="宋体" w:cs="宋体"/>
                <w:spacing w:val="7"/>
                <w:sz w:val="24"/>
                <w:szCs w:val="24"/>
                <w:lang w:eastAsia="zh-CN"/>
              </w:rPr>
              <w:t>服务期限</w:t>
            </w:r>
          </w:p>
        </w:tc>
        <w:tc>
          <w:tcPr>
            <w:tcW w:w="5454" w:type="dxa"/>
            <w:noWrap w:val="0"/>
            <w:vAlign w:val="center"/>
          </w:tcPr>
          <w:p w14:paraId="4FDB18B6">
            <w:pPr>
              <w:keepNext w:val="0"/>
              <w:keepLines w:val="0"/>
              <w:pageBreakBefore w:val="0"/>
              <w:widowControl w:val="0"/>
              <w:kinsoku/>
              <w:wordWrap/>
              <w:overflowPunct/>
              <w:topLinePunct w:val="0"/>
              <w:bidi w:val="0"/>
              <w:snapToGrid/>
              <w:spacing w:line="360" w:lineRule="auto"/>
              <w:ind w:left="0" w:right="0" w:firstLine="480" w:firstLineChars="200"/>
              <w:jc w:val="center"/>
              <w:outlineLvl w:val="9"/>
              <w:rPr>
                <w:rFonts w:hint="eastAsia" w:ascii="宋体" w:hAnsi="宋体" w:eastAsia="宋体" w:cs="宋体"/>
                <w:sz w:val="24"/>
                <w:szCs w:val="24"/>
              </w:rPr>
            </w:pPr>
          </w:p>
        </w:tc>
      </w:tr>
      <w:tr w14:paraId="5C634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2875" w:type="dxa"/>
            <w:noWrap w:val="0"/>
            <w:vAlign w:val="center"/>
          </w:tcPr>
          <w:p w14:paraId="46299D53">
            <w:pPr>
              <w:keepNext w:val="0"/>
              <w:keepLines w:val="0"/>
              <w:pageBreakBefore w:val="0"/>
              <w:widowControl w:val="0"/>
              <w:kinsoku/>
              <w:wordWrap/>
              <w:overflowPunct/>
              <w:topLinePunct w:val="0"/>
              <w:bidi w:val="0"/>
              <w:snapToGrid/>
              <w:spacing w:line="360" w:lineRule="auto"/>
              <w:ind w:left="0" w:right="0" w:firstLine="508" w:firstLineChars="200"/>
              <w:jc w:val="center"/>
              <w:outlineLvl w:val="9"/>
              <w:rPr>
                <w:rFonts w:hint="eastAsia" w:ascii="宋体" w:hAnsi="宋体" w:eastAsia="宋体" w:cs="宋体"/>
                <w:sz w:val="24"/>
                <w:szCs w:val="24"/>
              </w:rPr>
            </w:pPr>
            <w:r>
              <w:rPr>
                <w:rFonts w:hint="eastAsia" w:ascii="宋体" w:hAnsi="宋体" w:eastAsia="宋体" w:cs="宋体"/>
                <w:spacing w:val="7"/>
                <w:sz w:val="24"/>
                <w:szCs w:val="24"/>
              </w:rPr>
              <w:t>投</w:t>
            </w:r>
            <w:r>
              <w:rPr>
                <w:rFonts w:hint="eastAsia" w:ascii="宋体" w:hAnsi="宋体" w:eastAsia="宋体" w:cs="宋体"/>
                <w:spacing w:val="5"/>
                <w:sz w:val="24"/>
                <w:szCs w:val="24"/>
              </w:rPr>
              <w:t>标有效期</w:t>
            </w:r>
          </w:p>
        </w:tc>
        <w:tc>
          <w:tcPr>
            <w:tcW w:w="5454" w:type="dxa"/>
            <w:noWrap w:val="0"/>
            <w:vAlign w:val="center"/>
          </w:tcPr>
          <w:p w14:paraId="627C573B">
            <w:pPr>
              <w:keepNext w:val="0"/>
              <w:keepLines w:val="0"/>
              <w:pageBreakBefore w:val="0"/>
              <w:widowControl w:val="0"/>
              <w:kinsoku/>
              <w:wordWrap/>
              <w:overflowPunct/>
              <w:topLinePunct w:val="0"/>
              <w:bidi w:val="0"/>
              <w:snapToGrid/>
              <w:spacing w:line="360" w:lineRule="auto"/>
              <w:ind w:left="0" w:right="0" w:firstLine="480" w:firstLineChars="200"/>
              <w:jc w:val="center"/>
              <w:outlineLvl w:val="9"/>
              <w:rPr>
                <w:rFonts w:hint="eastAsia" w:ascii="宋体" w:hAnsi="宋体" w:eastAsia="宋体" w:cs="宋体"/>
                <w:sz w:val="24"/>
                <w:szCs w:val="24"/>
              </w:rPr>
            </w:pPr>
          </w:p>
        </w:tc>
      </w:tr>
      <w:tr w14:paraId="77557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2875" w:type="dxa"/>
            <w:noWrap w:val="0"/>
            <w:vAlign w:val="center"/>
          </w:tcPr>
          <w:p w14:paraId="2638CA6F">
            <w:pPr>
              <w:keepNext w:val="0"/>
              <w:keepLines w:val="0"/>
              <w:pageBreakBefore w:val="0"/>
              <w:widowControl w:val="0"/>
              <w:kinsoku/>
              <w:wordWrap/>
              <w:overflowPunct/>
              <w:topLinePunct w:val="0"/>
              <w:bidi w:val="0"/>
              <w:snapToGrid/>
              <w:spacing w:line="360" w:lineRule="auto"/>
              <w:ind w:left="0" w:right="0" w:firstLine="508" w:firstLineChars="200"/>
              <w:jc w:val="center"/>
              <w:outlineLvl w:val="9"/>
              <w:rPr>
                <w:rFonts w:hint="eastAsia" w:ascii="宋体" w:hAnsi="宋体" w:eastAsia="宋体" w:cs="宋体"/>
                <w:spacing w:val="7"/>
                <w:sz w:val="24"/>
                <w:szCs w:val="24"/>
                <w:lang w:eastAsia="zh-CN"/>
              </w:rPr>
            </w:pPr>
            <w:r>
              <w:rPr>
                <w:rFonts w:hint="eastAsia" w:ascii="宋体" w:hAnsi="宋体" w:cs="宋体"/>
                <w:spacing w:val="7"/>
                <w:sz w:val="24"/>
                <w:szCs w:val="24"/>
                <w:lang w:eastAsia="zh-CN"/>
              </w:rPr>
              <w:t>服务质量</w:t>
            </w:r>
          </w:p>
        </w:tc>
        <w:tc>
          <w:tcPr>
            <w:tcW w:w="5454" w:type="dxa"/>
            <w:noWrap w:val="0"/>
            <w:vAlign w:val="center"/>
          </w:tcPr>
          <w:p w14:paraId="5E6A6F4E">
            <w:pPr>
              <w:keepNext w:val="0"/>
              <w:keepLines w:val="0"/>
              <w:pageBreakBefore w:val="0"/>
              <w:widowControl w:val="0"/>
              <w:kinsoku/>
              <w:wordWrap/>
              <w:overflowPunct/>
              <w:topLinePunct w:val="0"/>
              <w:bidi w:val="0"/>
              <w:snapToGrid/>
              <w:spacing w:line="360" w:lineRule="auto"/>
              <w:ind w:left="0" w:right="0" w:firstLine="508" w:firstLineChars="200"/>
              <w:jc w:val="center"/>
              <w:outlineLvl w:val="9"/>
              <w:rPr>
                <w:rFonts w:hint="eastAsia" w:ascii="宋体" w:hAnsi="宋体" w:eastAsia="宋体" w:cs="宋体"/>
                <w:spacing w:val="7"/>
                <w:sz w:val="24"/>
                <w:szCs w:val="24"/>
              </w:rPr>
            </w:pPr>
          </w:p>
          <w:p w14:paraId="0F81B70E">
            <w:pPr>
              <w:keepNext w:val="0"/>
              <w:keepLines w:val="0"/>
              <w:pageBreakBefore w:val="0"/>
              <w:widowControl w:val="0"/>
              <w:kinsoku/>
              <w:wordWrap/>
              <w:overflowPunct/>
              <w:topLinePunct w:val="0"/>
              <w:bidi w:val="0"/>
              <w:snapToGrid/>
              <w:spacing w:line="360" w:lineRule="auto"/>
              <w:ind w:left="0" w:right="0" w:firstLine="508" w:firstLineChars="200"/>
              <w:jc w:val="center"/>
              <w:outlineLvl w:val="9"/>
              <w:rPr>
                <w:rFonts w:hint="eastAsia" w:ascii="宋体" w:hAnsi="宋体" w:eastAsia="宋体" w:cs="宋体"/>
                <w:spacing w:val="7"/>
                <w:sz w:val="24"/>
                <w:szCs w:val="24"/>
              </w:rPr>
            </w:pPr>
          </w:p>
        </w:tc>
      </w:tr>
      <w:tr w14:paraId="12964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2875" w:type="dxa"/>
            <w:noWrap w:val="0"/>
            <w:vAlign w:val="center"/>
          </w:tcPr>
          <w:p w14:paraId="334E1E76">
            <w:pPr>
              <w:keepNext w:val="0"/>
              <w:keepLines w:val="0"/>
              <w:pageBreakBefore w:val="0"/>
              <w:widowControl w:val="0"/>
              <w:kinsoku/>
              <w:wordWrap/>
              <w:overflowPunct/>
              <w:topLinePunct w:val="0"/>
              <w:bidi w:val="0"/>
              <w:snapToGrid/>
              <w:spacing w:line="360" w:lineRule="auto"/>
              <w:ind w:left="0" w:right="0" w:firstLine="508" w:firstLineChars="200"/>
              <w:jc w:val="center"/>
              <w:outlineLvl w:val="9"/>
              <w:rPr>
                <w:rFonts w:hint="eastAsia" w:ascii="宋体" w:hAnsi="宋体" w:eastAsia="宋体" w:cs="宋体"/>
                <w:spacing w:val="7"/>
                <w:sz w:val="24"/>
                <w:szCs w:val="24"/>
                <w:lang w:eastAsia="zh-CN"/>
              </w:rPr>
            </w:pPr>
            <w:r>
              <w:rPr>
                <w:rFonts w:hint="eastAsia" w:ascii="宋体" w:hAnsi="宋体" w:cs="宋体"/>
                <w:spacing w:val="7"/>
                <w:sz w:val="24"/>
                <w:szCs w:val="24"/>
                <w:lang w:eastAsia="zh-CN"/>
              </w:rPr>
              <w:t>鉴定负责人</w:t>
            </w:r>
          </w:p>
        </w:tc>
        <w:tc>
          <w:tcPr>
            <w:tcW w:w="5454" w:type="dxa"/>
            <w:noWrap w:val="0"/>
            <w:vAlign w:val="center"/>
          </w:tcPr>
          <w:p w14:paraId="6D46C3FE">
            <w:pPr>
              <w:keepNext w:val="0"/>
              <w:keepLines w:val="0"/>
              <w:pageBreakBefore w:val="0"/>
              <w:widowControl w:val="0"/>
              <w:tabs>
                <w:tab w:val="left" w:pos="2543"/>
              </w:tabs>
              <w:kinsoku/>
              <w:wordWrap/>
              <w:overflowPunct/>
              <w:topLinePunct w:val="0"/>
              <w:bidi w:val="0"/>
              <w:snapToGrid/>
              <w:spacing w:line="360" w:lineRule="auto"/>
              <w:ind w:left="0" w:right="0" w:firstLine="480" w:firstLineChars="200"/>
              <w:jc w:val="center"/>
              <w:outlineLvl w:val="9"/>
              <w:rPr>
                <w:rFonts w:hint="eastAsia" w:ascii="宋体" w:hAnsi="宋体" w:eastAsia="宋体" w:cs="宋体"/>
                <w:sz w:val="24"/>
                <w:szCs w:val="24"/>
                <w:u w:val="single" w:color="auto"/>
              </w:rPr>
            </w:pPr>
          </w:p>
        </w:tc>
      </w:tr>
      <w:tr w14:paraId="57BB3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2875" w:type="dxa"/>
            <w:noWrap w:val="0"/>
            <w:vAlign w:val="center"/>
          </w:tcPr>
          <w:p w14:paraId="3C2FD7E1">
            <w:pPr>
              <w:keepNext w:val="0"/>
              <w:keepLines w:val="0"/>
              <w:pageBreakBefore w:val="0"/>
              <w:widowControl w:val="0"/>
              <w:kinsoku/>
              <w:wordWrap/>
              <w:overflowPunct/>
              <w:topLinePunct w:val="0"/>
              <w:bidi w:val="0"/>
              <w:snapToGrid/>
              <w:spacing w:line="360" w:lineRule="auto"/>
              <w:ind w:left="0" w:right="0" w:firstLine="508" w:firstLineChars="200"/>
              <w:jc w:val="center"/>
              <w:outlineLvl w:val="9"/>
              <w:rPr>
                <w:rFonts w:hint="eastAsia" w:ascii="宋体" w:hAnsi="宋体" w:cs="宋体"/>
                <w:spacing w:val="7"/>
                <w:sz w:val="24"/>
                <w:szCs w:val="24"/>
                <w:lang w:eastAsia="zh-CN"/>
              </w:rPr>
            </w:pPr>
            <w:r>
              <w:rPr>
                <w:rFonts w:hint="eastAsia" w:ascii="宋体" w:hAnsi="宋体" w:cs="宋体"/>
                <w:spacing w:val="7"/>
                <w:sz w:val="24"/>
                <w:szCs w:val="24"/>
                <w:lang w:eastAsia="zh-CN"/>
              </w:rPr>
              <w:t>设计负责人</w:t>
            </w:r>
          </w:p>
        </w:tc>
        <w:tc>
          <w:tcPr>
            <w:tcW w:w="5454" w:type="dxa"/>
            <w:noWrap w:val="0"/>
            <w:vAlign w:val="center"/>
          </w:tcPr>
          <w:p w14:paraId="72C9F2A8">
            <w:pPr>
              <w:keepNext w:val="0"/>
              <w:keepLines w:val="0"/>
              <w:pageBreakBefore w:val="0"/>
              <w:widowControl w:val="0"/>
              <w:tabs>
                <w:tab w:val="left" w:pos="2543"/>
              </w:tabs>
              <w:kinsoku/>
              <w:wordWrap/>
              <w:overflowPunct/>
              <w:topLinePunct w:val="0"/>
              <w:bidi w:val="0"/>
              <w:snapToGrid/>
              <w:spacing w:line="360" w:lineRule="auto"/>
              <w:ind w:left="0" w:right="0" w:firstLine="480" w:firstLineChars="200"/>
              <w:jc w:val="center"/>
              <w:outlineLvl w:val="9"/>
              <w:rPr>
                <w:rFonts w:hint="eastAsia" w:ascii="宋体" w:hAnsi="宋体" w:eastAsia="宋体" w:cs="宋体"/>
                <w:sz w:val="24"/>
                <w:szCs w:val="24"/>
                <w:u w:val="single" w:color="auto"/>
              </w:rPr>
            </w:pPr>
          </w:p>
        </w:tc>
      </w:tr>
      <w:tr w14:paraId="0761C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875" w:type="dxa"/>
            <w:noWrap w:val="0"/>
            <w:vAlign w:val="center"/>
          </w:tcPr>
          <w:p w14:paraId="378B4278">
            <w:pPr>
              <w:keepNext w:val="0"/>
              <w:keepLines w:val="0"/>
              <w:pageBreakBefore w:val="0"/>
              <w:widowControl w:val="0"/>
              <w:kinsoku/>
              <w:wordWrap/>
              <w:overflowPunct/>
              <w:topLinePunct w:val="0"/>
              <w:bidi w:val="0"/>
              <w:snapToGrid/>
              <w:spacing w:line="360" w:lineRule="auto"/>
              <w:ind w:left="0" w:right="0" w:firstLine="480" w:firstLineChars="200"/>
              <w:jc w:val="center"/>
              <w:outlineLvl w:val="9"/>
              <w:rPr>
                <w:rFonts w:hint="eastAsia" w:ascii="宋体" w:hAnsi="宋体" w:eastAsia="宋体" w:cs="宋体"/>
                <w:sz w:val="24"/>
                <w:szCs w:val="24"/>
              </w:rPr>
            </w:pPr>
          </w:p>
          <w:p w14:paraId="49B37711">
            <w:pPr>
              <w:keepNext w:val="0"/>
              <w:keepLines w:val="0"/>
              <w:pageBreakBefore w:val="0"/>
              <w:widowControl w:val="0"/>
              <w:kinsoku/>
              <w:wordWrap/>
              <w:overflowPunct/>
              <w:topLinePunct w:val="0"/>
              <w:bidi w:val="0"/>
              <w:snapToGrid/>
              <w:spacing w:line="360" w:lineRule="auto"/>
              <w:ind w:left="0" w:right="0" w:firstLine="472" w:firstLineChars="200"/>
              <w:jc w:val="center"/>
              <w:outlineLvl w:val="9"/>
              <w:rPr>
                <w:rFonts w:hint="eastAsia" w:ascii="宋体" w:hAnsi="宋体" w:eastAsia="宋体" w:cs="宋体"/>
                <w:sz w:val="24"/>
                <w:szCs w:val="24"/>
              </w:rPr>
            </w:pPr>
            <w:r>
              <w:rPr>
                <w:rFonts w:hint="eastAsia" w:ascii="宋体" w:hAnsi="宋体" w:eastAsia="宋体" w:cs="宋体"/>
                <w:spacing w:val="-2"/>
                <w:sz w:val="24"/>
                <w:szCs w:val="24"/>
              </w:rPr>
              <w:t>备</w:t>
            </w:r>
            <w:r>
              <w:rPr>
                <w:rFonts w:hint="eastAsia" w:ascii="宋体" w:hAnsi="宋体" w:eastAsia="宋体" w:cs="宋体"/>
                <w:spacing w:val="-1"/>
                <w:sz w:val="24"/>
                <w:szCs w:val="24"/>
              </w:rPr>
              <w:t>注</w:t>
            </w:r>
          </w:p>
        </w:tc>
        <w:tc>
          <w:tcPr>
            <w:tcW w:w="5454" w:type="dxa"/>
            <w:noWrap w:val="0"/>
            <w:vAlign w:val="center"/>
          </w:tcPr>
          <w:p w14:paraId="7FDB2ED6">
            <w:pPr>
              <w:keepNext w:val="0"/>
              <w:keepLines w:val="0"/>
              <w:pageBreakBefore w:val="0"/>
              <w:widowControl w:val="0"/>
              <w:kinsoku/>
              <w:wordWrap/>
              <w:overflowPunct/>
              <w:topLinePunct w:val="0"/>
              <w:bidi w:val="0"/>
              <w:snapToGrid/>
              <w:spacing w:line="360" w:lineRule="auto"/>
              <w:ind w:left="0" w:right="0" w:firstLine="480" w:firstLineChars="200"/>
              <w:jc w:val="center"/>
              <w:outlineLvl w:val="9"/>
              <w:rPr>
                <w:rFonts w:hint="eastAsia" w:ascii="宋体" w:hAnsi="宋体" w:eastAsia="宋体" w:cs="宋体"/>
                <w:sz w:val="24"/>
                <w:szCs w:val="24"/>
              </w:rPr>
            </w:pPr>
          </w:p>
        </w:tc>
      </w:tr>
    </w:tbl>
    <w:p w14:paraId="721395EF">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626C59CC">
      <w:pPr>
        <w:keepNext w:val="0"/>
        <w:keepLines w:val="0"/>
        <w:pageBreakBefore w:val="0"/>
        <w:widowControl w:val="0"/>
        <w:kinsoku/>
        <w:wordWrap/>
        <w:overflowPunct/>
        <w:topLinePunct w:val="0"/>
        <w:bidi w:val="0"/>
        <w:snapToGrid/>
        <w:spacing w:line="360" w:lineRule="auto"/>
        <w:ind w:left="0" w:right="0" w:firstLine="456" w:firstLineChars="200"/>
        <w:jc w:val="left"/>
        <w:outlineLvl w:val="9"/>
        <w:rPr>
          <w:rFonts w:hint="eastAsia" w:ascii="宋体" w:hAnsi="宋体" w:eastAsia="宋体" w:cs="宋体"/>
          <w:sz w:val="24"/>
          <w:szCs w:val="24"/>
        </w:rPr>
      </w:pPr>
      <w:r>
        <w:rPr>
          <w:rFonts w:hint="eastAsia" w:ascii="宋体" w:hAnsi="宋体" w:cs="宋体"/>
          <w:spacing w:val="-6"/>
          <w:sz w:val="24"/>
          <w:szCs w:val="24"/>
          <w:lang w:eastAsia="zh-CN"/>
        </w:rPr>
        <w:t>供应商</w:t>
      </w:r>
      <w:r>
        <w:rPr>
          <w:rFonts w:hint="eastAsia" w:ascii="宋体" w:hAnsi="宋体" w:cs="宋体"/>
          <w:spacing w:val="-6"/>
          <w:sz w:val="24"/>
          <w:szCs w:val="24"/>
          <w:lang w:val="en-US" w:eastAsia="zh-CN"/>
        </w:rPr>
        <w:t>（或联合体牵头人）</w:t>
      </w:r>
      <w:r>
        <w:rPr>
          <w:rFonts w:hint="eastAsia" w:ascii="宋体" w:hAnsi="宋体" w:eastAsia="宋体" w:cs="宋体"/>
          <w:spacing w:val="-3"/>
          <w:sz w:val="24"/>
          <w:szCs w:val="24"/>
        </w:rPr>
        <w:t>：</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(电子章)</w:t>
      </w:r>
    </w:p>
    <w:p w14:paraId="2D9FE32E">
      <w:pPr>
        <w:keepNext w:val="0"/>
        <w:keepLines w:val="0"/>
        <w:pageBreakBefore w:val="0"/>
        <w:widowControl w:val="0"/>
        <w:kinsoku/>
        <w:wordWrap/>
        <w:overflowPunct/>
        <w:topLinePunct w:val="0"/>
        <w:bidi w:val="0"/>
        <w:snapToGrid/>
        <w:spacing w:line="360" w:lineRule="auto"/>
        <w:ind w:left="0" w:right="0" w:firstLine="456" w:firstLineChars="200"/>
        <w:jc w:val="left"/>
        <w:outlineLvl w:val="9"/>
        <w:rPr>
          <w:rFonts w:hint="eastAsia" w:ascii="宋体" w:hAnsi="宋体" w:eastAsia="宋体" w:cs="宋体"/>
          <w:sz w:val="24"/>
          <w:szCs w:val="24"/>
        </w:rPr>
      </w:pPr>
      <w:r>
        <w:rPr>
          <w:rFonts w:hint="eastAsia" w:ascii="宋体" w:hAnsi="宋体" w:eastAsia="宋体" w:cs="宋体"/>
          <w:spacing w:val="-6"/>
          <w:sz w:val="24"/>
          <w:szCs w:val="24"/>
        </w:rPr>
        <w:t>法定代表人：</w:t>
      </w:r>
      <w:r>
        <w:rPr>
          <w:rFonts w:hint="eastAsia" w:ascii="宋体" w:hAnsi="宋体" w:eastAsia="宋体" w:cs="宋体"/>
          <w:spacing w:val="-5"/>
          <w:sz w:val="24"/>
          <w:szCs w:val="24"/>
          <w:u w:val="single" w:color="auto"/>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(电子签章)</w:t>
      </w:r>
    </w:p>
    <w:p w14:paraId="573C2A2B">
      <w:pPr>
        <w:keepNext w:val="0"/>
        <w:keepLines w:val="0"/>
        <w:pageBreakBefore w:val="0"/>
        <w:widowControl w:val="0"/>
        <w:kinsoku/>
        <w:wordWrap/>
        <w:overflowPunct/>
        <w:topLinePunct w:val="0"/>
        <w:bidi w:val="0"/>
        <w:snapToGrid/>
        <w:spacing w:line="360" w:lineRule="auto"/>
        <w:ind w:left="0" w:right="0" w:firstLine="452" w:firstLineChars="200"/>
        <w:jc w:val="left"/>
        <w:outlineLvl w:val="9"/>
        <w:rPr>
          <w:rFonts w:hint="eastAsia" w:ascii="宋体" w:hAnsi="宋体" w:eastAsia="宋体" w:cs="宋体"/>
          <w:sz w:val="24"/>
          <w:szCs w:val="24"/>
        </w:rPr>
      </w:pPr>
      <w:r>
        <w:rPr>
          <w:rFonts w:hint="eastAsia" w:ascii="宋体" w:hAnsi="宋体" w:eastAsia="宋体" w:cs="宋体"/>
          <w:spacing w:val="-7"/>
          <w:sz w:val="24"/>
          <w:szCs w:val="24"/>
        </w:rPr>
        <w:t>日   期:</w:t>
      </w:r>
      <w:r>
        <w:rPr>
          <w:rFonts w:hint="eastAsia" w:ascii="宋体" w:hAnsi="宋体" w:eastAsia="宋体" w:cs="宋体"/>
          <w:spacing w:val="-7"/>
          <w:sz w:val="24"/>
          <w:szCs w:val="24"/>
          <w:u w:val="single" w:color="auto"/>
        </w:rPr>
        <w:t xml:space="preserve">      </w:t>
      </w:r>
      <w:r>
        <w:rPr>
          <w:rFonts w:hint="eastAsia" w:ascii="宋体" w:hAnsi="宋体" w:eastAsia="宋体" w:cs="宋体"/>
          <w:spacing w:val="-7"/>
          <w:sz w:val="24"/>
          <w:szCs w:val="24"/>
        </w:rPr>
        <w:t xml:space="preserve"> 年</w:t>
      </w:r>
      <w:r>
        <w:rPr>
          <w:rFonts w:hint="eastAsia" w:ascii="宋体" w:hAnsi="宋体" w:eastAsia="宋体" w:cs="宋体"/>
          <w:spacing w:val="-7"/>
          <w:sz w:val="24"/>
          <w:szCs w:val="24"/>
          <w:u w:val="single" w:color="auto"/>
        </w:rPr>
        <w:t xml:space="preserve">     </w:t>
      </w:r>
      <w:r>
        <w:rPr>
          <w:rFonts w:hint="eastAsia" w:ascii="宋体" w:hAnsi="宋体" w:eastAsia="宋体" w:cs="宋体"/>
          <w:spacing w:val="-7"/>
          <w:sz w:val="24"/>
          <w:szCs w:val="24"/>
        </w:rPr>
        <w:t xml:space="preserve"> 月</w:t>
      </w:r>
      <w:r>
        <w:rPr>
          <w:rFonts w:hint="eastAsia" w:ascii="宋体" w:hAnsi="宋体" w:eastAsia="宋体" w:cs="宋体"/>
          <w:spacing w:val="-7"/>
          <w:sz w:val="24"/>
          <w:szCs w:val="24"/>
          <w:u w:val="single" w:color="auto"/>
        </w:rPr>
        <w:t xml:space="preserve">     </w:t>
      </w:r>
      <w:r>
        <w:rPr>
          <w:rFonts w:hint="eastAsia" w:ascii="宋体" w:hAnsi="宋体" w:eastAsia="宋体" w:cs="宋体"/>
          <w:spacing w:val="-7"/>
          <w:sz w:val="24"/>
          <w:szCs w:val="24"/>
        </w:rPr>
        <w:t xml:space="preserve"> </w:t>
      </w:r>
      <w:r>
        <w:rPr>
          <w:rFonts w:hint="eastAsia" w:ascii="宋体" w:hAnsi="宋体" w:eastAsia="宋体" w:cs="宋体"/>
          <w:spacing w:val="-2"/>
          <w:sz w:val="24"/>
          <w:szCs w:val="24"/>
        </w:rPr>
        <w:t>日</w:t>
      </w:r>
    </w:p>
    <w:p w14:paraId="7B075802">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sectPr>
          <w:footerReference r:id="rId8" w:type="default"/>
          <w:pgSz w:w="11907" w:h="16840"/>
          <w:pgMar w:top="1440" w:right="1800" w:bottom="1440" w:left="1800" w:header="0" w:footer="1017" w:gutter="0"/>
          <w:pgNumType w:fmt="decimal"/>
          <w:cols w:space="720" w:num="1"/>
        </w:sectPr>
      </w:pPr>
    </w:p>
    <w:p w14:paraId="2CF68C1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b/>
          <w:bCs/>
          <w:sz w:val="32"/>
          <w:szCs w:val="28"/>
          <w:lang w:val="en-US" w:eastAsia="zh-CN"/>
        </w:rPr>
      </w:pPr>
      <w:r>
        <w:rPr>
          <w:rFonts w:hint="eastAsia" w:ascii="Times New Roman" w:hAnsi="Times New Roman" w:eastAsia="宋体" w:cs="Times New Roman"/>
          <w:b/>
          <w:bCs/>
          <w:kern w:val="2"/>
          <w:sz w:val="32"/>
          <w:szCs w:val="28"/>
          <w:lang w:val="en-US" w:eastAsia="zh-CN" w:bidi="ar-SA"/>
        </w:rPr>
        <w:t>二、</w:t>
      </w:r>
      <w:r>
        <w:rPr>
          <w:rFonts w:hint="eastAsia" w:ascii="Times New Roman" w:hAnsi="Times New Roman" w:eastAsia="宋体" w:cs="Times New Roman"/>
          <w:b/>
          <w:bCs/>
          <w:sz w:val="32"/>
          <w:szCs w:val="28"/>
          <w:lang w:val="en-US" w:eastAsia="zh-CN"/>
        </w:rPr>
        <w:t>法定代表人身份证明及法定代表人授权委托书</w:t>
      </w:r>
    </w:p>
    <w:p w14:paraId="1CED61CE">
      <w:pPr>
        <w:pStyle w:val="79"/>
        <w:keepNext w:val="0"/>
        <w:keepLines w:val="0"/>
        <w:pageBreakBefore w:val="0"/>
        <w:widowControl w:val="0"/>
        <w:numPr>
          <w:ilvl w:val="0"/>
          <w:numId w:val="0"/>
        </w:numPr>
        <w:kinsoku/>
        <w:wordWrap/>
        <w:overflowPunct/>
        <w:topLinePunct w:val="0"/>
        <w:bidi w:val="0"/>
        <w:snapToGrid/>
        <w:spacing w:line="360" w:lineRule="auto"/>
        <w:ind w:left="0" w:right="0" w:firstLine="482" w:firstLineChars="200"/>
        <w:jc w:val="left"/>
        <w:outlineLvl w:val="9"/>
        <w:rPr>
          <w:rFonts w:hint="eastAsia" w:ascii="宋体" w:hAnsi="宋体" w:eastAsia="宋体" w:cs="宋体"/>
          <w:b/>
          <w:bCs/>
          <w:sz w:val="24"/>
          <w:szCs w:val="24"/>
          <w:lang w:val="en-US" w:eastAsia="zh-CN"/>
        </w:rPr>
      </w:pPr>
    </w:p>
    <w:p w14:paraId="08FC32D3">
      <w:pPr>
        <w:keepNext w:val="0"/>
        <w:keepLines w:val="0"/>
        <w:pageBreakBefore w:val="0"/>
        <w:widowControl w:val="0"/>
        <w:kinsoku/>
        <w:wordWrap/>
        <w:overflowPunct/>
        <w:topLinePunct w:val="0"/>
        <w:bidi w:val="0"/>
        <w:snapToGrid/>
        <w:spacing w:line="360" w:lineRule="auto"/>
        <w:ind w:left="0" w:right="0" w:firstLine="482" w:firstLineChars="200"/>
        <w:jc w:val="center"/>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（一）法定代表人身份证明</w:t>
      </w:r>
    </w:p>
    <w:p w14:paraId="6719BE27">
      <w:pPr>
        <w:keepNext w:val="0"/>
        <w:keepLines w:val="0"/>
        <w:pageBreakBefore w:val="0"/>
        <w:widowControl w:val="0"/>
        <w:kinsoku/>
        <w:wordWrap/>
        <w:overflowPunct/>
        <w:topLinePunct w:val="0"/>
        <w:bidi w:val="0"/>
        <w:snapToGrid/>
        <w:spacing w:line="360" w:lineRule="auto"/>
        <w:ind w:left="0" w:right="0" w:firstLine="480" w:firstLineChars="200"/>
        <w:jc w:val="left"/>
        <w:textAlignment w:val="center"/>
        <w:outlineLvl w:val="9"/>
        <w:rPr>
          <w:rFonts w:hint="eastAsia" w:ascii="宋体" w:hAnsi="宋体" w:eastAsia="宋体" w:cs="宋体"/>
          <w:sz w:val="24"/>
          <w:szCs w:val="24"/>
        </w:rPr>
      </w:pPr>
    </w:p>
    <w:p w14:paraId="5058AB3D">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378CB161">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r>
        <w:rPr>
          <w:rFonts w:hint="eastAsia" w:ascii="宋体" w:hAnsi="宋体" w:cs="宋体"/>
          <w:sz w:val="24"/>
          <w:szCs w:val="24"/>
          <w:lang w:val="en-US" w:eastAsia="zh-CN"/>
        </w:rPr>
        <w:t>供应商</w:t>
      </w:r>
      <w:r>
        <w:rPr>
          <w:rFonts w:hint="eastAsia" w:ascii="宋体" w:hAnsi="宋体" w:eastAsia="宋体" w:cs="宋体"/>
          <w:sz w:val="24"/>
          <w:szCs w:val="24"/>
          <w:lang w:val="en-US" w:eastAsia="zh-CN"/>
        </w:rPr>
        <w:t>名称</w:t>
      </w:r>
      <w:r>
        <w:rPr>
          <w:rFonts w:hint="eastAsia" w:ascii="宋体" w:hAnsi="宋体" w:eastAsia="宋体" w:cs="宋体"/>
          <w:spacing w:val="-22"/>
          <w:sz w:val="24"/>
          <w:szCs w:val="24"/>
        </w:rPr>
        <w:t>：</w:t>
      </w:r>
      <w:r>
        <w:rPr>
          <w:rFonts w:hint="eastAsia" w:ascii="宋体" w:hAnsi="宋体" w:eastAsia="宋体" w:cs="宋体"/>
          <w:sz w:val="24"/>
          <w:szCs w:val="24"/>
          <w:u w:val="single" w:color="auto"/>
        </w:rPr>
        <w:t xml:space="preserve">        </w:t>
      </w:r>
    </w:p>
    <w:p w14:paraId="509F2AB0">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lang w:val="en-US" w:eastAsia="zh-CN"/>
        </w:rPr>
        <w:t>单位类型</w:t>
      </w:r>
      <w:r>
        <w:rPr>
          <w:rFonts w:hint="eastAsia" w:ascii="宋体" w:hAnsi="宋体" w:eastAsia="宋体" w:cs="宋体"/>
          <w:spacing w:val="-26"/>
          <w:sz w:val="24"/>
          <w:szCs w:val="24"/>
        </w:rPr>
        <w:t>：</w:t>
      </w:r>
      <w:r>
        <w:rPr>
          <w:rFonts w:hint="eastAsia" w:ascii="宋体" w:hAnsi="宋体" w:eastAsia="宋体" w:cs="宋体"/>
          <w:sz w:val="24"/>
          <w:szCs w:val="24"/>
          <w:u w:val="single" w:color="auto"/>
        </w:rPr>
        <w:t xml:space="preserve">                 </w:t>
      </w:r>
    </w:p>
    <w:p w14:paraId="66B87FCC">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lang w:val="en-US" w:eastAsia="zh-CN"/>
        </w:rPr>
        <w:t>地    址：</w:t>
      </w:r>
      <w:r>
        <w:rPr>
          <w:rFonts w:hint="eastAsia" w:ascii="宋体" w:hAnsi="宋体" w:eastAsia="宋体" w:cs="宋体"/>
          <w:sz w:val="24"/>
          <w:szCs w:val="24"/>
          <w:u w:val="single" w:color="auto"/>
        </w:rPr>
        <w:t xml:space="preserve">                 </w:t>
      </w:r>
    </w:p>
    <w:p w14:paraId="2E8ED24B">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lang w:val="en-US" w:eastAsia="zh-CN"/>
        </w:rPr>
        <w:t>成立时间：</w:t>
      </w:r>
      <w:r>
        <w:rPr>
          <w:rFonts w:hint="eastAsia" w:ascii="宋体" w:hAnsi="宋体" w:eastAsia="宋体" w:cs="宋体"/>
          <w:spacing w:val="-10"/>
          <w:sz w:val="24"/>
          <w:szCs w:val="24"/>
          <w:u w:val="single" w:color="auto"/>
        </w:rPr>
        <w:t xml:space="preserve">          </w:t>
      </w:r>
      <w:r>
        <w:rPr>
          <w:rFonts w:hint="eastAsia" w:ascii="宋体" w:hAnsi="宋体" w:eastAsia="宋体" w:cs="宋体"/>
          <w:spacing w:val="-10"/>
          <w:sz w:val="24"/>
          <w:szCs w:val="24"/>
        </w:rPr>
        <w:t>年</w:t>
      </w:r>
      <w:r>
        <w:rPr>
          <w:rFonts w:hint="eastAsia" w:ascii="宋体" w:hAnsi="宋体" w:eastAsia="宋体" w:cs="宋体"/>
          <w:spacing w:val="-10"/>
          <w:sz w:val="24"/>
          <w:szCs w:val="24"/>
          <w:u w:val="single" w:color="auto"/>
        </w:rPr>
        <w:t xml:space="preserve">     </w:t>
      </w:r>
      <w:r>
        <w:rPr>
          <w:rFonts w:hint="eastAsia" w:ascii="宋体" w:hAnsi="宋体" w:eastAsia="宋体" w:cs="宋体"/>
          <w:spacing w:val="-10"/>
          <w:sz w:val="24"/>
          <w:szCs w:val="24"/>
        </w:rPr>
        <w:t xml:space="preserve"> 月</w:t>
      </w:r>
      <w:r>
        <w:rPr>
          <w:rFonts w:hint="eastAsia" w:ascii="宋体" w:hAnsi="宋体" w:eastAsia="宋体" w:cs="宋体"/>
          <w:spacing w:val="-10"/>
          <w:sz w:val="24"/>
          <w:szCs w:val="24"/>
          <w:u w:val="single" w:color="auto"/>
        </w:rPr>
        <w:t xml:space="preserve">     </w:t>
      </w:r>
      <w:r>
        <w:rPr>
          <w:rFonts w:hint="eastAsia" w:ascii="宋体" w:hAnsi="宋体" w:eastAsia="宋体" w:cs="宋体"/>
          <w:spacing w:val="-10"/>
          <w:sz w:val="24"/>
          <w:szCs w:val="24"/>
        </w:rPr>
        <w:t xml:space="preserve"> 日</w:t>
      </w:r>
    </w:p>
    <w:p w14:paraId="4F688786">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lang w:val="en-US" w:eastAsia="zh-CN"/>
        </w:rPr>
        <w:t>经营期限</w:t>
      </w:r>
      <w:r>
        <w:rPr>
          <w:rFonts w:hint="eastAsia" w:ascii="宋体" w:hAnsi="宋体" w:eastAsia="宋体" w:cs="宋体"/>
          <w:spacing w:val="-25"/>
          <w:sz w:val="24"/>
          <w:szCs w:val="24"/>
        </w:rPr>
        <w:t>：</w:t>
      </w:r>
      <w:r>
        <w:rPr>
          <w:rFonts w:hint="eastAsia" w:ascii="宋体" w:hAnsi="宋体" w:eastAsia="宋体" w:cs="宋体"/>
          <w:sz w:val="24"/>
          <w:szCs w:val="24"/>
          <w:u w:val="single" w:color="auto"/>
        </w:rPr>
        <w:t xml:space="preserve">                 </w:t>
      </w:r>
    </w:p>
    <w:p w14:paraId="3BBCC17B">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lang w:val="en-US" w:eastAsia="zh-CN"/>
        </w:rPr>
        <w:t>姓名：性别：</w:t>
      </w:r>
      <w:r>
        <w:rPr>
          <w:rFonts w:hint="eastAsia" w:ascii="宋体" w:hAnsi="宋体" w:eastAsia="宋体" w:cs="宋体"/>
          <w:sz w:val="24"/>
          <w:szCs w:val="24"/>
          <w:u w:val="single" w:color="auto"/>
        </w:rPr>
        <w:t xml:space="preserve">               </w:t>
      </w:r>
    </w:p>
    <w:p w14:paraId="5CD64ECB">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lang w:val="en-US" w:eastAsia="zh-CN"/>
        </w:rPr>
        <w:t>年龄：职务：</w:t>
      </w:r>
      <w:r>
        <w:rPr>
          <w:rFonts w:hint="eastAsia" w:ascii="宋体" w:hAnsi="宋体" w:eastAsia="宋体" w:cs="宋体"/>
          <w:sz w:val="24"/>
          <w:szCs w:val="24"/>
          <w:u w:val="single" w:color="auto"/>
        </w:rPr>
        <w:t xml:space="preserve">               </w:t>
      </w:r>
    </w:p>
    <w:p w14:paraId="7A5A2809">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供应商</w:t>
      </w:r>
      <w:r>
        <w:rPr>
          <w:rFonts w:hint="eastAsia" w:ascii="宋体" w:hAnsi="宋体" w:eastAsia="宋体" w:cs="宋体"/>
          <w:sz w:val="24"/>
          <w:szCs w:val="24"/>
          <w:lang w:val="en-US" w:eastAsia="zh-CN"/>
        </w:rPr>
        <w:t>名称) 的法定代表人。</w:t>
      </w:r>
    </w:p>
    <w:p w14:paraId="43334B04">
      <w:pPr>
        <w:keepNext w:val="0"/>
        <w:keepLines w:val="0"/>
        <w:pageBreakBefore w:val="0"/>
        <w:widowControl w:val="0"/>
        <w:kinsoku/>
        <w:wordWrap/>
        <w:overflowPunct/>
        <w:topLinePunct w:val="0"/>
        <w:bidi w:val="0"/>
        <w:snapToGrid/>
        <w:spacing w:line="360" w:lineRule="auto"/>
        <w:ind w:left="0" w:right="0" w:firstLine="960" w:firstLineChars="400"/>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特此证明。</w:t>
      </w:r>
    </w:p>
    <w:p w14:paraId="1B32EA48">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66004F23">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3CEB31A3">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tbl>
      <w:tblPr>
        <w:tblStyle w:val="121"/>
        <w:tblW w:w="8295" w:type="dxa"/>
        <w:tblInd w:w="2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295"/>
      </w:tblGrid>
      <w:tr w14:paraId="2397640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663" w:hRule="atLeast"/>
        </w:trPr>
        <w:tc>
          <w:tcPr>
            <w:tcW w:w="8295" w:type="dxa"/>
            <w:noWrap w:val="0"/>
            <w:vAlign w:val="top"/>
          </w:tcPr>
          <w:p w14:paraId="28601E76">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3CBBEBE6">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42D8EE8F">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2DE02E58">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11C3D6D6">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3B7662FA">
            <w:pPr>
              <w:keepNext w:val="0"/>
              <w:keepLines w:val="0"/>
              <w:pageBreakBefore w:val="0"/>
              <w:widowControl w:val="0"/>
              <w:kinsoku/>
              <w:wordWrap/>
              <w:overflowPunct/>
              <w:topLinePunct w:val="0"/>
              <w:bidi w:val="0"/>
              <w:snapToGrid/>
              <w:spacing w:line="360" w:lineRule="auto"/>
              <w:ind w:left="0" w:right="0" w:firstLine="532" w:firstLineChars="200"/>
              <w:jc w:val="left"/>
              <w:outlineLvl w:val="9"/>
              <w:rPr>
                <w:rFonts w:hint="eastAsia" w:ascii="宋体" w:hAnsi="宋体" w:eastAsia="宋体" w:cs="宋体"/>
                <w:sz w:val="24"/>
                <w:szCs w:val="24"/>
              </w:rPr>
            </w:pPr>
            <w:r>
              <w:rPr>
                <w:rFonts w:hint="eastAsia" w:ascii="宋体" w:hAnsi="宋体" w:eastAsia="宋体" w:cs="宋体"/>
                <w:spacing w:val="13"/>
                <w:sz w:val="24"/>
                <w:szCs w:val="24"/>
              </w:rPr>
              <w:t>(附法定代表人身份证扫描件正、反面</w:t>
            </w:r>
            <w:r>
              <w:rPr>
                <w:rFonts w:hint="eastAsia" w:ascii="宋体" w:hAnsi="宋体" w:eastAsia="宋体" w:cs="宋体"/>
                <w:spacing w:val="11"/>
                <w:sz w:val="24"/>
                <w:szCs w:val="24"/>
              </w:rPr>
              <w:t>)</w:t>
            </w:r>
          </w:p>
        </w:tc>
      </w:tr>
    </w:tbl>
    <w:p w14:paraId="283C65D5">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0A2DB7D4">
      <w:pPr>
        <w:keepNext w:val="0"/>
        <w:keepLines w:val="0"/>
        <w:widowControl/>
        <w:suppressLineNumbers w:val="0"/>
        <w:jc w:val="left"/>
        <w:rPr>
          <w:rFonts w:hint="default" w:ascii="宋体" w:hAnsi="宋体" w:eastAsia="宋体" w:cs="宋体"/>
          <w:sz w:val="24"/>
          <w:szCs w:val="24"/>
          <w:lang w:val="en-US" w:eastAsia="zh-CN"/>
        </w:rPr>
      </w:pPr>
      <w:r>
        <w:rPr>
          <w:rFonts w:hint="eastAsia" w:ascii="宋体" w:hAnsi="宋体" w:eastAsia="宋体" w:cs="宋体"/>
          <w:b/>
          <w:bCs/>
          <w:color w:val="000000"/>
          <w:kern w:val="0"/>
          <w:sz w:val="20"/>
          <w:szCs w:val="20"/>
          <w:lang w:val="en-US" w:eastAsia="zh-CN" w:bidi="ar"/>
        </w:rPr>
        <w:t>注：如为联合体，联合体牵头方提供即可。</w:t>
      </w:r>
    </w:p>
    <w:p w14:paraId="4F225982">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20166D57">
      <w:pPr>
        <w:keepNext w:val="0"/>
        <w:keepLines w:val="0"/>
        <w:pageBreakBefore w:val="0"/>
        <w:widowControl w:val="0"/>
        <w:kinsoku/>
        <w:wordWrap/>
        <w:overflowPunct/>
        <w:topLinePunct w:val="0"/>
        <w:bidi w:val="0"/>
        <w:snapToGrid/>
        <w:spacing w:line="360" w:lineRule="auto"/>
        <w:ind w:left="0" w:right="0" w:firstLine="456" w:firstLineChars="200"/>
        <w:jc w:val="left"/>
        <w:outlineLvl w:val="9"/>
        <w:rPr>
          <w:rFonts w:hint="eastAsia" w:ascii="宋体" w:hAnsi="宋体" w:eastAsia="宋体" w:cs="宋体"/>
          <w:sz w:val="24"/>
          <w:szCs w:val="24"/>
          <w:lang w:val="en-US" w:eastAsia="zh-CN"/>
        </w:rPr>
      </w:pPr>
      <w:r>
        <w:rPr>
          <w:rFonts w:hint="eastAsia" w:ascii="宋体" w:hAnsi="宋体" w:cs="宋体"/>
          <w:spacing w:val="-6"/>
          <w:sz w:val="24"/>
          <w:szCs w:val="24"/>
          <w:lang w:eastAsia="zh-CN"/>
        </w:rPr>
        <w:t>供应商</w:t>
      </w:r>
      <w:r>
        <w:rPr>
          <w:rFonts w:hint="eastAsia" w:ascii="宋体" w:hAnsi="宋体" w:cs="宋体"/>
          <w:spacing w:val="-6"/>
          <w:sz w:val="24"/>
          <w:szCs w:val="24"/>
          <w:lang w:val="en-US" w:eastAsia="zh-CN"/>
        </w:rPr>
        <w:t>（或联合体牵头人）</w:t>
      </w:r>
      <w:r>
        <w:rPr>
          <w:rFonts w:hint="eastAsia" w:ascii="宋体" w:hAnsi="宋体" w:eastAsia="宋体" w:cs="宋体"/>
          <w:spacing w:val="-3"/>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(电子章)</w:t>
      </w:r>
    </w:p>
    <w:p w14:paraId="33A616CB">
      <w:pPr>
        <w:keepNext w:val="0"/>
        <w:keepLines w:val="0"/>
        <w:pageBreakBefore w:val="0"/>
        <w:widowControl w:val="0"/>
        <w:kinsoku/>
        <w:wordWrap/>
        <w:overflowPunct/>
        <w:topLinePunct w:val="0"/>
        <w:bidi w:val="0"/>
        <w:snapToGrid/>
        <w:spacing w:line="360" w:lineRule="auto"/>
        <w:ind w:left="0" w:right="0" w:firstLine="448" w:firstLineChars="200"/>
        <w:jc w:val="left"/>
        <w:outlineLvl w:val="9"/>
        <w:rPr>
          <w:rFonts w:hint="eastAsia" w:ascii="宋体" w:hAnsi="宋体" w:eastAsia="宋体" w:cs="宋体"/>
          <w:sz w:val="24"/>
          <w:szCs w:val="24"/>
        </w:rPr>
        <w:sectPr>
          <w:footerReference r:id="rId9" w:type="default"/>
          <w:pgSz w:w="11907" w:h="16840"/>
          <w:pgMar w:top="1440" w:right="1800" w:bottom="1440" w:left="1800" w:header="0" w:footer="1017" w:gutter="0"/>
          <w:pgNumType w:fmt="decimal"/>
          <w:cols w:space="720" w:num="1"/>
        </w:sectPr>
      </w:pPr>
      <w:r>
        <w:rPr>
          <w:rFonts w:hint="eastAsia" w:ascii="宋体" w:hAnsi="宋体" w:eastAsia="宋体" w:cs="宋体"/>
          <w:spacing w:val="-8"/>
          <w:sz w:val="24"/>
          <w:szCs w:val="24"/>
        </w:rPr>
        <w:t>日</w:t>
      </w:r>
      <w:r>
        <w:rPr>
          <w:rFonts w:hint="eastAsia" w:ascii="宋体" w:hAnsi="宋体" w:eastAsia="宋体" w:cs="宋体"/>
          <w:spacing w:val="-5"/>
          <w:sz w:val="24"/>
          <w:szCs w:val="24"/>
        </w:rPr>
        <w:t xml:space="preserve">   期:</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 年</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 月</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 日</w:t>
      </w:r>
    </w:p>
    <w:p w14:paraId="52D9C11A">
      <w:pPr>
        <w:keepNext w:val="0"/>
        <w:keepLines w:val="0"/>
        <w:pageBreakBefore w:val="0"/>
        <w:widowControl w:val="0"/>
        <w:kinsoku/>
        <w:wordWrap/>
        <w:overflowPunct/>
        <w:topLinePunct w:val="0"/>
        <w:bidi w:val="0"/>
        <w:snapToGrid/>
        <w:spacing w:line="360" w:lineRule="auto"/>
        <w:ind w:left="0" w:right="0" w:firstLine="482" w:firstLineChars="200"/>
        <w:jc w:val="center"/>
        <w:textAlignment w:val="center"/>
        <w:outlineLvl w:val="9"/>
        <w:rPr>
          <w:rFonts w:hint="eastAsia" w:ascii="宋体" w:hAnsi="宋体" w:eastAsia="宋体" w:cs="宋体"/>
          <w:b/>
          <w:bCs/>
          <w:sz w:val="24"/>
          <w:szCs w:val="24"/>
        </w:rPr>
      </w:pPr>
      <w:r>
        <w:rPr>
          <w:rFonts w:hint="eastAsia" w:ascii="宋体" w:hAnsi="宋体" w:eastAsia="宋体" w:cs="宋体"/>
          <w:b/>
          <w:bCs/>
          <w:sz w:val="24"/>
          <w:szCs w:val="24"/>
          <w:lang w:eastAsia="zh-CN"/>
        </w:rPr>
        <w:t>（二）授权委托书</w:t>
      </w:r>
    </w:p>
    <w:p w14:paraId="275D920E">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429FB3E1">
      <w:pPr>
        <w:keepNext w:val="0"/>
        <w:keepLines w:val="0"/>
        <w:pageBreakBefore w:val="0"/>
        <w:widowControl w:val="0"/>
        <w:kinsoku/>
        <w:wordWrap/>
        <w:overflowPunct/>
        <w:topLinePunct w:val="0"/>
        <w:bidi w:val="0"/>
        <w:snapToGrid/>
        <w:spacing w:line="360" w:lineRule="auto"/>
        <w:ind w:left="0" w:right="0" w:firstLine="476" w:firstLineChars="200"/>
        <w:jc w:val="left"/>
        <w:outlineLvl w:val="9"/>
        <w:rPr>
          <w:rFonts w:hint="eastAsia" w:ascii="宋体" w:hAnsi="宋体" w:eastAsia="宋体" w:cs="宋体"/>
          <w:spacing w:val="-4"/>
          <w:sz w:val="24"/>
          <w:szCs w:val="24"/>
        </w:rPr>
      </w:pPr>
      <w:r>
        <w:rPr>
          <w:rFonts w:hint="eastAsia" w:ascii="宋体" w:hAnsi="宋体" w:eastAsia="宋体" w:cs="宋体"/>
          <w:spacing w:val="-1"/>
          <w:sz w:val="24"/>
          <w:szCs w:val="24"/>
        </w:rPr>
        <w:t>本人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(姓名) 系</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w:t>
      </w:r>
      <w:r>
        <w:rPr>
          <w:rFonts w:hint="eastAsia" w:ascii="宋体" w:hAnsi="宋体" w:cs="宋体"/>
          <w:sz w:val="24"/>
          <w:szCs w:val="24"/>
          <w:lang w:eastAsia="zh-CN"/>
        </w:rPr>
        <w:t>供应商</w:t>
      </w:r>
      <w:r>
        <w:rPr>
          <w:rFonts w:hint="eastAsia" w:ascii="宋体" w:hAnsi="宋体" w:eastAsia="宋体" w:cs="宋体"/>
          <w:sz w:val="24"/>
          <w:szCs w:val="24"/>
        </w:rPr>
        <w:t>名称)</w:t>
      </w:r>
      <w:r>
        <w:rPr>
          <w:rFonts w:hint="eastAsia" w:ascii="宋体" w:hAnsi="宋体" w:eastAsia="宋体" w:cs="宋体"/>
          <w:spacing w:val="-8"/>
          <w:sz w:val="24"/>
          <w:szCs w:val="24"/>
        </w:rPr>
        <w:t>的法定代表人，现委托</w:t>
      </w:r>
      <w:r>
        <w:rPr>
          <w:rFonts w:hint="eastAsia" w:ascii="宋体" w:hAnsi="宋体" w:eastAsia="宋体" w:cs="宋体"/>
          <w:spacing w:val="-8"/>
          <w:sz w:val="24"/>
          <w:szCs w:val="24"/>
          <w:u w:val="single" w:color="auto"/>
        </w:rPr>
        <w:t xml:space="preserve">             </w:t>
      </w:r>
      <w:r>
        <w:rPr>
          <w:rFonts w:hint="eastAsia" w:ascii="宋体" w:hAnsi="宋体" w:eastAsia="宋体" w:cs="宋体"/>
          <w:spacing w:val="-8"/>
          <w:sz w:val="24"/>
          <w:szCs w:val="24"/>
        </w:rPr>
        <w:t xml:space="preserve"> (姓名，  职务，  联系方式) 为我方代理人。代</w:t>
      </w:r>
      <w:r>
        <w:rPr>
          <w:rFonts w:hint="eastAsia" w:ascii="宋体" w:hAnsi="宋体" w:eastAsia="宋体" w:cs="宋体"/>
          <w:spacing w:val="-2"/>
          <w:sz w:val="24"/>
          <w:szCs w:val="24"/>
        </w:rPr>
        <w:t>理</w:t>
      </w:r>
      <w:r>
        <w:rPr>
          <w:rFonts w:hint="eastAsia" w:ascii="宋体" w:hAnsi="宋体" w:eastAsia="宋体" w:cs="宋体"/>
          <w:sz w:val="24"/>
          <w:szCs w:val="24"/>
        </w:rPr>
        <w:t xml:space="preserve"> </w:t>
      </w:r>
      <w:r>
        <w:rPr>
          <w:rFonts w:hint="eastAsia" w:ascii="宋体" w:hAnsi="宋体" w:eastAsia="宋体" w:cs="宋体"/>
          <w:spacing w:val="5"/>
          <w:sz w:val="24"/>
          <w:szCs w:val="24"/>
        </w:rPr>
        <w:t>人根据授权，以我方名义签署、澄清、说明、补正、递交、撤回、修改</w:t>
      </w:r>
      <w:r>
        <w:rPr>
          <w:rFonts w:hint="eastAsia" w:ascii="宋体" w:hAnsi="宋体" w:eastAsia="宋体" w:cs="宋体"/>
          <w:spacing w:val="5"/>
          <w:sz w:val="24"/>
          <w:szCs w:val="24"/>
          <w:u w:val="single" w:color="auto"/>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z w:val="24"/>
          <w:szCs w:val="24"/>
          <w:u w:val="single" w:color="auto"/>
        </w:rPr>
        <w:tab/>
      </w:r>
      <w:r>
        <w:rPr>
          <w:rFonts w:hint="eastAsia" w:ascii="宋体" w:hAnsi="宋体" w:eastAsia="宋体" w:cs="宋体"/>
          <w:spacing w:val="2"/>
          <w:sz w:val="24"/>
          <w:szCs w:val="24"/>
        </w:rPr>
        <w:t>(项目名称及项目编号) 投标文件、签</w:t>
      </w:r>
      <w:r>
        <w:rPr>
          <w:rFonts w:hint="eastAsia" w:ascii="宋体" w:hAnsi="宋体" w:eastAsia="宋体" w:cs="宋体"/>
          <w:spacing w:val="1"/>
          <w:sz w:val="24"/>
          <w:szCs w:val="24"/>
        </w:rPr>
        <w:t>订合同和处理有关事宜，其法律后果</w:t>
      </w:r>
      <w:r>
        <w:rPr>
          <w:rFonts w:hint="eastAsia" w:ascii="宋体" w:hAnsi="宋体" w:eastAsia="宋体" w:cs="宋体"/>
          <w:spacing w:val="-8"/>
          <w:sz w:val="24"/>
          <w:szCs w:val="24"/>
        </w:rPr>
        <w:t>由</w:t>
      </w:r>
      <w:r>
        <w:rPr>
          <w:rFonts w:hint="eastAsia" w:ascii="宋体" w:hAnsi="宋体" w:eastAsia="宋体" w:cs="宋体"/>
          <w:spacing w:val="-5"/>
          <w:sz w:val="24"/>
          <w:szCs w:val="24"/>
        </w:rPr>
        <w:t>我</w:t>
      </w:r>
      <w:r>
        <w:rPr>
          <w:rFonts w:hint="eastAsia" w:ascii="宋体" w:hAnsi="宋体" w:eastAsia="宋体" w:cs="宋体"/>
          <w:spacing w:val="-4"/>
          <w:sz w:val="24"/>
          <w:szCs w:val="24"/>
        </w:rPr>
        <w:t>方承担。</w:t>
      </w:r>
    </w:p>
    <w:p w14:paraId="74697C7D">
      <w:pPr>
        <w:pStyle w:val="79"/>
        <w:rPr>
          <w:rFonts w:hint="eastAsia"/>
        </w:rPr>
      </w:pPr>
    </w:p>
    <w:p w14:paraId="2A2D1F9F">
      <w:pPr>
        <w:keepNext w:val="0"/>
        <w:keepLines w:val="0"/>
        <w:pageBreakBefore w:val="0"/>
        <w:widowControl w:val="0"/>
        <w:kinsoku/>
        <w:wordWrap/>
        <w:overflowPunct/>
        <w:topLinePunct w:val="0"/>
        <w:bidi w:val="0"/>
        <w:snapToGrid/>
        <w:spacing w:line="360" w:lineRule="auto"/>
        <w:ind w:left="0" w:right="0" w:firstLine="520" w:firstLineChars="200"/>
        <w:jc w:val="left"/>
        <w:outlineLvl w:val="9"/>
        <w:rPr>
          <w:rFonts w:hint="eastAsia" w:ascii="宋体" w:hAnsi="宋体" w:eastAsia="宋体" w:cs="宋体"/>
          <w:spacing w:val="5"/>
          <w:sz w:val="24"/>
          <w:szCs w:val="24"/>
        </w:rPr>
      </w:pPr>
      <w:r>
        <w:rPr>
          <w:rFonts w:hint="eastAsia" w:ascii="宋体" w:hAnsi="宋体" w:eastAsia="宋体" w:cs="宋体"/>
          <w:spacing w:val="10"/>
          <w:sz w:val="24"/>
          <w:szCs w:val="24"/>
        </w:rPr>
        <w:t>我</w:t>
      </w:r>
      <w:r>
        <w:rPr>
          <w:rFonts w:hint="eastAsia" w:ascii="宋体" w:hAnsi="宋体" w:eastAsia="宋体" w:cs="宋体"/>
          <w:spacing w:val="7"/>
          <w:sz w:val="24"/>
          <w:szCs w:val="24"/>
        </w:rPr>
        <w:t>方</w:t>
      </w:r>
      <w:r>
        <w:rPr>
          <w:rFonts w:hint="eastAsia" w:ascii="宋体" w:hAnsi="宋体" w:eastAsia="宋体" w:cs="宋体"/>
          <w:spacing w:val="5"/>
          <w:sz w:val="24"/>
          <w:szCs w:val="24"/>
        </w:rPr>
        <w:t>对被授权人的签名事项负全部责任。</w:t>
      </w:r>
    </w:p>
    <w:p w14:paraId="67DB766F">
      <w:pPr>
        <w:pStyle w:val="79"/>
        <w:rPr>
          <w:rFonts w:hint="eastAsia"/>
        </w:rPr>
      </w:pPr>
    </w:p>
    <w:p w14:paraId="6FA35E42">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5"/>
          <w:sz w:val="24"/>
          <w:szCs w:val="24"/>
        </w:rPr>
      </w:pPr>
      <w:r>
        <w:rPr>
          <w:rFonts w:hint="eastAsia" w:ascii="宋体" w:hAnsi="宋体" w:eastAsia="宋体" w:cs="宋体"/>
          <w:spacing w:val="4"/>
          <w:sz w:val="24"/>
          <w:szCs w:val="24"/>
        </w:rPr>
        <w:t>在贵单位收到我方撤销授权</w:t>
      </w:r>
      <w:r>
        <w:rPr>
          <w:rFonts w:hint="eastAsia" w:ascii="宋体" w:hAnsi="宋体" w:eastAsia="宋体" w:cs="宋体"/>
          <w:spacing w:val="2"/>
          <w:sz w:val="24"/>
          <w:szCs w:val="24"/>
        </w:rPr>
        <w:t>的书面通知以前，本授权书一直有效。被授权人在授</w:t>
      </w:r>
      <w:r>
        <w:rPr>
          <w:rFonts w:hint="eastAsia" w:ascii="宋体" w:hAnsi="宋体" w:eastAsia="宋体" w:cs="宋体"/>
          <w:sz w:val="24"/>
          <w:szCs w:val="24"/>
        </w:rPr>
        <w:t xml:space="preserve"> </w:t>
      </w:r>
      <w:r>
        <w:rPr>
          <w:rFonts w:hint="eastAsia" w:ascii="宋体" w:hAnsi="宋体" w:eastAsia="宋体" w:cs="宋体"/>
          <w:spacing w:val="6"/>
          <w:sz w:val="24"/>
          <w:szCs w:val="24"/>
        </w:rPr>
        <w:t>权书有效期内签署</w:t>
      </w:r>
      <w:r>
        <w:rPr>
          <w:rFonts w:hint="eastAsia" w:ascii="宋体" w:hAnsi="宋体" w:eastAsia="宋体" w:cs="宋体"/>
          <w:spacing w:val="4"/>
          <w:sz w:val="24"/>
          <w:szCs w:val="24"/>
        </w:rPr>
        <w:t>的</w:t>
      </w:r>
      <w:r>
        <w:rPr>
          <w:rFonts w:hint="eastAsia" w:ascii="宋体" w:hAnsi="宋体" w:eastAsia="宋体" w:cs="宋体"/>
          <w:spacing w:val="3"/>
          <w:sz w:val="24"/>
          <w:szCs w:val="24"/>
        </w:rPr>
        <w:t>所有文件不因授权的撤销而失效。除我方书面撤销授权外，本授</w:t>
      </w:r>
      <w:r>
        <w:rPr>
          <w:rFonts w:hint="eastAsia" w:ascii="宋体" w:hAnsi="宋体" w:eastAsia="宋体" w:cs="宋体"/>
          <w:spacing w:val="10"/>
          <w:sz w:val="24"/>
          <w:szCs w:val="24"/>
        </w:rPr>
        <w:t>权书</w:t>
      </w:r>
      <w:r>
        <w:rPr>
          <w:rFonts w:hint="eastAsia" w:ascii="宋体" w:hAnsi="宋体" w:eastAsia="宋体" w:cs="宋体"/>
          <w:spacing w:val="6"/>
          <w:sz w:val="24"/>
          <w:szCs w:val="24"/>
        </w:rPr>
        <w:t>自</w:t>
      </w:r>
      <w:r>
        <w:rPr>
          <w:rFonts w:hint="eastAsia" w:ascii="宋体" w:hAnsi="宋体" w:eastAsia="宋体" w:cs="宋体"/>
          <w:spacing w:val="5"/>
          <w:sz w:val="24"/>
          <w:szCs w:val="24"/>
        </w:rPr>
        <w:t>投标截止之日起直至我方的投标有效期结束前始终有效。</w:t>
      </w:r>
    </w:p>
    <w:p w14:paraId="0663A287">
      <w:pPr>
        <w:pStyle w:val="79"/>
        <w:rPr>
          <w:rFonts w:hint="eastAsia"/>
        </w:rPr>
      </w:pPr>
    </w:p>
    <w:p w14:paraId="42A41003">
      <w:pPr>
        <w:keepNext w:val="0"/>
        <w:keepLines w:val="0"/>
        <w:pageBreakBefore w:val="0"/>
        <w:widowControl w:val="0"/>
        <w:kinsoku/>
        <w:wordWrap/>
        <w:overflowPunct/>
        <w:topLinePunct w:val="0"/>
        <w:bidi w:val="0"/>
        <w:snapToGrid/>
        <w:spacing w:line="360" w:lineRule="auto"/>
        <w:ind w:left="0" w:right="0" w:firstLine="520" w:firstLineChars="200"/>
        <w:jc w:val="left"/>
        <w:outlineLvl w:val="9"/>
        <w:rPr>
          <w:rFonts w:hint="eastAsia" w:ascii="宋体" w:hAnsi="宋体" w:eastAsia="宋体" w:cs="宋体"/>
          <w:sz w:val="24"/>
          <w:szCs w:val="24"/>
        </w:rPr>
      </w:pPr>
      <w:r>
        <w:rPr>
          <w:rFonts w:hint="eastAsia" w:ascii="宋体" w:hAnsi="宋体" w:eastAsia="宋体" w:cs="宋体"/>
          <w:spacing w:val="10"/>
          <w:sz w:val="24"/>
          <w:szCs w:val="24"/>
        </w:rPr>
        <w:t>被授</w:t>
      </w:r>
      <w:r>
        <w:rPr>
          <w:rFonts w:hint="eastAsia" w:ascii="宋体" w:hAnsi="宋体" w:eastAsia="宋体" w:cs="宋体"/>
          <w:spacing w:val="5"/>
          <w:sz w:val="24"/>
          <w:szCs w:val="24"/>
        </w:rPr>
        <w:t>权人无转委托权，特此委托。</w:t>
      </w:r>
    </w:p>
    <w:tbl>
      <w:tblPr>
        <w:tblStyle w:val="121"/>
        <w:tblW w:w="83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30"/>
        <w:gridCol w:w="3999"/>
      </w:tblGrid>
      <w:tr w14:paraId="773B7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8" w:hRule="atLeast"/>
        </w:trPr>
        <w:tc>
          <w:tcPr>
            <w:tcW w:w="4330" w:type="dxa"/>
            <w:noWrap w:val="0"/>
            <w:vAlign w:val="top"/>
          </w:tcPr>
          <w:p w14:paraId="0D7CD8AF">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1B0AB88F">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6282E3F5">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10B8C10C">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6804B369">
            <w:pPr>
              <w:keepNext w:val="0"/>
              <w:keepLines w:val="0"/>
              <w:pageBreakBefore w:val="0"/>
              <w:widowControl w:val="0"/>
              <w:kinsoku/>
              <w:wordWrap/>
              <w:overflowPunct/>
              <w:topLinePunct w:val="0"/>
              <w:bidi w:val="0"/>
              <w:snapToGrid/>
              <w:spacing w:line="360" w:lineRule="auto"/>
              <w:ind w:left="0" w:right="0" w:firstLine="468" w:firstLineChars="200"/>
              <w:jc w:val="left"/>
              <w:outlineLvl w:val="9"/>
              <w:rPr>
                <w:rFonts w:hint="eastAsia" w:ascii="宋体" w:hAnsi="宋体" w:eastAsia="宋体" w:cs="宋体"/>
                <w:sz w:val="24"/>
                <w:szCs w:val="24"/>
              </w:rPr>
            </w:pPr>
            <w:r>
              <w:rPr>
                <w:rFonts w:hint="eastAsia" w:ascii="宋体" w:hAnsi="宋体" w:eastAsia="宋体" w:cs="宋体"/>
                <w:spacing w:val="-3"/>
                <w:sz w:val="24"/>
                <w:szCs w:val="24"/>
              </w:rPr>
              <w:t>法定代表人身份证 ( 1)</w:t>
            </w:r>
          </w:p>
        </w:tc>
        <w:tc>
          <w:tcPr>
            <w:tcW w:w="3999" w:type="dxa"/>
            <w:noWrap w:val="0"/>
            <w:vAlign w:val="top"/>
          </w:tcPr>
          <w:p w14:paraId="1B96803A">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59E31B2E">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060B37D2">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69414AC7">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382FCCD8">
            <w:pPr>
              <w:keepNext w:val="0"/>
              <w:keepLines w:val="0"/>
              <w:pageBreakBefore w:val="0"/>
              <w:widowControl w:val="0"/>
              <w:kinsoku/>
              <w:wordWrap/>
              <w:overflowPunct/>
              <w:topLinePunct w:val="0"/>
              <w:bidi w:val="0"/>
              <w:snapToGrid/>
              <w:spacing w:line="360" w:lineRule="auto"/>
              <w:ind w:left="0" w:right="0" w:firstLine="504" w:firstLineChars="200"/>
              <w:jc w:val="left"/>
              <w:outlineLvl w:val="9"/>
              <w:rPr>
                <w:rFonts w:hint="eastAsia" w:ascii="宋体" w:hAnsi="宋体" w:eastAsia="宋体" w:cs="宋体"/>
                <w:sz w:val="24"/>
                <w:szCs w:val="24"/>
              </w:rPr>
            </w:pPr>
            <w:r>
              <w:rPr>
                <w:rFonts w:hint="eastAsia" w:ascii="宋体" w:hAnsi="宋体" w:eastAsia="宋体" w:cs="宋体"/>
                <w:spacing w:val="6"/>
                <w:sz w:val="24"/>
                <w:szCs w:val="24"/>
              </w:rPr>
              <w:t>法</w:t>
            </w:r>
            <w:r>
              <w:rPr>
                <w:rFonts w:hint="eastAsia" w:ascii="宋体" w:hAnsi="宋体" w:eastAsia="宋体" w:cs="宋体"/>
                <w:spacing w:val="5"/>
                <w:sz w:val="24"/>
                <w:szCs w:val="24"/>
              </w:rPr>
              <w:t>定代表人身份证 (2)</w:t>
            </w:r>
          </w:p>
        </w:tc>
      </w:tr>
      <w:tr w14:paraId="40945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1" w:hRule="atLeast"/>
        </w:trPr>
        <w:tc>
          <w:tcPr>
            <w:tcW w:w="4330" w:type="dxa"/>
            <w:noWrap w:val="0"/>
            <w:vAlign w:val="top"/>
          </w:tcPr>
          <w:p w14:paraId="52341986">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737D517C">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67CC3558">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4CBE194D">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358E8ACF">
            <w:pPr>
              <w:keepNext w:val="0"/>
              <w:keepLines w:val="0"/>
              <w:pageBreakBefore w:val="0"/>
              <w:widowControl w:val="0"/>
              <w:kinsoku/>
              <w:wordWrap/>
              <w:overflowPunct/>
              <w:topLinePunct w:val="0"/>
              <w:bidi w:val="0"/>
              <w:snapToGrid/>
              <w:spacing w:line="360" w:lineRule="auto"/>
              <w:ind w:left="0" w:right="0" w:firstLine="484" w:firstLineChars="200"/>
              <w:jc w:val="left"/>
              <w:outlineLvl w:val="9"/>
              <w:rPr>
                <w:rFonts w:hint="eastAsia" w:ascii="宋体" w:hAnsi="宋体" w:eastAsia="宋体" w:cs="宋体"/>
                <w:sz w:val="24"/>
                <w:szCs w:val="24"/>
              </w:rPr>
            </w:pPr>
            <w:r>
              <w:rPr>
                <w:rFonts w:hint="eastAsia" w:ascii="宋体" w:hAnsi="宋体" w:eastAsia="宋体" w:cs="宋体"/>
                <w:spacing w:val="1"/>
                <w:sz w:val="24"/>
                <w:szCs w:val="24"/>
              </w:rPr>
              <w:t>法定代表人授</w:t>
            </w:r>
            <w:r>
              <w:rPr>
                <w:rFonts w:hint="eastAsia" w:ascii="宋体" w:hAnsi="宋体" w:eastAsia="宋体" w:cs="宋体"/>
                <w:sz w:val="24"/>
                <w:szCs w:val="24"/>
              </w:rPr>
              <w:t>权委托人身份证 ( 1)</w:t>
            </w:r>
          </w:p>
        </w:tc>
        <w:tc>
          <w:tcPr>
            <w:tcW w:w="3999" w:type="dxa"/>
            <w:noWrap w:val="0"/>
            <w:vAlign w:val="top"/>
          </w:tcPr>
          <w:p w14:paraId="226D0811">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0BFCAFC6">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1C4ECA8C">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112C32FB">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512416E2">
            <w:pPr>
              <w:keepNext w:val="0"/>
              <w:keepLines w:val="0"/>
              <w:pageBreakBefore w:val="0"/>
              <w:widowControl w:val="0"/>
              <w:kinsoku/>
              <w:wordWrap/>
              <w:overflowPunct/>
              <w:topLinePunct w:val="0"/>
              <w:bidi w:val="0"/>
              <w:snapToGrid/>
              <w:spacing w:line="360" w:lineRule="auto"/>
              <w:ind w:right="0"/>
              <w:jc w:val="left"/>
              <w:outlineLvl w:val="9"/>
              <w:rPr>
                <w:rFonts w:hint="eastAsia" w:ascii="宋体" w:hAnsi="宋体" w:eastAsia="宋体" w:cs="宋体"/>
                <w:sz w:val="24"/>
                <w:szCs w:val="24"/>
              </w:rPr>
            </w:pPr>
            <w:r>
              <w:rPr>
                <w:rFonts w:hint="eastAsia" w:ascii="宋体" w:hAnsi="宋体" w:eastAsia="宋体" w:cs="宋体"/>
                <w:spacing w:val="11"/>
                <w:sz w:val="24"/>
                <w:szCs w:val="24"/>
              </w:rPr>
              <w:t>法</w:t>
            </w:r>
            <w:r>
              <w:rPr>
                <w:rFonts w:hint="eastAsia" w:ascii="宋体" w:hAnsi="宋体" w:eastAsia="宋体" w:cs="宋体"/>
                <w:spacing w:val="6"/>
                <w:sz w:val="24"/>
                <w:szCs w:val="24"/>
              </w:rPr>
              <w:t>定代表人授权委托人身份证 (2)</w:t>
            </w:r>
          </w:p>
        </w:tc>
      </w:tr>
    </w:tbl>
    <w:p w14:paraId="7A8BCD66">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b/>
          <w:bCs/>
          <w:color w:val="000000"/>
          <w:kern w:val="0"/>
          <w:sz w:val="20"/>
          <w:szCs w:val="20"/>
          <w:lang w:val="en-US" w:eastAsia="zh-CN" w:bidi="ar"/>
        </w:rPr>
        <w:t>注：如为联合体，只需联合体牵头人提供授权委托书。</w:t>
      </w:r>
    </w:p>
    <w:p w14:paraId="588B5D80">
      <w:pPr>
        <w:keepNext w:val="0"/>
        <w:keepLines w:val="0"/>
        <w:pageBreakBefore w:val="0"/>
        <w:widowControl w:val="0"/>
        <w:kinsoku/>
        <w:wordWrap/>
        <w:overflowPunct/>
        <w:topLinePunct w:val="0"/>
        <w:bidi w:val="0"/>
        <w:snapToGrid/>
        <w:spacing w:line="360" w:lineRule="auto"/>
        <w:ind w:left="0" w:right="0" w:firstLine="456" w:firstLineChars="200"/>
        <w:jc w:val="left"/>
        <w:outlineLvl w:val="9"/>
        <w:rPr>
          <w:rFonts w:hint="eastAsia" w:ascii="宋体" w:hAnsi="宋体" w:cs="宋体"/>
          <w:spacing w:val="-6"/>
          <w:sz w:val="24"/>
          <w:szCs w:val="24"/>
          <w:lang w:eastAsia="zh-CN"/>
        </w:rPr>
      </w:pPr>
    </w:p>
    <w:p w14:paraId="09AB5D7D">
      <w:pPr>
        <w:keepNext w:val="0"/>
        <w:keepLines w:val="0"/>
        <w:pageBreakBefore w:val="0"/>
        <w:widowControl w:val="0"/>
        <w:kinsoku/>
        <w:wordWrap/>
        <w:overflowPunct/>
        <w:topLinePunct w:val="0"/>
        <w:bidi w:val="0"/>
        <w:snapToGrid/>
        <w:spacing w:line="360" w:lineRule="auto"/>
        <w:ind w:left="0" w:right="0" w:firstLine="456" w:firstLineChars="200"/>
        <w:jc w:val="left"/>
        <w:outlineLvl w:val="9"/>
        <w:rPr>
          <w:rFonts w:hint="eastAsia" w:ascii="宋体" w:hAnsi="宋体" w:eastAsia="宋体" w:cs="宋体"/>
          <w:sz w:val="24"/>
          <w:szCs w:val="24"/>
        </w:rPr>
      </w:pPr>
      <w:r>
        <w:rPr>
          <w:rFonts w:hint="eastAsia" w:ascii="宋体" w:hAnsi="宋体" w:cs="宋体"/>
          <w:spacing w:val="-6"/>
          <w:sz w:val="24"/>
          <w:szCs w:val="24"/>
          <w:lang w:eastAsia="zh-CN"/>
        </w:rPr>
        <w:t>供应商</w:t>
      </w:r>
      <w:r>
        <w:rPr>
          <w:rFonts w:hint="eastAsia" w:ascii="宋体" w:hAnsi="宋体" w:cs="宋体"/>
          <w:spacing w:val="-6"/>
          <w:sz w:val="24"/>
          <w:szCs w:val="24"/>
          <w:lang w:val="en-US" w:eastAsia="zh-CN"/>
        </w:rPr>
        <w:t>（或联合体牵头人）</w:t>
      </w:r>
      <w:r>
        <w:rPr>
          <w:rFonts w:hint="eastAsia" w:ascii="宋体" w:hAnsi="宋体" w:eastAsia="宋体" w:cs="宋体"/>
          <w:spacing w:val="-3"/>
          <w:sz w:val="24"/>
          <w:szCs w:val="24"/>
        </w:rPr>
        <w:t>：</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(电子章)</w:t>
      </w:r>
    </w:p>
    <w:p w14:paraId="5321D120">
      <w:pPr>
        <w:keepNext w:val="0"/>
        <w:keepLines w:val="0"/>
        <w:pageBreakBefore w:val="0"/>
        <w:widowControl w:val="0"/>
        <w:kinsoku/>
        <w:wordWrap/>
        <w:overflowPunct/>
        <w:topLinePunct w:val="0"/>
        <w:bidi w:val="0"/>
        <w:snapToGrid/>
        <w:spacing w:line="360" w:lineRule="auto"/>
        <w:ind w:left="0" w:right="0" w:firstLine="456" w:firstLineChars="200"/>
        <w:jc w:val="left"/>
        <w:outlineLvl w:val="9"/>
        <w:rPr>
          <w:rFonts w:hint="eastAsia" w:ascii="宋体" w:hAnsi="宋体" w:eastAsia="宋体" w:cs="宋体"/>
          <w:sz w:val="24"/>
          <w:szCs w:val="24"/>
        </w:rPr>
      </w:pPr>
      <w:r>
        <w:rPr>
          <w:rFonts w:hint="eastAsia" w:ascii="宋体" w:hAnsi="宋体" w:eastAsia="宋体" w:cs="宋体"/>
          <w:spacing w:val="-6"/>
          <w:sz w:val="24"/>
          <w:szCs w:val="24"/>
        </w:rPr>
        <w:t>法定代表人或授权委托人：</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(电子签章</w:t>
      </w:r>
      <w:r>
        <w:rPr>
          <w:rFonts w:hint="eastAsia" w:ascii="宋体" w:hAnsi="宋体" w:eastAsia="宋体" w:cs="宋体"/>
          <w:spacing w:val="-2"/>
          <w:sz w:val="24"/>
          <w:szCs w:val="24"/>
        </w:rPr>
        <w:t>)</w:t>
      </w:r>
    </w:p>
    <w:p w14:paraId="38A962F7">
      <w:pPr>
        <w:keepNext w:val="0"/>
        <w:keepLines w:val="0"/>
        <w:pageBreakBefore w:val="0"/>
        <w:widowControl w:val="0"/>
        <w:kinsoku/>
        <w:wordWrap/>
        <w:overflowPunct/>
        <w:topLinePunct w:val="0"/>
        <w:bidi w:val="0"/>
        <w:snapToGrid/>
        <w:spacing w:line="360" w:lineRule="auto"/>
        <w:ind w:left="0" w:right="0" w:firstLine="432" w:firstLineChars="200"/>
        <w:jc w:val="left"/>
        <w:outlineLvl w:val="9"/>
        <w:rPr>
          <w:rFonts w:hint="eastAsia" w:ascii="宋体" w:hAnsi="宋体" w:eastAsia="宋体" w:cs="宋体"/>
          <w:sz w:val="24"/>
          <w:szCs w:val="24"/>
        </w:rPr>
        <w:sectPr>
          <w:footerReference r:id="rId10" w:type="default"/>
          <w:pgSz w:w="11907" w:h="16840"/>
          <w:pgMar w:top="1440" w:right="1800" w:bottom="1440" w:left="1800" w:header="0" w:footer="1017" w:gutter="0"/>
          <w:pgNumType w:fmt="decimal"/>
          <w:cols w:space="720" w:num="1"/>
        </w:sectPr>
      </w:pPr>
      <w:r>
        <w:rPr>
          <w:rFonts w:hint="eastAsia" w:ascii="宋体" w:hAnsi="宋体" w:eastAsia="宋体" w:cs="宋体"/>
          <w:spacing w:val="-12"/>
          <w:sz w:val="24"/>
          <w:szCs w:val="24"/>
        </w:rPr>
        <w:t>日期</w:t>
      </w:r>
      <w:r>
        <w:rPr>
          <w:rFonts w:hint="eastAsia" w:ascii="宋体" w:hAnsi="宋体" w:eastAsia="宋体" w:cs="宋体"/>
          <w:spacing w:val="-6"/>
          <w:sz w:val="24"/>
          <w:szCs w:val="24"/>
        </w:rPr>
        <w:t>:</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 xml:space="preserve"> 年</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 xml:space="preserve"> 月</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 xml:space="preserve"> </w:t>
      </w:r>
    </w:p>
    <w:p w14:paraId="3D44E64F">
      <w:pPr>
        <w:keepNext w:val="0"/>
        <w:keepLines w:val="0"/>
        <w:widowControl/>
        <w:suppressLineNumbers w:val="0"/>
        <w:jc w:val="center"/>
      </w:pPr>
      <w:r>
        <w:rPr>
          <w:rFonts w:hint="eastAsia" w:ascii="Times New Roman" w:hAnsi="Times New Roman" w:eastAsia="宋体" w:cs="Times New Roman"/>
          <w:b/>
          <w:bCs/>
          <w:kern w:val="2"/>
          <w:sz w:val="32"/>
          <w:szCs w:val="28"/>
          <w:lang w:val="en-US" w:eastAsia="zh-CN" w:bidi="ar-SA"/>
        </w:rPr>
        <w:t>三、</w:t>
      </w:r>
      <w:r>
        <w:rPr>
          <w:rFonts w:hint="eastAsia" w:ascii="宋体" w:hAnsi="宋体" w:eastAsia="宋体" w:cs="宋体"/>
          <w:b/>
          <w:bCs/>
          <w:color w:val="000000"/>
          <w:kern w:val="0"/>
          <w:sz w:val="28"/>
          <w:szCs w:val="28"/>
          <w:lang w:val="en-US" w:eastAsia="zh-CN" w:bidi="ar"/>
        </w:rPr>
        <w:t>联合体协议书(如有)</w:t>
      </w:r>
    </w:p>
    <w:p w14:paraId="64E59D17">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(如有需要，格式可以调整)</w:t>
      </w:r>
    </w:p>
    <w:p w14:paraId="2C97CC09">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甲公司(全称): </w:t>
      </w:r>
    </w:p>
    <w:p w14:paraId="048C3A8E">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乙公司(全称): </w:t>
      </w:r>
    </w:p>
    <w:p w14:paraId="556886F3">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本协议书各方遵循平等、自愿、公平和诚实信用的原则，共同愿意组成联合体，实施、完成 </w:t>
      </w:r>
      <w:r>
        <w:rPr>
          <w:rFonts w:hint="eastAsia" w:ascii="宋体" w:hAnsi="宋体" w:eastAsia="宋体" w:cs="宋体"/>
          <w:spacing w:val="4"/>
          <w:sz w:val="24"/>
          <w:szCs w:val="24"/>
          <w:u w:val="single"/>
          <w:lang w:val="en-US" w:eastAsia="zh-CN"/>
        </w:rPr>
        <w:t xml:space="preserve">        (项目名称)               </w:t>
      </w:r>
      <w:r>
        <w:rPr>
          <w:rFonts w:hint="eastAsia" w:ascii="宋体" w:hAnsi="宋体" w:eastAsia="宋体" w:cs="宋体"/>
          <w:spacing w:val="4"/>
          <w:sz w:val="24"/>
          <w:szCs w:val="24"/>
          <w:lang w:val="en-US" w:eastAsia="zh-CN"/>
        </w:rPr>
        <w:t xml:space="preserve">内容。现就下列有关事宜，订立本协议书。 </w:t>
      </w:r>
    </w:p>
    <w:p w14:paraId="44CE4F15">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1、 </w:t>
      </w:r>
      <w:r>
        <w:rPr>
          <w:rFonts w:hint="eastAsia" w:ascii="宋体" w:hAnsi="宋体" w:eastAsia="宋体" w:cs="宋体"/>
          <w:spacing w:val="4"/>
          <w:sz w:val="24"/>
          <w:szCs w:val="24"/>
          <w:u w:val="single"/>
          <w:lang w:val="en-US" w:eastAsia="zh-CN"/>
        </w:rPr>
        <w:t xml:space="preserve">                  </w:t>
      </w:r>
      <w:r>
        <w:rPr>
          <w:rFonts w:hint="eastAsia" w:ascii="宋体" w:hAnsi="宋体" w:eastAsia="宋体" w:cs="宋体"/>
          <w:spacing w:val="4"/>
          <w:sz w:val="24"/>
          <w:szCs w:val="24"/>
          <w:lang w:val="en-US" w:eastAsia="zh-CN"/>
        </w:rPr>
        <w:t xml:space="preserve">为联合体牵头人， </w:t>
      </w:r>
      <w:r>
        <w:rPr>
          <w:rFonts w:hint="eastAsia" w:ascii="宋体" w:hAnsi="宋体" w:eastAsia="宋体" w:cs="宋体"/>
          <w:spacing w:val="4"/>
          <w:sz w:val="24"/>
          <w:szCs w:val="24"/>
          <w:u w:val="single"/>
          <w:lang w:val="en-US" w:eastAsia="zh-CN"/>
        </w:rPr>
        <w:t xml:space="preserve">                     </w:t>
      </w:r>
      <w:r>
        <w:rPr>
          <w:rFonts w:hint="eastAsia" w:ascii="宋体" w:hAnsi="宋体" w:eastAsia="宋体" w:cs="宋体"/>
          <w:spacing w:val="4"/>
          <w:sz w:val="24"/>
          <w:szCs w:val="24"/>
          <w:lang w:val="en-US" w:eastAsia="zh-CN"/>
        </w:rPr>
        <w:t xml:space="preserve">为联合体成员； </w:t>
      </w:r>
    </w:p>
    <w:p w14:paraId="0B67DBF6">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2、联合体内部有关事项规定如下: </w:t>
      </w:r>
    </w:p>
    <w:p w14:paraId="085039C3">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2.1 联合体由牵头人负责与招标人联系 </w:t>
      </w:r>
    </w:p>
    <w:p w14:paraId="473C7402">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2.2 合同项目一切工作由联合体牵头人负责组织，由联合体各方按内部划分比例或内容具体实施； </w:t>
      </w:r>
    </w:p>
    <w:p w14:paraId="7BBA5855">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2.3 联合体将严格按照招标文件的各项要求，切实执行一切合同文件，共同承担合同约定的一切义务和责任，同时按照内部划分的职责，各自承担自身的责任和风险； </w:t>
      </w:r>
    </w:p>
    <w:p w14:paraId="29F994AB">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2.4 联合体内部各自按下列分工负责本项目工作: </w:t>
      </w:r>
    </w:p>
    <w:p w14:paraId="71979207">
      <w:pPr>
        <w:keepNext w:val="0"/>
        <w:keepLines w:val="0"/>
        <w:pageBreakBefore w:val="0"/>
        <w:widowControl w:val="0"/>
        <w:kinsoku/>
        <w:wordWrap/>
        <w:overflowPunct/>
        <w:topLinePunct w:val="0"/>
        <w:bidi w:val="0"/>
        <w:snapToGrid/>
        <w:spacing w:line="360" w:lineRule="auto"/>
        <w:ind w:left="479" w:leftChars="228" w:right="0" w:firstLine="0" w:firstLineChars="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牵头人</w:t>
      </w:r>
      <w:r>
        <w:rPr>
          <w:rFonts w:hint="eastAsia" w:ascii="宋体" w:hAnsi="宋体" w:eastAsia="宋体" w:cs="宋体"/>
          <w:spacing w:val="4"/>
          <w:sz w:val="24"/>
          <w:szCs w:val="24"/>
          <w:u w:val="single"/>
          <w:lang w:val="en-US" w:eastAsia="zh-CN"/>
        </w:rPr>
        <w:t xml:space="preserve">( 甲公司名称 )       </w:t>
      </w:r>
      <w:r>
        <w:rPr>
          <w:rFonts w:hint="eastAsia" w:ascii="宋体" w:hAnsi="宋体" w:eastAsia="宋体" w:cs="宋体"/>
          <w:spacing w:val="4"/>
          <w:sz w:val="24"/>
          <w:szCs w:val="24"/>
          <w:lang w:val="en-US" w:eastAsia="zh-CN"/>
        </w:rPr>
        <w:t>承担本项目的</w:t>
      </w:r>
      <w:r>
        <w:rPr>
          <w:rFonts w:hint="eastAsia" w:ascii="宋体" w:hAnsi="宋体" w:eastAsia="宋体" w:cs="宋体"/>
          <w:spacing w:val="4"/>
          <w:sz w:val="24"/>
          <w:szCs w:val="24"/>
          <w:u w:val="single"/>
          <w:lang w:val="en-US" w:eastAsia="zh-CN"/>
        </w:rPr>
        <w:t xml:space="preserve">             </w:t>
      </w:r>
      <w:r>
        <w:rPr>
          <w:rFonts w:hint="eastAsia" w:ascii="宋体" w:hAnsi="宋体" w:eastAsia="宋体" w:cs="宋体"/>
          <w:spacing w:val="4"/>
          <w:sz w:val="24"/>
          <w:szCs w:val="24"/>
          <w:lang w:val="en-US" w:eastAsia="zh-CN"/>
        </w:rPr>
        <w:t>工作，联合体成员</w:t>
      </w:r>
      <w:r>
        <w:rPr>
          <w:rFonts w:hint="eastAsia" w:ascii="宋体" w:hAnsi="宋体" w:eastAsia="宋体" w:cs="宋体"/>
          <w:spacing w:val="4"/>
          <w:sz w:val="24"/>
          <w:szCs w:val="24"/>
          <w:u w:val="single"/>
          <w:lang w:val="en-US" w:eastAsia="zh-CN"/>
        </w:rPr>
        <w:t xml:space="preserve">( 乙公司名称 )   </w:t>
      </w:r>
      <w:r>
        <w:rPr>
          <w:rFonts w:hint="eastAsia" w:ascii="宋体" w:hAnsi="宋体" w:eastAsia="宋体" w:cs="宋体"/>
          <w:spacing w:val="4"/>
          <w:sz w:val="24"/>
          <w:szCs w:val="24"/>
          <w:lang w:val="en-US" w:eastAsia="zh-CN"/>
        </w:rPr>
        <w:t>承担本项目</w:t>
      </w:r>
      <w:r>
        <w:rPr>
          <w:rFonts w:hint="eastAsia" w:ascii="宋体" w:hAnsi="宋体" w:eastAsia="宋体" w:cs="宋体"/>
          <w:spacing w:val="4"/>
          <w:sz w:val="24"/>
          <w:szCs w:val="24"/>
          <w:u w:val="single"/>
          <w:lang w:val="en-US" w:eastAsia="zh-CN"/>
        </w:rPr>
        <w:t xml:space="preserve">                  </w:t>
      </w:r>
      <w:r>
        <w:rPr>
          <w:rFonts w:hint="eastAsia" w:ascii="宋体" w:hAnsi="宋体" w:eastAsia="宋体" w:cs="宋体"/>
          <w:spacing w:val="4"/>
          <w:sz w:val="24"/>
          <w:szCs w:val="24"/>
          <w:lang w:val="en-US" w:eastAsia="zh-CN"/>
        </w:rPr>
        <w:t xml:space="preserve">工作； </w:t>
      </w:r>
    </w:p>
    <w:p w14:paraId="726B0089">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2.5 联合体在合同实施过程中的有关费用按各自承担的工作量分推。联合体全体成员一致保证，未全面、按时、正确履行与采购方的相关合同的，联合体全体成员共同对招标人承担连带责任。 </w:t>
      </w:r>
    </w:p>
    <w:p w14:paraId="45A217C3">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2.6 联合体牵头人关于本项目签署的资料、承诺、与招标人达成的意向等，其他联合体成员均予以认可。 </w:t>
      </w:r>
    </w:p>
    <w:p w14:paraId="2F80197E">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3、本协议书自签署之日起生效，至各方履行完合同全部义务后自行失效，并随合同的终止而终止。</w:t>
      </w:r>
    </w:p>
    <w:p w14:paraId="74834B22">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4、本协议书一式</w:t>
      </w:r>
      <w:r>
        <w:rPr>
          <w:rFonts w:hint="eastAsia" w:ascii="宋体" w:hAnsi="宋体" w:eastAsia="宋体" w:cs="宋体"/>
          <w:spacing w:val="4"/>
          <w:sz w:val="24"/>
          <w:szCs w:val="24"/>
          <w:u w:val="single"/>
          <w:lang w:val="en-US" w:eastAsia="zh-CN"/>
        </w:rPr>
        <w:t xml:space="preserve">       </w:t>
      </w:r>
      <w:r>
        <w:rPr>
          <w:rFonts w:hint="eastAsia" w:ascii="宋体" w:hAnsi="宋体" w:eastAsia="宋体" w:cs="宋体"/>
          <w:spacing w:val="4"/>
          <w:sz w:val="24"/>
          <w:szCs w:val="24"/>
          <w:lang w:val="en-US" w:eastAsia="zh-CN"/>
        </w:rPr>
        <w:t xml:space="preserve">份，联合体成员各执一份，送交招标人一份。 </w:t>
      </w:r>
    </w:p>
    <w:p w14:paraId="63F35E09">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甲公司名称: (章)                           乙公司名称： (章) </w:t>
      </w:r>
    </w:p>
    <w:p w14:paraId="5B25F49C">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default" w:ascii="宋体" w:hAnsi="宋体" w:eastAsia="宋体" w:cs="宋体"/>
          <w:spacing w:val="4"/>
          <w:sz w:val="24"/>
          <w:szCs w:val="24"/>
          <w:lang w:val="en-US"/>
        </w:rPr>
      </w:pPr>
      <w:r>
        <w:rPr>
          <w:rFonts w:hint="eastAsia" w:ascii="宋体" w:hAnsi="宋体" w:eastAsia="宋体" w:cs="宋体"/>
          <w:spacing w:val="4"/>
          <w:sz w:val="24"/>
          <w:szCs w:val="24"/>
          <w:lang w:val="en-US" w:eastAsia="zh-CN"/>
        </w:rPr>
        <w:t>法定代表人或授权委托人:        法定代表人或授权委托人:</w:t>
      </w:r>
    </w:p>
    <w:p w14:paraId="5719B7B3">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 (签字或盖章）                   (签字或盖章） </w:t>
      </w:r>
    </w:p>
    <w:p w14:paraId="1E35E611">
      <w:pPr>
        <w:numPr>
          <w:ilvl w:val="0"/>
          <w:numId w:val="0"/>
        </w:numPr>
        <w:spacing w:line="280" w:lineRule="exact"/>
        <w:jc w:val="both"/>
        <w:textAlignment w:val="center"/>
        <w:rPr>
          <w:rFonts w:hint="eastAsia" w:ascii="Times New Roman" w:hAnsi="Times New Roman" w:eastAsia="宋体" w:cs="Times New Roman"/>
          <w:b/>
          <w:bCs/>
          <w:kern w:val="2"/>
          <w:sz w:val="32"/>
          <w:szCs w:val="28"/>
          <w:lang w:val="en-US" w:eastAsia="zh-CN" w:bidi="ar-SA"/>
        </w:rPr>
      </w:pPr>
    </w:p>
    <w:p w14:paraId="70434FF2">
      <w:pPr>
        <w:pStyle w:val="38"/>
        <w:rPr>
          <w:rFonts w:hint="eastAsia"/>
          <w:lang w:val="en-US" w:eastAsia="zh-CN"/>
        </w:rPr>
      </w:pPr>
    </w:p>
    <w:p w14:paraId="77AE963F">
      <w:pPr>
        <w:numPr>
          <w:ilvl w:val="0"/>
          <w:numId w:val="0"/>
        </w:numPr>
        <w:spacing w:line="280" w:lineRule="exact"/>
        <w:jc w:val="center"/>
        <w:textAlignment w:val="center"/>
        <w:rPr>
          <w:rFonts w:hint="eastAsia" w:ascii="Times New Roman" w:hAnsi="Times New Roman" w:eastAsia="宋体" w:cs="Times New Roman"/>
          <w:b/>
          <w:bCs/>
          <w:kern w:val="2"/>
          <w:sz w:val="32"/>
          <w:szCs w:val="28"/>
          <w:lang w:val="en-US" w:eastAsia="zh-CN" w:bidi="ar-SA"/>
        </w:rPr>
      </w:pPr>
    </w:p>
    <w:p w14:paraId="66BF5A21">
      <w:pPr>
        <w:numPr>
          <w:ilvl w:val="0"/>
          <w:numId w:val="0"/>
        </w:numPr>
        <w:spacing w:line="280" w:lineRule="exact"/>
        <w:jc w:val="center"/>
        <w:textAlignment w:val="center"/>
        <w:rPr>
          <w:rFonts w:hint="eastAsia" w:ascii="Times New Roman" w:hAnsi="Times New Roman" w:eastAsia="宋体" w:cs="Times New Roman"/>
          <w:b/>
          <w:bCs/>
          <w:kern w:val="2"/>
          <w:sz w:val="32"/>
          <w:szCs w:val="28"/>
          <w:lang w:val="en-US" w:eastAsia="zh-CN" w:bidi="ar-SA"/>
        </w:rPr>
      </w:pPr>
      <w:r>
        <w:rPr>
          <w:rFonts w:hint="eastAsia" w:cs="Times New Roman"/>
          <w:b/>
          <w:bCs/>
          <w:kern w:val="2"/>
          <w:sz w:val="32"/>
          <w:szCs w:val="28"/>
          <w:lang w:val="en-US" w:eastAsia="zh-CN" w:bidi="ar-SA"/>
        </w:rPr>
        <w:t>四、</w:t>
      </w:r>
      <w:r>
        <w:rPr>
          <w:rFonts w:hint="eastAsia" w:ascii="Times New Roman" w:hAnsi="Times New Roman" w:eastAsia="宋体" w:cs="Times New Roman"/>
          <w:b/>
          <w:bCs/>
          <w:kern w:val="2"/>
          <w:sz w:val="32"/>
          <w:szCs w:val="28"/>
          <w:lang w:val="en-US" w:eastAsia="zh-CN" w:bidi="ar-SA"/>
        </w:rPr>
        <w:t>项目拟配备人员</w:t>
      </w:r>
    </w:p>
    <w:p w14:paraId="6D9CCD05">
      <w:pPr>
        <w:pStyle w:val="83"/>
        <w:numPr>
          <w:ilvl w:val="0"/>
          <w:numId w:val="0"/>
        </w:numPr>
        <w:rPr>
          <w:rFonts w:hint="eastAsia"/>
          <w:lang w:val="en-US" w:eastAsia="zh-CN"/>
        </w:rPr>
      </w:pPr>
    </w:p>
    <w:p w14:paraId="77C303C9">
      <w:pPr>
        <w:pStyle w:val="83"/>
        <w:numPr>
          <w:ilvl w:val="0"/>
          <w:numId w:val="0"/>
        </w:numPr>
        <w:rPr>
          <w:rFonts w:hint="eastAsia"/>
          <w:lang w:val="en-US" w:eastAsia="zh-CN"/>
        </w:rPr>
      </w:pPr>
    </w:p>
    <w:tbl>
      <w:tblPr>
        <w:tblStyle w:val="40"/>
        <w:tblW w:w="9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817"/>
        <w:gridCol w:w="1143"/>
        <w:gridCol w:w="1585"/>
        <w:gridCol w:w="990"/>
        <w:gridCol w:w="1010"/>
        <w:gridCol w:w="1150"/>
        <w:gridCol w:w="1150"/>
      </w:tblGrid>
      <w:tr w14:paraId="068A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92" w:type="dxa"/>
            <w:vMerge w:val="restart"/>
            <w:noWrap w:val="0"/>
            <w:vAlign w:val="center"/>
          </w:tcPr>
          <w:p w14:paraId="54D6E081">
            <w:pPr>
              <w:jc w:val="center"/>
              <w:rPr>
                <w:rFonts w:ascii="宋体" w:hAnsi="宋体"/>
                <w:color w:val="auto"/>
                <w:szCs w:val="21"/>
              </w:rPr>
            </w:pPr>
            <w:r>
              <w:rPr>
                <w:rFonts w:hint="eastAsia" w:ascii="宋体" w:hAnsi="宋体"/>
                <w:color w:val="auto"/>
                <w:szCs w:val="21"/>
              </w:rPr>
              <w:t>姓 名</w:t>
            </w:r>
          </w:p>
        </w:tc>
        <w:tc>
          <w:tcPr>
            <w:tcW w:w="1817" w:type="dxa"/>
            <w:vMerge w:val="restart"/>
            <w:noWrap w:val="0"/>
            <w:vAlign w:val="center"/>
          </w:tcPr>
          <w:p w14:paraId="60152A3B">
            <w:pPr>
              <w:jc w:val="center"/>
              <w:rPr>
                <w:rFonts w:ascii="宋体" w:hAnsi="宋体"/>
                <w:color w:val="auto"/>
                <w:szCs w:val="21"/>
              </w:rPr>
            </w:pPr>
            <w:r>
              <w:rPr>
                <w:rFonts w:hint="eastAsia" w:ascii="宋体" w:hAnsi="宋体"/>
                <w:color w:val="auto"/>
                <w:szCs w:val="21"/>
              </w:rPr>
              <w:t>职  务</w:t>
            </w:r>
          </w:p>
        </w:tc>
        <w:tc>
          <w:tcPr>
            <w:tcW w:w="1143" w:type="dxa"/>
            <w:vMerge w:val="restart"/>
            <w:noWrap w:val="0"/>
            <w:vAlign w:val="center"/>
          </w:tcPr>
          <w:p w14:paraId="03E673FF">
            <w:pPr>
              <w:jc w:val="center"/>
              <w:rPr>
                <w:rFonts w:ascii="宋体" w:hAnsi="宋体"/>
                <w:color w:val="auto"/>
                <w:szCs w:val="21"/>
              </w:rPr>
            </w:pPr>
            <w:r>
              <w:rPr>
                <w:rFonts w:hint="eastAsia" w:ascii="宋体" w:hAnsi="宋体"/>
                <w:color w:val="auto"/>
                <w:szCs w:val="21"/>
              </w:rPr>
              <w:t>职 称</w:t>
            </w:r>
          </w:p>
        </w:tc>
        <w:tc>
          <w:tcPr>
            <w:tcW w:w="3585" w:type="dxa"/>
            <w:gridSpan w:val="3"/>
            <w:noWrap w:val="0"/>
            <w:vAlign w:val="center"/>
          </w:tcPr>
          <w:p w14:paraId="1F5D4565">
            <w:pPr>
              <w:jc w:val="center"/>
              <w:rPr>
                <w:rFonts w:ascii="宋体" w:hAnsi="宋体"/>
                <w:color w:val="auto"/>
                <w:szCs w:val="21"/>
              </w:rPr>
            </w:pPr>
            <w:r>
              <w:rPr>
                <w:rFonts w:hint="eastAsia" w:ascii="宋体" w:hAnsi="宋体"/>
                <w:color w:val="auto"/>
                <w:szCs w:val="21"/>
              </w:rPr>
              <w:t>资 质 证 明</w:t>
            </w:r>
          </w:p>
        </w:tc>
        <w:tc>
          <w:tcPr>
            <w:tcW w:w="1150" w:type="dxa"/>
            <w:vMerge w:val="restart"/>
            <w:noWrap w:val="0"/>
            <w:vAlign w:val="center"/>
          </w:tcPr>
          <w:p w14:paraId="63F682EA">
            <w:pPr>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lang w:val="en-US" w:eastAsia="zh-CN"/>
              </w:rPr>
              <w:t>拟在本项目任职</w:t>
            </w:r>
          </w:p>
        </w:tc>
        <w:tc>
          <w:tcPr>
            <w:tcW w:w="1150" w:type="dxa"/>
            <w:vMerge w:val="restart"/>
            <w:noWrap w:val="0"/>
            <w:vAlign w:val="center"/>
          </w:tcPr>
          <w:p w14:paraId="091EB18B">
            <w:pPr>
              <w:jc w:val="center"/>
              <w:rPr>
                <w:rFonts w:ascii="宋体" w:hAnsi="宋体"/>
                <w:color w:val="auto"/>
                <w:szCs w:val="21"/>
              </w:rPr>
            </w:pPr>
            <w:r>
              <w:rPr>
                <w:rFonts w:hint="eastAsia" w:ascii="宋体" w:hAnsi="宋体"/>
                <w:color w:val="auto"/>
                <w:szCs w:val="21"/>
              </w:rPr>
              <w:t>备注</w:t>
            </w:r>
          </w:p>
        </w:tc>
      </w:tr>
      <w:tr w14:paraId="61C22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92" w:type="dxa"/>
            <w:vMerge w:val="continue"/>
            <w:noWrap w:val="0"/>
            <w:vAlign w:val="center"/>
          </w:tcPr>
          <w:p w14:paraId="4A5DC78D">
            <w:pPr>
              <w:jc w:val="center"/>
              <w:rPr>
                <w:rFonts w:ascii="宋体" w:hAnsi="宋体"/>
                <w:color w:val="auto"/>
                <w:szCs w:val="21"/>
              </w:rPr>
            </w:pPr>
          </w:p>
        </w:tc>
        <w:tc>
          <w:tcPr>
            <w:tcW w:w="1817" w:type="dxa"/>
            <w:vMerge w:val="continue"/>
            <w:noWrap w:val="0"/>
            <w:vAlign w:val="center"/>
          </w:tcPr>
          <w:p w14:paraId="40CC309F">
            <w:pPr>
              <w:jc w:val="center"/>
              <w:rPr>
                <w:rFonts w:ascii="宋体" w:hAnsi="宋体"/>
                <w:color w:val="auto"/>
                <w:szCs w:val="21"/>
              </w:rPr>
            </w:pPr>
          </w:p>
        </w:tc>
        <w:tc>
          <w:tcPr>
            <w:tcW w:w="1143" w:type="dxa"/>
            <w:vMerge w:val="continue"/>
            <w:noWrap w:val="0"/>
            <w:vAlign w:val="center"/>
          </w:tcPr>
          <w:p w14:paraId="4C41E726">
            <w:pPr>
              <w:jc w:val="center"/>
              <w:rPr>
                <w:rFonts w:ascii="宋体" w:hAnsi="宋体"/>
                <w:color w:val="auto"/>
                <w:szCs w:val="21"/>
              </w:rPr>
            </w:pPr>
          </w:p>
        </w:tc>
        <w:tc>
          <w:tcPr>
            <w:tcW w:w="1585" w:type="dxa"/>
            <w:noWrap w:val="0"/>
            <w:vAlign w:val="center"/>
          </w:tcPr>
          <w:p w14:paraId="7FDE5C35">
            <w:pPr>
              <w:jc w:val="center"/>
              <w:rPr>
                <w:rFonts w:ascii="宋体" w:hAnsi="宋体"/>
                <w:color w:val="auto"/>
                <w:szCs w:val="21"/>
              </w:rPr>
            </w:pPr>
            <w:r>
              <w:rPr>
                <w:rFonts w:hint="eastAsia" w:ascii="宋体" w:hAnsi="宋体"/>
                <w:color w:val="auto"/>
                <w:szCs w:val="21"/>
              </w:rPr>
              <w:t>证书名称</w:t>
            </w:r>
          </w:p>
        </w:tc>
        <w:tc>
          <w:tcPr>
            <w:tcW w:w="990" w:type="dxa"/>
            <w:noWrap w:val="0"/>
            <w:vAlign w:val="center"/>
          </w:tcPr>
          <w:p w14:paraId="3F97E5BC">
            <w:pPr>
              <w:jc w:val="center"/>
              <w:rPr>
                <w:rFonts w:ascii="宋体" w:hAnsi="宋体"/>
                <w:color w:val="auto"/>
                <w:szCs w:val="21"/>
              </w:rPr>
            </w:pPr>
            <w:r>
              <w:rPr>
                <w:rFonts w:hint="eastAsia" w:ascii="宋体" w:hAnsi="宋体"/>
                <w:color w:val="auto"/>
                <w:szCs w:val="21"/>
              </w:rPr>
              <w:t>级别</w:t>
            </w:r>
          </w:p>
        </w:tc>
        <w:tc>
          <w:tcPr>
            <w:tcW w:w="1010" w:type="dxa"/>
            <w:noWrap w:val="0"/>
            <w:vAlign w:val="center"/>
          </w:tcPr>
          <w:p w14:paraId="592B45FD">
            <w:pPr>
              <w:jc w:val="center"/>
              <w:rPr>
                <w:rFonts w:ascii="宋体" w:hAnsi="宋体"/>
                <w:color w:val="auto"/>
                <w:szCs w:val="21"/>
              </w:rPr>
            </w:pPr>
            <w:r>
              <w:rPr>
                <w:rFonts w:hint="eastAsia" w:ascii="宋体" w:hAnsi="宋体"/>
                <w:color w:val="auto"/>
                <w:szCs w:val="21"/>
              </w:rPr>
              <w:t>专业</w:t>
            </w:r>
          </w:p>
        </w:tc>
        <w:tc>
          <w:tcPr>
            <w:tcW w:w="1150" w:type="dxa"/>
            <w:vMerge w:val="continue"/>
            <w:noWrap w:val="0"/>
            <w:vAlign w:val="center"/>
          </w:tcPr>
          <w:p w14:paraId="68D9FF08">
            <w:pPr>
              <w:jc w:val="center"/>
              <w:rPr>
                <w:rFonts w:hint="eastAsia" w:ascii="宋体" w:hAnsi="宋体" w:eastAsia="宋体" w:cs="Times New Roman"/>
                <w:color w:val="auto"/>
                <w:kern w:val="2"/>
                <w:sz w:val="21"/>
                <w:szCs w:val="21"/>
                <w:lang w:val="en-US" w:eastAsia="zh-CN" w:bidi="ar-SA"/>
              </w:rPr>
            </w:pPr>
          </w:p>
        </w:tc>
        <w:tc>
          <w:tcPr>
            <w:tcW w:w="1150" w:type="dxa"/>
            <w:vMerge w:val="continue"/>
            <w:noWrap w:val="0"/>
            <w:vAlign w:val="center"/>
          </w:tcPr>
          <w:p w14:paraId="0A9F1F07">
            <w:pPr>
              <w:jc w:val="center"/>
              <w:rPr>
                <w:rFonts w:ascii="宋体" w:hAnsi="宋体"/>
                <w:color w:val="auto"/>
                <w:szCs w:val="21"/>
              </w:rPr>
            </w:pPr>
          </w:p>
        </w:tc>
      </w:tr>
      <w:tr w14:paraId="5676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92" w:type="dxa"/>
            <w:noWrap w:val="0"/>
            <w:vAlign w:val="center"/>
          </w:tcPr>
          <w:p w14:paraId="5D7F59A6">
            <w:pPr>
              <w:jc w:val="center"/>
              <w:rPr>
                <w:rFonts w:ascii="宋体" w:hAnsi="宋体"/>
                <w:color w:val="auto"/>
                <w:szCs w:val="21"/>
              </w:rPr>
            </w:pPr>
          </w:p>
        </w:tc>
        <w:tc>
          <w:tcPr>
            <w:tcW w:w="1817" w:type="dxa"/>
            <w:noWrap w:val="0"/>
            <w:vAlign w:val="center"/>
          </w:tcPr>
          <w:p w14:paraId="7151B8E4">
            <w:pPr>
              <w:jc w:val="center"/>
              <w:rPr>
                <w:rFonts w:ascii="宋体" w:hAnsi="宋体"/>
                <w:color w:val="auto"/>
                <w:szCs w:val="21"/>
              </w:rPr>
            </w:pPr>
          </w:p>
        </w:tc>
        <w:tc>
          <w:tcPr>
            <w:tcW w:w="1143" w:type="dxa"/>
            <w:noWrap w:val="0"/>
            <w:vAlign w:val="center"/>
          </w:tcPr>
          <w:p w14:paraId="0B272397">
            <w:pPr>
              <w:jc w:val="center"/>
              <w:rPr>
                <w:rFonts w:ascii="宋体" w:hAnsi="宋体"/>
                <w:color w:val="auto"/>
                <w:szCs w:val="21"/>
              </w:rPr>
            </w:pPr>
          </w:p>
        </w:tc>
        <w:tc>
          <w:tcPr>
            <w:tcW w:w="1585" w:type="dxa"/>
            <w:noWrap w:val="0"/>
            <w:vAlign w:val="center"/>
          </w:tcPr>
          <w:p w14:paraId="47F21DF4">
            <w:pPr>
              <w:jc w:val="center"/>
              <w:rPr>
                <w:rFonts w:ascii="宋体" w:hAnsi="宋体"/>
                <w:color w:val="auto"/>
                <w:szCs w:val="21"/>
              </w:rPr>
            </w:pPr>
          </w:p>
        </w:tc>
        <w:tc>
          <w:tcPr>
            <w:tcW w:w="990" w:type="dxa"/>
            <w:noWrap w:val="0"/>
            <w:vAlign w:val="center"/>
          </w:tcPr>
          <w:p w14:paraId="5D1EC24F">
            <w:pPr>
              <w:jc w:val="center"/>
              <w:rPr>
                <w:rFonts w:ascii="宋体" w:hAnsi="宋体"/>
                <w:color w:val="auto"/>
                <w:szCs w:val="21"/>
              </w:rPr>
            </w:pPr>
          </w:p>
        </w:tc>
        <w:tc>
          <w:tcPr>
            <w:tcW w:w="1010" w:type="dxa"/>
            <w:noWrap w:val="0"/>
            <w:vAlign w:val="center"/>
          </w:tcPr>
          <w:p w14:paraId="38A2CFF7">
            <w:pPr>
              <w:jc w:val="center"/>
              <w:rPr>
                <w:rFonts w:ascii="宋体" w:hAnsi="宋体"/>
                <w:color w:val="auto"/>
                <w:szCs w:val="21"/>
              </w:rPr>
            </w:pPr>
          </w:p>
        </w:tc>
        <w:tc>
          <w:tcPr>
            <w:tcW w:w="1150" w:type="dxa"/>
            <w:noWrap w:val="0"/>
            <w:vAlign w:val="center"/>
          </w:tcPr>
          <w:p w14:paraId="34BC0FDE">
            <w:pPr>
              <w:jc w:val="center"/>
              <w:rPr>
                <w:rFonts w:ascii="宋体" w:hAnsi="宋体"/>
                <w:color w:val="auto"/>
                <w:szCs w:val="21"/>
              </w:rPr>
            </w:pPr>
          </w:p>
        </w:tc>
        <w:tc>
          <w:tcPr>
            <w:tcW w:w="1150" w:type="dxa"/>
            <w:noWrap w:val="0"/>
            <w:vAlign w:val="center"/>
          </w:tcPr>
          <w:p w14:paraId="0B31CB8C">
            <w:pPr>
              <w:jc w:val="center"/>
              <w:rPr>
                <w:rFonts w:ascii="宋体" w:hAnsi="宋体"/>
                <w:color w:val="auto"/>
                <w:szCs w:val="21"/>
              </w:rPr>
            </w:pPr>
          </w:p>
        </w:tc>
      </w:tr>
      <w:tr w14:paraId="3DE2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92" w:type="dxa"/>
            <w:noWrap w:val="0"/>
            <w:vAlign w:val="center"/>
          </w:tcPr>
          <w:p w14:paraId="56549A29">
            <w:pPr>
              <w:jc w:val="center"/>
              <w:rPr>
                <w:rFonts w:ascii="宋体" w:hAnsi="宋体"/>
                <w:color w:val="auto"/>
                <w:szCs w:val="21"/>
              </w:rPr>
            </w:pPr>
          </w:p>
        </w:tc>
        <w:tc>
          <w:tcPr>
            <w:tcW w:w="1817" w:type="dxa"/>
            <w:noWrap w:val="0"/>
            <w:vAlign w:val="center"/>
          </w:tcPr>
          <w:p w14:paraId="6E614A95">
            <w:pPr>
              <w:jc w:val="center"/>
              <w:rPr>
                <w:rFonts w:ascii="宋体" w:hAnsi="宋体"/>
                <w:color w:val="auto"/>
                <w:szCs w:val="21"/>
              </w:rPr>
            </w:pPr>
          </w:p>
        </w:tc>
        <w:tc>
          <w:tcPr>
            <w:tcW w:w="1143" w:type="dxa"/>
            <w:noWrap w:val="0"/>
            <w:vAlign w:val="center"/>
          </w:tcPr>
          <w:p w14:paraId="458758DB">
            <w:pPr>
              <w:jc w:val="center"/>
              <w:rPr>
                <w:rFonts w:ascii="宋体" w:hAnsi="宋体"/>
                <w:color w:val="auto"/>
                <w:szCs w:val="21"/>
              </w:rPr>
            </w:pPr>
          </w:p>
        </w:tc>
        <w:tc>
          <w:tcPr>
            <w:tcW w:w="1585" w:type="dxa"/>
            <w:noWrap w:val="0"/>
            <w:vAlign w:val="center"/>
          </w:tcPr>
          <w:p w14:paraId="3915414F">
            <w:pPr>
              <w:jc w:val="center"/>
              <w:rPr>
                <w:rFonts w:ascii="宋体" w:hAnsi="宋体"/>
                <w:color w:val="auto"/>
                <w:szCs w:val="21"/>
              </w:rPr>
            </w:pPr>
          </w:p>
        </w:tc>
        <w:tc>
          <w:tcPr>
            <w:tcW w:w="990" w:type="dxa"/>
            <w:noWrap w:val="0"/>
            <w:vAlign w:val="center"/>
          </w:tcPr>
          <w:p w14:paraId="33F5589E">
            <w:pPr>
              <w:jc w:val="center"/>
              <w:rPr>
                <w:rFonts w:ascii="宋体" w:hAnsi="宋体"/>
                <w:color w:val="auto"/>
                <w:szCs w:val="21"/>
              </w:rPr>
            </w:pPr>
          </w:p>
        </w:tc>
        <w:tc>
          <w:tcPr>
            <w:tcW w:w="1010" w:type="dxa"/>
            <w:noWrap w:val="0"/>
            <w:vAlign w:val="center"/>
          </w:tcPr>
          <w:p w14:paraId="5DE9E47D">
            <w:pPr>
              <w:jc w:val="center"/>
              <w:rPr>
                <w:rFonts w:ascii="宋体" w:hAnsi="宋体"/>
                <w:color w:val="auto"/>
                <w:szCs w:val="21"/>
              </w:rPr>
            </w:pPr>
          </w:p>
        </w:tc>
        <w:tc>
          <w:tcPr>
            <w:tcW w:w="1150" w:type="dxa"/>
            <w:noWrap w:val="0"/>
            <w:vAlign w:val="center"/>
          </w:tcPr>
          <w:p w14:paraId="3C1A8741">
            <w:pPr>
              <w:jc w:val="center"/>
              <w:rPr>
                <w:rFonts w:ascii="宋体" w:hAnsi="宋体"/>
                <w:color w:val="auto"/>
                <w:szCs w:val="21"/>
              </w:rPr>
            </w:pPr>
          </w:p>
        </w:tc>
        <w:tc>
          <w:tcPr>
            <w:tcW w:w="1150" w:type="dxa"/>
            <w:noWrap w:val="0"/>
            <w:vAlign w:val="center"/>
          </w:tcPr>
          <w:p w14:paraId="3A52C685">
            <w:pPr>
              <w:jc w:val="center"/>
              <w:rPr>
                <w:rFonts w:ascii="宋体" w:hAnsi="宋体"/>
                <w:color w:val="auto"/>
                <w:szCs w:val="21"/>
              </w:rPr>
            </w:pPr>
          </w:p>
        </w:tc>
      </w:tr>
      <w:tr w14:paraId="5E183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92" w:type="dxa"/>
            <w:noWrap w:val="0"/>
            <w:vAlign w:val="center"/>
          </w:tcPr>
          <w:p w14:paraId="4B99BE39">
            <w:pPr>
              <w:jc w:val="center"/>
              <w:rPr>
                <w:rFonts w:ascii="宋体" w:hAnsi="宋体"/>
                <w:color w:val="auto"/>
                <w:szCs w:val="21"/>
              </w:rPr>
            </w:pPr>
          </w:p>
        </w:tc>
        <w:tc>
          <w:tcPr>
            <w:tcW w:w="1817" w:type="dxa"/>
            <w:noWrap w:val="0"/>
            <w:vAlign w:val="center"/>
          </w:tcPr>
          <w:p w14:paraId="7EEDF294">
            <w:pPr>
              <w:jc w:val="center"/>
              <w:rPr>
                <w:rFonts w:ascii="宋体" w:hAnsi="宋体"/>
                <w:color w:val="auto"/>
                <w:szCs w:val="21"/>
              </w:rPr>
            </w:pPr>
          </w:p>
        </w:tc>
        <w:tc>
          <w:tcPr>
            <w:tcW w:w="1143" w:type="dxa"/>
            <w:noWrap w:val="0"/>
            <w:vAlign w:val="center"/>
          </w:tcPr>
          <w:p w14:paraId="7B39849D">
            <w:pPr>
              <w:jc w:val="center"/>
              <w:rPr>
                <w:rFonts w:ascii="宋体" w:hAnsi="宋体"/>
                <w:color w:val="auto"/>
                <w:szCs w:val="21"/>
              </w:rPr>
            </w:pPr>
          </w:p>
        </w:tc>
        <w:tc>
          <w:tcPr>
            <w:tcW w:w="1585" w:type="dxa"/>
            <w:noWrap w:val="0"/>
            <w:vAlign w:val="center"/>
          </w:tcPr>
          <w:p w14:paraId="3EF5BB70">
            <w:pPr>
              <w:jc w:val="center"/>
              <w:rPr>
                <w:rFonts w:ascii="宋体" w:hAnsi="宋体"/>
                <w:color w:val="auto"/>
                <w:szCs w:val="21"/>
              </w:rPr>
            </w:pPr>
          </w:p>
        </w:tc>
        <w:tc>
          <w:tcPr>
            <w:tcW w:w="990" w:type="dxa"/>
            <w:noWrap w:val="0"/>
            <w:vAlign w:val="center"/>
          </w:tcPr>
          <w:p w14:paraId="4B0B34A3">
            <w:pPr>
              <w:jc w:val="center"/>
              <w:rPr>
                <w:rFonts w:ascii="宋体" w:hAnsi="宋体"/>
                <w:color w:val="auto"/>
                <w:szCs w:val="21"/>
              </w:rPr>
            </w:pPr>
          </w:p>
        </w:tc>
        <w:tc>
          <w:tcPr>
            <w:tcW w:w="1010" w:type="dxa"/>
            <w:noWrap w:val="0"/>
            <w:vAlign w:val="center"/>
          </w:tcPr>
          <w:p w14:paraId="4D246CB8">
            <w:pPr>
              <w:jc w:val="center"/>
              <w:rPr>
                <w:rFonts w:ascii="宋体" w:hAnsi="宋体"/>
                <w:color w:val="auto"/>
                <w:szCs w:val="21"/>
              </w:rPr>
            </w:pPr>
          </w:p>
        </w:tc>
        <w:tc>
          <w:tcPr>
            <w:tcW w:w="1150" w:type="dxa"/>
            <w:noWrap w:val="0"/>
            <w:vAlign w:val="center"/>
          </w:tcPr>
          <w:p w14:paraId="51C6BEA8">
            <w:pPr>
              <w:jc w:val="center"/>
              <w:rPr>
                <w:rFonts w:ascii="宋体" w:hAnsi="宋体"/>
                <w:color w:val="auto"/>
                <w:szCs w:val="21"/>
              </w:rPr>
            </w:pPr>
          </w:p>
        </w:tc>
        <w:tc>
          <w:tcPr>
            <w:tcW w:w="1150" w:type="dxa"/>
            <w:noWrap w:val="0"/>
            <w:vAlign w:val="center"/>
          </w:tcPr>
          <w:p w14:paraId="611F141D">
            <w:pPr>
              <w:jc w:val="center"/>
              <w:rPr>
                <w:rFonts w:ascii="宋体" w:hAnsi="宋体"/>
                <w:color w:val="auto"/>
                <w:szCs w:val="21"/>
              </w:rPr>
            </w:pPr>
          </w:p>
        </w:tc>
      </w:tr>
      <w:tr w14:paraId="33BC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92" w:type="dxa"/>
            <w:noWrap w:val="0"/>
            <w:vAlign w:val="center"/>
          </w:tcPr>
          <w:p w14:paraId="633A0983">
            <w:pPr>
              <w:jc w:val="center"/>
              <w:rPr>
                <w:rFonts w:ascii="宋体" w:hAnsi="宋体"/>
                <w:color w:val="auto"/>
                <w:szCs w:val="21"/>
              </w:rPr>
            </w:pPr>
          </w:p>
        </w:tc>
        <w:tc>
          <w:tcPr>
            <w:tcW w:w="1817" w:type="dxa"/>
            <w:noWrap w:val="0"/>
            <w:vAlign w:val="center"/>
          </w:tcPr>
          <w:p w14:paraId="6F13EB81">
            <w:pPr>
              <w:jc w:val="center"/>
              <w:rPr>
                <w:rFonts w:ascii="宋体" w:hAnsi="宋体"/>
                <w:color w:val="auto"/>
                <w:szCs w:val="21"/>
              </w:rPr>
            </w:pPr>
          </w:p>
        </w:tc>
        <w:tc>
          <w:tcPr>
            <w:tcW w:w="1143" w:type="dxa"/>
            <w:noWrap w:val="0"/>
            <w:vAlign w:val="center"/>
          </w:tcPr>
          <w:p w14:paraId="697B62C9">
            <w:pPr>
              <w:jc w:val="center"/>
              <w:rPr>
                <w:rFonts w:ascii="宋体" w:hAnsi="宋体"/>
                <w:color w:val="auto"/>
                <w:szCs w:val="21"/>
              </w:rPr>
            </w:pPr>
          </w:p>
        </w:tc>
        <w:tc>
          <w:tcPr>
            <w:tcW w:w="1585" w:type="dxa"/>
            <w:noWrap w:val="0"/>
            <w:vAlign w:val="center"/>
          </w:tcPr>
          <w:p w14:paraId="598C767F">
            <w:pPr>
              <w:jc w:val="center"/>
              <w:rPr>
                <w:rFonts w:ascii="宋体" w:hAnsi="宋体"/>
                <w:color w:val="auto"/>
                <w:szCs w:val="21"/>
              </w:rPr>
            </w:pPr>
          </w:p>
        </w:tc>
        <w:tc>
          <w:tcPr>
            <w:tcW w:w="990" w:type="dxa"/>
            <w:noWrap w:val="0"/>
            <w:vAlign w:val="center"/>
          </w:tcPr>
          <w:p w14:paraId="3FC7F255">
            <w:pPr>
              <w:jc w:val="center"/>
              <w:rPr>
                <w:rFonts w:ascii="宋体" w:hAnsi="宋体"/>
                <w:color w:val="auto"/>
                <w:szCs w:val="21"/>
              </w:rPr>
            </w:pPr>
          </w:p>
        </w:tc>
        <w:tc>
          <w:tcPr>
            <w:tcW w:w="1010" w:type="dxa"/>
            <w:noWrap w:val="0"/>
            <w:vAlign w:val="center"/>
          </w:tcPr>
          <w:p w14:paraId="74C5F2BA">
            <w:pPr>
              <w:jc w:val="center"/>
              <w:rPr>
                <w:rFonts w:ascii="宋体" w:hAnsi="宋体"/>
                <w:color w:val="auto"/>
                <w:szCs w:val="21"/>
              </w:rPr>
            </w:pPr>
          </w:p>
        </w:tc>
        <w:tc>
          <w:tcPr>
            <w:tcW w:w="1150" w:type="dxa"/>
            <w:noWrap w:val="0"/>
            <w:vAlign w:val="center"/>
          </w:tcPr>
          <w:p w14:paraId="033C4CF0">
            <w:pPr>
              <w:jc w:val="center"/>
              <w:rPr>
                <w:rFonts w:ascii="宋体" w:hAnsi="宋体"/>
                <w:color w:val="auto"/>
                <w:szCs w:val="21"/>
              </w:rPr>
            </w:pPr>
          </w:p>
        </w:tc>
        <w:tc>
          <w:tcPr>
            <w:tcW w:w="1150" w:type="dxa"/>
            <w:noWrap w:val="0"/>
            <w:vAlign w:val="center"/>
          </w:tcPr>
          <w:p w14:paraId="5C1EB00C">
            <w:pPr>
              <w:jc w:val="center"/>
              <w:rPr>
                <w:rFonts w:ascii="宋体" w:hAnsi="宋体"/>
                <w:color w:val="auto"/>
                <w:szCs w:val="21"/>
              </w:rPr>
            </w:pPr>
          </w:p>
        </w:tc>
      </w:tr>
      <w:tr w14:paraId="77D0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92" w:type="dxa"/>
            <w:noWrap w:val="0"/>
            <w:vAlign w:val="center"/>
          </w:tcPr>
          <w:p w14:paraId="70616EFB">
            <w:pPr>
              <w:jc w:val="center"/>
              <w:rPr>
                <w:rFonts w:ascii="宋体" w:hAnsi="宋体"/>
                <w:color w:val="auto"/>
                <w:szCs w:val="21"/>
              </w:rPr>
            </w:pPr>
          </w:p>
        </w:tc>
        <w:tc>
          <w:tcPr>
            <w:tcW w:w="1817" w:type="dxa"/>
            <w:noWrap w:val="0"/>
            <w:vAlign w:val="center"/>
          </w:tcPr>
          <w:p w14:paraId="1CE3F401">
            <w:pPr>
              <w:jc w:val="center"/>
              <w:rPr>
                <w:rFonts w:ascii="宋体" w:hAnsi="宋体"/>
                <w:color w:val="auto"/>
                <w:szCs w:val="21"/>
              </w:rPr>
            </w:pPr>
          </w:p>
        </w:tc>
        <w:tc>
          <w:tcPr>
            <w:tcW w:w="1143" w:type="dxa"/>
            <w:noWrap w:val="0"/>
            <w:vAlign w:val="center"/>
          </w:tcPr>
          <w:p w14:paraId="2BADE1B9">
            <w:pPr>
              <w:jc w:val="center"/>
              <w:rPr>
                <w:rFonts w:ascii="宋体" w:hAnsi="宋体"/>
                <w:color w:val="auto"/>
                <w:szCs w:val="21"/>
              </w:rPr>
            </w:pPr>
          </w:p>
        </w:tc>
        <w:tc>
          <w:tcPr>
            <w:tcW w:w="1585" w:type="dxa"/>
            <w:noWrap w:val="0"/>
            <w:vAlign w:val="center"/>
          </w:tcPr>
          <w:p w14:paraId="0D3B4F29">
            <w:pPr>
              <w:jc w:val="center"/>
              <w:rPr>
                <w:rFonts w:ascii="宋体" w:hAnsi="宋体"/>
                <w:color w:val="auto"/>
                <w:szCs w:val="21"/>
              </w:rPr>
            </w:pPr>
          </w:p>
        </w:tc>
        <w:tc>
          <w:tcPr>
            <w:tcW w:w="990" w:type="dxa"/>
            <w:noWrap w:val="0"/>
            <w:vAlign w:val="center"/>
          </w:tcPr>
          <w:p w14:paraId="1BE8C11F">
            <w:pPr>
              <w:jc w:val="center"/>
              <w:rPr>
                <w:rFonts w:ascii="宋体" w:hAnsi="宋体"/>
                <w:color w:val="auto"/>
                <w:szCs w:val="21"/>
              </w:rPr>
            </w:pPr>
          </w:p>
        </w:tc>
        <w:tc>
          <w:tcPr>
            <w:tcW w:w="1010" w:type="dxa"/>
            <w:noWrap w:val="0"/>
            <w:vAlign w:val="center"/>
          </w:tcPr>
          <w:p w14:paraId="6F074E87">
            <w:pPr>
              <w:jc w:val="center"/>
              <w:rPr>
                <w:rFonts w:ascii="宋体" w:hAnsi="宋体"/>
                <w:color w:val="auto"/>
                <w:szCs w:val="21"/>
              </w:rPr>
            </w:pPr>
          </w:p>
        </w:tc>
        <w:tc>
          <w:tcPr>
            <w:tcW w:w="1150" w:type="dxa"/>
            <w:noWrap w:val="0"/>
            <w:vAlign w:val="center"/>
          </w:tcPr>
          <w:p w14:paraId="50F79BAC">
            <w:pPr>
              <w:jc w:val="center"/>
              <w:rPr>
                <w:rFonts w:ascii="宋体" w:hAnsi="宋体"/>
                <w:color w:val="auto"/>
                <w:szCs w:val="21"/>
              </w:rPr>
            </w:pPr>
          </w:p>
        </w:tc>
        <w:tc>
          <w:tcPr>
            <w:tcW w:w="1150" w:type="dxa"/>
            <w:noWrap w:val="0"/>
            <w:vAlign w:val="center"/>
          </w:tcPr>
          <w:p w14:paraId="4602C0D2">
            <w:pPr>
              <w:jc w:val="center"/>
              <w:rPr>
                <w:rFonts w:ascii="宋体" w:hAnsi="宋体"/>
                <w:color w:val="auto"/>
                <w:szCs w:val="21"/>
              </w:rPr>
            </w:pPr>
          </w:p>
        </w:tc>
      </w:tr>
      <w:tr w14:paraId="79DF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92" w:type="dxa"/>
            <w:noWrap w:val="0"/>
            <w:vAlign w:val="center"/>
          </w:tcPr>
          <w:p w14:paraId="5CA677C5">
            <w:pPr>
              <w:jc w:val="center"/>
              <w:rPr>
                <w:rFonts w:ascii="宋体" w:hAnsi="宋体"/>
                <w:color w:val="auto"/>
                <w:szCs w:val="21"/>
              </w:rPr>
            </w:pPr>
          </w:p>
        </w:tc>
        <w:tc>
          <w:tcPr>
            <w:tcW w:w="1817" w:type="dxa"/>
            <w:noWrap w:val="0"/>
            <w:vAlign w:val="center"/>
          </w:tcPr>
          <w:p w14:paraId="07D869D2">
            <w:pPr>
              <w:jc w:val="center"/>
              <w:rPr>
                <w:rFonts w:ascii="宋体" w:hAnsi="宋体"/>
                <w:color w:val="auto"/>
                <w:szCs w:val="21"/>
              </w:rPr>
            </w:pPr>
          </w:p>
        </w:tc>
        <w:tc>
          <w:tcPr>
            <w:tcW w:w="1143" w:type="dxa"/>
            <w:noWrap w:val="0"/>
            <w:vAlign w:val="center"/>
          </w:tcPr>
          <w:p w14:paraId="5FB11CD1">
            <w:pPr>
              <w:jc w:val="center"/>
              <w:rPr>
                <w:rFonts w:ascii="宋体" w:hAnsi="宋体"/>
                <w:color w:val="auto"/>
                <w:szCs w:val="21"/>
              </w:rPr>
            </w:pPr>
          </w:p>
        </w:tc>
        <w:tc>
          <w:tcPr>
            <w:tcW w:w="1585" w:type="dxa"/>
            <w:noWrap w:val="0"/>
            <w:vAlign w:val="center"/>
          </w:tcPr>
          <w:p w14:paraId="0C7708F0">
            <w:pPr>
              <w:jc w:val="center"/>
              <w:rPr>
                <w:rFonts w:ascii="宋体" w:hAnsi="宋体"/>
                <w:color w:val="auto"/>
                <w:szCs w:val="21"/>
              </w:rPr>
            </w:pPr>
          </w:p>
        </w:tc>
        <w:tc>
          <w:tcPr>
            <w:tcW w:w="990" w:type="dxa"/>
            <w:noWrap w:val="0"/>
            <w:vAlign w:val="center"/>
          </w:tcPr>
          <w:p w14:paraId="5DAC4029">
            <w:pPr>
              <w:jc w:val="center"/>
              <w:rPr>
                <w:rFonts w:ascii="宋体" w:hAnsi="宋体"/>
                <w:color w:val="auto"/>
                <w:szCs w:val="21"/>
              </w:rPr>
            </w:pPr>
          </w:p>
        </w:tc>
        <w:tc>
          <w:tcPr>
            <w:tcW w:w="1010" w:type="dxa"/>
            <w:noWrap w:val="0"/>
            <w:vAlign w:val="center"/>
          </w:tcPr>
          <w:p w14:paraId="7FCC4C04">
            <w:pPr>
              <w:jc w:val="center"/>
              <w:rPr>
                <w:rFonts w:ascii="宋体" w:hAnsi="宋体"/>
                <w:color w:val="auto"/>
                <w:szCs w:val="21"/>
              </w:rPr>
            </w:pPr>
          </w:p>
        </w:tc>
        <w:tc>
          <w:tcPr>
            <w:tcW w:w="1150" w:type="dxa"/>
            <w:noWrap w:val="0"/>
            <w:vAlign w:val="center"/>
          </w:tcPr>
          <w:p w14:paraId="672BB93F">
            <w:pPr>
              <w:jc w:val="center"/>
              <w:rPr>
                <w:rFonts w:ascii="宋体" w:hAnsi="宋体"/>
                <w:color w:val="auto"/>
                <w:szCs w:val="21"/>
              </w:rPr>
            </w:pPr>
          </w:p>
        </w:tc>
        <w:tc>
          <w:tcPr>
            <w:tcW w:w="1150" w:type="dxa"/>
            <w:noWrap w:val="0"/>
            <w:vAlign w:val="center"/>
          </w:tcPr>
          <w:p w14:paraId="6519B905">
            <w:pPr>
              <w:jc w:val="center"/>
              <w:rPr>
                <w:rFonts w:ascii="宋体" w:hAnsi="宋体"/>
                <w:color w:val="auto"/>
                <w:szCs w:val="21"/>
              </w:rPr>
            </w:pPr>
          </w:p>
        </w:tc>
      </w:tr>
      <w:tr w14:paraId="18CE6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92" w:type="dxa"/>
            <w:noWrap w:val="0"/>
            <w:vAlign w:val="center"/>
          </w:tcPr>
          <w:p w14:paraId="103441AC">
            <w:pPr>
              <w:jc w:val="center"/>
              <w:rPr>
                <w:rFonts w:ascii="宋体" w:hAnsi="宋体"/>
                <w:color w:val="auto"/>
                <w:szCs w:val="21"/>
              </w:rPr>
            </w:pPr>
          </w:p>
        </w:tc>
        <w:tc>
          <w:tcPr>
            <w:tcW w:w="1817" w:type="dxa"/>
            <w:noWrap w:val="0"/>
            <w:vAlign w:val="center"/>
          </w:tcPr>
          <w:p w14:paraId="0E2AE0F7">
            <w:pPr>
              <w:jc w:val="center"/>
              <w:rPr>
                <w:rFonts w:ascii="宋体" w:hAnsi="宋体"/>
                <w:color w:val="auto"/>
                <w:szCs w:val="21"/>
              </w:rPr>
            </w:pPr>
          </w:p>
        </w:tc>
        <w:tc>
          <w:tcPr>
            <w:tcW w:w="1143" w:type="dxa"/>
            <w:noWrap w:val="0"/>
            <w:vAlign w:val="center"/>
          </w:tcPr>
          <w:p w14:paraId="5A2F8709">
            <w:pPr>
              <w:jc w:val="center"/>
              <w:rPr>
                <w:rFonts w:ascii="宋体" w:hAnsi="宋体"/>
                <w:color w:val="auto"/>
                <w:szCs w:val="21"/>
              </w:rPr>
            </w:pPr>
          </w:p>
        </w:tc>
        <w:tc>
          <w:tcPr>
            <w:tcW w:w="1585" w:type="dxa"/>
            <w:noWrap w:val="0"/>
            <w:vAlign w:val="center"/>
          </w:tcPr>
          <w:p w14:paraId="22A58129">
            <w:pPr>
              <w:jc w:val="center"/>
              <w:rPr>
                <w:rFonts w:ascii="宋体" w:hAnsi="宋体"/>
                <w:color w:val="auto"/>
                <w:szCs w:val="21"/>
              </w:rPr>
            </w:pPr>
          </w:p>
        </w:tc>
        <w:tc>
          <w:tcPr>
            <w:tcW w:w="990" w:type="dxa"/>
            <w:noWrap w:val="0"/>
            <w:vAlign w:val="center"/>
          </w:tcPr>
          <w:p w14:paraId="4F25F8D0">
            <w:pPr>
              <w:jc w:val="center"/>
              <w:rPr>
                <w:rFonts w:ascii="宋体" w:hAnsi="宋体"/>
                <w:color w:val="auto"/>
                <w:szCs w:val="21"/>
              </w:rPr>
            </w:pPr>
          </w:p>
        </w:tc>
        <w:tc>
          <w:tcPr>
            <w:tcW w:w="1010" w:type="dxa"/>
            <w:noWrap w:val="0"/>
            <w:vAlign w:val="center"/>
          </w:tcPr>
          <w:p w14:paraId="5C82704E">
            <w:pPr>
              <w:jc w:val="center"/>
              <w:rPr>
                <w:rFonts w:ascii="宋体" w:hAnsi="宋体"/>
                <w:color w:val="auto"/>
                <w:szCs w:val="21"/>
              </w:rPr>
            </w:pPr>
          </w:p>
        </w:tc>
        <w:tc>
          <w:tcPr>
            <w:tcW w:w="1150" w:type="dxa"/>
            <w:noWrap w:val="0"/>
            <w:vAlign w:val="center"/>
          </w:tcPr>
          <w:p w14:paraId="1E449160">
            <w:pPr>
              <w:jc w:val="center"/>
              <w:rPr>
                <w:rFonts w:ascii="宋体" w:hAnsi="宋体"/>
                <w:color w:val="auto"/>
                <w:szCs w:val="21"/>
              </w:rPr>
            </w:pPr>
          </w:p>
        </w:tc>
        <w:tc>
          <w:tcPr>
            <w:tcW w:w="1150" w:type="dxa"/>
            <w:noWrap w:val="0"/>
            <w:vAlign w:val="center"/>
          </w:tcPr>
          <w:p w14:paraId="338E209D">
            <w:pPr>
              <w:jc w:val="center"/>
              <w:rPr>
                <w:rFonts w:ascii="宋体" w:hAnsi="宋体"/>
                <w:color w:val="auto"/>
                <w:szCs w:val="21"/>
              </w:rPr>
            </w:pPr>
          </w:p>
        </w:tc>
      </w:tr>
      <w:tr w14:paraId="1555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92" w:type="dxa"/>
            <w:noWrap w:val="0"/>
            <w:vAlign w:val="center"/>
          </w:tcPr>
          <w:p w14:paraId="3686872F">
            <w:pPr>
              <w:jc w:val="center"/>
              <w:rPr>
                <w:rFonts w:ascii="宋体" w:hAnsi="宋体"/>
                <w:color w:val="auto"/>
                <w:szCs w:val="21"/>
              </w:rPr>
            </w:pPr>
          </w:p>
        </w:tc>
        <w:tc>
          <w:tcPr>
            <w:tcW w:w="1817" w:type="dxa"/>
            <w:noWrap w:val="0"/>
            <w:vAlign w:val="center"/>
          </w:tcPr>
          <w:p w14:paraId="5A73ABD2">
            <w:pPr>
              <w:jc w:val="center"/>
              <w:rPr>
                <w:rFonts w:ascii="宋体" w:hAnsi="宋体"/>
                <w:color w:val="auto"/>
                <w:szCs w:val="21"/>
              </w:rPr>
            </w:pPr>
          </w:p>
        </w:tc>
        <w:tc>
          <w:tcPr>
            <w:tcW w:w="1143" w:type="dxa"/>
            <w:noWrap w:val="0"/>
            <w:vAlign w:val="center"/>
          </w:tcPr>
          <w:p w14:paraId="27CCDE32">
            <w:pPr>
              <w:jc w:val="center"/>
              <w:rPr>
                <w:rFonts w:ascii="宋体" w:hAnsi="宋体"/>
                <w:color w:val="auto"/>
                <w:szCs w:val="21"/>
              </w:rPr>
            </w:pPr>
          </w:p>
        </w:tc>
        <w:tc>
          <w:tcPr>
            <w:tcW w:w="1585" w:type="dxa"/>
            <w:noWrap w:val="0"/>
            <w:vAlign w:val="center"/>
          </w:tcPr>
          <w:p w14:paraId="347F704B">
            <w:pPr>
              <w:jc w:val="center"/>
              <w:rPr>
                <w:rFonts w:ascii="宋体" w:hAnsi="宋体"/>
                <w:color w:val="auto"/>
                <w:szCs w:val="21"/>
              </w:rPr>
            </w:pPr>
          </w:p>
        </w:tc>
        <w:tc>
          <w:tcPr>
            <w:tcW w:w="990" w:type="dxa"/>
            <w:noWrap w:val="0"/>
            <w:vAlign w:val="center"/>
          </w:tcPr>
          <w:p w14:paraId="53C32DAB">
            <w:pPr>
              <w:jc w:val="center"/>
              <w:rPr>
                <w:rFonts w:ascii="宋体" w:hAnsi="宋体"/>
                <w:color w:val="auto"/>
                <w:szCs w:val="21"/>
              </w:rPr>
            </w:pPr>
          </w:p>
        </w:tc>
        <w:tc>
          <w:tcPr>
            <w:tcW w:w="1010" w:type="dxa"/>
            <w:noWrap w:val="0"/>
            <w:vAlign w:val="center"/>
          </w:tcPr>
          <w:p w14:paraId="5F1FD956">
            <w:pPr>
              <w:jc w:val="center"/>
              <w:rPr>
                <w:rFonts w:ascii="宋体" w:hAnsi="宋体"/>
                <w:color w:val="auto"/>
                <w:szCs w:val="21"/>
              </w:rPr>
            </w:pPr>
          </w:p>
        </w:tc>
        <w:tc>
          <w:tcPr>
            <w:tcW w:w="1150" w:type="dxa"/>
            <w:noWrap w:val="0"/>
            <w:vAlign w:val="center"/>
          </w:tcPr>
          <w:p w14:paraId="6CB0C86B">
            <w:pPr>
              <w:jc w:val="center"/>
              <w:rPr>
                <w:rFonts w:ascii="宋体" w:hAnsi="宋体"/>
                <w:color w:val="auto"/>
                <w:szCs w:val="21"/>
              </w:rPr>
            </w:pPr>
          </w:p>
        </w:tc>
        <w:tc>
          <w:tcPr>
            <w:tcW w:w="1150" w:type="dxa"/>
            <w:noWrap w:val="0"/>
            <w:vAlign w:val="center"/>
          </w:tcPr>
          <w:p w14:paraId="74A78791">
            <w:pPr>
              <w:jc w:val="center"/>
              <w:rPr>
                <w:rFonts w:ascii="宋体" w:hAnsi="宋体"/>
                <w:color w:val="auto"/>
                <w:szCs w:val="21"/>
              </w:rPr>
            </w:pPr>
          </w:p>
        </w:tc>
      </w:tr>
      <w:tr w14:paraId="0B2B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92" w:type="dxa"/>
            <w:noWrap w:val="0"/>
            <w:vAlign w:val="center"/>
          </w:tcPr>
          <w:p w14:paraId="2916C206">
            <w:pPr>
              <w:jc w:val="center"/>
              <w:rPr>
                <w:rFonts w:ascii="宋体" w:hAnsi="宋体"/>
                <w:color w:val="auto"/>
                <w:szCs w:val="21"/>
              </w:rPr>
            </w:pPr>
          </w:p>
        </w:tc>
        <w:tc>
          <w:tcPr>
            <w:tcW w:w="1817" w:type="dxa"/>
            <w:noWrap w:val="0"/>
            <w:vAlign w:val="center"/>
          </w:tcPr>
          <w:p w14:paraId="2DD859D3">
            <w:pPr>
              <w:jc w:val="center"/>
              <w:rPr>
                <w:rFonts w:ascii="宋体" w:hAnsi="宋体"/>
                <w:color w:val="auto"/>
                <w:szCs w:val="21"/>
              </w:rPr>
            </w:pPr>
          </w:p>
        </w:tc>
        <w:tc>
          <w:tcPr>
            <w:tcW w:w="1143" w:type="dxa"/>
            <w:noWrap w:val="0"/>
            <w:vAlign w:val="center"/>
          </w:tcPr>
          <w:p w14:paraId="2AEA433D">
            <w:pPr>
              <w:jc w:val="center"/>
              <w:rPr>
                <w:rFonts w:ascii="宋体" w:hAnsi="宋体"/>
                <w:color w:val="auto"/>
                <w:szCs w:val="21"/>
              </w:rPr>
            </w:pPr>
          </w:p>
        </w:tc>
        <w:tc>
          <w:tcPr>
            <w:tcW w:w="1585" w:type="dxa"/>
            <w:noWrap w:val="0"/>
            <w:vAlign w:val="center"/>
          </w:tcPr>
          <w:p w14:paraId="1F0A3FC8">
            <w:pPr>
              <w:jc w:val="center"/>
              <w:rPr>
                <w:rFonts w:ascii="宋体" w:hAnsi="宋体"/>
                <w:color w:val="auto"/>
                <w:szCs w:val="21"/>
              </w:rPr>
            </w:pPr>
          </w:p>
        </w:tc>
        <w:tc>
          <w:tcPr>
            <w:tcW w:w="990" w:type="dxa"/>
            <w:noWrap w:val="0"/>
            <w:vAlign w:val="center"/>
          </w:tcPr>
          <w:p w14:paraId="1D00151D">
            <w:pPr>
              <w:jc w:val="center"/>
              <w:rPr>
                <w:rFonts w:ascii="宋体" w:hAnsi="宋体"/>
                <w:color w:val="auto"/>
                <w:szCs w:val="21"/>
              </w:rPr>
            </w:pPr>
          </w:p>
        </w:tc>
        <w:tc>
          <w:tcPr>
            <w:tcW w:w="1010" w:type="dxa"/>
            <w:noWrap w:val="0"/>
            <w:vAlign w:val="center"/>
          </w:tcPr>
          <w:p w14:paraId="1F269F26">
            <w:pPr>
              <w:jc w:val="center"/>
              <w:rPr>
                <w:rFonts w:ascii="宋体" w:hAnsi="宋体"/>
                <w:color w:val="auto"/>
                <w:szCs w:val="21"/>
              </w:rPr>
            </w:pPr>
          </w:p>
        </w:tc>
        <w:tc>
          <w:tcPr>
            <w:tcW w:w="1150" w:type="dxa"/>
            <w:noWrap w:val="0"/>
            <w:vAlign w:val="center"/>
          </w:tcPr>
          <w:p w14:paraId="21DAFB3E">
            <w:pPr>
              <w:jc w:val="center"/>
              <w:rPr>
                <w:rFonts w:ascii="宋体" w:hAnsi="宋体"/>
                <w:color w:val="auto"/>
                <w:szCs w:val="21"/>
              </w:rPr>
            </w:pPr>
          </w:p>
        </w:tc>
        <w:tc>
          <w:tcPr>
            <w:tcW w:w="1150" w:type="dxa"/>
            <w:noWrap w:val="0"/>
            <w:vAlign w:val="center"/>
          </w:tcPr>
          <w:p w14:paraId="24B06000">
            <w:pPr>
              <w:jc w:val="center"/>
              <w:rPr>
                <w:rFonts w:ascii="宋体" w:hAnsi="宋体"/>
                <w:color w:val="auto"/>
                <w:szCs w:val="21"/>
              </w:rPr>
            </w:pPr>
          </w:p>
        </w:tc>
      </w:tr>
    </w:tbl>
    <w:p w14:paraId="03F38279">
      <w:pPr>
        <w:keepNext w:val="0"/>
        <w:keepLines w:val="0"/>
        <w:widowControl/>
        <w:suppressLineNumbers w:val="0"/>
        <w:jc w:val="left"/>
        <w:rPr>
          <w:rFonts w:hint="eastAsia" w:ascii="宋体" w:hAnsi="宋体"/>
          <w:color w:val="auto"/>
          <w:szCs w:val="21"/>
        </w:rPr>
      </w:pPr>
    </w:p>
    <w:p w14:paraId="7CB48C2F">
      <w:pPr>
        <w:keepNext w:val="0"/>
        <w:keepLines w:val="0"/>
        <w:widowControl/>
        <w:suppressLineNumbers w:val="0"/>
        <w:jc w:val="left"/>
        <w:rPr>
          <w:rFonts w:hint="eastAsia" w:ascii="宋体" w:hAnsi="宋体" w:eastAsia="宋体" w:cs="Times New Roman"/>
          <w:color w:val="auto"/>
          <w:szCs w:val="21"/>
        </w:rPr>
      </w:pPr>
      <w:r>
        <w:rPr>
          <w:rFonts w:hint="eastAsia" w:ascii="宋体" w:hAnsi="宋体"/>
          <w:color w:val="auto"/>
          <w:szCs w:val="21"/>
        </w:rPr>
        <w:t>备注</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 xml:space="preserve">项目负责人应附身份证、职称证、注册证、劳动合同、社保证明等复印件，其他人员身份证、 职称证或注册证、社保证明等复印件。 </w:t>
      </w:r>
    </w:p>
    <w:p w14:paraId="5ED406E7">
      <w:pPr>
        <w:keepNext w:val="0"/>
        <w:keepLines w:val="0"/>
        <w:widowControl/>
        <w:suppressLineNumbers w:val="0"/>
        <w:jc w:val="left"/>
        <w:rPr>
          <w:rFonts w:hint="eastAsia" w:ascii="宋体" w:hAnsi="宋体" w:eastAsia="宋体" w:cs="Times New Roman"/>
          <w:color w:val="auto"/>
          <w:szCs w:val="21"/>
        </w:rPr>
        <w:sectPr>
          <w:footerReference r:id="rId11" w:type="default"/>
          <w:pgSz w:w="11906" w:h="16838"/>
          <w:pgMar w:top="1440" w:right="1196" w:bottom="1440" w:left="1196" w:header="851" w:footer="992" w:gutter="0"/>
          <w:pgNumType w:fmt="decimal"/>
          <w:cols w:space="720" w:num="1"/>
          <w:docGrid w:type="lines" w:linePitch="312" w:charSpace="0"/>
        </w:sectPr>
      </w:pPr>
    </w:p>
    <w:p w14:paraId="330832B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hint="eastAsia" w:ascii="Times New Roman" w:hAnsi="Times New Roman" w:eastAsia="宋体" w:cs="Times New Roman"/>
          <w:b/>
          <w:bCs/>
          <w:kern w:val="2"/>
          <w:sz w:val="32"/>
          <w:szCs w:val="28"/>
          <w:lang w:val="en-US" w:eastAsia="zh-CN" w:bidi="ar-SA"/>
        </w:rPr>
      </w:pPr>
      <w:r>
        <w:rPr>
          <w:rFonts w:hint="eastAsia" w:cs="Times New Roman"/>
          <w:b/>
          <w:bCs/>
          <w:kern w:val="2"/>
          <w:sz w:val="32"/>
          <w:szCs w:val="28"/>
          <w:lang w:val="en-US" w:eastAsia="zh-CN" w:bidi="ar-SA"/>
        </w:rPr>
        <w:t>五</w:t>
      </w:r>
      <w:r>
        <w:rPr>
          <w:rFonts w:hint="eastAsia" w:ascii="Times New Roman" w:hAnsi="Times New Roman" w:eastAsia="宋体" w:cs="Times New Roman"/>
          <w:b/>
          <w:bCs/>
          <w:kern w:val="2"/>
          <w:sz w:val="32"/>
          <w:szCs w:val="28"/>
          <w:lang w:val="en-US" w:eastAsia="zh-CN" w:bidi="ar-SA"/>
        </w:rPr>
        <w:t>、企业类似业绩</w:t>
      </w:r>
    </w:p>
    <w:p w14:paraId="4C73BA35">
      <w:pPr>
        <w:pStyle w:val="83"/>
        <w:numPr>
          <w:ilvl w:val="0"/>
          <w:numId w:val="0"/>
        </w:numPr>
        <w:rPr>
          <w:rFonts w:hint="eastAsia"/>
          <w:lang w:val="en-US" w:eastAsia="zh-CN"/>
        </w:rPr>
      </w:pPr>
    </w:p>
    <w:tbl>
      <w:tblPr>
        <w:tblStyle w:val="40"/>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791"/>
        <w:gridCol w:w="1180"/>
        <w:gridCol w:w="1264"/>
        <w:gridCol w:w="1375"/>
        <w:gridCol w:w="1574"/>
        <w:gridCol w:w="739"/>
      </w:tblGrid>
      <w:tr w14:paraId="573B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92" w:type="dxa"/>
            <w:noWrap w:val="0"/>
            <w:vAlign w:val="center"/>
          </w:tcPr>
          <w:p w14:paraId="13E98D4E">
            <w:pPr>
              <w:jc w:val="center"/>
              <w:rPr>
                <w:rFonts w:hint="eastAsia"/>
                <w:color w:val="auto"/>
              </w:rPr>
            </w:pPr>
            <w:r>
              <w:rPr>
                <w:rFonts w:hint="eastAsia"/>
                <w:color w:val="auto"/>
              </w:rPr>
              <w:t>序号</w:t>
            </w:r>
          </w:p>
        </w:tc>
        <w:tc>
          <w:tcPr>
            <w:tcW w:w="1791" w:type="dxa"/>
            <w:noWrap w:val="0"/>
            <w:vAlign w:val="center"/>
          </w:tcPr>
          <w:p w14:paraId="64206482">
            <w:pPr>
              <w:jc w:val="center"/>
              <w:rPr>
                <w:rFonts w:hint="eastAsia"/>
                <w:color w:val="auto"/>
              </w:rPr>
            </w:pPr>
            <w:r>
              <w:rPr>
                <w:rFonts w:hint="eastAsia"/>
                <w:color w:val="auto"/>
              </w:rPr>
              <w:t>项目名称</w:t>
            </w:r>
          </w:p>
        </w:tc>
        <w:tc>
          <w:tcPr>
            <w:tcW w:w="1180" w:type="dxa"/>
            <w:noWrap w:val="0"/>
            <w:vAlign w:val="center"/>
          </w:tcPr>
          <w:p w14:paraId="1BD1040C">
            <w:pPr>
              <w:jc w:val="center"/>
              <w:rPr>
                <w:rFonts w:hint="eastAsia"/>
                <w:color w:val="auto"/>
              </w:rPr>
            </w:pPr>
            <w:r>
              <w:rPr>
                <w:rFonts w:hint="eastAsia"/>
                <w:color w:val="auto"/>
              </w:rPr>
              <w:t>发包人名称</w:t>
            </w:r>
          </w:p>
        </w:tc>
        <w:tc>
          <w:tcPr>
            <w:tcW w:w="1264" w:type="dxa"/>
            <w:noWrap w:val="0"/>
            <w:vAlign w:val="center"/>
          </w:tcPr>
          <w:p w14:paraId="7783A1EF">
            <w:pPr>
              <w:jc w:val="center"/>
              <w:rPr>
                <w:rFonts w:hint="eastAsia"/>
                <w:color w:val="auto"/>
              </w:rPr>
            </w:pPr>
            <w:r>
              <w:rPr>
                <w:rFonts w:hint="eastAsia"/>
                <w:color w:val="auto"/>
              </w:rPr>
              <w:t>承担的工作</w:t>
            </w:r>
          </w:p>
        </w:tc>
        <w:tc>
          <w:tcPr>
            <w:tcW w:w="1375" w:type="dxa"/>
            <w:noWrap w:val="0"/>
            <w:vAlign w:val="center"/>
          </w:tcPr>
          <w:p w14:paraId="1EE1F12C">
            <w:pPr>
              <w:jc w:val="center"/>
              <w:rPr>
                <w:rFonts w:hint="eastAsia"/>
                <w:color w:val="auto"/>
              </w:rPr>
            </w:pPr>
            <w:r>
              <w:rPr>
                <w:rFonts w:hint="eastAsia"/>
                <w:color w:val="auto"/>
              </w:rPr>
              <w:t>合同金额或费率或其他</w:t>
            </w:r>
          </w:p>
        </w:tc>
        <w:tc>
          <w:tcPr>
            <w:tcW w:w="1574" w:type="dxa"/>
            <w:noWrap w:val="0"/>
            <w:vAlign w:val="center"/>
          </w:tcPr>
          <w:p w14:paraId="18C5D229">
            <w:pPr>
              <w:jc w:val="center"/>
              <w:rPr>
                <w:color w:val="auto"/>
              </w:rPr>
            </w:pPr>
            <w:r>
              <w:rPr>
                <w:rFonts w:hint="eastAsia"/>
                <w:color w:val="auto"/>
              </w:rPr>
              <w:t>合同签订日期</w:t>
            </w:r>
          </w:p>
        </w:tc>
        <w:tc>
          <w:tcPr>
            <w:tcW w:w="739" w:type="dxa"/>
            <w:noWrap w:val="0"/>
            <w:vAlign w:val="center"/>
          </w:tcPr>
          <w:p w14:paraId="6C8E9F1F">
            <w:pPr>
              <w:jc w:val="center"/>
              <w:rPr>
                <w:rFonts w:hint="eastAsia"/>
                <w:color w:val="auto"/>
              </w:rPr>
            </w:pPr>
            <w:r>
              <w:rPr>
                <w:rFonts w:hint="eastAsia"/>
                <w:color w:val="auto"/>
              </w:rPr>
              <w:t>备注</w:t>
            </w:r>
          </w:p>
        </w:tc>
      </w:tr>
      <w:tr w14:paraId="23CA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592" w:type="dxa"/>
            <w:noWrap w:val="0"/>
            <w:vAlign w:val="center"/>
          </w:tcPr>
          <w:p w14:paraId="444099F7">
            <w:pPr>
              <w:jc w:val="center"/>
              <w:rPr>
                <w:rFonts w:hint="eastAsia"/>
                <w:color w:val="auto"/>
              </w:rPr>
            </w:pPr>
          </w:p>
        </w:tc>
        <w:tc>
          <w:tcPr>
            <w:tcW w:w="1791" w:type="dxa"/>
            <w:noWrap w:val="0"/>
            <w:vAlign w:val="center"/>
          </w:tcPr>
          <w:p w14:paraId="49136C49">
            <w:pPr>
              <w:jc w:val="center"/>
              <w:rPr>
                <w:rFonts w:hint="eastAsia"/>
                <w:color w:val="auto"/>
              </w:rPr>
            </w:pPr>
          </w:p>
        </w:tc>
        <w:tc>
          <w:tcPr>
            <w:tcW w:w="1180" w:type="dxa"/>
            <w:noWrap w:val="0"/>
            <w:vAlign w:val="center"/>
          </w:tcPr>
          <w:p w14:paraId="6BFAD09D">
            <w:pPr>
              <w:jc w:val="center"/>
              <w:rPr>
                <w:rFonts w:hint="eastAsia"/>
                <w:color w:val="auto"/>
              </w:rPr>
            </w:pPr>
          </w:p>
        </w:tc>
        <w:tc>
          <w:tcPr>
            <w:tcW w:w="1264" w:type="dxa"/>
            <w:noWrap w:val="0"/>
            <w:vAlign w:val="center"/>
          </w:tcPr>
          <w:p w14:paraId="4D13D0E5">
            <w:pPr>
              <w:jc w:val="center"/>
              <w:rPr>
                <w:rFonts w:hint="eastAsia"/>
                <w:color w:val="auto"/>
              </w:rPr>
            </w:pPr>
          </w:p>
        </w:tc>
        <w:tc>
          <w:tcPr>
            <w:tcW w:w="1375" w:type="dxa"/>
            <w:noWrap w:val="0"/>
            <w:vAlign w:val="center"/>
          </w:tcPr>
          <w:p w14:paraId="3CC0C11E">
            <w:pPr>
              <w:jc w:val="center"/>
              <w:rPr>
                <w:rFonts w:hint="eastAsia"/>
                <w:color w:val="auto"/>
              </w:rPr>
            </w:pPr>
          </w:p>
        </w:tc>
        <w:tc>
          <w:tcPr>
            <w:tcW w:w="1574" w:type="dxa"/>
            <w:noWrap w:val="0"/>
            <w:vAlign w:val="center"/>
          </w:tcPr>
          <w:p w14:paraId="1D433418">
            <w:pPr>
              <w:jc w:val="center"/>
              <w:rPr>
                <w:rFonts w:hint="eastAsia"/>
                <w:color w:val="auto"/>
              </w:rPr>
            </w:pPr>
          </w:p>
        </w:tc>
        <w:tc>
          <w:tcPr>
            <w:tcW w:w="739" w:type="dxa"/>
            <w:noWrap w:val="0"/>
            <w:vAlign w:val="center"/>
          </w:tcPr>
          <w:p w14:paraId="58A7EA15">
            <w:pPr>
              <w:jc w:val="center"/>
              <w:rPr>
                <w:rFonts w:hint="eastAsia"/>
                <w:color w:val="auto"/>
              </w:rPr>
            </w:pPr>
          </w:p>
        </w:tc>
      </w:tr>
      <w:tr w14:paraId="24A5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592" w:type="dxa"/>
            <w:noWrap w:val="0"/>
            <w:vAlign w:val="center"/>
          </w:tcPr>
          <w:p w14:paraId="7FB79E76">
            <w:pPr>
              <w:jc w:val="center"/>
              <w:rPr>
                <w:rFonts w:hint="eastAsia"/>
                <w:color w:val="auto"/>
              </w:rPr>
            </w:pPr>
          </w:p>
        </w:tc>
        <w:tc>
          <w:tcPr>
            <w:tcW w:w="1791" w:type="dxa"/>
            <w:noWrap w:val="0"/>
            <w:vAlign w:val="center"/>
          </w:tcPr>
          <w:p w14:paraId="1B1A04B4">
            <w:pPr>
              <w:jc w:val="center"/>
              <w:rPr>
                <w:rFonts w:hint="eastAsia"/>
                <w:color w:val="auto"/>
              </w:rPr>
            </w:pPr>
          </w:p>
        </w:tc>
        <w:tc>
          <w:tcPr>
            <w:tcW w:w="1180" w:type="dxa"/>
            <w:noWrap w:val="0"/>
            <w:vAlign w:val="center"/>
          </w:tcPr>
          <w:p w14:paraId="0311F394">
            <w:pPr>
              <w:jc w:val="center"/>
              <w:rPr>
                <w:rFonts w:hint="eastAsia"/>
                <w:color w:val="auto"/>
              </w:rPr>
            </w:pPr>
          </w:p>
        </w:tc>
        <w:tc>
          <w:tcPr>
            <w:tcW w:w="1264" w:type="dxa"/>
            <w:noWrap w:val="0"/>
            <w:vAlign w:val="center"/>
          </w:tcPr>
          <w:p w14:paraId="5D253F2A">
            <w:pPr>
              <w:jc w:val="center"/>
              <w:rPr>
                <w:rFonts w:hint="eastAsia"/>
                <w:color w:val="auto"/>
              </w:rPr>
            </w:pPr>
          </w:p>
        </w:tc>
        <w:tc>
          <w:tcPr>
            <w:tcW w:w="1375" w:type="dxa"/>
            <w:noWrap w:val="0"/>
            <w:vAlign w:val="center"/>
          </w:tcPr>
          <w:p w14:paraId="3E13DCE1">
            <w:pPr>
              <w:jc w:val="center"/>
              <w:rPr>
                <w:rFonts w:hint="eastAsia"/>
                <w:color w:val="auto"/>
              </w:rPr>
            </w:pPr>
          </w:p>
        </w:tc>
        <w:tc>
          <w:tcPr>
            <w:tcW w:w="1574" w:type="dxa"/>
            <w:noWrap w:val="0"/>
            <w:vAlign w:val="center"/>
          </w:tcPr>
          <w:p w14:paraId="79664A07">
            <w:pPr>
              <w:jc w:val="center"/>
              <w:rPr>
                <w:rFonts w:hint="eastAsia"/>
                <w:color w:val="auto"/>
              </w:rPr>
            </w:pPr>
          </w:p>
        </w:tc>
        <w:tc>
          <w:tcPr>
            <w:tcW w:w="739" w:type="dxa"/>
            <w:noWrap w:val="0"/>
            <w:vAlign w:val="center"/>
          </w:tcPr>
          <w:p w14:paraId="0A1BB65C">
            <w:pPr>
              <w:jc w:val="center"/>
              <w:rPr>
                <w:rFonts w:hint="eastAsia"/>
                <w:color w:val="auto"/>
              </w:rPr>
            </w:pPr>
          </w:p>
        </w:tc>
      </w:tr>
      <w:tr w14:paraId="19B3D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592" w:type="dxa"/>
            <w:noWrap w:val="0"/>
            <w:vAlign w:val="center"/>
          </w:tcPr>
          <w:p w14:paraId="27564C7D">
            <w:pPr>
              <w:jc w:val="center"/>
              <w:rPr>
                <w:rFonts w:hint="eastAsia"/>
                <w:color w:val="auto"/>
              </w:rPr>
            </w:pPr>
          </w:p>
        </w:tc>
        <w:tc>
          <w:tcPr>
            <w:tcW w:w="1791" w:type="dxa"/>
            <w:noWrap w:val="0"/>
            <w:vAlign w:val="center"/>
          </w:tcPr>
          <w:p w14:paraId="2F38D19B">
            <w:pPr>
              <w:jc w:val="center"/>
              <w:rPr>
                <w:rFonts w:hint="eastAsia"/>
                <w:color w:val="auto"/>
              </w:rPr>
            </w:pPr>
          </w:p>
        </w:tc>
        <w:tc>
          <w:tcPr>
            <w:tcW w:w="1180" w:type="dxa"/>
            <w:noWrap w:val="0"/>
            <w:vAlign w:val="center"/>
          </w:tcPr>
          <w:p w14:paraId="4259A8C6">
            <w:pPr>
              <w:jc w:val="center"/>
              <w:rPr>
                <w:rFonts w:hint="eastAsia"/>
                <w:color w:val="auto"/>
              </w:rPr>
            </w:pPr>
          </w:p>
        </w:tc>
        <w:tc>
          <w:tcPr>
            <w:tcW w:w="1264" w:type="dxa"/>
            <w:noWrap w:val="0"/>
            <w:vAlign w:val="center"/>
          </w:tcPr>
          <w:p w14:paraId="5F5E0D90">
            <w:pPr>
              <w:jc w:val="center"/>
              <w:rPr>
                <w:rFonts w:hint="eastAsia"/>
                <w:color w:val="auto"/>
              </w:rPr>
            </w:pPr>
          </w:p>
        </w:tc>
        <w:tc>
          <w:tcPr>
            <w:tcW w:w="1375" w:type="dxa"/>
            <w:noWrap w:val="0"/>
            <w:vAlign w:val="center"/>
          </w:tcPr>
          <w:p w14:paraId="4575BE58">
            <w:pPr>
              <w:jc w:val="center"/>
              <w:rPr>
                <w:rFonts w:hint="eastAsia"/>
                <w:color w:val="auto"/>
              </w:rPr>
            </w:pPr>
          </w:p>
        </w:tc>
        <w:tc>
          <w:tcPr>
            <w:tcW w:w="1574" w:type="dxa"/>
            <w:noWrap w:val="0"/>
            <w:vAlign w:val="center"/>
          </w:tcPr>
          <w:p w14:paraId="1DCCF7B3">
            <w:pPr>
              <w:jc w:val="center"/>
              <w:rPr>
                <w:rFonts w:hint="eastAsia"/>
                <w:color w:val="auto"/>
              </w:rPr>
            </w:pPr>
          </w:p>
        </w:tc>
        <w:tc>
          <w:tcPr>
            <w:tcW w:w="739" w:type="dxa"/>
            <w:noWrap w:val="0"/>
            <w:vAlign w:val="center"/>
          </w:tcPr>
          <w:p w14:paraId="6E66A839">
            <w:pPr>
              <w:jc w:val="center"/>
              <w:rPr>
                <w:rFonts w:hint="eastAsia"/>
                <w:color w:val="auto"/>
              </w:rPr>
            </w:pPr>
          </w:p>
        </w:tc>
      </w:tr>
      <w:tr w14:paraId="0302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592" w:type="dxa"/>
            <w:noWrap w:val="0"/>
            <w:vAlign w:val="center"/>
          </w:tcPr>
          <w:p w14:paraId="3EB242B5">
            <w:pPr>
              <w:jc w:val="center"/>
              <w:rPr>
                <w:rFonts w:hint="eastAsia"/>
                <w:color w:val="auto"/>
              </w:rPr>
            </w:pPr>
          </w:p>
        </w:tc>
        <w:tc>
          <w:tcPr>
            <w:tcW w:w="1791" w:type="dxa"/>
            <w:noWrap w:val="0"/>
            <w:vAlign w:val="center"/>
          </w:tcPr>
          <w:p w14:paraId="67AF61F9">
            <w:pPr>
              <w:jc w:val="center"/>
              <w:rPr>
                <w:rFonts w:hint="eastAsia"/>
                <w:color w:val="auto"/>
              </w:rPr>
            </w:pPr>
          </w:p>
        </w:tc>
        <w:tc>
          <w:tcPr>
            <w:tcW w:w="1180" w:type="dxa"/>
            <w:noWrap w:val="0"/>
            <w:vAlign w:val="center"/>
          </w:tcPr>
          <w:p w14:paraId="59257E71">
            <w:pPr>
              <w:jc w:val="center"/>
              <w:rPr>
                <w:rFonts w:hint="eastAsia"/>
                <w:color w:val="auto"/>
              </w:rPr>
            </w:pPr>
          </w:p>
        </w:tc>
        <w:tc>
          <w:tcPr>
            <w:tcW w:w="1264" w:type="dxa"/>
            <w:noWrap w:val="0"/>
            <w:vAlign w:val="center"/>
          </w:tcPr>
          <w:p w14:paraId="55614444">
            <w:pPr>
              <w:jc w:val="center"/>
              <w:rPr>
                <w:rFonts w:hint="eastAsia"/>
                <w:color w:val="auto"/>
              </w:rPr>
            </w:pPr>
          </w:p>
        </w:tc>
        <w:tc>
          <w:tcPr>
            <w:tcW w:w="1375" w:type="dxa"/>
            <w:noWrap w:val="0"/>
            <w:vAlign w:val="center"/>
          </w:tcPr>
          <w:p w14:paraId="07A09A94">
            <w:pPr>
              <w:jc w:val="center"/>
              <w:rPr>
                <w:rFonts w:hint="eastAsia"/>
                <w:color w:val="auto"/>
              </w:rPr>
            </w:pPr>
          </w:p>
        </w:tc>
        <w:tc>
          <w:tcPr>
            <w:tcW w:w="1574" w:type="dxa"/>
            <w:noWrap w:val="0"/>
            <w:vAlign w:val="center"/>
          </w:tcPr>
          <w:p w14:paraId="681DA48C">
            <w:pPr>
              <w:jc w:val="center"/>
              <w:rPr>
                <w:rFonts w:hint="eastAsia"/>
                <w:color w:val="auto"/>
              </w:rPr>
            </w:pPr>
          </w:p>
        </w:tc>
        <w:tc>
          <w:tcPr>
            <w:tcW w:w="739" w:type="dxa"/>
            <w:noWrap w:val="0"/>
            <w:vAlign w:val="center"/>
          </w:tcPr>
          <w:p w14:paraId="5B7A1E06">
            <w:pPr>
              <w:jc w:val="center"/>
              <w:rPr>
                <w:rFonts w:hint="eastAsia"/>
                <w:color w:val="auto"/>
              </w:rPr>
            </w:pPr>
          </w:p>
        </w:tc>
      </w:tr>
      <w:tr w14:paraId="6C61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592" w:type="dxa"/>
            <w:noWrap w:val="0"/>
            <w:vAlign w:val="center"/>
          </w:tcPr>
          <w:p w14:paraId="17F3CC89">
            <w:pPr>
              <w:jc w:val="center"/>
              <w:rPr>
                <w:rFonts w:hint="eastAsia"/>
                <w:color w:val="auto"/>
              </w:rPr>
            </w:pPr>
          </w:p>
        </w:tc>
        <w:tc>
          <w:tcPr>
            <w:tcW w:w="1791" w:type="dxa"/>
            <w:noWrap w:val="0"/>
            <w:vAlign w:val="center"/>
          </w:tcPr>
          <w:p w14:paraId="414EFBC7">
            <w:pPr>
              <w:jc w:val="center"/>
              <w:rPr>
                <w:rFonts w:hint="eastAsia"/>
                <w:color w:val="auto"/>
              </w:rPr>
            </w:pPr>
          </w:p>
        </w:tc>
        <w:tc>
          <w:tcPr>
            <w:tcW w:w="1180" w:type="dxa"/>
            <w:noWrap w:val="0"/>
            <w:vAlign w:val="center"/>
          </w:tcPr>
          <w:p w14:paraId="1AA51530">
            <w:pPr>
              <w:jc w:val="center"/>
              <w:rPr>
                <w:rFonts w:hint="eastAsia"/>
                <w:color w:val="auto"/>
              </w:rPr>
            </w:pPr>
          </w:p>
        </w:tc>
        <w:tc>
          <w:tcPr>
            <w:tcW w:w="1264" w:type="dxa"/>
            <w:noWrap w:val="0"/>
            <w:vAlign w:val="center"/>
          </w:tcPr>
          <w:p w14:paraId="5FA9F3B6">
            <w:pPr>
              <w:jc w:val="center"/>
              <w:rPr>
                <w:rFonts w:hint="eastAsia"/>
                <w:color w:val="auto"/>
              </w:rPr>
            </w:pPr>
          </w:p>
        </w:tc>
        <w:tc>
          <w:tcPr>
            <w:tcW w:w="1375" w:type="dxa"/>
            <w:noWrap w:val="0"/>
            <w:vAlign w:val="center"/>
          </w:tcPr>
          <w:p w14:paraId="29A8AE73">
            <w:pPr>
              <w:jc w:val="center"/>
              <w:rPr>
                <w:rFonts w:hint="eastAsia"/>
                <w:color w:val="auto"/>
              </w:rPr>
            </w:pPr>
          </w:p>
        </w:tc>
        <w:tc>
          <w:tcPr>
            <w:tcW w:w="1574" w:type="dxa"/>
            <w:noWrap w:val="0"/>
            <w:vAlign w:val="center"/>
          </w:tcPr>
          <w:p w14:paraId="16FD92B4">
            <w:pPr>
              <w:jc w:val="center"/>
              <w:rPr>
                <w:rFonts w:hint="eastAsia"/>
                <w:color w:val="auto"/>
              </w:rPr>
            </w:pPr>
          </w:p>
        </w:tc>
        <w:tc>
          <w:tcPr>
            <w:tcW w:w="739" w:type="dxa"/>
            <w:noWrap w:val="0"/>
            <w:vAlign w:val="center"/>
          </w:tcPr>
          <w:p w14:paraId="59466629">
            <w:pPr>
              <w:jc w:val="center"/>
              <w:rPr>
                <w:rFonts w:hint="eastAsia"/>
                <w:color w:val="auto"/>
              </w:rPr>
            </w:pPr>
          </w:p>
        </w:tc>
      </w:tr>
      <w:tr w14:paraId="4C84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592" w:type="dxa"/>
            <w:noWrap w:val="0"/>
            <w:vAlign w:val="center"/>
          </w:tcPr>
          <w:p w14:paraId="62E77AD8">
            <w:pPr>
              <w:jc w:val="center"/>
              <w:rPr>
                <w:rFonts w:hint="eastAsia"/>
                <w:color w:val="auto"/>
              </w:rPr>
            </w:pPr>
          </w:p>
        </w:tc>
        <w:tc>
          <w:tcPr>
            <w:tcW w:w="1791" w:type="dxa"/>
            <w:noWrap w:val="0"/>
            <w:vAlign w:val="center"/>
          </w:tcPr>
          <w:p w14:paraId="2EC39AA3">
            <w:pPr>
              <w:jc w:val="center"/>
              <w:rPr>
                <w:rFonts w:hint="eastAsia"/>
                <w:color w:val="auto"/>
              </w:rPr>
            </w:pPr>
          </w:p>
        </w:tc>
        <w:tc>
          <w:tcPr>
            <w:tcW w:w="1180" w:type="dxa"/>
            <w:noWrap w:val="0"/>
            <w:vAlign w:val="center"/>
          </w:tcPr>
          <w:p w14:paraId="6162A272">
            <w:pPr>
              <w:jc w:val="center"/>
              <w:rPr>
                <w:rFonts w:hint="eastAsia"/>
                <w:color w:val="auto"/>
              </w:rPr>
            </w:pPr>
          </w:p>
        </w:tc>
        <w:tc>
          <w:tcPr>
            <w:tcW w:w="1264" w:type="dxa"/>
            <w:noWrap w:val="0"/>
            <w:vAlign w:val="center"/>
          </w:tcPr>
          <w:p w14:paraId="70E75D22">
            <w:pPr>
              <w:jc w:val="center"/>
              <w:rPr>
                <w:rFonts w:hint="eastAsia"/>
                <w:color w:val="auto"/>
              </w:rPr>
            </w:pPr>
          </w:p>
        </w:tc>
        <w:tc>
          <w:tcPr>
            <w:tcW w:w="1375" w:type="dxa"/>
            <w:noWrap w:val="0"/>
            <w:vAlign w:val="center"/>
          </w:tcPr>
          <w:p w14:paraId="5245681A">
            <w:pPr>
              <w:jc w:val="center"/>
              <w:rPr>
                <w:rFonts w:hint="eastAsia"/>
                <w:color w:val="auto"/>
              </w:rPr>
            </w:pPr>
          </w:p>
        </w:tc>
        <w:tc>
          <w:tcPr>
            <w:tcW w:w="1574" w:type="dxa"/>
            <w:noWrap w:val="0"/>
            <w:vAlign w:val="center"/>
          </w:tcPr>
          <w:p w14:paraId="573E2AE8">
            <w:pPr>
              <w:jc w:val="center"/>
              <w:rPr>
                <w:rFonts w:hint="eastAsia"/>
                <w:color w:val="auto"/>
              </w:rPr>
            </w:pPr>
          </w:p>
        </w:tc>
        <w:tc>
          <w:tcPr>
            <w:tcW w:w="739" w:type="dxa"/>
            <w:noWrap w:val="0"/>
            <w:vAlign w:val="center"/>
          </w:tcPr>
          <w:p w14:paraId="4F38AB1F">
            <w:pPr>
              <w:jc w:val="center"/>
              <w:rPr>
                <w:rFonts w:hint="eastAsia"/>
                <w:color w:val="auto"/>
              </w:rPr>
            </w:pPr>
          </w:p>
        </w:tc>
      </w:tr>
      <w:tr w14:paraId="51DBB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592" w:type="dxa"/>
            <w:noWrap w:val="0"/>
            <w:vAlign w:val="center"/>
          </w:tcPr>
          <w:p w14:paraId="2A47F9B5">
            <w:pPr>
              <w:jc w:val="center"/>
              <w:rPr>
                <w:rFonts w:hint="eastAsia"/>
                <w:color w:val="auto"/>
              </w:rPr>
            </w:pPr>
          </w:p>
        </w:tc>
        <w:tc>
          <w:tcPr>
            <w:tcW w:w="1791" w:type="dxa"/>
            <w:noWrap w:val="0"/>
            <w:vAlign w:val="center"/>
          </w:tcPr>
          <w:p w14:paraId="42F0957B">
            <w:pPr>
              <w:jc w:val="center"/>
              <w:rPr>
                <w:rFonts w:hint="eastAsia"/>
                <w:color w:val="auto"/>
              </w:rPr>
            </w:pPr>
          </w:p>
        </w:tc>
        <w:tc>
          <w:tcPr>
            <w:tcW w:w="1180" w:type="dxa"/>
            <w:noWrap w:val="0"/>
            <w:vAlign w:val="center"/>
          </w:tcPr>
          <w:p w14:paraId="59AC39EC">
            <w:pPr>
              <w:jc w:val="center"/>
              <w:rPr>
                <w:rFonts w:hint="eastAsia"/>
                <w:color w:val="auto"/>
              </w:rPr>
            </w:pPr>
          </w:p>
        </w:tc>
        <w:tc>
          <w:tcPr>
            <w:tcW w:w="1264" w:type="dxa"/>
            <w:noWrap w:val="0"/>
            <w:vAlign w:val="center"/>
          </w:tcPr>
          <w:p w14:paraId="4C913026">
            <w:pPr>
              <w:jc w:val="center"/>
              <w:rPr>
                <w:rFonts w:hint="eastAsia"/>
                <w:color w:val="auto"/>
              </w:rPr>
            </w:pPr>
          </w:p>
        </w:tc>
        <w:tc>
          <w:tcPr>
            <w:tcW w:w="1375" w:type="dxa"/>
            <w:noWrap w:val="0"/>
            <w:vAlign w:val="center"/>
          </w:tcPr>
          <w:p w14:paraId="5A127FB9">
            <w:pPr>
              <w:jc w:val="center"/>
              <w:rPr>
                <w:rFonts w:hint="eastAsia"/>
                <w:color w:val="auto"/>
              </w:rPr>
            </w:pPr>
          </w:p>
        </w:tc>
        <w:tc>
          <w:tcPr>
            <w:tcW w:w="1574" w:type="dxa"/>
            <w:noWrap w:val="0"/>
            <w:vAlign w:val="center"/>
          </w:tcPr>
          <w:p w14:paraId="73CB43B5">
            <w:pPr>
              <w:jc w:val="center"/>
              <w:rPr>
                <w:rFonts w:hint="eastAsia"/>
                <w:color w:val="auto"/>
              </w:rPr>
            </w:pPr>
          </w:p>
        </w:tc>
        <w:tc>
          <w:tcPr>
            <w:tcW w:w="739" w:type="dxa"/>
            <w:noWrap w:val="0"/>
            <w:vAlign w:val="center"/>
          </w:tcPr>
          <w:p w14:paraId="43941B35">
            <w:pPr>
              <w:jc w:val="center"/>
              <w:rPr>
                <w:rFonts w:hint="eastAsia"/>
                <w:color w:val="auto"/>
              </w:rPr>
            </w:pPr>
          </w:p>
        </w:tc>
      </w:tr>
      <w:tr w14:paraId="6C0D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592" w:type="dxa"/>
            <w:noWrap w:val="0"/>
            <w:vAlign w:val="center"/>
          </w:tcPr>
          <w:p w14:paraId="41C43FD7">
            <w:pPr>
              <w:jc w:val="center"/>
              <w:rPr>
                <w:rFonts w:hint="eastAsia"/>
                <w:color w:val="auto"/>
              </w:rPr>
            </w:pPr>
          </w:p>
        </w:tc>
        <w:tc>
          <w:tcPr>
            <w:tcW w:w="1791" w:type="dxa"/>
            <w:noWrap w:val="0"/>
            <w:vAlign w:val="center"/>
          </w:tcPr>
          <w:p w14:paraId="6F796E07">
            <w:pPr>
              <w:jc w:val="center"/>
              <w:rPr>
                <w:rFonts w:hint="eastAsia"/>
                <w:color w:val="auto"/>
              </w:rPr>
            </w:pPr>
          </w:p>
        </w:tc>
        <w:tc>
          <w:tcPr>
            <w:tcW w:w="1180" w:type="dxa"/>
            <w:noWrap w:val="0"/>
            <w:vAlign w:val="center"/>
          </w:tcPr>
          <w:p w14:paraId="312EC180">
            <w:pPr>
              <w:jc w:val="center"/>
              <w:rPr>
                <w:rFonts w:hint="eastAsia"/>
                <w:color w:val="auto"/>
              </w:rPr>
            </w:pPr>
          </w:p>
        </w:tc>
        <w:tc>
          <w:tcPr>
            <w:tcW w:w="1264" w:type="dxa"/>
            <w:noWrap w:val="0"/>
            <w:vAlign w:val="center"/>
          </w:tcPr>
          <w:p w14:paraId="00B628D4">
            <w:pPr>
              <w:jc w:val="center"/>
              <w:rPr>
                <w:rFonts w:hint="eastAsia"/>
                <w:color w:val="auto"/>
              </w:rPr>
            </w:pPr>
          </w:p>
        </w:tc>
        <w:tc>
          <w:tcPr>
            <w:tcW w:w="1375" w:type="dxa"/>
            <w:noWrap w:val="0"/>
            <w:vAlign w:val="center"/>
          </w:tcPr>
          <w:p w14:paraId="3972C1DB">
            <w:pPr>
              <w:jc w:val="center"/>
              <w:rPr>
                <w:rFonts w:hint="eastAsia"/>
                <w:color w:val="auto"/>
              </w:rPr>
            </w:pPr>
          </w:p>
        </w:tc>
        <w:tc>
          <w:tcPr>
            <w:tcW w:w="1574" w:type="dxa"/>
            <w:noWrap w:val="0"/>
            <w:vAlign w:val="center"/>
          </w:tcPr>
          <w:p w14:paraId="28165504">
            <w:pPr>
              <w:jc w:val="center"/>
              <w:rPr>
                <w:rFonts w:hint="eastAsia"/>
                <w:color w:val="auto"/>
              </w:rPr>
            </w:pPr>
          </w:p>
        </w:tc>
        <w:tc>
          <w:tcPr>
            <w:tcW w:w="739" w:type="dxa"/>
            <w:noWrap w:val="0"/>
            <w:vAlign w:val="center"/>
          </w:tcPr>
          <w:p w14:paraId="34948B3A">
            <w:pPr>
              <w:jc w:val="center"/>
              <w:rPr>
                <w:rFonts w:hint="eastAsia"/>
                <w:color w:val="auto"/>
              </w:rPr>
            </w:pPr>
          </w:p>
        </w:tc>
      </w:tr>
      <w:tr w14:paraId="55DE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592" w:type="dxa"/>
            <w:noWrap w:val="0"/>
            <w:vAlign w:val="center"/>
          </w:tcPr>
          <w:p w14:paraId="51EE036F">
            <w:pPr>
              <w:jc w:val="center"/>
              <w:rPr>
                <w:rFonts w:hint="eastAsia"/>
                <w:color w:val="auto"/>
              </w:rPr>
            </w:pPr>
          </w:p>
        </w:tc>
        <w:tc>
          <w:tcPr>
            <w:tcW w:w="1791" w:type="dxa"/>
            <w:noWrap w:val="0"/>
            <w:vAlign w:val="center"/>
          </w:tcPr>
          <w:p w14:paraId="6AB2508F">
            <w:pPr>
              <w:jc w:val="center"/>
              <w:rPr>
                <w:rFonts w:hint="eastAsia"/>
                <w:color w:val="auto"/>
              </w:rPr>
            </w:pPr>
          </w:p>
        </w:tc>
        <w:tc>
          <w:tcPr>
            <w:tcW w:w="1180" w:type="dxa"/>
            <w:noWrap w:val="0"/>
            <w:vAlign w:val="center"/>
          </w:tcPr>
          <w:p w14:paraId="0CDF30FD">
            <w:pPr>
              <w:jc w:val="center"/>
              <w:rPr>
                <w:rFonts w:hint="eastAsia"/>
                <w:color w:val="auto"/>
              </w:rPr>
            </w:pPr>
          </w:p>
        </w:tc>
        <w:tc>
          <w:tcPr>
            <w:tcW w:w="1264" w:type="dxa"/>
            <w:noWrap w:val="0"/>
            <w:vAlign w:val="center"/>
          </w:tcPr>
          <w:p w14:paraId="7FD0E7B1">
            <w:pPr>
              <w:jc w:val="center"/>
              <w:rPr>
                <w:rFonts w:hint="eastAsia"/>
                <w:color w:val="auto"/>
              </w:rPr>
            </w:pPr>
          </w:p>
        </w:tc>
        <w:tc>
          <w:tcPr>
            <w:tcW w:w="1375" w:type="dxa"/>
            <w:noWrap w:val="0"/>
            <w:vAlign w:val="center"/>
          </w:tcPr>
          <w:p w14:paraId="2A311807">
            <w:pPr>
              <w:jc w:val="center"/>
              <w:rPr>
                <w:rFonts w:hint="eastAsia"/>
                <w:color w:val="auto"/>
              </w:rPr>
            </w:pPr>
          </w:p>
        </w:tc>
        <w:tc>
          <w:tcPr>
            <w:tcW w:w="1574" w:type="dxa"/>
            <w:noWrap w:val="0"/>
            <w:vAlign w:val="center"/>
          </w:tcPr>
          <w:p w14:paraId="56334344">
            <w:pPr>
              <w:jc w:val="center"/>
              <w:rPr>
                <w:rFonts w:hint="eastAsia"/>
                <w:color w:val="auto"/>
              </w:rPr>
            </w:pPr>
          </w:p>
        </w:tc>
        <w:tc>
          <w:tcPr>
            <w:tcW w:w="739" w:type="dxa"/>
            <w:noWrap w:val="0"/>
            <w:vAlign w:val="center"/>
          </w:tcPr>
          <w:p w14:paraId="00D75F9A">
            <w:pPr>
              <w:jc w:val="center"/>
              <w:rPr>
                <w:rFonts w:hint="eastAsia"/>
                <w:color w:val="auto"/>
              </w:rPr>
            </w:pPr>
          </w:p>
        </w:tc>
      </w:tr>
      <w:tr w14:paraId="2AE1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592" w:type="dxa"/>
            <w:noWrap w:val="0"/>
            <w:vAlign w:val="center"/>
          </w:tcPr>
          <w:p w14:paraId="443CC0C8">
            <w:pPr>
              <w:jc w:val="center"/>
              <w:rPr>
                <w:rFonts w:hint="eastAsia"/>
                <w:color w:val="auto"/>
              </w:rPr>
            </w:pPr>
          </w:p>
        </w:tc>
        <w:tc>
          <w:tcPr>
            <w:tcW w:w="1791" w:type="dxa"/>
            <w:noWrap w:val="0"/>
            <w:vAlign w:val="center"/>
          </w:tcPr>
          <w:p w14:paraId="1CC83A61">
            <w:pPr>
              <w:jc w:val="center"/>
              <w:rPr>
                <w:rFonts w:hint="eastAsia"/>
                <w:color w:val="auto"/>
              </w:rPr>
            </w:pPr>
          </w:p>
        </w:tc>
        <w:tc>
          <w:tcPr>
            <w:tcW w:w="1180" w:type="dxa"/>
            <w:noWrap w:val="0"/>
            <w:vAlign w:val="center"/>
          </w:tcPr>
          <w:p w14:paraId="31BFC9B3">
            <w:pPr>
              <w:jc w:val="center"/>
              <w:rPr>
                <w:rFonts w:hint="eastAsia"/>
                <w:color w:val="auto"/>
              </w:rPr>
            </w:pPr>
          </w:p>
        </w:tc>
        <w:tc>
          <w:tcPr>
            <w:tcW w:w="1264" w:type="dxa"/>
            <w:noWrap w:val="0"/>
            <w:vAlign w:val="center"/>
          </w:tcPr>
          <w:p w14:paraId="3F38F735">
            <w:pPr>
              <w:jc w:val="center"/>
              <w:rPr>
                <w:rFonts w:hint="eastAsia"/>
                <w:color w:val="auto"/>
              </w:rPr>
            </w:pPr>
          </w:p>
        </w:tc>
        <w:tc>
          <w:tcPr>
            <w:tcW w:w="1375" w:type="dxa"/>
            <w:noWrap w:val="0"/>
            <w:vAlign w:val="center"/>
          </w:tcPr>
          <w:p w14:paraId="1E072C8A">
            <w:pPr>
              <w:jc w:val="center"/>
              <w:rPr>
                <w:rFonts w:hint="eastAsia"/>
                <w:color w:val="auto"/>
              </w:rPr>
            </w:pPr>
          </w:p>
        </w:tc>
        <w:tc>
          <w:tcPr>
            <w:tcW w:w="1574" w:type="dxa"/>
            <w:noWrap w:val="0"/>
            <w:vAlign w:val="center"/>
          </w:tcPr>
          <w:p w14:paraId="463C111B">
            <w:pPr>
              <w:jc w:val="center"/>
              <w:rPr>
                <w:rFonts w:hint="eastAsia"/>
                <w:color w:val="auto"/>
              </w:rPr>
            </w:pPr>
          </w:p>
        </w:tc>
        <w:tc>
          <w:tcPr>
            <w:tcW w:w="739" w:type="dxa"/>
            <w:noWrap w:val="0"/>
            <w:vAlign w:val="center"/>
          </w:tcPr>
          <w:p w14:paraId="3BACF767">
            <w:pPr>
              <w:jc w:val="center"/>
              <w:rPr>
                <w:rFonts w:hint="eastAsia"/>
                <w:color w:val="auto"/>
              </w:rPr>
            </w:pPr>
          </w:p>
        </w:tc>
      </w:tr>
      <w:tr w14:paraId="25D8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rPr>
        <w:tc>
          <w:tcPr>
            <w:tcW w:w="592" w:type="dxa"/>
            <w:noWrap w:val="0"/>
            <w:vAlign w:val="center"/>
          </w:tcPr>
          <w:p w14:paraId="4CBC64F3">
            <w:pPr>
              <w:jc w:val="center"/>
              <w:rPr>
                <w:rFonts w:hint="eastAsia"/>
                <w:color w:val="auto"/>
              </w:rPr>
            </w:pPr>
          </w:p>
        </w:tc>
        <w:tc>
          <w:tcPr>
            <w:tcW w:w="1791" w:type="dxa"/>
            <w:noWrap w:val="0"/>
            <w:vAlign w:val="center"/>
          </w:tcPr>
          <w:p w14:paraId="5F606CDD">
            <w:pPr>
              <w:jc w:val="center"/>
              <w:rPr>
                <w:rFonts w:hint="eastAsia"/>
                <w:color w:val="auto"/>
              </w:rPr>
            </w:pPr>
          </w:p>
        </w:tc>
        <w:tc>
          <w:tcPr>
            <w:tcW w:w="1180" w:type="dxa"/>
            <w:noWrap w:val="0"/>
            <w:vAlign w:val="center"/>
          </w:tcPr>
          <w:p w14:paraId="2666A340">
            <w:pPr>
              <w:jc w:val="center"/>
              <w:rPr>
                <w:rFonts w:hint="eastAsia"/>
                <w:color w:val="auto"/>
              </w:rPr>
            </w:pPr>
          </w:p>
        </w:tc>
        <w:tc>
          <w:tcPr>
            <w:tcW w:w="1264" w:type="dxa"/>
            <w:noWrap w:val="0"/>
            <w:vAlign w:val="center"/>
          </w:tcPr>
          <w:p w14:paraId="4630E8B4">
            <w:pPr>
              <w:jc w:val="center"/>
              <w:rPr>
                <w:rFonts w:hint="eastAsia"/>
                <w:color w:val="auto"/>
              </w:rPr>
            </w:pPr>
          </w:p>
        </w:tc>
        <w:tc>
          <w:tcPr>
            <w:tcW w:w="1375" w:type="dxa"/>
            <w:noWrap w:val="0"/>
            <w:vAlign w:val="center"/>
          </w:tcPr>
          <w:p w14:paraId="647D0FCB">
            <w:pPr>
              <w:jc w:val="center"/>
              <w:rPr>
                <w:rFonts w:hint="eastAsia"/>
                <w:color w:val="auto"/>
              </w:rPr>
            </w:pPr>
          </w:p>
        </w:tc>
        <w:tc>
          <w:tcPr>
            <w:tcW w:w="1574" w:type="dxa"/>
            <w:noWrap w:val="0"/>
            <w:vAlign w:val="center"/>
          </w:tcPr>
          <w:p w14:paraId="1DF25A02">
            <w:pPr>
              <w:jc w:val="center"/>
              <w:rPr>
                <w:rFonts w:hint="eastAsia"/>
                <w:color w:val="auto"/>
              </w:rPr>
            </w:pPr>
          </w:p>
        </w:tc>
        <w:tc>
          <w:tcPr>
            <w:tcW w:w="739" w:type="dxa"/>
            <w:noWrap w:val="0"/>
            <w:vAlign w:val="center"/>
          </w:tcPr>
          <w:p w14:paraId="246930A9">
            <w:pPr>
              <w:jc w:val="center"/>
              <w:rPr>
                <w:rFonts w:hint="eastAsia"/>
                <w:color w:val="auto"/>
              </w:rPr>
            </w:pPr>
          </w:p>
        </w:tc>
      </w:tr>
    </w:tbl>
    <w:p w14:paraId="3CD94BBF">
      <w:pPr>
        <w:rPr>
          <w:rFonts w:hint="eastAsia"/>
          <w:color w:val="auto"/>
        </w:rPr>
      </w:pPr>
      <w:r>
        <w:rPr>
          <w:rFonts w:hint="eastAsia"/>
          <w:color w:val="auto"/>
        </w:rPr>
        <w:t>注：</w:t>
      </w:r>
      <w:r>
        <w:rPr>
          <w:rFonts w:hint="eastAsia"/>
          <w:color w:val="auto"/>
          <w:lang w:val="en-US" w:eastAsia="zh-CN"/>
        </w:rPr>
        <w:t>后附</w:t>
      </w:r>
      <w:r>
        <w:rPr>
          <w:rFonts w:hint="eastAsia"/>
          <w:color w:val="auto"/>
        </w:rPr>
        <w:t>相关证明材料</w:t>
      </w:r>
    </w:p>
    <w:p w14:paraId="410C7387">
      <w:pPr>
        <w:spacing w:line="360" w:lineRule="auto"/>
        <w:rPr>
          <w:rFonts w:hint="eastAsia" w:ascii="宋体" w:hAnsi="宋体"/>
          <w:color w:val="auto"/>
          <w:szCs w:val="21"/>
        </w:rPr>
      </w:pPr>
    </w:p>
    <w:p w14:paraId="752C2913">
      <w:pPr>
        <w:spacing w:line="360" w:lineRule="auto"/>
        <w:jc w:val="right"/>
        <w:rPr>
          <w:rFonts w:hint="eastAsia" w:ascii="宋体" w:hAnsi="宋体"/>
          <w:color w:val="auto"/>
          <w:szCs w:val="21"/>
        </w:rPr>
      </w:pPr>
      <w:r>
        <w:rPr>
          <w:rFonts w:hint="eastAsia" w:ascii="宋体" w:hAnsi="宋体" w:cs="宋体"/>
          <w:spacing w:val="-6"/>
          <w:sz w:val="24"/>
          <w:szCs w:val="24"/>
          <w:lang w:eastAsia="zh-CN"/>
        </w:rPr>
        <w:t>供应商</w:t>
      </w:r>
      <w:r>
        <w:rPr>
          <w:rFonts w:hint="eastAsia" w:ascii="宋体" w:hAnsi="宋体" w:cs="宋体"/>
          <w:spacing w:val="-6"/>
          <w:sz w:val="24"/>
          <w:szCs w:val="24"/>
          <w:lang w:val="en-US" w:eastAsia="zh-CN"/>
        </w:rPr>
        <w:t>（或联合体牵头人）</w:t>
      </w:r>
      <w:r>
        <w:rPr>
          <w:rFonts w:hint="eastAsia" w:ascii="宋体" w:hAnsi="宋体" w:eastAsia="宋体" w:cs="宋体"/>
          <w:spacing w:val="-3"/>
          <w:sz w:val="24"/>
          <w:szCs w:val="24"/>
        </w:rPr>
        <w:t>：</w:t>
      </w:r>
      <w:r>
        <w:rPr>
          <w:rFonts w:hint="eastAsia" w:ascii="宋体" w:hAnsi="宋体"/>
          <w:color w:val="auto"/>
          <w:szCs w:val="21"/>
        </w:rPr>
        <w:t>（单位电子签章）</w:t>
      </w:r>
    </w:p>
    <w:p w14:paraId="65F6E84A">
      <w:pPr>
        <w:adjustRightInd w:val="0"/>
        <w:snapToGrid w:val="0"/>
        <w:spacing w:line="360" w:lineRule="auto"/>
        <w:ind w:firstLine="3780" w:firstLineChars="1800"/>
        <w:rPr>
          <w:rFonts w:ascii="宋体" w:hAnsi="宋体"/>
          <w:color w:val="auto"/>
          <w:szCs w:val="21"/>
          <w:highlight w:val="none"/>
        </w:rPr>
      </w:pPr>
      <w:r>
        <w:rPr>
          <w:rFonts w:hint="eastAsia" w:ascii="宋体" w:hAnsi="宋体"/>
          <w:color w:val="auto"/>
          <w:szCs w:val="21"/>
          <w:highlight w:val="none"/>
        </w:rPr>
        <w:t>法定代表人或其委托代理人（签字或电子签名）：</w:t>
      </w:r>
    </w:p>
    <w:p w14:paraId="285401A6">
      <w:pPr>
        <w:spacing w:line="360" w:lineRule="auto"/>
        <w:jc w:val="right"/>
        <w:rPr>
          <w:rFonts w:hint="eastAsia" w:ascii="宋体" w:hAnsi="宋体"/>
          <w:color w:val="auto"/>
          <w:szCs w:val="21"/>
        </w:rPr>
      </w:pPr>
      <w:r>
        <w:rPr>
          <w:rFonts w:hint="eastAsia" w:ascii="宋体" w:hAnsi="宋体"/>
          <w:color w:val="auto"/>
          <w:szCs w:val="21"/>
        </w:rPr>
        <w:t xml:space="preserve">    </w:t>
      </w:r>
    </w:p>
    <w:p w14:paraId="3F4F92A3">
      <w:pPr>
        <w:spacing w:line="360" w:lineRule="auto"/>
        <w:ind w:firstLine="5670" w:firstLineChars="2700"/>
        <w:rPr>
          <w:rFonts w:hint="eastAsia" w:ascii="宋体" w:hAnsi="宋体"/>
          <w:color w:val="auto"/>
          <w:szCs w:val="21"/>
        </w:rPr>
      </w:pPr>
      <w:r>
        <w:rPr>
          <w:rFonts w:hint="eastAsia" w:ascii="宋体" w:hAnsi="宋体"/>
          <w:color w:val="auto"/>
          <w:szCs w:val="21"/>
        </w:rPr>
        <w:t xml:space="preserve">年   月  日 </w:t>
      </w:r>
    </w:p>
    <w:p w14:paraId="56C88AA6">
      <w:pPr>
        <w:pStyle w:val="83"/>
        <w:rPr>
          <w:rFonts w:hint="eastAsia"/>
        </w:rPr>
      </w:pPr>
    </w:p>
    <w:p w14:paraId="196F7DE2">
      <w:pPr>
        <w:rPr>
          <w:rFonts w:hint="eastAsia"/>
        </w:rPr>
      </w:pPr>
    </w:p>
    <w:p w14:paraId="7DB147A9">
      <w:pPr>
        <w:pStyle w:val="83"/>
        <w:rPr>
          <w:rFonts w:hint="eastAsia"/>
        </w:rPr>
      </w:pPr>
    </w:p>
    <w:p w14:paraId="733D9C73">
      <w:pPr>
        <w:rPr>
          <w:rFonts w:hint="eastAsia"/>
        </w:rPr>
      </w:pPr>
    </w:p>
    <w:p w14:paraId="06C094BC">
      <w:pPr>
        <w:pStyle w:val="3"/>
        <w:numPr>
          <w:ilvl w:val="0"/>
          <w:numId w:val="0"/>
        </w:numPr>
        <w:bidi w:val="0"/>
        <w:ind w:left="575" w:leftChars="0" w:hanging="575" w:firstLineChars="0"/>
        <w:jc w:val="center"/>
        <w:rPr>
          <w:rFonts w:hint="default" w:ascii="宋体" w:hAnsi="宋体" w:eastAsia="宋体" w:cs="Times New Roman"/>
          <w:b/>
          <w:color w:val="auto"/>
          <w:sz w:val="36"/>
          <w:szCs w:val="36"/>
          <w:lang w:val="en-US" w:eastAsia="zh-CN"/>
        </w:rPr>
      </w:pPr>
      <w:bookmarkStart w:id="32" w:name="_Toc10878"/>
      <w:bookmarkStart w:id="33" w:name="_Toc8502"/>
      <w:r>
        <w:rPr>
          <w:rFonts w:hint="eastAsia" w:ascii="宋体" w:hAnsi="宋体" w:eastAsia="宋体" w:cs="Times New Roman"/>
          <w:b/>
          <w:color w:val="auto"/>
          <w:sz w:val="36"/>
          <w:szCs w:val="36"/>
          <w:lang w:val="en-US" w:eastAsia="zh-CN"/>
        </w:rPr>
        <w:t>六、技术部分</w:t>
      </w:r>
      <w:bookmarkEnd w:id="32"/>
      <w:bookmarkEnd w:id="33"/>
    </w:p>
    <w:p w14:paraId="109D54B6">
      <w:pPr>
        <w:spacing w:line="440" w:lineRule="exact"/>
        <w:jc w:val="center"/>
        <w:rPr>
          <w:rFonts w:hint="eastAsia" w:ascii="宋体" w:hAnsi="宋体"/>
          <w:b/>
          <w:color w:val="auto"/>
          <w:sz w:val="30"/>
          <w:szCs w:val="30"/>
        </w:rPr>
      </w:pPr>
      <w:r>
        <w:rPr>
          <w:rFonts w:hint="eastAsia" w:ascii="宋体" w:hAnsi="宋体"/>
          <w:b/>
          <w:color w:val="auto"/>
          <w:sz w:val="30"/>
          <w:szCs w:val="30"/>
        </w:rPr>
        <w:t>（格式</w:t>
      </w:r>
      <w:r>
        <w:rPr>
          <w:rFonts w:hint="eastAsia" w:ascii="宋体" w:hAnsi="宋体"/>
          <w:b/>
          <w:color w:val="auto"/>
          <w:sz w:val="30"/>
          <w:szCs w:val="30"/>
          <w:lang w:eastAsia="zh-CN"/>
        </w:rPr>
        <w:t>自拟</w:t>
      </w:r>
      <w:r>
        <w:rPr>
          <w:rFonts w:hint="eastAsia" w:ascii="宋体" w:hAnsi="宋体"/>
          <w:b/>
          <w:color w:val="auto"/>
          <w:sz w:val="30"/>
          <w:szCs w:val="30"/>
        </w:rPr>
        <w:t>）</w:t>
      </w:r>
    </w:p>
    <w:p w14:paraId="689D21DC">
      <w:pPr>
        <w:pStyle w:val="3"/>
        <w:numPr>
          <w:ilvl w:val="0"/>
          <w:numId w:val="0"/>
        </w:numPr>
        <w:bidi w:val="0"/>
        <w:ind w:left="575" w:leftChars="0" w:hanging="575" w:firstLineChars="0"/>
        <w:jc w:val="center"/>
        <w:rPr>
          <w:rFonts w:hint="eastAsia" w:ascii="宋体" w:hAnsi="宋体" w:eastAsia="宋体" w:cs="Times New Roman"/>
          <w:b/>
          <w:color w:val="auto"/>
          <w:sz w:val="36"/>
          <w:szCs w:val="36"/>
          <w:lang w:val="en-US" w:eastAsia="zh-CN"/>
        </w:rPr>
      </w:pPr>
    </w:p>
    <w:p w14:paraId="71B5A2F1">
      <w:pPr>
        <w:pStyle w:val="3"/>
        <w:numPr>
          <w:ilvl w:val="0"/>
          <w:numId w:val="0"/>
        </w:numPr>
        <w:bidi w:val="0"/>
        <w:ind w:left="575" w:leftChars="0" w:hanging="575" w:firstLineChars="0"/>
        <w:jc w:val="center"/>
        <w:rPr>
          <w:rFonts w:hint="eastAsia" w:ascii="宋体" w:hAnsi="宋体" w:eastAsia="宋体" w:cs="Times New Roman"/>
          <w:b/>
          <w:color w:val="auto"/>
          <w:sz w:val="36"/>
          <w:szCs w:val="36"/>
          <w:lang w:val="en-US" w:eastAsia="zh-CN"/>
        </w:rPr>
      </w:pPr>
    </w:p>
    <w:p w14:paraId="4DF1E442">
      <w:pPr>
        <w:pStyle w:val="3"/>
        <w:numPr>
          <w:ilvl w:val="0"/>
          <w:numId w:val="0"/>
        </w:numPr>
        <w:bidi w:val="0"/>
        <w:ind w:left="575" w:leftChars="0" w:hanging="575" w:firstLineChars="0"/>
        <w:jc w:val="center"/>
        <w:rPr>
          <w:rFonts w:hint="eastAsia" w:ascii="宋体" w:hAnsi="宋体" w:eastAsia="宋体" w:cs="Times New Roman"/>
          <w:b/>
          <w:color w:val="auto"/>
          <w:sz w:val="36"/>
          <w:szCs w:val="36"/>
          <w:lang w:val="en-US" w:eastAsia="zh-CN"/>
        </w:rPr>
      </w:pPr>
    </w:p>
    <w:p w14:paraId="3765BC09">
      <w:pPr>
        <w:pStyle w:val="3"/>
        <w:numPr>
          <w:ilvl w:val="0"/>
          <w:numId w:val="0"/>
        </w:numPr>
        <w:bidi w:val="0"/>
        <w:ind w:left="575" w:leftChars="0" w:hanging="575" w:firstLineChars="0"/>
        <w:jc w:val="center"/>
        <w:rPr>
          <w:rFonts w:hint="eastAsia" w:ascii="宋体" w:hAnsi="宋体" w:eastAsia="宋体" w:cs="Times New Roman"/>
          <w:b/>
          <w:color w:val="auto"/>
          <w:sz w:val="36"/>
          <w:szCs w:val="36"/>
          <w:lang w:val="en-US" w:eastAsia="zh-CN"/>
        </w:rPr>
      </w:pPr>
    </w:p>
    <w:p w14:paraId="4A4CDA03">
      <w:pPr>
        <w:pStyle w:val="3"/>
        <w:numPr>
          <w:ilvl w:val="0"/>
          <w:numId w:val="0"/>
        </w:numPr>
        <w:bidi w:val="0"/>
        <w:ind w:left="575" w:leftChars="0" w:hanging="575" w:firstLineChars="0"/>
        <w:jc w:val="center"/>
        <w:rPr>
          <w:rFonts w:hint="eastAsia" w:ascii="宋体" w:hAnsi="宋体" w:eastAsia="宋体" w:cs="Times New Roman"/>
          <w:b/>
          <w:color w:val="auto"/>
          <w:sz w:val="36"/>
          <w:szCs w:val="36"/>
          <w:lang w:val="en-US" w:eastAsia="zh-CN"/>
        </w:rPr>
      </w:pPr>
    </w:p>
    <w:p w14:paraId="415F7F52">
      <w:pPr>
        <w:pStyle w:val="3"/>
        <w:numPr>
          <w:ilvl w:val="0"/>
          <w:numId w:val="0"/>
        </w:numPr>
        <w:bidi w:val="0"/>
        <w:ind w:left="575" w:leftChars="0" w:hanging="575" w:firstLineChars="0"/>
        <w:jc w:val="center"/>
        <w:rPr>
          <w:rFonts w:hint="eastAsia" w:ascii="宋体" w:hAnsi="宋体" w:eastAsia="宋体" w:cs="Times New Roman"/>
          <w:b/>
          <w:color w:val="auto"/>
          <w:sz w:val="36"/>
          <w:szCs w:val="36"/>
          <w:lang w:val="en-US" w:eastAsia="zh-CN"/>
        </w:rPr>
      </w:pPr>
    </w:p>
    <w:p w14:paraId="4561E02F">
      <w:pPr>
        <w:pStyle w:val="3"/>
        <w:numPr>
          <w:ilvl w:val="0"/>
          <w:numId w:val="0"/>
        </w:numPr>
        <w:bidi w:val="0"/>
        <w:ind w:left="575" w:leftChars="0" w:hanging="575" w:firstLineChars="0"/>
        <w:jc w:val="center"/>
        <w:rPr>
          <w:rFonts w:hint="eastAsia" w:ascii="宋体" w:hAnsi="宋体" w:eastAsia="宋体" w:cs="Times New Roman"/>
          <w:b/>
          <w:color w:val="auto"/>
          <w:sz w:val="36"/>
          <w:szCs w:val="36"/>
          <w:lang w:val="en-US" w:eastAsia="zh-CN"/>
        </w:rPr>
      </w:pPr>
    </w:p>
    <w:p w14:paraId="4AAC544E">
      <w:pPr>
        <w:pStyle w:val="3"/>
        <w:numPr>
          <w:ilvl w:val="0"/>
          <w:numId w:val="0"/>
        </w:numPr>
        <w:bidi w:val="0"/>
        <w:ind w:left="575" w:leftChars="0" w:hanging="575" w:firstLineChars="0"/>
        <w:jc w:val="center"/>
        <w:rPr>
          <w:rFonts w:hint="eastAsia" w:ascii="宋体" w:hAnsi="宋体" w:eastAsia="宋体" w:cs="Times New Roman"/>
          <w:b/>
          <w:color w:val="auto"/>
          <w:sz w:val="36"/>
          <w:szCs w:val="36"/>
          <w:lang w:val="en-US" w:eastAsia="zh-CN"/>
        </w:rPr>
      </w:pPr>
    </w:p>
    <w:p w14:paraId="76A7B3BF">
      <w:pPr>
        <w:pStyle w:val="3"/>
        <w:numPr>
          <w:ilvl w:val="0"/>
          <w:numId w:val="0"/>
        </w:numPr>
        <w:bidi w:val="0"/>
        <w:jc w:val="both"/>
        <w:rPr>
          <w:rFonts w:hint="eastAsia" w:ascii="宋体" w:hAnsi="宋体" w:eastAsia="宋体" w:cs="Times New Roman"/>
          <w:b/>
          <w:color w:val="auto"/>
          <w:sz w:val="36"/>
          <w:szCs w:val="36"/>
          <w:lang w:val="en-US" w:eastAsia="zh-CN"/>
        </w:rPr>
      </w:pPr>
    </w:p>
    <w:p w14:paraId="4B6408D9">
      <w:pPr>
        <w:rPr>
          <w:rFonts w:hint="eastAsia" w:ascii="宋体" w:hAnsi="宋体" w:eastAsia="宋体" w:cs="Times New Roman"/>
          <w:b/>
          <w:color w:val="auto"/>
          <w:sz w:val="36"/>
          <w:szCs w:val="36"/>
          <w:lang w:val="en-US" w:eastAsia="zh-CN"/>
        </w:rPr>
      </w:pPr>
    </w:p>
    <w:p w14:paraId="26FD96E4">
      <w:pPr>
        <w:pStyle w:val="83"/>
        <w:rPr>
          <w:rFonts w:hint="eastAsia" w:ascii="宋体" w:hAnsi="宋体" w:eastAsia="宋体" w:cs="Times New Roman"/>
          <w:b/>
          <w:color w:val="auto"/>
          <w:sz w:val="36"/>
          <w:szCs w:val="36"/>
          <w:lang w:val="en-US" w:eastAsia="zh-CN"/>
        </w:rPr>
      </w:pPr>
    </w:p>
    <w:p w14:paraId="0EB3B037">
      <w:pPr>
        <w:rPr>
          <w:rFonts w:hint="eastAsia"/>
          <w:lang w:val="en-US" w:eastAsia="zh-CN"/>
        </w:rPr>
      </w:pPr>
    </w:p>
    <w:p w14:paraId="6859DF97">
      <w:pPr>
        <w:pStyle w:val="3"/>
        <w:numPr>
          <w:ilvl w:val="0"/>
          <w:numId w:val="0"/>
        </w:numPr>
        <w:bidi w:val="0"/>
        <w:ind w:left="575" w:leftChars="0" w:hanging="575" w:firstLineChars="0"/>
        <w:jc w:val="center"/>
        <w:rPr>
          <w:rFonts w:hint="eastAsia" w:ascii="宋体" w:hAnsi="宋体" w:eastAsia="宋体" w:cs="Times New Roman"/>
          <w:b/>
          <w:color w:val="auto"/>
          <w:sz w:val="36"/>
          <w:szCs w:val="36"/>
          <w:lang w:val="en-US" w:eastAsia="zh-CN"/>
        </w:rPr>
      </w:pPr>
      <w:bookmarkStart w:id="34" w:name="_Toc31458"/>
      <w:bookmarkStart w:id="35" w:name="_Toc19346"/>
      <w:r>
        <w:rPr>
          <w:rFonts w:hint="eastAsia" w:ascii="宋体" w:hAnsi="宋体" w:eastAsia="宋体" w:cs="Times New Roman"/>
          <w:b/>
          <w:color w:val="auto"/>
          <w:kern w:val="2"/>
          <w:sz w:val="36"/>
          <w:szCs w:val="36"/>
          <w:lang w:val="en-US" w:eastAsia="zh-CN" w:bidi="ar-SA"/>
        </w:rPr>
        <w:t>七、</w:t>
      </w:r>
      <w:r>
        <w:rPr>
          <w:rFonts w:hint="eastAsia" w:ascii="宋体" w:hAnsi="宋体" w:eastAsia="宋体" w:cs="Times New Roman"/>
          <w:b/>
          <w:color w:val="auto"/>
          <w:sz w:val="36"/>
          <w:szCs w:val="36"/>
          <w:lang w:val="en-US" w:eastAsia="zh-CN"/>
        </w:rPr>
        <w:t>综合材料</w:t>
      </w:r>
      <w:bookmarkEnd w:id="34"/>
      <w:bookmarkEnd w:id="35"/>
      <w:r>
        <w:rPr>
          <w:rFonts w:hint="eastAsia" w:ascii="宋体" w:hAnsi="宋体" w:eastAsia="宋体" w:cs="Times New Roman"/>
          <w:b/>
          <w:color w:val="auto"/>
          <w:sz w:val="36"/>
          <w:szCs w:val="36"/>
          <w:lang w:val="en-US" w:eastAsia="zh-CN"/>
        </w:rPr>
        <w:t xml:space="preserve"> </w:t>
      </w:r>
    </w:p>
    <w:p w14:paraId="5AC65D0A">
      <w:pPr>
        <w:pStyle w:val="4"/>
        <w:numPr>
          <w:ilvl w:val="0"/>
          <w:numId w:val="0"/>
        </w:numPr>
        <w:bidi w:val="0"/>
        <w:spacing w:line="360" w:lineRule="auto"/>
        <w:ind w:left="720" w:leftChars="0" w:hanging="720" w:firstLineChars="0"/>
        <w:jc w:val="center"/>
        <w:rPr>
          <w:rFonts w:hint="eastAsia" w:ascii="Times New Roman" w:hAnsi="Times New Roman" w:eastAsia="宋体" w:cs="Times New Roman"/>
          <w:b/>
          <w:color w:val="auto"/>
          <w:sz w:val="28"/>
          <w:szCs w:val="21"/>
          <w:lang w:val="en-US" w:eastAsia="zh-CN"/>
        </w:rPr>
      </w:pPr>
      <w:bookmarkStart w:id="36" w:name="_Toc2044"/>
      <w:bookmarkStart w:id="37" w:name="_Toc17373"/>
      <w:r>
        <w:rPr>
          <w:rFonts w:hint="eastAsia" w:ascii="Times New Roman" w:hAnsi="Times New Roman" w:eastAsia="宋体" w:cs="Times New Roman"/>
          <w:b/>
          <w:color w:val="auto"/>
          <w:sz w:val="28"/>
          <w:szCs w:val="21"/>
          <w:lang w:val="en-US" w:eastAsia="zh-CN"/>
        </w:rPr>
        <w:t>（一）资格审查资料</w:t>
      </w:r>
      <w:bookmarkEnd w:id="36"/>
      <w:bookmarkEnd w:id="37"/>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4EC2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114AB3E5">
            <w:pPr>
              <w:jc w:val="center"/>
              <w:rPr>
                <w:rFonts w:hint="eastAsia" w:ascii="宋体" w:hAnsi="宋体"/>
                <w:szCs w:val="21"/>
              </w:rPr>
            </w:pPr>
            <w:r>
              <w:rPr>
                <w:rFonts w:hint="eastAsia" w:ascii="宋体" w:hAnsi="宋体"/>
                <w:szCs w:val="21"/>
                <w:lang w:eastAsia="zh-CN"/>
              </w:rPr>
              <w:t>供应商</w:t>
            </w:r>
            <w:r>
              <w:rPr>
                <w:rFonts w:hint="eastAsia" w:ascii="宋体" w:hAnsi="宋体"/>
                <w:szCs w:val="21"/>
              </w:rPr>
              <w:t>名称</w:t>
            </w:r>
          </w:p>
        </w:tc>
        <w:tc>
          <w:tcPr>
            <w:tcW w:w="7020" w:type="dxa"/>
            <w:gridSpan w:val="9"/>
            <w:noWrap w:val="0"/>
            <w:vAlign w:val="center"/>
          </w:tcPr>
          <w:p w14:paraId="5AA6383B">
            <w:pPr>
              <w:jc w:val="center"/>
              <w:rPr>
                <w:rFonts w:hint="eastAsia" w:ascii="宋体" w:hAnsi="宋体"/>
                <w:szCs w:val="21"/>
              </w:rPr>
            </w:pPr>
          </w:p>
        </w:tc>
      </w:tr>
      <w:tr w14:paraId="663E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7BB12444">
            <w:pPr>
              <w:jc w:val="center"/>
              <w:rPr>
                <w:rFonts w:hint="eastAsia" w:ascii="宋体" w:hAnsi="宋体"/>
                <w:szCs w:val="21"/>
              </w:rPr>
            </w:pPr>
            <w:r>
              <w:rPr>
                <w:rFonts w:hint="eastAsia" w:ascii="宋体" w:hAnsi="宋体"/>
                <w:szCs w:val="21"/>
              </w:rPr>
              <w:t>注册地址</w:t>
            </w:r>
          </w:p>
        </w:tc>
        <w:tc>
          <w:tcPr>
            <w:tcW w:w="3389" w:type="dxa"/>
            <w:gridSpan w:val="5"/>
            <w:noWrap w:val="0"/>
            <w:vAlign w:val="center"/>
          </w:tcPr>
          <w:p w14:paraId="57762549">
            <w:pPr>
              <w:jc w:val="center"/>
              <w:rPr>
                <w:rFonts w:hint="eastAsia" w:ascii="宋体" w:hAnsi="宋体"/>
                <w:szCs w:val="21"/>
              </w:rPr>
            </w:pPr>
          </w:p>
        </w:tc>
        <w:tc>
          <w:tcPr>
            <w:tcW w:w="1246" w:type="dxa"/>
            <w:noWrap w:val="0"/>
            <w:vAlign w:val="center"/>
          </w:tcPr>
          <w:p w14:paraId="0E5A808E">
            <w:pPr>
              <w:jc w:val="center"/>
              <w:rPr>
                <w:rFonts w:hint="eastAsia" w:ascii="宋体" w:hAnsi="宋体"/>
                <w:szCs w:val="21"/>
              </w:rPr>
            </w:pPr>
            <w:r>
              <w:rPr>
                <w:rFonts w:hint="eastAsia" w:ascii="宋体" w:hAnsi="宋体"/>
                <w:szCs w:val="21"/>
              </w:rPr>
              <w:t>邮政编码</w:t>
            </w:r>
          </w:p>
        </w:tc>
        <w:tc>
          <w:tcPr>
            <w:tcW w:w="2385" w:type="dxa"/>
            <w:gridSpan w:val="3"/>
            <w:noWrap w:val="0"/>
            <w:vAlign w:val="center"/>
          </w:tcPr>
          <w:p w14:paraId="4D7B31B5">
            <w:pPr>
              <w:jc w:val="center"/>
              <w:rPr>
                <w:rFonts w:hint="eastAsia" w:ascii="宋体" w:hAnsi="宋体"/>
                <w:szCs w:val="21"/>
              </w:rPr>
            </w:pPr>
          </w:p>
        </w:tc>
      </w:tr>
      <w:tr w14:paraId="06D3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noWrap w:val="0"/>
            <w:vAlign w:val="center"/>
          </w:tcPr>
          <w:p w14:paraId="373F0A11">
            <w:pPr>
              <w:jc w:val="center"/>
              <w:rPr>
                <w:rFonts w:hint="eastAsia" w:ascii="宋体" w:hAnsi="宋体"/>
                <w:szCs w:val="21"/>
              </w:rPr>
            </w:pPr>
            <w:r>
              <w:rPr>
                <w:rFonts w:hint="eastAsia" w:ascii="宋体" w:hAnsi="宋体"/>
                <w:szCs w:val="21"/>
              </w:rPr>
              <w:t>联系方式</w:t>
            </w:r>
          </w:p>
        </w:tc>
        <w:tc>
          <w:tcPr>
            <w:tcW w:w="897" w:type="dxa"/>
            <w:noWrap w:val="0"/>
            <w:vAlign w:val="center"/>
          </w:tcPr>
          <w:p w14:paraId="70587C45">
            <w:pPr>
              <w:jc w:val="center"/>
              <w:rPr>
                <w:rFonts w:hint="eastAsia" w:ascii="宋体" w:hAnsi="宋体"/>
                <w:szCs w:val="21"/>
              </w:rPr>
            </w:pPr>
            <w:r>
              <w:rPr>
                <w:rFonts w:hint="eastAsia" w:ascii="宋体" w:hAnsi="宋体"/>
                <w:szCs w:val="21"/>
              </w:rPr>
              <w:t>联系人</w:t>
            </w:r>
          </w:p>
        </w:tc>
        <w:tc>
          <w:tcPr>
            <w:tcW w:w="2492" w:type="dxa"/>
            <w:gridSpan w:val="4"/>
            <w:noWrap w:val="0"/>
            <w:vAlign w:val="center"/>
          </w:tcPr>
          <w:p w14:paraId="4A790B45">
            <w:pPr>
              <w:jc w:val="center"/>
              <w:rPr>
                <w:rFonts w:hint="eastAsia" w:ascii="宋体" w:hAnsi="宋体"/>
                <w:szCs w:val="21"/>
              </w:rPr>
            </w:pPr>
          </w:p>
        </w:tc>
        <w:tc>
          <w:tcPr>
            <w:tcW w:w="1246" w:type="dxa"/>
            <w:noWrap w:val="0"/>
            <w:vAlign w:val="center"/>
          </w:tcPr>
          <w:p w14:paraId="71E35F5A">
            <w:pPr>
              <w:jc w:val="center"/>
              <w:rPr>
                <w:rFonts w:hint="eastAsia" w:ascii="宋体" w:hAnsi="宋体"/>
                <w:szCs w:val="21"/>
              </w:rPr>
            </w:pPr>
            <w:r>
              <w:rPr>
                <w:rFonts w:hint="eastAsia" w:ascii="宋体" w:hAnsi="宋体"/>
                <w:szCs w:val="21"/>
              </w:rPr>
              <w:t>电  话</w:t>
            </w:r>
          </w:p>
        </w:tc>
        <w:tc>
          <w:tcPr>
            <w:tcW w:w="2385" w:type="dxa"/>
            <w:gridSpan w:val="3"/>
            <w:noWrap w:val="0"/>
            <w:vAlign w:val="center"/>
          </w:tcPr>
          <w:p w14:paraId="4A14DDBB">
            <w:pPr>
              <w:jc w:val="center"/>
              <w:rPr>
                <w:rFonts w:hint="eastAsia" w:ascii="宋体" w:hAnsi="宋体"/>
                <w:szCs w:val="21"/>
              </w:rPr>
            </w:pPr>
          </w:p>
        </w:tc>
      </w:tr>
      <w:tr w14:paraId="26C8E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noWrap w:val="0"/>
            <w:vAlign w:val="center"/>
          </w:tcPr>
          <w:p w14:paraId="1D6BCA7D">
            <w:pPr>
              <w:jc w:val="center"/>
              <w:rPr>
                <w:rFonts w:hint="eastAsia" w:ascii="宋体" w:hAnsi="宋体"/>
                <w:szCs w:val="21"/>
              </w:rPr>
            </w:pPr>
          </w:p>
        </w:tc>
        <w:tc>
          <w:tcPr>
            <w:tcW w:w="897" w:type="dxa"/>
            <w:noWrap w:val="0"/>
            <w:vAlign w:val="center"/>
          </w:tcPr>
          <w:p w14:paraId="575CDF1B">
            <w:pPr>
              <w:jc w:val="center"/>
              <w:rPr>
                <w:rFonts w:hint="eastAsia" w:ascii="宋体" w:hAnsi="宋体"/>
                <w:szCs w:val="21"/>
              </w:rPr>
            </w:pPr>
            <w:r>
              <w:rPr>
                <w:rFonts w:hint="eastAsia" w:ascii="宋体" w:hAnsi="宋体"/>
                <w:szCs w:val="21"/>
              </w:rPr>
              <w:t>传  真</w:t>
            </w:r>
          </w:p>
        </w:tc>
        <w:tc>
          <w:tcPr>
            <w:tcW w:w="2492" w:type="dxa"/>
            <w:gridSpan w:val="4"/>
            <w:noWrap w:val="0"/>
            <w:vAlign w:val="center"/>
          </w:tcPr>
          <w:p w14:paraId="00EDE941">
            <w:pPr>
              <w:jc w:val="center"/>
              <w:rPr>
                <w:rFonts w:hint="eastAsia" w:ascii="宋体" w:hAnsi="宋体"/>
                <w:szCs w:val="21"/>
              </w:rPr>
            </w:pPr>
          </w:p>
        </w:tc>
        <w:tc>
          <w:tcPr>
            <w:tcW w:w="1246" w:type="dxa"/>
            <w:noWrap w:val="0"/>
            <w:vAlign w:val="center"/>
          </w:tcPr>
          <w:p w14:paraId="5BB9D1FB">
            <w:pPr>
              <w:jc w:val="center"/>
              <w:rPr>
                <w:rFonts w:hint="eastAsia" w:ascii="宋体" w:hAnsi="宋体"/>
                <w:szCs w:val="21"/>
              </w:rPr>
            </w:pPr>
            <w:r>
              <w:rPr>
                <w:rFonts w:hint="eastAsia" w:ascii="宋体" w:hAnsi="宋体"/>
                <w:szCs w:val="21"/>
              </w:rPr>
              <w:t>网  址</w:t>
            </w:r>
          </w:p>
        </w:tc>
        <w:tc>
          <w:tcPr>
            <w:tcW w:w="2385" w:type="dxa"/>
            <w:gridSpan w:val="3"/>
            <w:noWrap w:val="0"/>
            <w:vAlign w:val="center"/>
          </w:tcPr>
          <w:p w14:paraId="56C94E37">
            <w:pPr>
              <w:jc w:val="center"/>
              <w:rPr>
                <w:rFonts w:hint="eastAsia" w:ascii="宋体" w:hAnsi="宋体"/>
                <w:szCs w:val="21"/>
              </w:rPr>
            </w:pPr>
          </w:p>
        </w:tc>
      </w:tr>
      <w:tr w14:paraId="5EC5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791D0D7D">
            <w:pPr>
              <w:jc w:val="center"/>
              <w:rPr>
                <w:rFonts w:hint="eastAsia" w:ascii="宋体" w:hAnsi="宋体"/>
                <w:szCs w:val="21"/>
              </w:rPr>
            </w:pPr>
            <w:r>
              <w:rPr>
                <w:rFonts w:hint="eastAsia" w:ascii="宋体" w:hAnsi="宋体"/>
                <w:szCs w:val="21"/>
              </w:rPr>
              <w:t>组织结构</w:t>
            </w:r>
          </w:p>
        </w:tc>
        <w:tc>
          <w:tcPr>
            <w:tcW w:w="7020" w:type="dxa"/>
            <w:gridSpan w:val="9"/>
            <w:noWrap w:val="0"/>
            <w:vAlign w:val="center"/>
          </w:tcPr>
          <w:p w14:paraId="6EE01D2E">
            <w:pPr>
              <w:jc w:val="center"/>
              <w:rPr>
                <w:rFonts w:hint="eastAsia" w:ascii="宋体" w:hAnsi="宋体"/>
                <w:szCs w:val="21"/>
              </w:rPr>
            </w:pPr>
          </w:p>
        </w:tc>
      </w:tr>
      <w:tr w14:paraId="3D2F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5BD3BF29">
            <w:pPr>
              <w:jc w:val="center"/>
              <w:rPr>
                <w:rFonts w:hint="eastAsia" w:ascii="宋体" w:hAnsi="宋体"/>
                <w:szCs w:val="21"/>
              </w:rPr>
            </w:pPr>
            <w:r>
              <w:rPr>
                <w:rFonts w:hint="eastAsia" w:ascii="宋体" w:hAnsi="宋体"/>
                <w:szCs w:val="21"/>
              </w:rPr>
              <w:t>法定代表人</w:t>
            </w:r>
          </w:p>
        </w:tc>
        <w:tc>
          <w:tcPr>
            <w:tcW w:w="897" w:type="dxa"/>
            <w:noWrap w:val="0"/>
            <w:vAlign w:val="center"/>
          </w:tcPr>
          <w:p w14:paraId="3A6F97C1">
            <w:pPr>
              <w:jc w:val="center"/>
              <w:rPr>
                <w:rFonts w:hint="eastAsia" w:ascii="宋体" w:hAnsi="宋体"/>
                <w:szCs w:val="21"/>
              </w:rPr>
            </w:pPr>
            <w:r>
              <w:rPr>
                <w:rFonts w:hint="eastAsia" w:ascii="宋体" w:hAnsi="宋体"/>
                <w:szCs w:val="21"/>
              </w:rPr>
              <w:t>姓名</w:t>
            </w:r>
          </w:p>
        </w:tc>
        <w:tc>
          <w:tcPr>
            <w:tcW w:w="1021" w:type="dxa"/>
            <w:noWrap w:val="0"/>
            <w:vAlign w:val="center"/>
          </w:tcPr>
          <w:p w14:paraId="3FFF2DC6">
            <w:pPr>
              <w:jc w:val="center"/>
              <w:rPr>
                <w:rFonts w:hint="eastAsia" w:ascii="宋体" w:hAnsi="宋体"/>
                <w:szCs w:val="21"/>
              </w:rPr>
            </w:pPr>
          </w:p>
        </w:tc>
        <w:tc>
          <w:tcPr>
            <w:tcW w:w="1276" w:type="dxa"/>
            <w:gridSpan w:val="2"/>
            <w:noWrap w:val="0"/>
            <w:vAlign w:val="center"/>
          </w:tcPr>
          <w:p w14:paraId="6D3D5932">
            <w:pPr>
              <w:jc w:val="center"/>
              <w:rPr>
                <w:rFonts w:hint="eastAsia" w:ascii="宋体" w:hAnsi="宋体"/>
                <w:szCs w:val="21"/>
              </w:rPr>
            </w:pPr>
            <w:r>
              <w:rPr>
                <w:rFonts w:hint="eastAsia" w:ascii="宋体" w:hAnsi="宋体"/>
                <w:szCs w:val="21"/>
              </w:rPr>
              <w:t>技术职称</w:t>
            </w:r>
          </w:p>
        </w:tc>
        <w:tc>
          <w:tcPr>
            <w:tcW w:w="1701" w:type="dxa"/>
            <w:gridSpan w:val="3"/>
            <w:noWrap w:val="0"/>
            <w:vAlign w:val="center"/>
          </w:tcPr>
          <w:p w14:paraId="643B69C2">
            <w:pPr>
              <w:jc w:val="center"/>
              <w:rPr>
                <w:rFonts w:hint="eastAsia" w:ascii="宋体" w:hAnsi="宋体"/>
                <w:szCs w:val="21"/>
              </w:rPr>
            </w:pPr>
          </w:p>
        </w:tc>
        <w:tc>
          <w:tcPr>
            <w:tcW w:w="709" w:type="dxa"/>
            <w:noWrap w:val="0"/>
            <w:vAlign w:val="center"/>
          </w:tcPr>
          <w:p w14:paraId="1AE9654F">
            <w:pPr>
              <w:jc w:val="center"/>
              <w:rPr>
                <w:rFonts w:hint="eastAsia" w:ascii="宋体" w:hAnsi="宋体"/>
                <w:szCs w:val="21"/>
              </w:rPr>
            </w:pPr>
            <w:r>
              <w:rPr>
                <w:rFonts w:hint="eastAsia" w:ascii="宋体" w:hAnsi="宋体"/>
                <w:szCs w:val="21"/>
              </w:rPr>
              <w:t>电话</w:t>
            </w:r>
          </w:p>
        </w:tc>
        <w:tc>
          <w:tcPr>
            <w:tcW w:w="1416" w:type="dxa"/>
            <w:noWrap w:val="0"/>
            <w:vAlign w:val="center"/>
          </w:tcPr>
          <w:p w14:paraId="4C9B98F9">
            <w:pPr>
              <w:jc w:val="center"/>
              <w:rPr>
                <w:rFonts w:hint="eastAsia" w:ascii="宋体" w:hAnsi="宋体"/>
                <w:szCs w:val="21"/>
              </w:rPr>
            </w:pPr>
          </w:p>
        </w:tc>
      </w:tr>
      <w:tr w14:paraId="6166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CE34239">
            <w:pPr>
              <w:jc w:val="center"/>
              <w:rPr>
                <w:rFonts w:hint="eastAsia" w:ascii="宋体" w:hAnsi="宋体"/>
                <w:szCs w:val="21"/>
              </w:rPr>
            </w:pPr>
            <w:r>
              <w:rPr>
                <w:rFonts w:hint="eastAsia" w:ascii="宋体" w:hAnsi="宋体"/>
                <w:szCs w:val="21"/>
              </w:rPr>
              <w:t>技术负责人</w:t>
            </w:r>
          </w:p>
        </w:tc>
        <w:tc>
          <w:tcPr>
            <w:tcW w:w="897" w:type="dxa"/>
            <w:noWrap w:val="0"/>
            <w:vAlign w:val="center"/>
          </w:tcPr>
          <w:p w14:paraId="12787EA7">
            <w:pPr>
              <w:jc w:val="center"/>
              <w:rPr>
                <w:rFonts w:hint="eastAsia" w:ascii="宋体" w:hAnsi="宋体"/>
                <w:szCs w:val="21"/>
              </w:rPr>
            </w:pPr>
            <w:r>
              <w:rPr>
                <w:rFonts w:hint="eastAsia" w:ascii="宋体" w:hAnsi="宋体"/>
                <w:szCs w:val="21"/>
              </w:rPr>
              <w:t>姓名</w:t>
            </w:r>
          </w:p>
        </w:tc>
        <w:tc>
          <w:tcPr>
            <w:tcW w:w="1021" w:type="dxa"/>
            <w:noWrap w:val="0"/>
            <w:vAlign w:val="center"/>
          </w:tcPr>
          <w:p w14:paraId="194E7852">
            <w:pPr>
              <w:jc w:val="center"/>
              <w:rPr>
                <w:rFonts w:hint="eastAsia" w:ascii="宋体" w:hAnsi="宋体"/>
                <w:szCs w:val="21"/>
              </w:rPr>
            </w:pPr>
          </w:p>
        </w:tc>
        <w:tc>
          <w:tcPr>
            <w:tcW w:w="1276" w:type="dxa"/>
            <w:gridSpan w:val="2"/>
            <w:noWrap w:val="0"/>
            <w:vAlign w:val="center"/>
          </w:tcPr>
          <w:p w14:paraId="4DFB3F25">
            <w:pPr>
              <w:jc w:val="center"/>
              <w:rPr>
                <w:rFonts w:hint="eastAsia" w:ascii="宋体" w:hAnsi="宋体"/>
                <w:szCs w:val="21"/>
              </w:rPr>
            </w:pPr>
            <w:r>
              <w:rPr>
                <w:rFonts w:hint="eastAsia" w:ascii="宋体" w:hAnsi="宋体"/>
                <w:szCs w:val="21"/>
              </w:rPr>
              <w:t>技术职称</w:t>
            </w:r>
          </w:p>
        </w:tc>
        <w:tc>
          <w:tcPr>
            <w:tcW w:w="1701" w:type="dxa"/>
            <w:gridSpan w:val="3"/>
            <w:noWrap w:val="0"/>
            <w:vAlign w:val="center"/>
          </w:tcPr>
          <w:p w14:paraId="4BFC3523">
            <w:pPr>
              <w:jc w:val="center"/>
              <w:rPr>
                <w:rFonts w:hint="eastAsia" w:ascii="宋体" w:hAnsi="宋体"/>
                <w:szCs w:val="21"/>
              </w:rPr>
            </w:pPr>
          </w:p>
        </w:tc>
        <w:tc>
          <w:tcPr>
            <w:tcW w:w="709" w:type="dxa"/>
            <w:noWrap w:val="0"/>
            <w:vAlign w:val="center"/>
          </w:tcPr>
          <w:p w14:paraId="6C1CD83C">
            <w:pPr>
              <w:jc w:val="center"/>
              <w:rPr>
                <w:rFonts w:hint="eastAsia" w:ascii="宋体" w:hAnsi="宋体"/>
                <w:szCs w:val="21"/>
              </w:rPr>
            </w:pPr>
            <w:r>
              <w:rPr>
                <w:rFonts w:hint="eastAsia" w:ascii="宋体" w:hAnsi="宋体"/>
                <w:szCs w:val="21"/>
              </w:rPr>
              <w:t>电话</w:t>
            </w:r>
          </w:p>
        </w:tc>
        <w:tc>
          <w:tcPr>
            <w:tcW w:w="1416" w:type="dxa"/>
            <w:noWrap w:val="0"/>
            <w:vAlign w:val="center"/>
          </w:tcPr>
          <w:p w14:paraId="0AB87CA6">
            <w:pPr>
              <w:jc w:val="center"/>
              <w:rPr>
                <w:rFonts w:hint="eastAsia" w:ascii="宋体" w:hAnsi="宋体"/>
                <w:szCs w:val="21"/>
              </w:rPr>
            </w:pPr>
          </w:p>
        </w:tc>
      </w:tr>
      <w:tr w14:paraId="384B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324BD174">
            <w:pPr>
              <w:jc w:val="center"/>
              <w:rPr>
                <w:rFonts w:hint="eastAsia" w:ascii="宋体" w:hAnsi="宋体"/>
                <w:szCs w:val="21"/>
              </w:rPr>
            </w:pPr>
            <w:r>
              <w:rPr>
                <w:rFonts w:hint="eastAsia" w:ascii="宋体" w:hAnsi="宋体"/>
                <w:szCs w:val="21"/>
              </w:rPr>
              <w:t>成立时间</w:t>
            </w:r>
          </w:p>
        </w:tc>
        <w:tc>
          <w:tcPr>
            <w:tcW w:w="1918" w:type="dxa"/>
            <w:gridSpan w:val="2"/>
            <w:noWrap w:val="0"/>
            <w:vAlign w:val="center"/>
          </w:tcPr>
          <w:p w14:paraId="765BE462">
            <w:pPr>
              <w:jc w:val="center"/>
              <w:rPr>
                <w:rFonts w:hint="eastAsia" w:ascii="宋体" w:hAnsi="宋体"/>
                <w:szCs w:val="21"/>
              </w:rPr>
            </w:pPr>
          </w:p>
        </w:tc>
        <w:tc>
          <w:tcPr>
            <w:tcW w:w="5102" w:type="dxa"/>
            <w:gridSpan w:val="7"/>
            <w:noWrap w:val="0"/>
            <w:vAlign w:val="center"/>
          </w:tcPr>
          <w:p w14:paraId="103DAB16">
            <w:pPr>
              <w:rPr>
                <w:rFonts w:hint="eastAsia" w:ascii="宋体" w:hAnsi="宋体"/>
                <w:szCs w:val="21"/>
              </w:rPr>
            </w:pPr>
            <w:r>
              <w:rPr>
                <w:rFonts w:hint="eastAsia" w:ascii="宋体" w:hAnsi="宋体"/>
                <w:szCs w:val="21"/>
              </w:rPr>
              <w:t>员工总人数：</w:t>
            </w:r>
          </w:p>
        </w:tc>
      </w:tr>
      <w:tr w14:paraId="29A9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6B08D8A0">
            <w:pPr>
              <w:jc w:val="center"/>
              <w:rPr>
                <w:rFonts w:hint="eastAsia" w:ascii="宋体" w:hAnsi="宋体"/>
                <w:szCs w:val="21"/>
              </w:rPr>
            </w:pPr>
            <w:r>
              <w:rPr>
                <w:rFonts w:hint="eastAsia" w:ascii="宋体" w:hAnsi="宋体"/>
                <w:szCs w:val="21"/>
              </w:rPr>
              <w:t>企业资质等级</w:t>
            </w:r>
          </w:p>
        </w:tc>
        <w:tc>
          <w:tcPr>
            <w:tcW w:w="1918" w:type="dxa"/>
            <w:gridSpan w:val="2"/>
            <w:noWrap w:val="0"/>
            <w:vAlign w:val="center"/>
          </w:tcPr>
          <w:p w14:paraId="46C9766F">
            <w:pPr>
              <w:jc w:val="center"/>
              <w:rPr>
                <w:rFonts w:hint="eastAsia" w:ascii="宋体" w:hAnsi="宋体"/>
                <w:szCs w:val="21"/>
              </w:rPr>
            </w:pPr>
          </w:p>
        </w:tc>
        <w:tc>
          <w:tcPr>
            <w:tcW w:w="993" w:type="dxa"/>
            <w:vMerge w:val="restart"/>
            <w:noWrap w:val="0"/>
            <w:vAlign w:val="center"/>
          </w:tcPr>
          <w:p w14:paraId="3752D291">
            <w:pPr>
              <w:jc w:val="center"/>
              <w:rPr>
                <w:rFonts w:hint="eastAsia" w:ascii="宋体" w:hAnsi="宋体"/>
                <w:szCs w:val="21"/>
              </w:rPr>
            </w:pPr>
            <w:r>
              <w:rPr>
                <w:rFonts w:hint="eastAsia" w:ascii="宋体" w:hAnsi="宋体"/>
                <w:szCs w:val="21"/>
              </w:rPr>
              <w:t>其中</w:t>
            </w:r>
          </w:p>
        </w:tc>
        <w:tc>
          <w:tcPr>
            <w:tcW w:w="1984" w:type="dxa"/>
            <w:gridSpan w:val="4"/>
            <w:noWrap w:val="0"/>
            <w:vAlign w:val="center"/>
          </w:tcPr>
          <w:p w14:paraId="74985192">
            <w:pPr>
              <w:jc w:val="center"/>
              <w:rPr>
                <w:rFonts w:hint="eastAsia" w:ascii="宋体" w:hAnsi="宋体"/>
                <w:szCs w:val="21"/>
              </w:rPr>
            </w:pPr>
            <w:r>
              <w:rPr>
                <w:rFonts w:hint="eastAsia" w:ascii="宋体" w:hAnsi="宋体"/>
                <w:szCs w:val="21"/>
              </w:rPr>
              <w:t>项目负责人</w:t>
            </w:r>
          </w:p>
        </w:tc>
        <w:tc>
          <w:tcPr>
            <w:tcW w:w="2125" w:type="dxa"/>
            <w:gridSpan w:val="2"/>
            <w:noWrap w:val="0"/>
            <w:vAlign w:val="center"/>
          </w:tcPr>
          <w:p w14:paraId="450C4F57">
            <w:pPr>
              <w:jc w:val="center"/>
              <w:rPr>
                <w:rFonts w:hint="eastAsia" w:ascii="宋体" w:hAnsi="宋体"/>
                <w:szCs w:val="21"/>
              </w:rPr>
            </w:pPr>
          </w:p>
        </w:tc>
      </w:tr>
      <w:tr w14:paraId="06006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41400646">
            <w:pPr>
              <w:jc w:val="center"/>
              <w:rPr>
                <w:rFonts w:hint="eastAsia" w:ascii="宋体" w:hAnsi="宋体"/>
                <w:szCs w:val="21"/>
              </w:rPr>
            </w:pPr>
            <w:r>
              <w:rPr>
                <w:rFonts w:hint="eastAsia" w:ascii="宋体" w:hAnsi="宋体"/>
                <w:szCs w:val="21"/>
              </w:rPr>
              <w:t>营业执照号</w:t>
            </w:r>
          </w:p>
        </w:tc>
        <w:tc>
          <w:tcPr>
            <w:tcW w:w="1918" w:type="dxa"/>
            <w:gridSpan w:val="2"/>
            <w:noWrap w:val="0"/>
            <w:vAlign w:val="center"/>
          </w:tcPr>
          <w:p w14:paraId="09892DAE">
            <w:pPr>
              <w:jc w:val="center"/>
              <w:rPr>
                <w:rFonts w:hint="eastAsia" w:ascii="宋体" w:hAnsi="宋体"/>
                <w:szCs w:val="21"/>
              </w:rPr>
            </w:pPr>
          </w:p>
        </w:tc>
        <w:tc>
          <w:tcPr>
            <w:tcW w:w="993" w:type="dxa"/>
            <w:vMerge w:val="continue"/>
            <w:noWrap w:val="0"/>
            <w:vAlign w:val="center"/>
          </w:tcPr>
          <w:p w14:paraId="238D05E9">
            <w:pPr>
              <w:jc w:val="center"/>
              <w:rPr>
                <w:rFonts w:hint="eastAsia" w:ascii="宋体" w:hAnsi="宋体"/>
                <w:szCs w:val="21"/>
              </w:rPr>
            </w:pPr>
          </w:p>
        </w:tc>
        <w:tc>
          <w:tcPr>
            <w:tcW w:w="1984" w:type="dxa"/>
            <w:gridSpan w:val="4"/>
            <w:noWrap w:val="0"/>
            <w:vAlign w:val="center"/>
          </w:tcPr>
          <w:p w14:paraId="7210C697">
            <w:pPr>
              <w:jc w:val="center"/>
              <w:rPr>
                <w:rFonts w:hint="eastAsia" w:ascii="宋体" w:hAnsi="宋体"/>
                <w:szCs w:val="21"/>
              </w:rPr>
            </w:pPr>
            <w:r>
              <w:rPr>
                <w:rFonts w:hint="eastAsia" w:ascii="宋体" w:hAnsi="宋体"/>
                <w:szCs w:val="21"/>
              </w:rPr>
              <w:t>高级职称人员</w:t>
            </w:r>
          </w:p>
        </w:tc>
        <w:tc>
          <w:tcPr>
            <w:tcW w:w="2125" w:type="dxa"/>
            <w:gridSpan w:val="2"/>
            <w:noWrap w:val="0"/>
            <w:vAlign w:val="center"/>
          </w:tcPr>
          <w:p w14:paraId="2B1B7297">
            <w:pPr>
              <w:jc w:val="center"/>
              <w:rPr>
                <w:rFonts w:hint="eastAsia" w:ascii="宋体" w:hAnsi="宋体"/>
                <w:szCs w:val="21"/>
              </w:rPr>
            </w:pPr>
          </w:p>
        </w:tc>
      </w:tr>
      <w:tr w14:paraId="5EC8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269AA5E6">
            <w:pPr>
              <w:jc w:val="center"/>
              <w:rPr>
                <w:rFonts w:hint="eastAsia" w:ascii="宋体" w:hAnsi="宋体"/>
                <w:szCs w:val="21"/>
              </w:rPr>
            </w:pPr>
            <w:r>
              <w:rPr>
                <w:rFonts w:hint="eastAsia" w:ascii="宋体" w:hAnsi="宋体"/>
                <w:szCs w:val="21"/>
              </w:rPr>
              <w:t>注册资金</w:t>
            </w:r>
          </w:p>
        </w:tc>
        <w:tc>
          <w:tcPr>
            <w:tcW w:w="1918" w:type="dxa"/>
            <w:gridSpan w:val="2"/>
            <w:noWrap w:val="0"/>
            <w:vAlign w:val="center"/>
          </w:tcPr>
          <w:p w14:paraId="532C424C">
            <w:pPr>
              <w:jc w:val="center"/>
              <w:rPr>
                <w:rFonts w:hint="eastAsia" w:ascii="宋体" w:hAnsi="宋体"/>
                <w:szCs w:val="21"/>
              </w:rPr>
            </w:pPr>
          </w:p>
        </w:tc>
        <w:tc>
          <w:tcPr>
            <w:tcW w:w="993" w:type="dxa"/>
            <w:vMerge w:val="continue"/>
            <w:noWrap w:val="0"/>
            <w:vAlign w:val="center"/>
          </w:tcPr>
          <w:p w14:paraId="03BF684D">
            <w:pPr>
              <w:jc w:val="center"/>
              <w:rPr>
                <w:rFonts w:hint="eastAsia" w:ascii="宋体" w:hAnsi="宋体"/>
                <w:szCs w:val="21"/>
              </w:rPr>
            </w:pPr>
          </w:p>
        </w:tc>
        <w:tc>
          <w:tcPr>
            <w:tcW w:w="1984" w:type="dxa"/>
            <w:gridSpan w:val="4"/>
            <w:noWrap w:val="0"/>
            <w:vAlign w:val="center"/>
          </w:tcPr>
          <w:p w14:paraId="66A804B3">
            <w:pPr>
              <w:jc w:val="center"/>
              <w:rPr>
                <w:rFonts w:hint="eastAsia" w:ascii="宋体" w:hAnsi="宋体"/>
                <w:szCs w:val="21"/>
              </w:rPr>
            </w:pPr>
            <w:r>
              <w:rPr>
                <w:rFonts w:hint="eastAsia" w:ascii="宋体" w:hAnsi="宋体"/>
                <w:szCs w:val="21"/>
              </w:rPr>
              <w:t>中级职称人员</w:t>
            </w:r>
          </w:p>
        </w:tc>
        <w:tc>
          <w:tcPr>
            <w:tcW w:w="2125" w:type="dxa"/>
            <w:gridSpan w:val="2"/>
            <w:noWrap w:val="0"/>
            <w:vAlign w:val="center"/>
          </w:tcPr>
          <w:p w14:paraId="2119C073">
            <w:pPr>
              <w:jc w:val="center"/>
              <w:rPr>
                <w:rFonts w:hint="eastAsia" w:ascii="宋体" w:hAnsi="宋体"/>
                <w:szCs w:val="21"/>
              </w:rPr>
            </w:pPr>
          </w:p>
        </w:tc>
      </w:tr>
      <w:tr w14:paraId="2E62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9E4B850">
            <w:pPr>
              <w:jc w:val="center"/>
              <w:rPr>
                <w:rFonts w:hint="eastAsia" w:ascii="宋体" w:hAnsi="宋体"/>
                <w:szCs w:val="21"/>
              </w:rPr>
            </w:pPr>
            <w:r>
              <w:rPr>
                <w:rFonts w:hint="eastAsia" w:ascii="宋体" w:hAnsi="宋体"/>
                <w:szCs w:val="21"/>
              </w:rPr>
              <w:t>开户银行</w:t>
            </w:r>
          </w:p>
        </w:tc>
        <w:tc>
          <w:tcPr>
            <w:tcW w:w="1918" w:type="dxa"/>
            <w:gridSpan w:val="2"/>
            <w:noWrap w:val="0"/>
            <w:vAlign w:val="center"/>
          </w:tcPr>
          <w:p w14:paraId="45E43846">
            <w:pPr>
              <w:jc w:val="center"/>
              <w:rPr>
                <w:rFonts w:hint="eastAsia" w:ascii="宋体" w:hAnsi="宋体"/>
                <w:szCs w:val="21"/>
              </w:rPr>
            </w:pPr>
          </w:p>
        </w:tc>
        <w:tc>
          <w:tcPr>
            <w:tcW w:w="993" w:type="dxa"/>
            <w:vMerge w:val="continue"/>
            <w:noWrap w:val="0"/>
            <w:vAlign w:val="center"/>
          </w:tcPr>
          <w:p w14:paraId="731FE9C0">
            <w:pPr>
              <w:jc w:val="center"/>
              <w:rPr>
                <w:rFonts w:hint="eastAsia" w:ascii="宋体" w:hAnsi="宋体"/>
                <w:szCs w:val="21"/>
              </w:rPr>
            </w:pPr>
          </w:p>
        </w:tc>
        <w:tc>
          <w:tcPr>
            <w:tcW w:w="1984" w:type="dxa"/>
            <w:gridSpan w:val="4"/>
            <w:noWrap w:val="0"/>
            <w:vAlign w:val="center"/>
          </w:tcPr>
          <w:p w14:paraId="59BFB391">
            <w:pPr>
              <w:jc w:val="center"/>
              <w:rPr>
                <w:rFonts w:hint="eastAsia" w:ascii="宋体" w:hAnsi="宋体"/>
                <w:szCs w:val="21"/>
              </w:rPr>
            </w:pPr>
            <w:r>
              <w:rPr>
                <w:rFonts w:hint="eastAsia" w:ascii="宋体" w:hAnsi="宋体"/>
                <w:szCs w:val="21"/>
              </w:rPr>
              <w:t>初级职称人员</w:t>
            </w:r>
          </w:p>
        </w:tc>
        <w:tc>
          <w:tcPr>
            <w:tcW w:w="2125" w:type="dxa"/>
            <w:gridSpan w:val="2"/>
            <w:noWrap w:val="0"/>
            <w:vAlign w:val="center"/>
          </w:tcPr>
          <w:p w14:paraId="53BDEAD7">
            <w:pPr>
              <w:jc w:val="center"/>
              <w:rPr>
                <w:rFonts w:hint="eastAsia" w:ascii="宋体" w:hAnsi="宋体"/>
                <w:szCs w:val="21"/>
              </w:rPr>
            </w:pPr>
          </w:p>
        </w:tc>
      </w:tr>
      <w:tr w14:paraId="3DE30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383F2D2F">
            <w:pPr>
              <w:jc w:val="center"/>
              <w:rPr>
                <w:rFonts w:hint="eastAsia" w:ascii="宋体" w:hAnsi="宋体"/>
                <w:szCs w:val="21"/>
              </w:rPr>
            </w:pPr>
            <w:r>
              <w:rPr>
                <w:rFonts w:hint="eastAsia" w:ascii="宋体" w:hAnsi="宋体"/>
                <w:szCs w:val="21"/>
              </w:rPr>
              <w:t>账号</w:t>
            </w:r>
          </w:p>
        </w:tc>
        <w:tc>
          <w:tcPr>
            <w:tcW w:w="1918" w:type="dxa"/>
            <w:gridSpan w:val="2"/>
            <w:noWrap w:val="0"/>
            <w:vAlign w:val="center"/>
          </w:tcPr>
          <w:p w14:paraId="7B9DCE87">
            <w:pPr>
              <w:jc w:val="center"/>
              <w:rPr>
                <w:rFonts w:hint="eastAsia" w:ascii="宋体" w:hAnsi="宋体"/>
                <w:szCs w:val="21"/>
              </w:rPr>
            </w:pPr>
          </w:p>
        </w:tc>
        <w:tc>
          <w:tcPr>
            <w:tcW w:w="993" w:type="dxa"/>
            <w:vMerge w:val="continue"/>
            <w:noWrap w:val="0"/>
            <w:vAlign w:val="center"/>
          </w:tcPr>
          <w:p w14:paraId="01BF4488">
            <w:pPr>
              <w:jc w:val="center"/>
              <w:rPr>
                <w:rFonts w:hint="eastAsia" w:ascii="宋体" w:hAnsi="宋体"/>
                <w:szCs w:val="21"/>
              </w:rPr>
            </w:pPr>
          </w:p>
        </w:tc>
        <w:tc>
          <w:tcPr>
            <w:tcW w:w="1984" w:type="dxa"/>
            <w:gridSpan w:val="4"/>
            <w:noWrap w:val="0"/>
            <w:vAlign w:val="center"/>
          </w:tcPr>
          <w:p w14:paraId="31DDBE2C">
            <w:pPr>
              <w:jc w:val="center"/>
              <w:rPr>
                <w:rFonts w:hint="eastAsia" w:ascii="宋体" w:hAnsi="宋体"/>
                <w:szCs w:val="21"/>
              </w:rPr>
            </w:pPr>
            <w:r>
              <w:rPr>
                <w:rFonts w:hint="eastAsia" w:ascii="宋体" w:hAnsi="宋体"/>
                <w:szCs w:val="21"/>
              </w:rPr>
              <w:t>技  工</w:t>
            </w:r>
          </w:p>
        </w:tc>
        <w:tc>
          <w:tcPr>
            <w:tcW w:w="2125" w:type="dxa"/>
            <w:gridSpan w:val="2"/>
            <w:noWrap w:val="0"/>
            <w:vAlign w:val="center"/>
          </w:tcPr>
          <w:p w14:paraId="0C67DC0A">
            <w:pPr>
              <w:jc w:val="center"/>
              <w:rPr>
                <w:rFonts w:hint="eastAsia" w:ascii="宋体" w:hAnsi="宋体"/>
                <w:szCs w:val="21"/>
              </w:rPr>
            </w:pPr>
          </w:p>
        </w:tc>
      </w:tr>
      <w:tr w14:paraId="31EE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noWrap w:val="0"/>
            <w:vAlign w:val="center"/>
          </w:tcPr>
          <w:p w14:paraId="6407C5A6">
            <w:pPr>
              <w:jc w:val="center"/>
              <w:rPr>
                <w:rFonts w:hint="eastAsia" w:ascii="宋体" w:hAnsi="宋体"/>
                <w:szCs w:val="21"/>
              </w:rPr>
            </w:pPr>
            <w:r>
              <w:rPr>
                <w:rFonts w:hint="eastAsia" w:ascii="宋体" w:hAnsi="宋体"/>
                <w:szCs w:val="21"/>
              </w:rPr>
              <w:t>经营范围</w:t>
            </w:r>
          </w:p>
        </w:tc>
        <w:tc>
          <w:tcPr>
            <w:tcW w:w="7020" w:type="dxa"/>
            <w:gridSpan w:val="9"/>
            <w:noWrap w:val="0"/>
            <w:vAlign w:val="center"/>
          </w:tcPr>
          <w:p w14:paraId="4340EB90">
            <w:pPr>
              <w:jc w:val="center"/>
              <w:rPr>
                <w:rFonts w:hint="eastAsia" w:ascii="宋体" w:hAnsi="宋体"/>
                <w:szCs w:val="21"/>
              </w:rPr>
            </w:pPr>
          </w:p>
        </w:tc>
      </w:tr>
      <w:tr w14:paraId="142E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40FEDCEC">
            <w:pPr>
              <w:jc w:val="center"/>
              <w:rPr>
                <w:rFonts w:hint="eastAsia" w:ascii="宋体" w:hAnsi="宋体"/>
                <w:szCs w:val="21"/>
              </w:rPr>
            </w:pPr>
            <w:r>
              <w:rPr>
                <w:rFonts w:hint="eastAsia" w:ascii="宋体" w:hAnsi="宋体"/>
                <w:szCs w:val="21"/>
              </w:rPr>
              <w:t>备注</w:t>
            </w:r>
          </w:p>
        </w:tc>
        <w:tc>
          <w:tcPr>
            <w:tcW w:w="7020" w:type="dxa"/>
            <w:gridSpan w:val="9"/>
            <w:noWrap w:val="0"/>
            <w:vAlign w:val="center"/>
          </w:tcPr>
          <w:p w14:paraId="6D0A7890">
            <w:pPr>
              <w:jc w:val="center"/>
              <w:rPr>
                <w:rFonts w:hint="eastAsia" w:ascii="宋体" w:hAnsi="宋体"/>
                <w:szCs w:val="21"/>
              </w:rPr>
            </w:pPr>
          </w:p>
        </w:tc>
      </w:tr>
    </w:tbl>
    <w:p w14:paraId="008538E4">
      <w:pPr>
        <w:spacing w:line="360" w:lineRule="auto"/>
        <w:ind w:firstLine="422" w:firstLineChars="200"/>
        <w:rPr>
          <w:rFonts w:hint="eastAsia"/>
          <w:color w:val="auto"/>
        </w:rPr>
      </w:pPr>
      <w:bookmarkStart w:id="38" w:name="_Toc97"/>
      <w:bookmarkStart w:id="39" w:name="_Toc247514301"/>
      <w:bookmarkStart w:id="40" w:name="_Toc144974877"/>
      <w:bookmarkStart w:id="41" w:name="_Toc247527849"/>
      <w:bookmarkStart w:id="42" w:name="_Toc152045809"/>
      <w:bookmarkStart w:id="43" w:name="_Toc152042598"/>
      <w:r>
        <w:rPr>
          <w:rFonts w:hint="eastAsia" w:ascii="宋体" w:hAnsi="宋体"/>
          <w:b/>
          <w:bCs/>
          <w:color w:val="auto"/>
          <w:szCs w:val="21"/>
        </w:rPr>
        <w:t>注：若为联合体投标，联合体各方均需填写本表，后附</w:t>
      </w:r>
      <w:r>
        <w:rPr>
          <w:rFonts w:hint="eastAsia" w:ascii="宋体" w:hAnsi="宋体"/>
          <w:b/>
          <w:bCs/>
          <w:color w:val="auto"/>
          <w:szCs w:val="21"/>
          <w:lang w:eastAsia="zh-CN"/>
        </w:rPr>
        <w:t>供应商</w:t>
      </w:r>
      <w:r>
        <w:rPr>
          <w:rFonts w:hint="eastAsia" w:ascii="宋体" w:hAnsi="宋体"/>
          <w:b/>
          <w:bCs/>
          <w:color w:val="auto"/>
          <w:szCs w:val="21"/>
        </w:rPr>
        <w:t>（或联合体所有成员）营业执照、税务登记证、组织机构代码证或三证合一的营业执照，资质证书等相关资料扫描件</w:t>
      </w:r>
      <w:r>
        <w:rPr>
          <w:rFonts w:hint="eastAsia" w:ascii="宋体" w:hAnsi="宋体"/>
          <w:b/>
          <w:bCs/>
          <w:color w:val="auto"/>
        </w:rPr>
        <w:t>。</w:t>
      </w:r>
      <w:bookmarkEnd w:id="38"/>
      <w:bookmarkEnd w:id="39"/>
      <w:bookmarkEnd w:id="40"/>
      <w:bookmarkEnd w:id="41"/>
      <w:bookmarkEnd w:id="42"/>
      <w:bookmarkEnd w:id="43"/>
    </w:p>
    <w:p w14:paraId="2A7F8D4C">
      <w:pPr>
        <w:pStyle w:val="4"/>
        <w:numPr>
          <w:ilvl w:val="0"/>
          <w:numId w:val="0"/>
        </w:numPr>
        <w:bidi w:val="0"/>
        <w:spacing w:line="360" w:lineRule="auto"/>
        <w:ind w:left="720" w:leftChars="0" w:hanging="720" w:firstLineChars="0"/>
        <w:jc w:val="center"/>
        <w:rPr>
          <w:rFonts w:hint="eastAsia" w:ascii="Times New Roman" w:hAnsi="Times New Roman" w:eastAsia="宋体" w:cs="Times New Roman"/>
          <w:b/>
          <w:color w:val="auto"/>
          <w:sz w:val="28"/>
          <w:szCs w:val="21"/>
          <w:lang w:val="en-US" w:eastAsia="zh-CN"/>
        </w:rPr>
      </w:pPr>
      <w:bookmarkStart w:id="44" w:name="_Toc12429"/>
      <w:bookmarkStart w:id="45" w:name="_Toc21100"/>
      <w:r>
        <w:rPr>
          <w:rFonts w:hint="eastAsia" w:ascii="Times New Roman" w:hAnsi="Times New Roman" w:eastAsia="宋体" w:cs="Times New Roman"/>
          <w:b/>
          <w:color w:val="auto"/>
          <w:kern w:val="0"/>
          <w:sz w:val="28"/>
          <w:szCs w:val="21"/>
          <w:lang w:val="en-US" w:eastAsia="zh-CN" w:bidi="ar-SA"/>
        </w:rPr>
        <w:t>（二）</w:t>
      </w:r>
      <w:r>
        <w:rPr>
          <w:rFonts w:hint="eastAsia" w:ascii="Times New Roman" w:hAnsi="Times New Roman" w:eastAsia="宋体" w:cs="Times New Roman"/>
          <w:b/>
          <w:color w:val="auto"/>
          <w:sz w:val="28"/>
          <w:szCs w:val="21"/>
          <w:lang w:val="en-US" w:eastAsia="zh-CN"/>
        </w:rPr>
        <w:t>按</w:t>
      </w:r>
      <w:r>
        <w:rPr>
          <w:rFonts w:hint="eastAsia" w:cs="Times New Roman"/>
          <w:b/>
          <w:color w:val="auto"/>
          <w:sz w:val="28"/>
          <w:szCs w:val="21"/>
          <w:lang w:val="en-US" w:eastAsia="zh-CN"/>
        </w:rPr>
        <w:t>磋商文件</w:t>
      </w:r>
      <w:r>
        <w:rPr>
          <w:rFonts w:hint="eastAsia" w:ascii="Times New Roman" w:hAnsi="Times New Roman" w:eastAsia="宋体" w:cs="Times New Roman"/>
          <w:b/>
          <w:color w:val="auto"/>
          <w:sz w:val="28"/>
          <w:szCs w:val="21"/>
          <w:lang w:val="en-US" w:eastAsia="zh-CN"/>
        </w:rPr>
        <w:t>要求应提交的其他资料或</w:t>
      </w:r>
      <w:r>
        <w:rPr>
          <w:rFonts w:hint="eastAsia" w:cs="Times New Roman"/>
          <w:b/>
          <w:color w:val="auto"/>
          <w:sz w:val="28"/>
          <w:szCs w:val="21"/>
          <w:lang w:val="en-US" w:eastAsia="zh-CN"/>
        </w:rPr>
        <w:t>供应商</w:t>
      </w:r>
      <w:r>
        <w:rPr>
          <w:rFonts w:hint="eastAsia" w:ascii="Times New Roman" w:hAnsi="Times New Roman" w:eastAsia="宋体" w:cs="Times New Roman"/>
          <w:b/>
          <w:color w:val="auto"/>
          <w:sz w:val="28"/>
          <w:szCs w:val="21"/>
          <w:lang w:val="en-US" w:eastAsia="zh-CN"/>
        </w:rPr>
        <w:t>自认为有必要附入的其它资料</w:t>
      </w:r>
      <w:bookmarkEnd w:id="44"/>
      <w:bookmarkEnd w:id="45"/>
    </w:p>
    <w:p w14:paraId="285FA1D7">
      <w:pPr>
        <w:pStyle w:val="5"/>
        <w:widowControl w:val="0"/>
        <w:numPr>
          <w:ilvl w:val="0"/>
          <w:numId w:val="0"/>
        </w:numPr>
        <w:spacing w:after="120" w:afterLines="0"/>
        <w:jc w:val="both"/>
        <w:rPr>
          <w:rFonts w:hint="eastAsia"/>
          <w:color w:val="auto"/>
          <w:lang w:val="en-US" w:eastAsia="zh-CN"/>
        </w:rPr>
      </w:pPr>
    </w:p>
    <w:p w14:paraId="1E8A6BEF">
      <w:pPr>
        <w:pStyle w:val="79"/>
        <w:rPr>
          <w:rFonts w:hint="default"/>
          <w:color w:val="auto"/>
          <w:lang w:val="en-US" w:eastAsia="zh-CN"/>
        </w:rPr>
      </w:pPr>
      <w:r>
        <w:rPr>
          <w:rFonts w:hint="eastAsia"/>
          <w:color w:val="auto"/>
          <w:lang w:val="en-US" w:eastAsia="zh-CN"/>
        </w:rPr>
        <w:t xml:space="preserve">                              （格式自拟）</w:t>
      </w:r>
    </w:p>
    <w:p w14:paraId="7CD850E1">
      <w:pPr>
        <w:numPr>
          <w:ilvl w:val="0"/>
          <w:numId w:val="0"/>
        </w:numPr>
        <w:rPr>
          <w:rFonts w:hint="eastAsia"/>
          <w:lang w:val="en-US" w:eastAsia="zh-CN"/>
        </w:rPr>
      </w:pPr>
    </w:p>
    <w:p w14:paraId="63AA0E71">
      <w:pPr>
        <w:widowControl w:val="0"/>
        <w:numPr>
          <w:ilvl w:val="0"/>
          <w:numId w:val="0"/>
        </w:numPr>
        <w:bidi w:val="0"/>
        <w:jc w:val="both"/>
        <w:rPr>
          <w:rFonts w:hint="default"/>
          <w:color w:val="auto"/>
          <w:lang w:val="en-US"/>
        </w:rPr>
      </w:pPr>
    </w:p>
    <w:p w14:paraId="4C3BCC15">
      <w:pPr>
        <w:pStyle w:val="5"/>
        <w:rPr>
          <w:rFonts w:hint="default"/>
          <w:color w:val="auto"/>
          <w:lang w:val="en-US"/>
        </w:rPr>
      </w:pPr>
    </w:p>
    <w:p w14:paraId="67B9EFB6">
      <w:pPr>
        <w:pStyle w:val="57"/>
        <w:rPr>
          <w:rFonts w:hint="default"/>
          <w:color w:val="auto"/>
          <w:lang w:val="en-US"/>
        </w:rPr>
      </w:pPr>
    </w:p>
    <w:p w14:paraId="3392BE3D">
      <w:pPr>
        <w:pStyle w:val="59"/>
        <w:rPr>
          <w:rFonts w:hint="default"/>
          <w:color w:val="auto"/>
          <w:lang w:val="en-US"/>
        </w:rPr>
      </w:pPr>
    </w:p>
    <w:p w14:paraId="7C73E7BC">
      <w:pPr>
        <w:rPr>
          <w:rFonts w:hint="default"/>
          <w:color w:val="auto"/>
          <w:lang w:val="en-US"/>
        </w:rPr>
      </w:pPr>
    </w:p>
    <w:p w14:paraId="562909A9">
      <w:pPr>
        <w:pStyle w:val="5"/>
        <w:rPr>
          <w:rFonts w:hint="default"/>
          <w:color w:val="auto"/>
          <w:lang w:val="en-US"/>
        </w:rPr>
      </w:pPr>
    </w:p>
    <w:p w14:paraId="0A9E0FE6">
      <w:pPr>
        <w:pStyle w:val="57"/>
        <w:rPr>
          <w:rFonts w:hint="default"/>
          <w:color w:val="auto"/>
          <w:lang w:val="en-US"/>
        </w:rPr>
      </w:pPr>
    </w:p>
    <w:p w14:paraId="1866291F">
      <w:pPr>
        <w:pStyle w:val="59"/>
        <w:rPr>
          <w:rFonts w:hint="default"/>
          <w:color w:val="auto"/>
          <w:lang w:val="en-US"/>
        </w:rPr>
      </w:pPr>
    </w:p>
    <w:p w14:paraId="4FF66201">
      <w:pPr>
        <w:rPr>
          <w:rFonts w:hint="default"/>
          <w:color w:val="auto"/>
          <w:lang w:val="en-US"/>
        </w:rPr>
      </w:pPr>
    </w:p>
    <w:p w14:paraId="2355E496">
      <w:pPr>
        <w:pStyle w:val="5"/>
        <w:rPr>
          <w:rFonts w:hint="default"/>
          <w:color w:val="auto"/>
          <w:lang w:val="en-US"/>
        </w:rPr>
      </w:pPr>
    </w:p>
    <w:p w14:paraId="677D7F2A">
      <w:pPr>
        <w:pStyle w:val="57"/>
        <w:rPr>
          <w:rFonts w:hint="default"/>
          <w:color w:val="auto"/>
          <w:lang w:val="en-US"/>
        </w:rPr>
      </w:pPr>
    </w:p>
    <w:p w14:paraId="17CCDD94">
      <w:pPr>
        <w:pStyle w:val="59"/>
        <w:rPr>
          <w:rFonts w:hint="default"/>
          <w:color w:val="auto"/>
          <w:lang w:val="en-US"/>
        </w:rPr>
      </w:pPr>
    </w:p>
    <w:p w14:paraId="4C9EA054">
      <w:pPr>
        <w:rPr>
          <w:rFonts w:hint="default"/>
          <w:color w:val="auto"/>
          <w:lang w:val="en-US"/>
        </w:rPr>
      </w:pPr>
    </w:p>
    <w:p w14:paraId="25F5745B">
      <w:pPr>
        <w:pStyle w:val="5"/>
        <w:rPr>
          <w:rFonts w:hint="default"/>
          <w:color w:val="auto"/>
          <w:lang w:val="en-US"/>
        </w:rPr>
      </w:pPr>
    </w:p>
    <w:p w14:paraId="0449090B">
      <w:pPr>
        <w:pStyle w:val="57"/>
        <w:rPr>
          <w:rFonts w:hint="default"/>
          <w:color w:val="auto"/>
          <w:lang w:val="en-US"/>
        </w:rPr>
      </w:pPr>
    </w:p>
    <w:p w14:paraId="7EB8066A">
      <w:pPr>
        <w:pStyle w:val="59"/>
        <w:rPr>
          <w:rFonts w:hint="default"/>
          <w:color w:val="auto"/>
          <w:lang w:val="en-US"/>
        </w:rPr>
      </w:pPr>
    </w:p>
    <w:p w14:paraId="7D164638">
      <w:pPr>
        <w:rPr>
          <w:rFonts w:hint="default"/>
          <w:color w:val="auto"/>
          <w:lang w:val="en-US"/>
        </w:rPr>
      </w:pPr>
    </w:p>
    <w:p w14:paraId="47F9A2BC">
      <w:pPr>
        <w:pStyle w:val="5"/>
        <w:rPr>
          <w:rFonts w:hint="default"/>
          <w:color w:val="auto"/>
          <w:lang w:val="en-US"/>
        </w:rPr>
      </w:pPr>
    </w:p>
    <w:p w14:paraId="09907993">
      <w:pPr>
        <w:pStyle w:val="57"/>
        <w:rPr>
          <w:rFonts w:hint="default"/>
          <w:color w:val="auto"/>
          <w:lang w:val="en-US"/>
        </w:rPr>
      </w:pPr>
    </w:p>
    <w:p w14:paraId="23B62453">
      <w:pPr>
        <w:pStyle w:val="59"/>
        <w:rPr>
          <w:rFonts w:hint="default"/>
          <w:color w:val="auto"/>
          <w:lang w:val="en-US"/>
        </w:rPr>
      </w:pPr>
    </w:p>
    <w:p w14:paraId="5378CA5C">
      <w:pPr>
        <w:rPr>
          <w:rFonts w:hint="default"/>
          <w:color w:val="auto"/>
          <w:lang w:val="en-US"/>
        </w:rPr>
      </w:pPr>
    </w:p>
    <w:p w14:paraId="63E4AF09">
      <w:pPr>
        <w:pStyle w:val="5"/>
        <w:rPr>
          <w:rFonts w:hint="default"/>
          <w:color w:val="auto"/>
          <w:lang w:val="en-US"/>
        </w:rPr>
      </w:pPr>
    </w:p>
    <w:p w14:paraId="7C4568CE">
      <w:pPr>
        <w:pStyle w:val="57"/>
        <w:rPr>
          <w:rFonts w:hint="default"/>
          <w:color w:val="auto"/>
          <w:lang w:val="en-US"/>
        </w:rPr>
      </w:pPr>
    </w:p>
    <w:p w14:paraId="2EA18A64">
      <w:pPr>
        <w:pStyle w:val="59"/>
        <w:rPr>
          <w:rFonts w:hint="default"/>
          <w:color w:val="auto"/>
          <w:lang w:val="en-US"/>
        </w:rPr>
      </w:pPr>
    </w:p>
    <w:p w14:paraId="1B14FD1D">
      <w:pPr>
        <w:rPr>
          <w:rFonts w:hint="default"/>
          <w:color w:val="auto"/>
          <w:lang w:val="en-US"/>
        </w:rPr>
      </w:pPr>
    </w:p>
    <w:p w14:paraId="10FAFA97">
      <w:pPr>
        <w:pStyle w:val="5"/>
        <w:rPr>
          <w:rFonts w:hint="default"/>
          <w:color w:val="auto"/>
          <w:lang w:val="en-US"/>
        </w:rPr>
      </w:pPr>
    </w:p>
    <w:p w14:paraId="7CA46069">
      <w:pPr>
        <w:pStyle w:val="57"/>
        <w:rPr>
          <w:rFonts w:hint="default"/>
          <w:color w:val="auto"/>
          <w:lang w:val="en-US"/>
        </w:rPr>
      </w:pPr>
    </w:p>
    <w:p w14:paraId="23F601D6">
      <w:pPr>
        <w:pStyle w:val="59"/>
        <w:rPr>
          <w:rFonts w:hint="default"/>
          <w:color w:val="auto"/>
          <w:lang w:val="en-US"/>
        </w:rPr>
      </w:pPr>
    </w:p>
    <w:p w14:paraId="744CEFB8">
      <w:pPr>
        <w:rPr>
          <w:rFonts w:hint="default"/>
          <w:color w:val="auto"/>
          <w:lang w:val="en-US"/>
        </w:rPr>
      </w:pPr>
    </w:p>
    <w:p w14:paraId="0084BFAD">
      <w:pPr>
        <w:pStyle w:val="5"/>
        <w:rPr>
          <w:rFonts w:hint="default"/>
          <w:color w:val="auto"/>
          <w:lang w:val="en-US"/>
        </w:rPr>
      </w:pPr>
    </w:p>
    <w:p w14:paraId="6AF8B896">
      <w:pPr>
        <w:pStyle w:val="57"/>
        <w:rPr>
          <w:rFonts w:hint="default"/>
          <w:lang w:val="en-US"/>
        </w:rPr>
      </w:pPr>
    </w:p>
    <w:p w14:paraId="14A34AC8">
      <w:pPr>
        <w:spacing w:before="75" w:line="231" w:lineRule="auto"/>
        <w:jc w:val="center"/>
        <w:outlineLvl w:val="2"/>
        <w:rPr>
          <w:rFonts w:ascii="仿宋" w:hAnsi="仿宋" w:eastAsia="仿宋" w:cs="仿宋"/>
          <w:sz w:val="23"/>
          <w:szCs w:val="23"/>
        </w:rPr>
      </w:pPr>
      <w:bookmarkStart w:id="46" w:name="_Toc25197"/>
      <w:bookmarkStart w:id="47" w:name="_Toc8537"/>
      <w:bookmarkStart w:id="48" w:name="_Toc3181"/>
      <w:r>
        <w:rPr>
          <w:rFonts w:hint="eastAsia" w:ascii="Times New Roman" w:hAnsi="Times New Roman" w:eastAsia="宋体" w:cs="Times New Roman"/>
          <w:b/>
          <w:color w:val="auto"/>
          <w:sz w:val="28"/>
          <w:szCs w:val="21"/>
          <w:lang w:val="en-US" w:eastAsia="zh-CN"/>
        </w:rPr>
        <w:t>（三）廉洁投标承诺书</w:t>
      </w:r>
      <w:bookmarkEnd w:id="46"/>
    </w:p>
    <w:p w14:paraId="6F0D246C">
      <w:pPr>
        <w:spacing w:line="291" w:lineRule="auto"/>
        <w:rPr>
          <w:rFonts w:ascii="Arial"/>
          <w:sz w:val="21"/>
        </w:rPr>
      </w:pPr>
    </w:p>
    <w:p w14:paraId="3E8E15AD">
      <w:pPr>
        <w:spacing w:line="292" w:lineRule="auto"/>
        <w:jc w:val="center"/>
        <w:rPr>
          <w:rFonts w:ascii="Arial"/>
          <w:sz w:val="21"/>
        </w:rPr>
      </w:pPr>
      <w:r>
        <w:rPr>
          <w:rFonts w:hint="eastAsia" w:ascii="Times New Roman" w:hAnsi="Times New Roman" w:eastAsia="宋体" w:cs="Times New Roman"/>
          <w:b/>
          <w:color w:val="auto"/>
          <w:sz w:val="28"/>
          <w:szCs w:val="21"/>
          <w:lang w:val="en-US" w:eastAsia="zh-CN"/>
        </w:rPr>
        <w:t>廉洁投标承诺书</w:t>
      </w:r>
    </w:p>
    <w:p w14:paraId="0B88863F">
      <w:pPr>
        <w:keepNext w:val="0"/>
        <w:keepLines w:val="0"/>
        <w:pageBreakBefore w:val="0"/>
        <w:widowControl w:val="0"/>
        <w:kinsoku/>
        <w:wordWrap/>
        <w:overflowPunct/>
        <w:topLinePunct w:val="0"/>
        <w:autoSpaceDE/>
        <w:autoSpaceDN/>
        <w:bidi w:val="0"/>
        <w:adjustRightInd/>
        <w:snapToGrid/>
        <w:spacing w:line="360" w:lineRule="auto"/>
        <w:ind w:left="0" w:right="0" w:firstLine="544" w:firstLineChars="200"/>
        <w:jc w:val="left"/>
        <w:textAlignment w:val="auto"/>
        <w:rPr>
          <w:rFonts w:hint="eastAsia" w:ascii="宋体" w:hAnsi="宋体" w:eastAsia="宋体" w:cs="宋体"/>
          <w:sz w:val="24"/>
          <w:szCs w:val="24"/>
        </w:rPr>
      </w:pPr>
      <w:r>
        <w:rPr>
          <w:rFonts w:hint="eastAsia" w:ascii="宋体" w:hAnsi="宋体" w:eastAsia="宋体" w:cs="宋体"/>
          <w:spacing w:val="16"/>
          <w:sz w:val="24"/>
          <w:szCs w:val="24"/>
        </w:rPr>
        <w:t>为确</w:t>
      </w:r>
      <w:r>
        <w:rPr>
          <w:rFonts w:hint="eastAsia" w:ascii="宋体" w:hAnsi="宋体" w:eastAsia="宋体" w:cs="宋体"/>
          <w:spacing w:val="8"/>
          <w:sz w:val="24"/>
          <w:szCs w:val="24"/>
        </w:rPr>
        <w:t>保公共资源交易活动合法、合规、公平、公正、公开，我单位在</w:t>
      </w:r>
      <w:r>
        <w:rPr>
          <w:rFonts w:hint="eastAsia" w:ascii="宋体" w:hAnsi="宋体" w:eastAsia="宋体" w:cs="宋体"/>
          <w:spacing w:val="8"/>
          <w:sz w:val="24"/>
          <w:szCs w:val="24"/>
          <w:u w:val="single" w:color="auto"/>
        </w:rPr>
        <w:t xml:space="preserve">           </w:t>
      </w:r>
      <w:r>
        <w:rPr>
          <w:rFonts w:hint="eastAsia" w:ascii="宋体" w:hAnsi="宋体" w:eastAsia="宋体" w:cs="宋体"/>
          <w:spacing w:val="8"/>
          <w:sz w:val="24"/>
          <w:szCs w:val="24"/>
        </w:rPr>
        <w:t>项目投标活</w:t>
      </w:r>
      <w:r>
        <w:rPr>
          <w:rFonts w:hint="eastAsia" w:ascii="宋体" w:hAnsi="宋体" w:eastAsia="宋体" w:cs="宋体"/>
          <w:sz w:val="24"/>
          <w:szCs w:val="24"/>
        </w:rPr>
        <w:t xml:space="preserve"> </w:t>
      </w:r>
      <w:r>
        <w:rPr>
          <w:rFonts w:hint="eastAsia" w:ascii="宋体" w:hAnsi="宋体" w:eastAsia="宋体" w:cs="宋体"/>
          <w:spacing w:val="7"/>
          <w:sz w:val="24"/>
          <w:szCs w:val="24"/>
        </w:rPr>
        <w:t>动中承诺如下事项</w:t>
      </w:r>
      <w:r>
        <w:rPr>
          <w:rFonts w:hint="eastAsia" w:ascii="宋体" w:hAnsi="宋体" w:eastAsia="宋体" w:cs="宋体"/>
          <w:spacing w:val="5"/>
          <w:sz w:val="24"/>
          <w:szCs w:val="24"/>
        </w:rPr>
        <w:t>：</w:t>
      </w:r>
    </w:p>
    <w:p w14:paraId="08325A0D">
      <w:pPr>
        <w:keepNext w:val="0"/>
        <w:keepLines w:val="0"/>
        <w:pageBreakBefore w:val="0"/>
        <w:widowControl w:val="0"/>
        <w:kinsoku/>
        <w:wordWrap/>
        <w:overflowPunct/>
        <w:topLinePunct w:val="0"/>
        <w:autoSpaceDE/>
        <w:autoSpaceDN/>
        <w:bidi w:val="0"/>
        <w:adjustRightInd/>
        <w:snapToGrid/>
        <w:spacing w:line="360" w:lineRule="auto"/>
        <w:ind w:left="0" w:right="0" w:firstLine="552" w:firstLineChars="200"/>
        <w:jc w:val="left"/>
        <w:textAlignment w:val="auto"/>
        <w:rPr>
          <w:rFonts w:hint="eastAsia" w:ascii="宋体" w:hAnsi="宋体" w:eastAsia="宋体" w:cs="宋体"/>
          <w:sz w:val="24"/>
          <w:szCs w:val="24"/>
        </w:rPr>
      </w:pPr>
      <w:r>
        <w:rPr>
          <w:rFonts w:hint="eastAsia" w:ascii="宋体" w:hAnsi="宋体" w:eastAsia="宋体" w:cs="宋体"/>
          <w:spacing w:val="18"/>
          <w:sz w:val="24"/>
          <w:szCs w:val="24"/>
        </w:rPr>
        <w:t>一、</w:t>
      </w:r>
      <w:r>
        <w:rPr>
          <w:rFonts w:hint="eastAsia" w:ascii="宋体" w:hAnsi="宋体" w:eastAsia="宋体" w:cs="宋体"/>
          <w:spacing w:val="11"/>
          <w:sz w:val="24"/>
          <w:szCs w:val="24"/>
        </w:rPr>
        <w:t>严</w:t>
      </w:r>
      <w:r>
        <w:rPr>
          <w:rFonts w:hint="eastAsia" w:ascii="宋体" w:hAnsi="宋体" w:eastAsia="宋体" w:cs="宋体"/>
          <w:spacing w:val="9"/>
          <w:sz w:val="24"/>
          <w:szCs w:val="24"/>
        </w:rPr>
        <w:t>格执行招标投标法、政府采购法等各项法律、法规及制度，主动接受相关部门和社会</w:t>
      </w:r>
      <w:r>
        <w:rPr>
          <w:rFonts w:hint="eastAsia" w:ascii="宋体" w:hAnsi="宋体" w:eastAsia="宋体" w:cs="宋体"/>
          <w:sz w:val="24"/>
          <w:szCs w:val="24"/>
        </w:rPr>
        <w:t xml:space="preserve"> </w:t>
      </w:r>
      <w:r>
        <w:rPr>
          <w:rFonts w:hint="eastAsia" w:ascii="宋体" w:hAnsi="宋体" w:eastAsia="宋体" w:cs="宋体"/>
          <w:spacing w:val="1"/>
          <w:sz w:val="24"/>
          <w:szCs w:val="24"/>
        </w:rPr>
        <w:t>的监</w:t>
      </w:r>
      <w:r>
        <w:rPr>
          <w:rFonts w:hint="eastAsia" w:ascii="宋体" w:hAnsi="宋体" w:eastAsia="宋体" w:cs="宋体"/>
          <w:sz w:val="24"/>
          <w:szCs w:val="24"/>
        </w:rPr>
        <w:t>督。</w:t>
      </w:r>
    </w:p>
    <w:p w14:paraId="2FA764D2">
      <w:pPr>
        <w:keepNext w:val="0"/>
        <w:keepLines w:val="0"/>
        <w:pageBreakBefore w:val="0"/>
        <w:widowControl w:val="0"/>
        <w:kinsoku/>
        <w:wordWrap/>
        <w:overflowPunct/>
        <w:topLinePunct w:val="0"/>
        <w:autoSpaceDE/>
        <w:autoSpaceDN/>
        <w:bidi w:val="0"/>
        <w:adjustRightInd/>
        <w:snapToGrid/>
        <w:spacing w:line="360" w:lineRule="auto"/>
        <w:ind w:left="0" w:right="0" w:firstLine="552" w:firstLineChars="200"/>
        <w:jc w:val="left"/>
        <w:textAlignment w:val="auto"/>
        <w:rPr>
          <w:rFonts w:hint="eastAsia" w:ascii="宋体" w:hAnsi="宋体" w:eastAsia="宋体" w:cs="宋体"/>
          <w:sz w:val="24"/>
          <w:szCs w:val="24"/>
        </w:rPr>
      </w:pPr>
      <w:r>
        <w:rPr>
          <w:rFonts w:hint="eastAsia" w:ascii="宋体" w:hAnsi="宋体" w:eastAsia="宋体" w:cs="宋体"/>
          <w:spacing w:val="18"/>
          <w:sz w:val="24"/>
          <w:szCs w:val="24"/>
        </w:rPr>
        <w:t>二</w:t>
      </w:r>
      <w:r>
        <w:rPr>
          <w:rFonts w:hint="eastAsia" w:ascii="宋体" w:hAnsi="宋体" w:eastAsia="宋体" w:cs="宋体"/>
          <w:spacing w:val="17"/>
          <w:sz w:val="24"/>
          <w:szCs w:val="24"/>
        </w:rPr>
        <w:t>、</w:t>
      </w:r>
      <w:r>
        <w:rPr>
          <w:rFonts w:hint="eastAsia" w:ascii="宋体" w:hAnsi="宋体" w:eastAsia="宋体" w:cs="宋体"/>
          <w:spacing w:val="9"/>
          <w:sz w:val="24"/>
          <w:szCs w:val="24"/>
        </w:rPr>
        <w:t>不与采购人、代理机构串通投标；不与其他</w:t>
      </w:r>
      <w:r>
        <w:rPr>
          <w:rFonts w:hint="eastAsia" w:ascii="宋体" w:hAnsi="宋体" w:cs="宋体"/>
          <w:spacing w:val="9"/>
          <w:sz w:val="24"/>
          <w:szCs w:val="24"/>
          <w:lang w:eastAsia="zh-CN"/>
        </w:rPr>
        <w:t>供应商</w:t>
      </w:r>
      <w:r>
        <w:rPr>
          <w:rFonts w:hint="eastAsia" w:ascii="宋体" w:hAnsi="宋体" w:eastAsia="宋体" w:cs="宋体"/>
          <w:spacing w:val="9"/>
          <w:sz w:val="24"/>
          <w:szCs w:val="24"/>
        </w:rPr>
        <w:t>相互串通投标，不排挤其他</w:t>
      </w:r>
      <w:r>
        <w:rPr>
          <w:rFonts w:hint="eastAsia" w:ascii="宋体" w:hAnsi="宋体" w:cs="宋体"/>
          <w:spacing w:val="9"/>
          <w:sz w:val="24"/>
          <w:szCs w:val="24"/>
          <w:lang w:eastAsia="zh-CN"/>
        </w:rPr>
        <w:t>供应商</w:t>
      </w:r>
      <w:r>
        <w:rPr>
          <w:rFonts w:hint="eastAsia" w:ascii="宋体" w:hAnsi="宋体" w:eastAsia="宋体" w:cs="宋体"/>
          <w:spacing w:val="9"/>
          <w:sz w:val="24"/>
          <w:szCs w:val="24"/>
        </w:rPr>
        <w:t>的</w:t>
      </w:r>
      <w:r>
        <w:rPr>
          <w:rFonts w:hint="eastAsia" w:ascii="宋体" w:hAnsi="宋体" w:eastAsia="宋体" w:cs="宋体"/>
          <w:sz w:val="24"/>
          <w:szCs w:val="24"/>
        </w:rPr>
        <w:t xml:space="preserve"> </w:t>
      </w:r>
      <w:r>
        <w:rPr>
          <w:rFonts w:hint="eastAsia" w:ascii="宋体" w:hAnsi="宋体" w:eastAsia="宋体" w:cs="宋体"/>
          <w:spacing w:val="4"/>
          <w:sz w:val="24"/>
          <w:szCs w:val="24"/>
        </w:rPr>
        <w:t>公平竞争</w:t>
      </w:r>
      <w:r>
        <w:rPr>
          <w:rFonts w:hint="eastAsia" w:ascii="宋体" w:hAnsi="宋体" w:eastAsia="宋体" w:cs="宋体"/>
          <w:spacing w:val="3"/>
          <w:sz w:val="24"/>
          <w:szCs w:val="24"/>
        </w:rPr>
        <w:t>。</w:t>
      </w:r>
    </w:p>
    <w:p w14:paraId="0060630B">
      <w:pPr>
        <w:keepNext w:val="0"/>
        <w:keepLines w:val="0"/>
        <w:pageBreakBefore w:val="0"/>
        <w:widowControl w:val="0"/>
        <w:kinsoku/>
        <w:wordWrap/>
        <w:overflowPunct/>
        <w:topLinePunct w:val="0"/>
        <w:autoSpaceDE/>
        <w:autoSpaceDN/>
        <w:bidi w:val="0"/>
        <w:adjustRightInd/>
        <w:snapToGrid/>
        <w:spacing w:line="360" w:lineRule="auto"/>
        <w:ind w:left="0" w:right="0" w:firstLine="540" w:firstLineChars="200"/>
        <w:jc w:val="left"/>
        <w:textAlignment w:val="auto"/>
        <w:rPr>
          <w:rFonts w:hint="eastAsia" w:ascii="宋体" w:hAnsi="宋体" w:eastAsia="宋体" w:cs="宋体"/>
          <w:sz w:val="24"/>
          <w:szCs w:val="24"/>
        </w:rPr>
      </w:pPr>
      <w:r>
        <w:rPr>
          <w:rFonts w:hint="eastAsia" w:ascii="宋体" w:hAnsi="宋体" w:eastAsia="宋体" w:cs="宋体"/>
          <w:spacing w:val="15"/>
          <w:position w:val="1"/>
          <w:sz w:val="24"/>
          <w:szCs w:val="24"/>
        </w:rPr>
        <w:t>三</w:t>
      </w:r>
      <w:r>
        <w:rPr>
          <w:rFonts w:hint="eastAsia" w:ascii="宋体" w:hAnsi="宋体" w:eastAsia="宋体" w:cs="宋体"/>
          <w:spacing w:val="9"/>
          <w:position w:val="1"/>
          <w:sz w:val="24"/>
          <w:szCs w:val="24"/>
        </w:rPr>
        <w:t>、不向招标代理机构、评委和招标单位人员进行任何形式的商业贿赂以谋取中标机会。</w:t>
      </w:r>
    </w:p>
    <w:p w14:paraId="21B95E6A">
      <w:pPr>
        <w:keepNext w:val="0"/>
        <w:keepLines w:val="0"/>
        <w:pageBreakBefore w:val="0"/>
        <w:widowControl w:val="0"/>
        <w:kinsoku/>
        <w:wordWrap/>
        <w:overflowPunct/>
        <w:topLinePunct w:val="0"/>
        <w:autoSpaceDE/>
        <w:autoSpaceDN/>
        <w:bidi w:val="0"/>
        <w:adjustRightInd/>
        <w:snapToGrid/>
        <w:spacing w:line="360" w:lineRule="auto"/>
        <w:ind w:left="0" w:right="0" w:firstLine="544" w:firstLineChars="200"/>
        <w:jc w:val="left"/>
        <w:textAlignment w:val="auto"/>
        <w:rPr>
          <w:rFonts w:hint="eastAsia" w:ascii="宋体" w:hAnsi="宋体" w:eastAsia="宋体" w:cs="宋体"/>
          <w:sz w:val="24"/>
          <w:szCs w:val="24"/>
        </w:rPr>
      </w:pPr>
      <w:r>
        <w:rPr>
          <w:rFonts w:hint="eastAsia" w:ascii="宋体" w:hAnsi="宋体" w:eastAsia="宋体" w:cs="宋体"/>
          <w:spacing w:val="16"/>
          <w:position w:val="1"/>
          <w:sz w:val="24"/>
          <w:szCs w:val="24"/>
        </w:rPr>
        <w:t>四、</w:t>
      </w:r>
      <w:r>
        <w:rPr>
          <w:rFonts w:hint="eastAsia" w:ascii="宋体" w:hAnsi="宋体" w:eastAsia="宋体" w:cs="宋体"/>
          <w:spacing w:val="11"/>
          <w:position w:val="1"/>
          <w:sz w:val="24"/>
          <w:szCs w:val="24"/>
        </w:rPr>
        <w:t>保</w:t>
      </w:r>
      <w:r>
        <w:rPr>
          <w:rFonts w:hint="eastAsia" w:ascii="宋体" w:hAnsi="宋体" w:eastAsia="宋体" w:cs="宋体"/>
          <w:spacing w:val="8"/>
          <w:position w:val="1"/>
          <w:sz w:val="24"/>
          <w:szCs w:val="24"/>
        </w:rPr>
        <w:t>证提供的投标资料真实、准确、合法，不以任何形式弄虚作假骗取中标。</w:t>
      </w:r>
    </w:p>
    <w:p w14:paraId="2281DD74">
      <w:pPr>
        <w:keepNext w:val="0"/>
        <w:keepLines w:val="0"/>
        <w:pageBreakBefore w:val="0"/>
        <w:widowControl w:val="0"/>
        <w:kinsoku/>
        <w:wordWrap/>
        <w:overflowPunct/>
        <w:topLinePunct w:val="0"/>
        <w:autoSpaceDE/>
        <w:autoSpaceDN/>
        <w:bidi w:val="0"/>
        <w:adjustRightInd/>
        <w:snapToGrid/>
        <w:spacing w:line="360" w:lineRule="auto"/>
        <w:ind w:left="0" w:right="0" w:firstLine="552" w:firstLineChars="200"/>
        <w:jc w:val="left"/>
        <w:textAlignment w:val="auto"/>
        <w:rPr>
          <w:rFonts w:hint="eastAsia" w:ascii="宋体" w:hAnsi="宋体" w:eastAsia="宋体" w:cs="宋体"/>
          <w:sz w:val="24"/>
          <w:szCs w:val="24"/>
        </w:rPr>
      </w:pPr>
      <w:r>
        <w:rPr>
          <w:rFonts w:hint="eastAsia" w:ascii="宋体" w:hAnsi="宋体" w:eastAsia="宋体" w:cs="宋体"/>
          <w:spacing w:val="18"/>
          <w:sz w:val="24"/>
          <w:szCs w:val="24"/>
        </w:rPr>
        <w:t>五、</w:t>
      </w:r>
      <w:r>
        <w:rPr>
          <w:rFonts w:hint="eastAsia" w:ascii="宋体" w:hAnsi="宋体" w:eastAsia="宋体" w:cs="宋体"/>
          <w:spacing w:val="11"/>
          <w:sz w:val="24"/>
          <w:szCs w:val="24"/>
        </w:rPr>
        <w:t>不</w:t>
      </w:r>
      <w:r>
        <w:rPr>
          <w:rFonts w:hint="eastAsia" w:ascii="宋体" w:hAnsi="宋体" w:eastAsia="宋体" w:cs="宋体"/>
          <w:spacing w:val="9"/>
          <w:sz w:val="24"/>
          <w:szCs w:val="24"/>
        </w:rPr>
        <w:t>以低于成本的报价竞标，不以他人名义投标，不以任何方式转包和违法分包。不以投</w:t>
      </w:r>
      <w:r>
        <w:rPr>
          <w:rFonts w:hint="eastAsia" w:ascii="宋体" w:hAnsi="宋体" w:eastAsia="宋体" w:cs="宋体"/>
          <w:sz w:val="24"/>
          <w:szCs w:val="24"/>
        </w:rPr>
        <w:t xml:space="preserve"> </w:t>
      </w:r>
      <w:r>
        <w:rPr>
          <w:rFonts w:hint="eastAsia" w:ascii="宋体" w:hAnsi="宋体" w:eastAsia="宋体" w:cs="宋体"/>
          <w:spacing w:val="17"/>
          <w:sz w:val="24"/>
          <w:szCs w:val="24"/>
        </w:rPr>
        <w:t>诉</w:t>
      </w:r>
      <w:r>
        <w:rPr>
          <w:rFonts w:hint="eastAsia" w:ascii="宋体" w:hAnsi="宋体" w:eastAsia="宋体" w:cs="宋体"/>
          <w:spacing w:val="9"/>
          <w:sz w:val="24"/>
          <w:szCs w:val="24"/>
        </w:rPr>
        <w:t>为名排挤竞争对手，不进行虚假、恶意投诉，阻碍招标投标活动的正常进行。</w:t>
      </w:r>
    </w:p>
    <w:p w14:paraId="77C1C27B">
      <w:pPr>
        <w:keepNext w:val="0"/>
        <w:keepLines w:val="0"/>
        <w:pageBreakBefore w:val="0"/>
        <w:widowControl w:val="0"/>
        <w:kinsoku/>
        <w:wordWrap/>
        <w:overflowPunct/>
        <w:topLinePunct w:val="0"/>
        <w:autoSpaceDE/>
        <w:autoSpaceDN/>
        <w:bidi w:val="0"/>
        <w:adjustRightInd/>
        <w:snapToGrid/>
        <w:spacing w:line="360" w:lineRule="auto"/>
        <w:ind w:left="0" w:right="0" w:firstLine="520" w:firstLineChars="200"/>
        <w:jc w:val="left"/>
        <w:textAlignment w:val="auto"/>
        <w:rPr>
          <w:rFonts w:hint="eastAsia" w:ascii="宋体" w:hAnsi="宋体" w:eastAsia="宋体" w:cs="宋体"/>
          <w:sz w:val="24"/>
          <w:szCs w:val="24"/>
        </w:rPr>
      </w:pPr>
      <w:r>
        <w:rPr>
          <w:rFonts w:hint="eastAsia" w:ascii="宋体" w:hAnsi="宋体" w:eastAsia="宋体" w:cs="宋体"/>
          <w:spacing w:val="10"/>
          <w:sz w:val="24"/>
          <w:szCs w:val="24"/>
        </w:rPr>
        <w:t>六</w:t>
      </w:r>
      <w:r>
        <w:rPr>
          <w:rFonts w:hint="eastAsia" w:ascii="宋体" w:hAnsi="宋体" w:eastAsia="宋体" w:cs="宋体"/>
          <w:spacing w:val="8"/>
          <w:sz w:val="24"/>
          <w:szCs w:val="24"/>
        </w:rPr>
        <w:t>、</w:t>
      </w:r>
      <w:r>
        <w:rPr>
          <w:rFonts w:hint="eastAsia" w:ascii="宋体" w:hAnsi="宋体" w:eastAsia="宋体" w:cs="宋体"/>
          <w:spacing w:val="5"/>
          <w:sz w:val="24"/>
          <w:szCs w:val="24"/>
        </w:rPr>
        <w:t xml:space="preserve"> 中标后，在规定时间内与采购人签订合同并依法履行合同。</w:t>
      </w:r>
    </w:p>
    <w:p w14:paraId="07C08B0F">
      <w:pPr>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jc w:val="left"/>
        <w:textAlignment w:val="auto"/>
        <w:rPr>
          <w:rFonts w:hint="eastAsia" w:ascii="宋体" w:hAnsi="宋体" w:eastAsia="宋体" w:cs="宋体"/>
          <w:sz w:val="24"/>
          <w:szCs w:val="24"/>
        </w:rPr>
      </w:pPr>
      <w:r>
        <w:rPr>
          <w:rFonts w:hint="eastAsia" w:ascii="宋体" w:hAnsi="宋体" w:eastAsia="宋体" w:cs="宋体"/>
          <w:spacing w:val="6"/>
          <w:sz w:val="24"/>
          <w:szCs w:val="24"/>
        </w:rPr>
        <w:t>七、违反上述承诺或有其他违法违规行为，愿意接受被没收投标保证金， 以及按照国家法律、</w:t>
      </w:r>
      <w:r>
        <w:rPr>
          <w:rFonts w:hint="eastAsia" w:ascii="宋体" w:hAnsi="宋体" w:eastAsia="宋体" w:cs="宋体"/>
          <w:sz w:val="24"/>
          <w:szCs w:val="24"/>
        </w:rPr>
        <w:t xml:space="preserve"> </w:t>
      </w:r>
      <w:r>
        <w:rPr>
          <w:rFonts w:hint="eastAsia" w:ascii="宋体" w:hAnsi="宋体" w:eastAsia="宋体" w:cs="宋体"/>
          <w:spacing w:val="16"/>
          <w:sz w:val="24"/>
          <w:szCs w:val="24"/>
        </w:rPr>
        <w:t>法规</w:t>
      </w:r>
      <w:r>
        <w:rPr>
          <w:rFonts w:hint="eastAsia" w:ascii="宋体" w:hAnsi="宋体" w:eastAsia="宋体" w:cs="宋体"/>
          <w:spacing w:val="13"/>
          <w:sz w:val="24"/>
          <w:szCs w:val="24"/>
        </w:rPr>
        <w:t>和</w:t>
      </w:r>
      <w:r>
        <w:rPr>
          <w:rFonts w:hint="eastAsia" w:ascii="宋体" w:hAnsi="宋体" w:eastAsia="宋体" w:cs="宋体"/>
          <w:spacing w:val="8"/>
          <w:sz w:val="24"/>
          <w:szCs w:val="24"/>
        </w:rPr>
        <w:t>相应规章制度规定接受处罚，愿意承担一切法律责任。</w:t>
      </w:r>
    </w:p>
    <w:p w14:paraId="45BE29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14:paraId="5519BFE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eastAsia="宋体"/>
          <w:color w:val="auto"/>
          <w:sz w:val="24"/>
          <w:szCs w:val="24"/>
          <w:lang w:val="en-US" w:eastAsia="zh-CN"/>
        </w:rPr>
      </w:pPr>
      <w:r>
        <w:rPr>
          <w:rFonts w:hint="eastAsia"/>
          <w:color w:val="auto"/>
          <w:sz w:val="24"/>
          <w:szCs w:val="24"/>
          <w:lang w:val="en-US" w:eastAsia="zh-CN"/>
        </w:rPr>
        <w:t>供应商（或联合体牵头人）</w:t>
      </w:r>
      <w:r>
        <w:rPr>
          <w:rFonts w:hint="eastAsia"/>
          <w:color w:val="auto"/>
          <w:sz w:val="24"/>
          <w:szCs w:val="24"/>
        </w:rPr>
        <w:t>（单位电子签章）：</w:t>
      </w:r>
      <w:r>
        <w:rPr>
          <w:rFonts w:hint="eastAsia"/>
          <w:color w:val="auto"/>
          <w:sz w:val="24"/>
          <w:szCs w:val="24"/>
          <w:u w:val="single"/>
          <w:lang w:val="en-US" w:eastAsia="zh-CN"/>
        </w:rPr>
        <w:t xml:space="preserve">                  </w:t>
      </w:r>
    </w:p>
    <w:p w14:paraId="0917B1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rPr>
      </w:pPr>
      <w:r>
        <w:rPr>
          <w:rFonts w:hint="eastAsia"/>
          <w:color w:val="auto"/>
          <w:sz w:val="24"/>
          <w:szCs w:val="24"/>
        </w:rPr>
        <w:t>法定代表人（法定代表人电子签名）：</w:t>
      </w:r>
      <w:r>
        <w:rPr>
          <w:rFonts w:hint="eastAsia"/>
          <w:color w:val="auto"/>
          <w:sz w:val="24"/>
          <w:szCs w:val="24"/>
          <w:u w:val="single"/>
          <w:lang w:val="en-US" w:eastAsia="zh-CN"/>
        </w:rPr>
        <w:t xml:space="preserve">       </w:t>
      </w:r>
      <w:r>
        <w:rPr>
          <w:rFonts w:hint="eastAsia"/>
          <w:color w:val="auto"/>
          <w:sz w:val="24"/>
          <w:szCs w:val="24"/>
          <w:u w:val="single"/>
        </w:rPr>
        <w:t xml:space="preserve"> </w:t>
      </w:r>
    </w:p>
    <w:p w14:paraId="307B04E5">
      <w:pPr>
        <w:pStyle w:val="4"/>
        <w:numPr>
          <w:ilvl w:val="0"/>
          <w:numId w:val="0"/>
        </w:numPr>
        <w:bidi w:val="0"/>
        <w:spacing w:line="360" w:lineRule="auto"/>
        <w:ind w:left="720" w:leftChars="0" w:hanging="720" w:firstLineChars="0"/>
        <w:jc w:val="center"/>
        <w:rPr>
          <w:rFonts w:hint="eastAsia" w:ascii="Times New Roman" w:hAnsi="Times New Roman" w:eastAsia="宋体" w:cs="Times New Roman"/>
          <w:b/>
          <w:color w:val="auto"/>
          <w:sz w:val="28"/>
          <w:szCs w:val="21"/>
          <w:lang w:val="en-US" w:eastAsia="zh-CN"/>
        </w:rPr>
      </w:pPr>
    </w:p>
    <w:p w14:paraId="46BA48A2">
      <w:pPr>
        <w:pStyle w:val="5"/>
        <w:rPr>
          <w:rFonts w:hint="eastAsia" w:ascii="Times New Roman" w:hAnsi="Times New Roman" w:eastAsia="宋体" w:cs="Times New Roman"/>
          <w:b/>
          <w:color w:val="auto"/>
          <w:sz w:val="28"/>
          <w:szCs w:val="21"/>
          <w:lang w:val="en-US" w:eastAsia="zh-CN"/>
        </w:rPr>
      </w:pPr>
    </w:p>
    <w:p w14:paraId="612868A9">
      <w:pPr>
        <w:rPr>
          <w:rFonts w:hint="eastAsia" w:ascii="Times New Roman" w:hAnsi="Times New Roman" w:eastAsia="宋体" w:cs="Times New Roman"/>
          <w:b/>
          <w:color w:val="auto"/>
          <w:sz w:val="28"/>
          <w:szCs w:val="21"/>
          <w:lang w:val="en-US" w:eastAsia="zh-CN"/>
        </w:rPr>
      </w:pPr>
    </w:p>
    <w:p w14:paraId="4FEE886B">
      <w:pPr>
        <w:pStyle w:val="5"/>
        <w:rPr>
          <w:rFonts w:hint="eastAsia" w:ascii="Times New Roman" w:hAnsi="Times New Roman" w:eastAsia="宋体" w:cs="Times New Roman"/>
          <w:b/>
          <w:color w:val="auto"/>
          <w:sz w:val="28"/>
          <w:szCs w:val="21"/>
          <w:lang w:val="en-US" w:eastAsia="zh-CN"/>
        </w:rPr>
      </w:pPr>
    </w:p>
    <w:p w14:paraId="17F2F29D">
      <w:pPr>
        <w:rPr>
          <w:rFonts w:hint="eastAsia" w:ascii="Times New Roman" w:hAnsi="Times New Roman" w:eastAsia="宋体" w:cs="Times New Roman"/>
          <w:b/>
          <w:color w:val="auto"/>
          <w:sz w:val="28"/>
          <w:szCs w:val="21"/>
          <w:lang w:val="en-US" w:eastAsia="zh-CN"/>
        </w:rPr>
      </w:pPr>
    </w:p>
    <w:p w14:paraId="1C1D3A2B">
      <w:pPr>
        <w:pStyle w:val="5"/>
        <w:rPr>
          <w:rFonts w:hint="eastAsia" w:ascii="Times New Roman" w:hAnsi="Times New Roman" w:eastAsia="宋体" w:cs="Times New Roman"/>
          <w:b/>
          <w:color w:val="auto"/>
          <w:sz w:val="28"/>
          <w:szCs w:val="21"/>
          <w:lang w:val="en-US" w:eastAsia="zh-CN"/>
        </w:rPr>
      </w:pPr>
    </w:p>
    <w:p w14:paraId="4460512E">
      <w:pPr>
        <w:rPr>
          <w:rFonts w:hint="eastAsia" w:ascii="Times New Roman" w:hAnsi="Times New Roman" w:eastAsia="宋体" w:cs="Times New Roman"/>
          <w:b/>
          <w:color w:val="auto"/>
          <w:sz w:val="28"/>
          <w:szCs w:val="21"/>
          <w:lang w:val="en-US" w:eastAsia="zh-CN"/>
        </w:rPr>
      </w:pPr>
    </w:p>
    <w:p w14:paraId="4AF54A8B">
      <w:pPr>
        <w:pStyle w:val="5"/>
        <w:rPr>
          <w:rFonts w:hint="eastAsia"/>
          <w:lang w:val="en-US" w:eastAsia="zh-CN"/>
        </w:rPr>
      </w:pPr>
    </w:p>
    <w:p w14:paraId="518BE802">
      <w:pPr>
        <w:pStyle w:val="57"/>
        <w:rPr>
          <w:rFonts w:hint="eastAsia"/>
          <w:lang w:val="en-US" w:eastAsia="zh-CN"/>
        </w:rPr>
      </w:pPr>
    </w:p>
    <w:p w14:paraId="0EC85B71">
      <w:pPr>
        <w:pStyle w:val="4"/>
        <w:numPr>
          <w:ilvl w:val="0"/>
          <w:numId w:val="0"/>
        </w:numPr>
        <w:bidi w:val="0"/>
        <w:spacing w:line="360" w:lineRule="auto"/>
        <w:ind w:left="720" w:leftChars="0" w:hanging="720" w:firstLineChars="0"/>
        <w:jc w:val="center"/>
        <w:rPr>
          <w:rFonts w:hint="eastAsia" w:ascii="Times New Roman" w:hAnsi="Times New Roman" w:eastAsia="宋体" w:cs="Times New Roman"/>
          <w:b/>
          <w:color w:val="auto"/>
          <w:sz w:val="28"/>
          <w:szCs w:val="21"/>
          <w:lang w:val="en-US" w:eastAsia="zh-CN"/>
        </w:rPr>
      </w:pPr>
      <w:bookmarkStart w:id="49" w:name="_Toc22222"/>
      <w:r>
        <w:rPr>
          <w:rFonts w:hint="eastAsia" w:ascii="Times New Roman" w:hAnsi="Times New Roman" w:eastAsia="宋体" w:cs="Times New Roman"/>
          <w:b/>
          <w:color w:val="auto"/>
          <w:sz w:val="28"/>
          <w:szCs w:val="21"/>
          <w:lang w:val="en-US" w:eastAsia="zh-CN"/>
        </w:rPr>
        <w:t>（四）反商业贿赂承诺书</w:t>
      </w:r>
      <w:bookmarkEnd w:id="47"/>
      <w:bookmarkEnd w:id="49"/>
    </w:p>
    <w:p w14:paraId="13FE149B">
      <w:pPr>
        <w:spacing w:line="360" w:lineRule="exact"/>
        <w:jc w:val="center"/>
        <w:textAlignment w:val="baseline"/>
        <w:rPr>
          <w:rFonts w:hAnsi="宋体" w:cs="宋体"/>
          <w:b/>
          <w:color w:val="auto"/>
          <w:sz w:val="28"/>
          <w:szCs w:val="28"/>
        </w:rPr>
      </w:pPr>
      <w:r>
        <w:rPr>
          <w:rFonts w:hint="eastAsia" w:hAnsi="宋体" w:cs="宋体"/>
          <w:b/>
          <w:color w:val="auto"/>
          <w:sz w:val="28"/>
          <w:szCs w:val="28"/>
        </w:rPr>
        <w:t>反商业贿赂承诺书</w:t>
      </w:r>
    </w:p>
    <w:p w14:paraId="297AC22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p>
    <w:p w14:paraId="68970C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2"/>
        </w:rPr>
      </w:pPr>
      <w:bookmarkStart w:id="50" w:name="_Toc30079"/>
      <w:bookmarkStart w:id="51" w:name="_Toc22501"/>
      <w:bookmarkStart w:id="52" w:name="_Toc25513"/>
      <w:r>
        <w:rPr>
          <w:rFonts w:hint="eastAsia"/>
          <w:color w:val="auto"/>
          <w:sz w:val="24"/>
          <w:szCs w:val="22"/>
        </w:rPr>
        <w:t>我公司承诺：</w:t>
      </w:r>
      <w:bookmarkEnd w:id="50"/>
      <w:bookmarkEnd w:id="51"/>
      <w:bookmarkEnd w:id="52"/>
    </w:p>
    <w:p w14:paraId="751D8C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2"/>
        </w:rPr>
      </w:pPr>
      <w:bookmarkStart w:id="53" w:name="_Toc5824"/>
      <w:bookmarkStart w:id="54" w:name="_Toc3531"/>
      <w:bookmarkStart w:id="55" w:name="_Toc12515"/>
      <w:r>
        <w:rPr>
          <w:rFonts w:hint="eastAsia"/>
          <w:color w:val="auto"/>
          <w:sz w:val="24"/>
          <w:szCs w:val="22"/>
        </w:rPr>
        <w:t>在</w:t>
      </w:r>
      <w:r>
        <w:rPr>
          <w:rFonts w:hint="eastAsia"/>
          <w:color w:val="auto"/>
          <w:sz w:val="24"/>
          <w:szCs w:val="22"/>
          <w:u w:val="single"/>
        </w:rPr>
        <w:t xml:space="preserve">             </w:t>
      </w:r>
      <w:r>
        <w:rPr>
          <w:rFonts w:hint="eastAsia"/>
          <w:color w:val="auto"/>
          <w:sz w:val="24"/>
          <w:szCs w:val="22"/>
        </w:rPr>
        <w:t>（项目名称）采购项目编号为：</w:t>
      </w:r>
      <w:r>
        <w:rPr>
          <w:rFonts w:hint="eastAsia"/>
          <w:color w:val="auto"/>
          <w:sz w:val="24"/>
          <w:szCs w:val="22"/>
          <w:u w:val="single"/>
        </w:rPr>
        <w:t xml:space="preserve">             </w:t>
      </w:r>
      <w:r>
        <w:rPr>
          <w:rFonts w:hint="eastAsia"/>
          <w:color w:val="auto"/>
          <w:sz w:val="24"/>
          <w:szCs w:val="22"/>
        </w:rPr>
        <w:t>）采购活动中，我方保证做到：</w:t>
      </w:r>
      <w:bookmarkEnd w:id="53"/>
      <w:bookmarkEnd w:id="54"/>
      <w:bookmarkEnd w:id="55"/>
    </w:p>
    <w:p w14:paraId="12A725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2"/>
        </w:rPr>
      </w:pPr>
      <w:bookmarkStart w:id="56" w:name="_Toc11146"/>
      <w:bookmarkStart w:id="57" w:name="_Toc12806"/>
      <w:bookmarkStart w:id="58" w:name="_Toc28006"/>
      <w:r>
        <w:rPr>
          <w:rFonts w:hint="eastAsia"/>
          <w:color w:val="auto"/>
          <w:sz w:val="24"/>
          <w:szCs w:val="22"/>
        </w:rPr>
        <w:t>一、公平竞争参加本次采购活动。</w:t>
      </w:r>
      <w:bookmarkEnd w:id="56"/>
      <w:bookmarkEnd w:id="57"/>
      <w:bookmarkEnd w:id="58"/>
    </w:p>
    <w:p w14:paraId="7FBDAF1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2"/>
        </w:rPr>
      </w:pPr>
      <w:bookmarkStart w:id="59" w:name="_Toc4621"/>
      <w:bookmarkStart w:id="60" w:name="_Toc22150"/>
      <w:bookmarkStart w:id="61" w:name="_Toc14495"/>
      <w:r>
        <w:rPr>
          <w:rFonts w:hint="eastAsia"/>
          <w:color w:val="auto"/>
          <w:sz w:val="24"/>
          <w:szCs w:val="22"/>
        </w:rPr>
        <w:t>二、杜绝任何形式的商业贿赂行为。不向国家工作人员、代理机构工作人员、评审专家及其亲属提供礼品礼金、有价证券、购物券、回扣、佣金、咨询费、劳务费、赞助费、宣传费、宴请；不为其报销各种消费凭证，不支付其旅游、娱乐等费用。</w:t>
      </w:r>
      <w:bookmarkEnd w:id="59"/>
      <w:bookmarkEnd w:id="60"/>
      <w:bookmarkEnd w:id="61"/>
    </w:p>
    <w:p w14:paraId="72904F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2"/>
        </w:rPr>
      </w:pPr>
      <w:bookmarkStart w:id="62" w:name="_Toc15300"/>
      <w:bookmarkStart w:id="63" w:name="_Toc23938"/>
      <w:bookmarkStart w:id="64" w:name="_Toc1099"/>
      <w:r>
        <w:rPr>
          <w:rFonts w:hint="eastAsia"/>
          <w:color w:val="auto"/>
          <w:sz w:val="24"/>
          <w:szCs w:val="22"/>
        </w:rPr>
        <w:t>三、若出现上述行为，我方及参与谈判的工作人员愿意接受按照国家法律法规等有关规定给予的处罚。</w:t>
      </w:r>
      <w:bookmarkEnd w:id="62"/>
      <w:bookmarkEnd w:id="63"/>
      <w:bookmarkEnd w:id="64"/>
    </w:p>
    <w:p w14:paraId="65E52A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2"/>
        </w:rPr>
      </w:pPr>
    </w:p>
    <w:p w14:paraId="646D251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eastAsia="宋体"/>
          <w:color w:val="auto"/>
          <w:sz w:val="24"/>
          <w:szCs w:val="22"/>
          <w:lang w:val="en-US" w:eastAsia="zh-CN"/>
        </w:rPr>
      </w:pPr>
      <w:bookmarkStart w:id="65" w:name="_Toc13028"/>
      <w:bookmarkStart w:id="66" w:name="_Toc173"/>
      <w:bookmarkStart w:id="67" w:name="_Toc19699"/>
      <w:r>
        <w:rPr>
          <w:rFonts w:hint="eastAsia"/>
          <w:color w:val="auto"/>
          <w:sz w:val="24"/>
          <w:szCs w:val="22"/>
          <w:lang w:val="en-US" w:eastAsia="zh-CN"/>
        </w:rPr>
        <w:t>供应商（或联合体牵头人）：</w:t>
      </w:r>
      <w:r>
        <w:rPr>
          <w:rFonts w:hint="eastAsia"/>
          <w:color w:val="auto"/>
          <w:sz w:val="24"/>
          <w:szCs w:val="22"/>
        </w:rPr>
        <w:t>（单位电子签章）：</w:t>
      </w:r>
      <w:bookmarkEnd w:id="65"/>
      <w:bookmarkEnd w:id="66"/>
      <w:bookmarkEnd w:id="67"/>
      <w:r>
        <w:rPr>
          <w:rFonts w:hint="eastAsia"/>
          <w:color w:val="auto"/>
          <w:sz w:val="24"/>
          <w:szCs w:val="22"/>
          <w:u w:val="single"/>
          <w:lang w:val="en-US" w:eastAsia="zh-CN"/>
        </w:rPr>
        <w:t xml:space="preserve">                  </w:t>
      </w:r>
    </w:p>
    <w:p w14:paraId="54EDD9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2"/>
        </w:rPr>
      </w:pPr>
      <w:bookmarkStart w:id="68" w:name="_Toc8041"/>
      <w:bookmarkStart w:id="69" w:name="_Toc27458"/>
      <w:bookmarkStart w:id="70" w:name="_Toc1249"/>
      <w:r>
        <w:rPr>
          <w:rFonts w:hint="eastAsia"/>
          <w:color w:val="auto"/>
          <w:sz w:val="24"/>
          <w:szCs w:val="22"/>
        </w:rPr>
        <w:t>法定代表人（法定代表人电子签名）：</w:t>
      </w:r>
      <w:bookmarkEnd w:id="68"/>
      <w:bookmarkEnd w:id="69"/>
      <w:bookmarkEnd w:id="70"/>
      <w:r>
        <w:rPr>
          <w:rFonts w:hint="eastAsia"/>
          <w:color w:val="auto"/>
          <w:sz w:val="24"/>
          <w:szCs w:val="22"/>
          <w:u w:val="single"/>
          <w:lang w:val="en-US" w:eastAsia="zh-CN"/>
        </w:rPr>
        <w:t xml:space="preserve">       </w:t>
      </w:r>
      <w:r>
        <w:rPr>
          <w:rFonts w:hint="eastAsia"/>
          <w:color w:val="auto"/>
          <w:sz w:val="24"/>
          <w:szCs w:val="22"/>
          <w:u w:val="single"/>
        </w:rPr>
        <w:t xml:space="preserve"> </w:t>
      </w:r>
    </w:p>
    <w:p w14:paraId="787EA1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2"/>
        </w:rPr>
      </w:pPr>
      <w:r>
        <w:rPr>
          <w:rFonts w:hint="eastAsia"/>
          <w:color w:val="auto"/>
          <w:sz w:val="24"/>
          <w:szCs w:val="22"/>
        </w:rPr>
        <w:t xml:space="preserve">                  </w:t>
      </w:r>
    </w:p>
    <w:p w14:paraId="477EC2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2"/>
        </w:rPr>
      </w:pPr>
      <w:bookmarkStart w:id="71" w:name="_Toc30135"/>
      <w:bookmarkStart w:id="72" w:name="_Toc29737"/>
      <w:bookmarkStart w:id="73" w:name="_Toc20683"/>
      <w:r>
        <w:rPr>
          <w:rFonts w:hint="eastAsia"/>
          <w:color w:val="auto"/>
          <w:sz w:val="24"/>
          <w:szCs w:val="22"/>
        </w:rPr>
        <w:t>日期：</w:t>
      </w:r>
      <w:r>
        <w:rPr>
          <w:rFonts w:hint="eastAsia"/>
          <w:color w:val="auto"/>
          <w:sz w:val="24"/>
          <w:szCs w:val="22"/>
          <w:u w:val="single"/>
        </w:rPr>
        <w:t xml:space="preserve">     </w:t>
      </w:r>
      <w:r>
        <w:rPr>
          <w:rFonts w:hint="eastAsia"/>
          <w:color w:val="auto"/>
          <w:sz w:val="24"/>
          <w:szCs w:val="22"/>
        </w:rPr>
        <w:t xml:space="preserve"> 年</w:t>
      </w:r>
      <w:r>
        <w:rPr>
          <w:rFonts w:hint="eastAsia"/>
          <w:color w:val="auto"/>
          <w:sz w:val="24"/>
          <w:szCs w:val="22"/>
          <w:u w:val="single"/>
        </w:rPr>
        <w:t xml:space="preserve">    </w:t>
      </w:r>
      <w:r>
        <w:rPr>
          <w:rFonts w:hint="eastAsia"/>
          <w:color w:val="auto"/>
          <w:sz w:val="24"/>
          <w:szCs w:val="22"/>
        </w:rPr>
        <w:t>月</w:t>
      </w:r>
      <w:r>
        <w:rPr>
          <w:rFonts w:hint="eastAsia"/>
          <w:color w:val="auto"/>
          <w:sz w:val="24"/>
          <w:szCs w:val="22"/>
          <w:u w:val="single"/>
        </w:rPr>
        <w:t xml:space="preserve">    </w:t>
      </w:r>
      <w:r>
        <w:rPr>
          <w:rFonts w:hint="eastAsia"/>
          <w:color w:val="auto"/>
          <w:sz w:val="24"/>
          <w:szCs w:val="22"/>
        </w:rPr>
        <w:t>日</w:t>
      </w:r>
      <w:bookmarkEnd w:id="71"/>
      <w:bookmarkEnd w:id="72"/>
      <w:bookmarkEnd w:id="73"/>
    </w:p>
    <w:p w14:paraId="76B0D0DC">
      <w:pPr>
        <w:pStyle w:val="3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color w:val="auto"/>
        </w:rPr>
      </w:pPr>
    </w:p>
    <w:p w14:paraId="5419D281">
      <w:pPr>
        <w:rPr>
          <w:rFonts w:hint="eastAsia"/>
          <w:color w:val="auto"/>
        </w:rPr>
      </w:pPr>
    </w:p>
    <w:p w14:paraId="7AB835D0">
      <w:pPr>
        <w:pStyle w:val="38"/>
        <w:rPr>
          <w:rFonts w:hint="eastAsia"/>
          <w:color w:val="auto"/>
        </w:rPr>
      </w:pPr>
    </w:p>
    <w:p w14:paraId="0B8CB359">
      <w:pPr>
        <w:pStyle w:val="39"/>
        <w:rPr>
          <w:rFonts w:hint="eastAsia"/>
          <w:color w:val="auto"/>
        </w:rPr>
      </w:pPr>
    </w:p>
    <w:p w14:paraId="64B1D582">
      <w:pPr>
        <w:rPr>
          <w:rFonts w:hint="eastAsia"/>
          <w:color w:val="auto"/>
        </w:rPr>
      </w:pPr>
    </w:p>
    <w:p w14:paraId="793E3BA9">
      <w:pPr>
        <w:pStyle w:val="38"/>
        <w:rPr>
          <w:rFonts w:hint="eastAsia"/>
          <w:color w:val="auto"/>
        </w:rPr>
      </w:pPr>
    </w:p>
    <w:p w14:paraId="6D375330">
      <w:pPr>
        <w:pStyle w:val="39"/>
        <w:rPr>
          <w:rFonts w:hint="eastAsia"/>
          <w:color w:val="auto"/>
        </w:rPr>
      </w:pPr>
    </w:p>
    <w:p w14:paraId="10307B13">
      <w:pPr>
        <w:rPr>
          <w:rFonts w:hint="eastAsia"/>
          <w:color w:val="auto"/>
        </w:rPr>
      </w:pPr>
    </w:p>
    <w:p w14:paraId="01A2F86F">
      <w:pPr>
        <w:pStyle w:val="38"/>
        <w:rPr>
          <w:rFonts w:hint="eastAsia"/>
          <w:color w:val="auto"/>
        </w:rPr>
      </w:pPr>
    </w:p>
    <w:p w14:paraId="3609122B">
      <w:pPr>
        <w:pStyle w:val="39"/>
        <w:rPr>
          <w:rFonts w:hint="eastAsia"/>
          <w:color w:val="auto"/>
        </w:rPr>
      </w:pPr>
    </w:p>
    <w:p w14:paraId="6D3A5E3E">
      <w:pPr>
        <w:rPr>
          <w:rFonts w:hint="eastAsia"/>
          <w:color w:val="auto"/>
        </w:rPr>
      </w:pPr>
    </w:p>
    <w:p w14:paraId="25113CD7">
      <w:pPr>
        <w:pStyle w:val="38"/>
        <w:rPr>
          <w:rFonts w:hint="eastAsia"/>
          <w:color w:val="auto"/>
        </w:rPr>
      </w:pPr>
    </w:p>
    <w:p w14:paraId="07453065">
      <w:pPr>
        <w:pStyle w:val="39"/>
        <w:rPr>
          <w:rFonts w:hint="eastAsia"/>
          <w:color w:val="auto"/>
        </w:rPr>
      </w:pPr>
    </w:p>
    <w:p w14:paraId="7B80FA90">
      <w:pPr>
        <w:rPr>
          <w:rFonts w:hint="eastAsia"/>
          <w:color w:val="auto"/>
        </w:rPr>
      </w:pPr>
    </w:p>
    <w:p w14:paraId="33FCF683">
      <w:pPr>
        <w:pStyle w:val="39"/>
        <w:ind w:left="0" w:leftChars="0" w:firstLine="0" w:firstLineChars="0"/>
        <w:rPr>
          <w:rFonts w:hint="eastAsia"/>
          <w:color w:val="auto"/>
        </w:rPr>
      </w:pPr>
    </w:p>
    <w:p w14:paraId="41A009E4">
      <w:pPr>
        <w:pStyle w:val="4"/>
        <w:numPr>
          <w:ilvl w:val="0"/>
          <w:numId w:val="0"/>
        </w:numPr>
        <w:bidi w:val="0"/>
        <w:spacing w:line="360" w:lineRule="auto"/>
        <w:ind w:left="720" w:leftChars="0" w:hanging="720" w:firstLineChars="0"/>
        <w:jc w:val="center"/>
        <w:rPr>
          <w:rFonts w:hint="eastAsia" w:ascii="Times New Roman" w:hAnsi="Times New Roman" w:eastAsia="宋体" w:cs="Times New Roman"/>
          <w:b/>
          <w:color w:val="auto"/>
          <w:sz w:val="28"/>
          <w:szCs w:val="21"/>
          <w:lang w:val="en-US" w:eastAsia="zh-CN"/>
        </w:rPr>
      </w:pPr>
      <w:bookmarkStart w:id="74" w:name="_Toc17970"/>
      <w:bookmarkStart w:id="75" w:name="_Toc17320"/>
      <w:r>
        <w:rPr>
          <w:rFonts w:hint="eastAsia" w:ascii="Times New Roman" w:hAnsi="Times New Roman" w:eastAsia="宋体" w:cs="Times New Roman"/>
          <w:b/>
          <w:color w:val="auto"/>
          <w:sz w:val="28"/>
          <w:szCs w:val="21"/>
          <w:lang w:val="en-US" w:eastAsia="zh-CN"/>
        </w:rPr>
        <w:t>（五）投标承诺函</w:t>
      </w:r>
      <w:bookmarkEnd w:id="74"/>
      <w:bookmarkEnd w:id="75"/>
    </w:p>
    <w:p w14:paraId="142389BA">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spacing w:val="8"/>
          <w:kern w:val="0"/>
          <w:sz w:val="24"/>
          <w:szCs w:val="24"/>
          <w:shd w:val="clear" w:color="auto" w:fill="FFFFFF"/>
          <w:lang w:val="en-US" w:eastAsia="zh-CN" w:bidi="ar-SA"/>
        </w:rPr>
      </w:pPr>
    </w:p>
    <w:p w14:paraId="47C12D33">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4" w:firstLineChars="200"/>
        <w:jc w:val="left"/>
        <w:textAlignment w:val="auto"/>
        <w:rPr>
          <w:rFonts w:hint="eastAsia" w:ascii="宋体" w:hAnsi="宋体" w:eastAsia="宋体" w:cs="宋体"/>
          <w:color w:val="auto"/>
          <w:spacing w:val="8"/>
          <w:kern w:val="0"/>
          <w:sz w:val="24"/>
          <w:szCs w:val="24"/>
          <w:shd w:val="clear" w:color="auto" w:fill="FFFFFF"/>
          <w:lang w:val="en-US" w:eastAsia="zh-CN" w:bidi="ar-SA"/>
        </w:rPr>
      </w:pPr>
      <w:r>
        <w:rPr>
          <w:rFonts w:hint="eastAsia" w:ascii="宋体" w:hAnsi="宋体" w:eastAsia="宋体" w:cs="宋体"/>
          <w:b/>
          <w:bCs/>
          <w:color w:val="auto"/>
          <w:spacing w:val="8"/>
          <w:kern w:val="0"/>
          <w:sz w:val="24"/>
          <w:szCs w:val="24"/>
          <w:shd w:val="clear" w:color="auto" w:fill="FFFFFF"/>
          <w:lang w:val="en-US" w:eastAsia="zh-CN" w:bidi="ar-SA"/>
        </w:rPr>
        <w:t>投标承诺函</w:t>
      </w:r>
    </w:p>
    <w:p w14:paraId="00B620B2">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auto"/>
          <w:kern w:val="0"/>
          <w:sz w:val="24"/>
          <w:szCs w:val="24"/>
          <w:u w:val="single"/>
          <w:lang w:val="en-US" w:eastAsia="zh-CN" w:bidi="ar-SA"/>
        </w:rPr>
      </w:pPr>
      <w:r>
        <w:rPr>
          <w:rFonts w:hint="eastAsia" w:ascii="宋体" w:hAnsi="宋体" w:eastAsia="宋体" w:cs="宋体"/>
          <w:color w:val="auto"/>
          <w:kern w:val="0"/>
          <w:sz w:val="24"/>
          <w:szCs w:val="24"/>
          <w:shd w:val="clear" w:color="auto" w:fill="FFFFFF"/>
          <w:lang w:val="en-US" w:eastAsia="zh-CN" w:bidi="ar-SA"/>
        </w:rPr>
        <w:t>致</w:t>
      </w:r>
      <w:r>
        <w:rPr>
          <w:rFonts w:hint="eastAsia" w:ascii="宋体" w:hAnsi="宋体" w:eastAsia="宋体" w:cs="宋体"/>
          <w:color w:val="auto"/>
          <w:spacing w:val="8"/>
          <w:kern w:val="0"/>
          <w:sz w:val="24"/>
          <w:szCs w:val="24"/>
          <w:shd w:val="clear" w:color="auto" w:fill="FFFFFF"/>
          <w:lang w:val="en-US" w:eastAsia="zh-CN" w:bidi="ar-SA"/>
        </w:rPr>
        <w:t>：</w:t>
      </w:r>
      <w:r>
        <w:rPr>
          <w:rFonts w:hint="eastAsia" w:ascii="宋体" w:hAnsi="宋体" w:eastAsia="宋体" w:cs="宋体"/>
          <w:color w:val="auto"/>
          <w:spacing w:val="8"/>
          <w:kern w:val="0"/>
          <w:sz w:val="24"/>
          <w:szCs w:val="24"/>
          <w:u w:val="single"/>
          <w:shd w:val="clear" w:color="auto" w:fill="FFFFFF"/>
          <w:lang w:val="en-US" w:eastAsia="zh-CN" w:bidi="ar-SA"/>
        </w:rPr>
        <w:t xml:space="preserve">   （采购人及采购代理机构）  </w:t>
      </w:r>
    </w:p>
    <w:p w14:paraId="09D2BAE7">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我公司作为本次采购项目的</w:t>
      </w:r>
      <w:r>
        <w:rPr>
          <w:rFonts w:hint="eastAsia" w:ascii="宋体" w:hAnsi="宋体" w:cs="宋体"/>
          <w:color w:val="auto"/>
          <w:spacing w:val="8"/>
          <w:kern w:val="0"/>
          <w:sz w:val="24"/>
          <w:szCs w:val="24"/>
          <w:shd w:val="clear" w:color="auto" w:fill="FFFFFF"/>
          <w:lang w:val="en-US" w:eastAsia="zh-CN" w:bidi="ar-SA"/>
        </w:rPr>
        <w:t>供应商</w:t>
      </w:r>
      <w:r>
        <w:rPr>
          <w:rFonts w:hint="eastAsia" w:ascii="宋体" w:hAnsi="宋体" w:eastAsia="宋体" w:cs="宋体"/>
          <w:color w:val="auto"/>
          <w:spacing w:val="8"/>
          <w:kern w:val="0"/>
          <w:sz w:val="24"/>
          <w:szCs w:val="24"/>
          <w:shd w:val="clear" w:color="auto" w:fill="FFFFFF"/>
          <w:lang w:val="en-US" w:eastAsia="zh-CN" w:bidi="ar-SA"/>
        </w:rPr>
        <w:t>，根据</w:t>
      </w:r>
      <w:r>
        <w:rPr>
          <w:rFonts w:hint="eastAsia" w:ascii="宋体" w:hAnsi="宋体" w:cs="宋体"/>
          <w:color w:val="auto"/>
          <w:spacing w:val="8"/>
          <w:kern w:val="0"/>
          <w:sz w:val="24"/>
          <w:szCs w:val="24"/>
          <w:shd w:val="clear" w:color="auto" w:fill="FFFFFF"/>
          <w:lang w:val="en-US" w:eastAsia="zh-CN" w:bidi="ar-SA"/>
        </w:rPr>
        <w:t>磋商文件</w:t>
      </w:r>
      <w:r>
        <w:rPr>
          <w:rFonts w:hint="eastAsia" w:ascii="宋体" w:hAnsi="宋体" w:eastAsia="宋体" w:cs="宋体"/>
          <w:color w:val="auto"/>
          <w:spacing w:val="8"/>
          <w:kern w:val="0"/>
          <w:sz w:val="24"/>
          <w:szCs w:val="24"/>
          <w:shd w:val="clear" w:color="auto" w:fill="FFFFFF"/>
          <w:lang w:val="en-US" w:eastAsia="zh-CN" w:bidi="ar-SA"/>
        </w:rPr>
        <w:t>要求，现郑重承诺如下：</w:t>
      </w:r>
    </w:p>
    <w:p w14:paraId="5B96E12F">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一、具备《中华人民共和国政府采购法》第二十二条第一款和本项目规定的条件。</w:t>
      </w:r>
    </w:p>
    <w:p w14:paraId="0DD87ED7">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二、完全接受和满足本项目</w:t>
      </w:r>
      <w:r>
        <w:rPr>
          <w:rFonts w:hint="eastAsia" w:ascii="宋体" w:hAnsi="宋体" w:cs="宋体"/>
          <w:color w:val="auto"/>
          <w:spacing w:val="8"/>
          <w:kern w:val="0"/>
          <w:sz w:val="24"/>
          <w:szCs w:val="24"/>
          <w:shd w:val="clear" w:color="auto" w:fill="FFFFFF"/>
          <w:lang w:val="en-US" w:eastAsia="zh-CN" w:bidi="ar-SA"/>
        </w:rPr>
        <w:t>磋商文件</w:t>
      </w:r>
      <w:r>
        <w:rPr>
          <w:rFonts w:hint="eastAsia" w:ascii="宋体" w:hAnsi="宋体" w:eastAsia="宋体" w:cs="宋体"/>
          <w:color w:val="auto"/>
          <w:spacing w:val="8"/>
          <w:kern w:val="0"/>
          <w:sz w:val="24"/>
          <w:szCs w:val="24"/>
          <w:shd w:val="clear" w:color="auto" w:fill="FFFFFF"/>
          <w:lang w:val="en-US" w:eastAsia="zh-CN" w:bidi="ar-SA"/>
        </w:rPr>
        <w:t>中规定的实质性要求，如对</w:t>
      </w:r>
      <w:r>
        <w:rPr>
          <w:rFonts w:hint="eastAsia" w:ascii="宋体" w:hAnsi="宋体" w:cs="宋体"/>
          <w:color w:val="auto"/>
          <w:spacing w:val="8"/>
          <w:kern w:val="0"/>
          <w:sz w:val="24"/>
          <w:szCs w:val="24"/>
          <w:shd w:val="clear" w:color="auto" w:fill="FFFFFF"/>
          <w:lang w:val="en-US" w:eastAsia="zh-CN" w:bidi="ar-SA"/>
        </w:rPr>
        <w:t>磋商文件</w:t>
      </w:r>
      <w:r>
        <w:rPr>
          <w:rFonts w:hint="eastAsia" w:ascii="宋体" w:hAnsi="宋体" w:eastAsia="宋体" w:cs="宋体"/>
          <w:color w:val="auto"/>
          <w:spacing w:val="8"/>
          <w:kern w:val="0"/>
          <w:sz w:val="24"/>
          <w:szCs w:val="24"/>
          <w:shd w:val="clear" w:color="auto" w:fill="FFFFFF"/>
          <w:lang w:val="en-US" w:eastAsia="zh-CN" w:bidi="ar-SA"/>
        </w:rPr>
        <w:t>有异议，已经在投标截止时间届满前依法进行维权救济，不存在对</w:t>
      </w:r>
      <w:r>
        <w:rPr>
          <w:rFonts w:hint="eastAsia" w:ascii="宋体" w:hAnsi="宋体" w:cs="宋体"/>
          <w:color w:val="auto"/>
          <w:spacing w:val="8"/>
          <w:kern w:val="0"/>
          <w:sz w:val="24"/>
          <w:szCs w:val="24"/>
          <w:shd w:val="clear" w:color="auto" w:fill="FFFFFF"/>
          <w:lang w:val="en-US" w:eastAsia="zh-CN" w:bidi="ar-SA"/>
        </w:rPr>
        <w:t>磋商文件</w:t>
      </w:r>
      <w:r>
        <w:rPr>
          <w:rFonts w:hint="eastAsia" w:ascii="宋体" w:hAnsi="宋体" w:eastAsia="宋体" w:cs="宋体"/>
          <w:color w:val="auto"/>
          <w:spacing w:val="8"/>
          <w:kern w:val="0"/>
          <w:sz w:val="24"/>
          <w:szCs w:val="24"/>
          <w:shd w:val="clear" w:color="auto" w:fill="FFFFFF"/>
          <w:lang w:val="en-US" w:eastAsia="zh-CN" w:bidi="ar-SA"/>
        </w:rPr>
        <w:t>有异议的同时又参加投标以求侥幸中标或者为实现其他非法目的的行为。</w:t>
      </w:r>
    </w:p>
    <w:p w14:paraId="40257591">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三、参加本次招标采购活动，不存在与单位负责人为同一人或者存在直接控股、管理关系的其他</w:t>
      </w:r>
      <w:r>
        <w:rPr>
          <w:rFonts w:hint="eastAsia" w:ascii="宋体" w:hAnsi="宋体" w:cs="宋体"/>
          <w:color w:val="auto"/>
          <w:kern w:val="0"/>
          <w:sz w:val="24"/>
          <w:szCs w:val="24"/>
          <w:lang w:val="en-US" w:eastAsia="zh-CN" w:bidi="ar-SA"/>
        </w:rPr>
        <w:t>供应商</w:t>
      </w:r>
      <w:r>
        <w:rPr>
          <w:rFonts w:hint="eastAsia" w:ascii="宋体" w:hAnsi="宋体" w:eastAsia="宋体" w:cs="宋体"/>
          <w:color w:val="auto"/>
          <w:spacing w:val="8"/>
          <w:kern w:val="0"/>
          <w:sz w:val="24"/>
          <w:szCs w:val="24"/>
          <w:shd w:val="clear" w:color="auto" w:fill="FFFFFF"/>
          <w:lang w:val="en-US" w:eastAsia="zh-CN" w:bidi="ar-SA"/>
        </w:rPr>
        <w:t>参与同一合同项下的政府采购活动的行为。    </w:t>
      </w:r>
    </w:p>
    <w:p w14:paraId="29DEBD69">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四、参加本次招标采购活动，不存在为采购项目提供整体设计、规范编制或者项目管理、监理、检测等服务的行为。</w:t>
      </w:r>
    </w:p>
    <w:p w14:paraId="266974D1">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五、参加本次招标采购活动，不存在和其他</w:t>
      </w:r>
      <w:r>
        <w:rPr>
          <w:rFonts w:hint="eastAsia" w:ascii="宋体" w:hAnsi="宋体" w:cs="宋体"/>
          <w:color w:val="auto"/>
          <w:spacing w:val="8"/>
          <w:kern w:val="0"/>
          <w:sz w:val="24"/>
          <w:szCs w:val="24"/>
          <w:shd w:val="clear" w:color="auto" w:fill="FFFFFF"/>
          <w:lang w:val="en-US" w:eastAsia="zh-CN" w:bidi="ar-SA"/>
        </w:rPr>
        <w:t>供应商</w:t>
      </w:r>
      <w:r>
        <w:rPr>
          <w:rFonts w:hint="eastAsia" w:ascii="宋体" w:hAnsi="宋体" w:eastAsia="宋体" w:cs="宋体"/>
          <w:color w:val="auto"/>
          <w:spacing w:val="8"/>
          <w:kern w:val="0"/>
          <w:sz w:val="24"/>
          <w:szCs w:val="24"/>
          <w:shd w:val="clear" w:color="auto" w:fill="FFFFFF"/>
          <w:lang w:val="en-US" w:eastAsia="zh-CN" w:bidi="ar-SA"/>
        </w:rPr>
        <w:t>在同一合同项下的采购项目中，同时委托同一个自然人、同一家庭的人员、同一单位的人员作为代理人的行为。</w:t>
      </w:r>
    </w:p>
    <w:p w14:paraId="523858F9">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六、</w:t>
      </w:r>
      <w:r>
        <w:rPr>
          <w:rFonts w:hint="eastAsia" w:ascii="宋体" w:hAnsi="宋体" w:cs="宋体"/>
          <w:color w:val="auto"/>
          <w:spacing w:val="8"/>
          <w:kern w:val="0"/>
          <w:sz w:val="24"/>
          <w:szCs w:val="24"/>
          <w:shd w:val="clear" w:color="auto" w:fill="FFFFFF"/>
          <w:lang w:val="en-US" w:eastAsia="zh-CN" w:bidi="ar-SA"/>
        </w:rPr>
        <w:t>供应商</w:t>
      </w:r>
      <w:r>
        <w:rPr>
          <w:rFonts w:hint="eastAsia" w:ascii="宋体" w:hAnsi="宋体" w:eastAsia="宋体" w:cs="宋体"/>
          <w:color w:val="auto"/>
          <w:spacing w:val="8"/>
          <w:kern w:val="0"/>
          <w:sz w:val="24"/>
          <w:szCs w:val="24"/>
          <w:shd w:val="clear" w:color="auto" w:fill="FFFFFF"/>
          <w:lang w:val="en-US" w:eastAsia="zh-CN" w:bidi="ar-SA"/>
        </w:rPr>
        <w:t>参加本次政府采购活动要求在近三年内</w:t>
      </w:r>
      <w:r>
        <w:rPr>
          <w:rFonts w:hint="eastAsia" w:ascii="宋体" w:hAnsi="宋体" w:cs="宋体"/>
          <w:color w:val="auto"/>
          <w:spacing w:val="8"/>
          <w:kern w:val="0"/>
          <w:sz w:val="24"/>
          <w:szCs w:val="24"/>
          <w:shd w:val="clear" w:color="auto" w:fill="FFFFFF"/>
          <w:lang w:val="en-US" w:eastAsia="zh-CN" w:bidi="ar-SA"/>
        </w:rPr>
        <w:t>供应商</w:t>
      </w:r>
      <w:r>
        <w:rPr>
          <w:rFonts w:hint="eastAsia" w:ascii="宋体" w:hAnsi="宋体" w:eastAsia="宋体" w:cs="宋体"/>
          <w:color w:val="auto"/>
          <w:spacing w:val="8"/>
          <w:kern w:val="0"/>
          <w:sz w:val="24"/>
          <w:szCs w:val="24"/>
          <w:shd w:val="clear" w:color="auto" w:fill="FFFFFF"/>
          <w:lang w:val="en-US" w:eastAsia="zh-CN" w:bidi="ar-SA"/>
        </w:rPr>
        <w:t>和其法定代表人没有行贿犯罪行为。</w:t>
      </w:r>
    </w:p>
    <w:p w14:paraId="014BAA7A">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七、参加本次招标采购活动，不存在联合体投标。</w:t>
      </w:r>
    </w:p>
    <w:p w14:paraId="72EDB49A">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八、投标文件中提供的能够给予我公司带来优惠、好处的任何材料资料和技术、服务、商务等响应承诺情况都是真实的、有效的、合法的。</w:t>
      </w:r>
    </w:p>
    <w:p w14:paraId="7C06E99D">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    九、如本项目评审过程中需要提供样品，则我公司提供的样品即为中标后将要提供的中标产品，我公司对提供样品的性能和质量负责，因样品存在缺陷或者不符合</w:t>
      </w:r>
      <w:r>
        <w:rPr>
          <w:rFonts w:hint="eastAsia" w:ascii="宋体" w:hAnsi="宋体" w:cs="宋体"/>
          <w:color w:val="auto"/>
          <w:spacing w:val="8"/>
          <w:kern w:val="0"/>
          <w:sz w:val="24"/>
          <w:szCs w:val="24"/>
          <w:shd w:val="clear" w:color="auto" w:fill="FFFFFF"/>
          <w:lang w:val="en-US" w:eastAsia="zh-CN" w:bidi="ar-SA"/>
        </w:rPr>
        <w:t>磋商文件</w:t>
      </w:r>
      <w:r>
        <w:rPr>
          <w:rFonts w:hint="eastAsia" w:ascii="宋体" w:hAnsi="宋体" w:eastAsia="宋体" w:cs="宋体"/>
          <w:color w:val="auto"/>
          <w:spacing w:val="8"/>
          <w:kern w:val="0"/>
          <w:sz w:val="24"/>
          <w:szCs w:val="24"/>
          <w:shd w:val="clear" w:color="auto" w:fill="FFFFFF"/>
          <w:lang w:val="en-US" w:eastAsia="zh-CN" w:bidi="ar-SA"/>
        </w:rPr>
        <w:t>要求导致未能中标的，我公司愿意承担相应不利后果。（如提供样品）    </w:t>
      </w:r>
    </w:p>
    <w:p w14:paraId="49579353">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    十、存在以下行为之一的愿意接受相关部门的处理：</w:t>
      </w:r>
    </w:p>
    <w:p w14:paraId="5178F57D">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   （一）磋商有效期内撤销投标文件的；</w:t>
      </w:r>
    </w:p>
    <w:p w14:paraId="5C9B5563">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   （二）在采购人确定中标人以前放弃中标候选资格的；</w:t>
      </w:r>
    </w:p>
    <w:p w14:paraId="56C43321">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   （三）由于中标人的原因未能按照</w:t>
      </w:r>
      <w:r>
        <w:rPr>
          <w:rFonts w:hint="eastAsia" w:ascii="宋体" w:hAnsi="宋体" w:cs="宋体"/>
          <w:color w:val="auto"/>
          <w:spacing w:val="8"/>
          <w:kern w:val="0"/>
          <w:sz w:val="24"/>
          <w:szCs w:val="24"/>
          <w:shd w:val="clear" w:color="auto" w:fill="FFFFFF"/>
          <w:lang w:val="en-US" w:eastAsia="zh-CN" w:bidi="ar-SA"/>
        </w:rPr>
        <w:t>磋商文件</w:t>
      </w:r>
      <w:r>
        <w:rPr>
          <w:rFonts w:hint="eastAsia" w:ascii="宋体" w:hAnsi="宋体" w:eastAsia="宋体" w:cs="宋体"/>
          <w:color w:val="auto"/>
          <w:spacing w:val="8"/>
          <w:kern w:val="0"/>
          <w:sz w:val="24"/>
          <w:szCs w:val="24"/>
          <w:shd w:val="clear" w:color="auto" w:fill="FFFFFF"/>
          <w:lang w:val="en-US" w:eastAsia="zh-CN" w:bidi="ar-SA"/>
        </w:rPr>
        <w:t>的规定与采购人签订合同；</w:t>
      </w:r>
    </w:p>
    <w:p w14:paraId="142B1F2A">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   （四）由于中标人的原因未能按照</w:t>
      </w:r>
      <w:r>
        <w:rPr>
          <w:rFonts w:hint="eastAsia" w:ascii="宋体" w:hAnsi="宋体" w:cs="宋体"/>
          <w:color w:val="auto"/>
          <w:spacing w:val="8"/>
          <w:kern w:val="0"/>
          <w:sz w:val="24"/>
          <w:szCs w:val="24"/>
          <w:shd w:val="clear" w:color="auto" w:fill="FFFFFF"/>
          <w:lang w:val="en-US" w:eastAsia="zh-CN" w:bidi="ar-SA"/>
        </w:rPr>
        <w:t>磋商文件</w:t>
      </w:r>
      <w:r>
        <w:rPr>
          <w:rFonts w:hint="eastAsia" w:ascii="宋体" w:hAnsi="宋体" w:eastAsia="宋体" w:cs="宋体"/>
          <w:color w:val="auto"/>
          <w:spacing w:val="8"/>
          <w:kern w:val="0"/>
          <w:sz w:val="24"/>
          <w:szCs w:val="24"/>
          <w:shd w:val="clear" w:color="auto" w:fill="FFFFFF"/>
          <w:lang w:val="en-US" w:eastAsia="zh-CN" w:bidi="ar-SA"/>
        </w:rPr>
        <w:t>的规定交纳履约保证金；</w:t>
      </w:r>
    </w:p>
    <w:p w14:paraId="42C62CD6">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   （五）在投标文件中提供虚假材料谋取中标；</w:t>
      </w:r>
    </w:p>
    <w:p w14:paraId="305164CE">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   （六）与采购人、其他</w:t>
      </w:r>
      <w:r>
        <w:rPr>
          <w:rFonts w:hint="eastAsia" w:ascii="宋体" w:hAnsi="宋体" w:cs="宋体"/>
          <w:color w:val="auto"/>
          <w:kern w:val="0"/>
          <w:sz w:val="24"/>
          <w:szCs w:val="24"/>
          <w:lang w:val="en-US" w:eastAsia="zh-CN" w:bidi="ar-SA"/>
        </w:rPr>
        <w:t>供应商</w:t>
      </w:r>
      <w:r>
        <w:rPr>
          <w:rFonts w:hint="eastAsia" w:ascii="宋体" w:hAnsi="宋体" w:eastAsia="宋体" w:cs="宋体"/>
          <w:color w:val="auto"/>
          <w:spacing w:val="8"/>
          <w:kern w:val="0"/>
          <w:sz w:val="24"/>
          <w:szCs w:val="24"/>
          <w:shd w:val="clear" w:color="auto" w:fill="FFFFFF"/>
          <w:lang w:val="en-US" w:eastAsia="zh-CN" w:bidi="ar-SA"/>
        </w:rPr>
        <w:t>或者采购代理机构恶意串通的；</w:t>
      </w:r>
    </w:p>
    <w:p w14:paraId="4F469E58">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   （七）磋商有效期内，</w:t>
      </w:r>
      <w:r>
        <w:rPr>
          <w:rFonts w:hint="eastAsia" w:ascii="宋体" w:hAnsi="宋体" w:cs="宋体"/>
          <w:color w:val="auto"/>
          <w:spacing w:val="8"/>
          <w:kern w:val="0"/>
          <w:sz w:val="24"/>
          <w:szCs w:val="24"/>
          <w:shd w:val="clear" w:color="auto" w:fill="FFFFFF"/>
          <w:lang w:val="en-US" w:eastAsia="zh-CN" w:bidi="ar-SA"/>
        </w:rPr>
        <w:t>供应商</w:t>
      </w:r>
      <w:r>
        <w:rPr>
          <w:rFonts w:hint="eastAsia" w:ascii="宋体" w:hAnsi="宋体" w:eastAsia="宋体" w:cs="宋体"/>
          <w:color w:val="auto"/>
          <w:spacing w:val="8"/>
          <w:kern w:val="0"/>
          <w:sz w:val="24"/>
          <w:szCs w:val="24"/>
          <w:shd w:val="clear" w:color="auto" w:fill="FFFFFF"/>
          <w:lang w:val="en-US" w:eastAsia="zh-CN" w:bidi="ar-SA"/>
        </w:rPr>
        <w:t>在政府采购活动中有违法、违规、违纪行为。</w:t>
      </w:r>
    </w:p>
    <w:p w14:paraId="1DBC959D">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 由此产生的一切法律后果和责任由我公司承担。我公司声明放弃对此提出任何异议和追索的权利。</w:t>
      </w:r>
    </w:p>
    <w:p w14:paraId="3534BB0B">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spacing w:val="8"/>
          <w:kern w:val="0"/>
          <w:sz w:val="24"/>
          <w:szCs w:val="24"/>
          <w:shd w:val="clear" w:color="auto" w:fill="FFFFFF"/>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本公司对上述承诺的内容事项真实性负责。如经查实上述承诺的内容事项存在虚假，我公司愿意接受以提供虚假材料谋取中标追究法律责任。    </w:t>
      </w:r>
    </w:p>
    <w:p w14:paraId="12CB6ABE">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spacing w:val="8"/>
          <w:kern w:val="0"/>
          <w:sz w:val="24"/>
          <w:szCs w:val="24"/>
          <w:shd w:val="clear" w:color="auto" w:fill="FFFFFF"/>
          <w:lang w:val="en-US" w:eastAsia="zh-CN" w:bidi="ar-SA"/>
        </w:rPr>
      </w:pPr>
    </w:p>
    <w:p w14:paraId="2A3147B0">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spacing w:val="8"/>
          <w:kern w:val="0"/>
          <w:sz w:val="24"/>
          <w:szCs w:val="24"/>
          <w:shd w:val="clear" w:color="auto" w:fill="FFFFFF"/>
          <w:lang w:val="en-US" w:eastAsia="zh-CN" w:bidi="ar-SA"/>
        </w:rPr>
      </w:pPr>
    </w:p>
    <w:p w14:paraId="03B8D42F">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spacing w:val="8"/>
          <w:kern w:val="0"/>
          <w:sz w:val="24"/>
          <w:szCs w:val="24"/>
          <w:shd w:val="clear" w:color="auto" w:fill="FFFFFF"/>
          <w:lang w:val="en-US" w:eastAsia="zh-CN" w:bidi="ar-SA"/>
        </w:rPr>
      </w:pPr>
    </w:p>
    <w:p w14:paraId="590ABF7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eastAsia="宋体"/>
          <w:color w:val="auto"/>
          <w:sz w:val="24"/>
          <w:szCs w:val="24"/>
          <w:lang w:val="en-US" w:eastAsia="zh-CN"/>
        </w:rPr>
      </w:pPr>
      <w:r>
        <w:rPr>
          <w:rFonts w:hint="eastAsia"/>
          <w:color w:val="auto"/>
          <w:sz w:val="24"/>
          <w:szCs w:val="24"/>
          <w:lang w:val="en-US" w:eastAsia="zh-CN"/>
        </w:rPr>
        <w:t>供应商（或联合体牵头人）</w:t>
      </w:r>
      <w:r>
        <w:rPr>
          <w:rFonts w:hint="eastAsia"/>
          <w:color w:val="auto"/>
          <w:sz w:val="24"/>
          <w:szCs w:val="24"/>
        </w:rPr>
        <w:t>（单位电子签章）：</w:t>
      </w:r>
      <w:r>
        <w:rPr>
          <w:rFonts w:hint="eastAsia"/>
          <w:color w:val="auto"/>
          <w:sz w:val="24"/>
          <w:szCs w:val="24"/>
          <w:u w:val="single"/>
          <w:lang w:val="en-US" w:eastAsia="zh-CN"/>
        </w:rPr>
        <w:t xml:space="preserve">                  </w:t>
      </w:r>
    </w:p>
    <w:p w14:paraId="3B686EF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spacing w:val="8"/>
          <w:kern w:val="0"/>
          <w:sz w:val="24"/>
          <w:szCs w:val="24"/>
          <w:shd w:val="clear" w:color="auto" w:fill="FFFFFF"/>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法定代表人：</w:t>
      </w:r>
      <w:r>
        <w:rPr>
          <w:rFonts w:hint="eastAsia" w:ascii="宋体" w:hAnsi="宋体" w:eastAsia="宋体" w:cs="宋体"/>
          <w:color w:val="auto"/>
          <w:spacing w:val="8"/>
          <w:kern w:val="0"/>
          <w:sz w:val="24"/>
          <w:szCs w:val="24"/>
          <w:u w:val="single"/>
          <w:shd w:val="clear" w:color="auto" w:fill="FFFFFF"/>
          <w:lang w:val="en-US" w:eastAsia="zh-CN" w:bidi="ar-SA"/>
        </w:rPr>
        <w:t>           </w:t>
      </w:r>
      <w:r>
        <w:rPr>
          <w:rFonts w:hint="eastAsia" w:ascii="宋体" w:hAnsi="宋体" w:eastAsia="宋体" w:cs="宋体"/>
          <w:color w:val="auto"/>
          <w:kern w:val="0"/>
          <w:sz w:val="24"/>
          <w:szCs w:val="24"/>
          <w:lang w:val="en-US" w:eastAsia="zh-CN" w:bidi="ar-SA"/>
        </w:rPr>
        <w:t>（法定代表人电子签名）</w:t>
      </w:r>
    </w:p>
    <w:p w14:paraId="6E7070F9">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12"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8"/>
          <w:kern w:val="0"/>
          <w:sz w:val="24"/>
          <w:szCs w:val="24"/>
          <w:shd w:val="clear" w:color="auto" w:fill="FFFFFF"/>
          <w:lang w:val="en-US" w:eastAsia="zh-CN" w:bidi="ar-SA"/>
        </w:rPr>
        <w:t>日期：</w:t>
      </w:r>
      <w:r>
        <w:rPr>
          <w:rFonts w:hint="eastAsia" w:ascii="宋体" w:hAnsi="宋体" w:eastAsia="宋体" w:cs="宋体"/>
          <w:color w:val="auto"/>
          <w:spacing w:val="8"/>
          <w:kern w:val="0"/>
          <w:sz w:val="24"/>
          <w:szCs w:val="24"/>
          <w:u w:val="single"/>
          <w:shd w:val="clear" w:color="auto" w:fill="FFFFFF"/>
          <w:lang w:val="en-US" w:eastAsia="zh-CN" w:bidi="ar-SA"/>
        </w:rPr>
        <w:t xml:space="preserve">     </w:t>
      </w:r>
      <w:r>
        <w:rPr>
          <w:rFonts w:hint="eastAsia" w:ascii="宋体" w:hAnsi="宋体" w:eastAsia="宋体" w:cs="宋体"/>
          <w:color w:val="auto"/>
          <w:spacing w:val="8"/>
          <w:kern w:val="0"/>
          <w:sz w:val="24"/>
          <w:szCs w:val="24"/>
          <w:shd w:val="clear" w:color="auto" w:fill="FFFFFF"/>
          <w:lang w:val="en-US" w:eastAsia="zh-CN" w:bidi="ar-SA"/>
        </w:rPr>
        <w:t>年</w:t>
      </w:r>
      <w:r>
        <w:rPr>
          <w:rFonts w:hint="eastAsia" w:ascii="宋体" w:hAnsi="宋体" w:eastAsia="宋体" w:cs="宋体"/>
          <w:color w:val="auto"/>
          <w:spacing w:val="8"/>
          <w:kern w:val="0"/>
          <w:sz w:val="24"/>
          <w:szCs w:val="24"/>
          <w:u w:val="single"/>
          <w:shd w:val="clear" w:color="auto" w:fill="FFFFFF"/>
          <w:lang w:val="en-US" w:eastAsia="zh-CN" w:bidi="ar-SA"/>
        </w:rPr>
        <w:t xml:space="preserve">    </w:t>
      </w:r>
      <w:r>
        <w:rPr>
          <w:rFonts w:hint="eastAsia" w:ascii="宋体" w:hAnsi="宋体" w:eastAsia="宋体" w:cs="宋体"/>
          <w:color w:val="auto"/>
          <w:spacing w:val="8"/>
          <w:kern w:val="0"/>
          <w:sz w:val="24"/>
          <w:szCs w:val="24"/>
          <w:shd w:val="clear" w:color="auto" w:fill="FFFFFF"/>
          <w:lang w:val="en-US" w:eastAsia="zh-CN" w:bidi="ar-SA"/>
        </w:rPr>
        <w:t>月</w:t>
      </w:r>
      <w:r>
        <w:rPr>
          <w:rFonts w:hint="eastAsia" w:ascii="宋体" w:hAnsi="宋体" w:eastAsia="宋体" w:cs="宋体"/>
          <w:color w:val="auto"/>
          <w:spacing w:val="8"/>
          <w:kern w:val="0"/>
          <w:sz w:val="24"/>
          <w:szCs w:val="24"/>
          <w:u w:val="single"/>
          <w:shd w:val="clear" w:color="auto" w:fill="FFFFFF"/>
          <w:lang w:val="en-US" w:eastAsia="zh-CN" w:bidi="ar-SA"/>
        </w:rPr>
        <w:t xml:space="preserve">    </w:t>
      </w:r>
      <w:r>
        <w:rPr>
          <w:rFonts w:hint="eastAsia" w:ascii="宋体" w:hAnsi="宋体" w:eastAsia="宋体" w:cs="宋体"/>
          <w:color w:val="auto"/>
          <w:spacing w:val="8"/>
          <w:kern w:val="0"/>
          <w:sz w:val="24"/>
          <w:szCs w:val="24"/>
          <w:shd w:val="clear" w:color="auto" w:fill="FFFFFF"/>
          <w:lang w:val="en-US" w:eastAsia="zh-CN" w:bidi="ar-SA"/>
        </w:rPr>
        <w:t>日 </w:t>
      </w:r>
    </w:p>
    <w:p w14:paraId="7C218787">
      <w:pPr>
        <w:rPr>
          <w:rFonts w:hint="default" w:eastAsia="宋体"/>
          <w:b/>
          <w:bCs/>
          <w:color w:val="auto"/>
          <w:lang w:val="en-US" w:eastAsia="zh-CN"/>
        </w:rPr>
      </w:pPr>
    </w:p>
    <w:p w14:paraId="2A71435C">
      <w:pPr>
        <w:pStyle w:val="38"/>
        <w:rPr>
          <w:rFonts w:hint="eastAsia"/>
          <w:color w:val="auto"/>
        </w:rPr>
      </w:pPr>
    </w:p>
    <w:p w14:paraId="3CBA8128">
      <w:pPr>
        <w:pStyle w:val="39"/>
        <w:rPr>
          <w:rFonts w:hint="eastAsia"/>
          <w:color w:val="auto"/>
        </w:rPr>
      </w:pPr>
    </w:p>
    <w:p w14:paraId="31B43D63">
      <w:pPr>
        <w:rPr>
          <w:rFonts w:hint="eastAsia"/>
          <w:color w:val="auto"/>
        </w:rPr>
      </w:pPr>
    </w:p>
    <w:p w14:paraId="3088D99C">
      <w:pPr>
        <w:pStyle w:val="83"/>
        <w:rPr>
          <w:rFonts w:hint="eastAsia"/>
          <w:color w:val="auto"/>
        </w:rPr>
      </w:pPr>
    </w:p>
    <w:p w14:paraId="1344B740">
      <w:pPr>
        <w:rPr>
          <w:rFonts w:hint="eastAsia"/>
          <w:color w:val="auto"/>
        </w:rPr>
      </w:pPr>
    </w:p>
    <w:p w14:paraId="299AF865">
      <w:pPr>
        <w:rPr>
          <w:rFonts w:hint="eastAsia"/>
          <w:color w:val="auto"/>
        </w:rPr>
      </w:pPr>
    </w:p>
    <w:p w14:paraId="12DB7348">
      <w:pPr>
        <w:bidi w:val="0"/>
        <w:rPr>
          <w:rFonts w:hint="eastAsia"/>
          <w:color w:val="auto"/>
        </w:rPr>
      </w:pPr>
    </w:p>
    <w:p w14:paraId="5AB7CEF5">
      <w:pPr>
        <w:pStyle w:val="4"/>
        <w:numPr>
          <w:ilvl w:val="0"/>
          <w:numId w:val="0"/>
        </w:numPr>
        <w:bidi w:val="0"/>
        <w:spacing w:line="360" w:lineRule="auto"/>
        <w:ind w:left="720" w:leftChars="0" w:hanging="720" w:firstLineChars="0"/>
        <w:jc w:val="center"/>
        <w:rPr>
          <w:rFonts w:hint="eastAsia" w:ascii="Times New Roman" w:hAnsi="Times New Roman" w:eastAsia="宋体" w:cs="Times New Roman"/>
          <w:b/>
          <w:color w:val="auto"/>
          <w:sz w:val="28"/>
          <w:szCs w:val="21"/>
          <w:lang w:val="en-US" w:eastAsia="zh-CN"/>
        </w:rPr>
      </w:pPr>
      <w:bookmarkStart w:id="76" w:name="_Toc9565"/>
      <w:bookmarkStart w:id="77" w:name="_Toc8726"/>
      <w:r>
        <w:rPr>
          <w:rFonts w:hint="eastAsia" w:ascii="Times New Roman" w:hAnsi="Times New Roman" w:eastAsia="宋体" w:cs="Times New Roman"/>
          <w:b/>
          <w:color w:val="auto"/>
          <w:sz w:val="28"/>
          <w:szCs w:val="21"/>
          <w:lang w:val="en-US" w:eastAsia="zh-CN"/>
        </w:rPr>
        <w:t>（六）政府采购</w:t>
      </w:r>
      <w:r>
        <w:rPr>
          <w:rFonts w:hint="eastAsia" w:cs="Times New Roman"/>
          <w:b/>
          <w:color w:val="auto"/>
          <w:sz w:val="28"/>
          <w:szCs w:val="21"/>
          <w:lang w:val="en-US" w:eastAsia="zh-CN"/>
        </w:rPr>
        <w:t>供应商</w:t>
      </w:r>
      <w:r>
        <w:rPr>
          <w:rFonts w:hint="eastAsia" w:ascii="Times New Roman" w:hAnsi="Times New Roman" w:eastAsia="宋体" w:cs="Times New Roman"/>
          <w:b/>
          <w:color w:val="auto"/>
          <w:sz w:val="28"/>
          <w:szCs w:val="21"/>
          <w:lang w:val="en-US" w:eastAsia="zh-CN"/>
        </w:rPr>
        <w:t>信用承诺</w:t>
      </w:r>
      <w:bookmarkEnd w:id="76"/>
      <w:bookmarkEnd w:id="77"/>
    </w:p>
    <w:p w14:paraId="6241FFEA">
      <w:pPr>
        <w:numPr>
          <w:ilvl w:val="5"/>
          <w:numId w:val="3"/>
        </w:numPr>
        <w:bidi w:val="0"/>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政府采购供应商信用承诺</w:t>
      </w:r>
    </w:p>
    <w:p w14:paraId="325A5384">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Theme="minorEastAsia" w:hAnsiTheme="minorEastAsia" w:eastAsiaTheme="minorEastAsia" w:cstheme="minorEastAsia"/>
          <w:color w:val="auto"/>
          <w:kern w:val="2"/>
          <w:sz w:val="24"/>
          <w:szCs w:val="24"/>
          <w:u w:val="single"/>
          <w:lang w:val="en-US" w:eastAsia="zh-CN" w:bidi="ar-SA"/>
        </w:rPr>
      </w:pPr>
      <w:r>
        <w:rPr>
          <w:rFonts w:hint="eastAsia" w:asciiTheme="minorEastAsia" w:hAnsiTheme="minorEastAsia" w:eastAsiaTheme="minorEastAsia" w:cstheme="minorEastAsia"/>
          <w:color w:val="auto"/>
          <w:kern w:val="2"/>
          <w:sz w:val="24"/>
          <w:szCs w:val="24"/>
          <w:u w:val="single"/>
          <w:lang w:val="en-US" w:eastAsia="zh-CN" w:bidi="ar-SA"/>
        </w:rPr>
        <w:t xml:space="preserve">致（采购人或采购代理机构）：               </w:t>
      </w:r>
    </w:p>
    <w:p w14:paraId="39C1C30C">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Theme="minorEastAsia" w:hAnsiTheme="minorEastAsia" w:eastAsiaTheme="minorEastAsia" w:cstheme="minorEastAsia"/>
          <w:color w:val="auto"/>
          <w:kern w:val="2"/>
          <w:sz w:val="24"/>
          <w:szCs w:val="24"/>
          <w:u w:val="single"/>
          <w:lang w:val="en-US" w:eastAsia="zh-CN" w:bidi="ar-SA"/>
        </w:rPr>
      </w:pPr>
      <w:r>
        <w:rPr>
          <w:rFonts w:hint="eastAsia" w:asciiTheme="minorEastAsia" w:hAnsiTheme="minorEastAsia" w:eastAsiaTheme="minorEastAsia" w:cstheme="minorEastAsia"/>
          <w:color w:val="auto"/>
          <w:kern w:val="2"/>
          <w:sz w:val="24"/>
          <w:szCs w:val="24"/>
          <w:u w:val="single"/>
          <w:lang w:val="en-US" w:eastAsia="zh-CN" w:bidi="ar-SA"/>
        </w:rPr>
        <w:t xml:space="preserve">单位名称（自然人姓名）：   </w:t>
      </w:r>
    </w:p>
    <w:p w14:paraId="0A0034B5">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Theme="minorEastAsia" w:hAnsiTheme="minorEastAsia" w:eastAsiaTheme="minorEastAsia" w:cstheme="minorEastAsia"/>
          <w:color w:val="auto"/>
          <w:kern w:val="2"/>
          <w:sz w:val="24"/>
          <w:szCs w:val="24"/>
          <w:u w:val="single"/>
          <w:lang w:val="en-US" w:eastAsia="zh-CN" w:bidi="ar-SA"/>
        </w:rPr>
      </w:pPr>
      <w:r>
        <w:rPr>
          <w:rFonts w:hint="eastAsia" w:asciiTheme="minorEastAsia" w:hAnsiTheme="minorEastAsia" w:eastAsiaTheme="minorEastAsia" w:cstheme="minorEastAsia"/>
          <w:color w:val="auto"/>
          <w:kern w:val="2"/>
          <w:sz w:val="24"/>
          <w:szCs w:val="24"/>
          <w:u w:val="single"/>
          <w:lang w:val="en-US" w:eastAsia="zh-CN" w:bidi="ar-SA"/>
        </w:rPr>
        <w:t xml:space="preserve">统一社会信用代码（身份证号码）： </w:t>
      </w:r>
    </w:p>
    <w:p w14:paraId="1DDC4ED5">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Theme="minorEastAsia" w:hAnsiTheme="minorEastAsia" w:eastAsiaTheme="minorEastAsia" w:cstheme="minorEastAsia"/>
          <w:color w:val="auto"/>
          <w:kern w:val="2"/>
          <w:sz w:val="24"/>
          <w:szCs w:val="24"/>
          <w:u w:val="single"/>
          <w:lang w:val="en-US" w:eastAsia="zh-CN" w:bidi="ar-SA"/>
        </w:rPr>
      </w:pPr>
      <w:r>
        <w:rPr>
          <w:rFonts w:hint="eastAsia" w:asciiTheme="minorEastAsia" w:hAnsiTheme="minorEastAsia" w:eastAsiaTheme="minorEastAsia" w:cstheme="minorEastAsia"/>
          <w:color w:val="auto"/>
          <w:kern w:val="2"/>
          <w:sz w:val="24"/>
          <w:szCs w:val="24"/>
          <w:u w:val="single"/>
          <w:lang w:val="en-US" w:eastAsia="zh-CN" w:bidi="ar-SA"/>
        </w:rPr>
        <w:t xml:space="preserve">法定代表人（负责人）：   </w:t>
      </w:r>
    </w:p>
    <w:p w14:paraId="474A6829">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Theme="minorEastAsia" w:hAnsiTheme="minorEastAsia" w:eastAsiaTheme="minorEastAsia" w:cstheme="minorEastAsia"/>
          <w:color w:val="auto"/>
          <w:kern w:val="2"/>
          <w:sz w:val="24"/>
          <w:szCs w:val="24"/>
          <w:u w:val="single"/>
          <w:lang w:val="en-US" w:eastAsia="zh-CN" w:bidi="ar-SA"/>
        </w:rPr>
      </w:pPr>
      <w:r>
        <w:rPr>
          <w:rFonts w:hint="eastAsia" w:asciiTheme="minorEastAsia" w:hAnsiTheme="minorEastAsia" w:eastAsiaTheme="minorEastAsia" w:cstheme="minorEastAsia"/>
          <w:color w:val="auto"/>
          <w:kern w:val="2"/>
          <w:sz w:val="24"/>
          <w:szCs w:val="24"/>
          <w:u w:val="single"/>
          <w:lang w:val="en-US" w:eastAsia="zh-CN" w:bidi="ar-SA"/>
        </w:rPr>
        <w:t xml:space="preserve">联系地址和电话：              </w:t>
      </w:r>
    </w:p>
    <w:p w14:paraId="285958B5">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为维护公平、公正、公开的政府采购市场秩序，树立诚实守信的政府采购供应商形象，我单位（本人）自愿作出以下承诺：</w:t>
      </w:r>
    </w:p>
    <w:p w14:paraId="596C3FFD">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75EC0ED5">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leftChars="0" w:firstLine="420" w:firstLine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具有独立承担民事责任的能力；</w:t>
      </w:r>
    </w:p>
    <w:p w14:paraId="0249719D">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leftChars="0" w:firstLine="420" w:firstLine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 xml:space="preserve">具有良好的商业信誉和健全的财务会计制度； </w:t>
      </w:r>
    </w:p>
    <w:p w14:paraId="12CFC230">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leftChars="0" w:firstLine="420" w:firstLine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具有履行合同所必需的设备和专业技术能力；</w:t>
      </w:r>
    </w:p>
    <w:p w14:paraId="12AF3C99">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leftChars="0" w:firstLine="420" w:firstLine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 xml:space="preserve">有依法缴纳税收和社会保障资金的良好记录； </w:t>
      </w:r>
    </w:p>
    <w:p w14:paraId="239F3A1D">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leftChars="0" w:firstLine="420" w:firstLine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 xml:space="preserve">参加政府采购活动前三年内，在经营活动中没有重大违法记录； </w:t>
      </w:r>
    </w:p>
    <w:p w14:paraId="0374A3A1">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leftChars="0" w:firstLine="420" w:firstLine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未被列入经营异常名录或者严重违法失信名单、失信被执行人、重大税收违法案件当事人名单、政府采购严重违法失信行为记录名单；</w:t>
      </w:r>
    </w:p>
    <w:p w14:paraId="08D196FA">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leftChars="0" w:firstLine="420" w:firstLine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 xml:space="preserve">未被相关监管部门作出行政处罚且尚在处罚有效期内； </w:t>
      </w:r>
    </w:p>
    <w:p w14:paraId="111103C3">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leftChars="0" w:firstLine="420" w:firstLine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 xml:space="preserve">未曾做出虚假采购承诺； </w:t>
      </w:r>
    </w:p>
    <w:p w14:paraId="7F25CE8E">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leftChars="0" w:firstLine="420" w:firstLine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符合法律、行政法规规定的其他条件。</w:t>
      </w:r>
    </w:p>
    <w:p w14:paraId="51DE66F4">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 xml:space="preserve">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04CCD2B7">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p>
    <w:p w14:paraId="41E76A1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eastAsia="宋体"/>
          <w:color w:val="auto"/>
          <w:sz w:val="24"/>
          <w:szCs w:val="24"/>
          <w:lang w:val="en-US" w:eastAsia="zh-CN"/>
        </w:rPr>
      </w:pPr>
      <w:r>
        <w:rPr>
          <w:rFonts w:hint="eastAsia"/>
          <w:color w:val="auto"/>
          <w:sz w:val="24"/>
          <w:szCs w:val="24"/>
          <w:lang w:val="en-US" w:eastAsia="zh-CN"/>
        </w:rPr>
        <w:t>供应商（或联合体牵头人）</w:t>
      </w:r>
      <w:r>
        <w:rPr>
          <w:rFonts w:hint="eastAsia"/>
          <w:color w:val="auto"/>
          <w:sz w:val="24"/>
          <w:szCs w:val="24"/>
        </w:rPr>
        <w:t>（单位电子签章）：</w:t>
      </w:r>
      <w:r>
        <w:rPr>
          <w:rFonts w:hint="eastAsia"/>
          <w:color w:val="auto"/>
          <w:sz w:val="24"/>
          <w:szCs w:val="24"/>
          <w:u w:val="single"/>
          <w:lang w:val="en-US" w:eastAsia="zh-CN"/>
        </w:rPr>
        <w:t xml:space="preserve">                  </w:t>
      </w:r>
    </w:p>
    <w:p w14:paraId="48E0122A">
      <w:pPr>
        <w:keepNext w:val="0"/>
        <w:keepLines w:val="0"/>
        <w:pageBreakBefore w:val="0"/>
        <w:widowControl w:val="0"/>
        <w:kinsoku/>
        <w:wordWrap/>
        <w:overflowPunct/>
        <w:topLinePunct w:val="0"/>
        <w:autoSpaceDE/>
        <w:autoSpaceDN/>
        <w:bidi w:val="0"/>
        <w:adjustRightInd/>
        <w:snapToGrid/>
        <w:spacing w:line="312" w:lineRule="auto"/>
        <w:ind w:left="420" w:leftChars="200" w:firstLine="0" w:firstLine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法定代表人、负责人、本人或授权代表（签字或盖章）：</w:t>
      </w:r>
    </w:p>
    <w:p w14:paraId="232398BE">
      <w:pPr>
        <w:keepNext w:val="0"/>
        <w:keepLines w:val="0"/>
        <w:pageBreakBefore w:val="0"/>
        <w:widowControl w:val="0"/>
        <w:kinsoku/>
        <w:wordWrap/>
        <w:overflowPunct/>
        <w:topLinePunct w:val="0"/>
        <w:autoSpaceDE/>
        <w:autoSpaceDN/>
        <w:bidi w:val="0"/>
        <w:adjustRightInd/>
        <w:snapToGrid/>
        <w:spacing w:line="312" w:lineRule="auto"/>
        <w:ind w:left="420" w:leftChars="200" w:firstLine="0" w:firstLine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日期：   年    月    日</w:t>
      </w:r>
    </w:p>
    <w:p w14:paraId="18FA882B">
      <w:pPr>
        <w:keepNext w:val="0"/>
        <w:keepLines w:val="0"/>
        <w:pageBreakBefore w:val="0"/>
        <w:widowControl w:val="0"/>
        <w:kinsoku/>
        <w:wordWrap/>
        <w:overflowPunct/>
        <w:topLinePunct w:val="0"/>
        <w:autoSpaceDE/>
        <w:autoSpaceDN/>
        <w:bidi w:val="0"/>
        <w:adjustRightInd/>
        <w:snapToGrid/>
        <w:spacing w:line="312" w:lineRule="auto"/>
        <w:ind w:left="420" w:leftChars="200" w:firstLine="0" w:firstLineChars="0"/>
        <w:jc w:val="both"/>
        <w:textAlignment w:val="auto"/>
        <w:rPr>
          <w:rFonts w:hint="eastAsia" w:asciiTheme="minorEastAsia" w:hAnsiTheme="minorEastAsia" w:eastAsiaTheme="minorEastAsia" w:cstheme="minorEastAsia"/>
          <w:color w:val="auto"/>
          <w:kern w:val="2"/>
          <w:sz w:val="24"/>
          <w:szCs w:val="24"/>
          <w:lang w:val="en-US" w:eastAsia="zh-CN" w:bidi="ar-SA"/>
        </w:rPr>
      </w:pPr>
    </w:p>
    <w:p w14:paraId="2F2DBABF">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注：1、供应商须在响应文件中按此模板提供承诺函，未提供视为未实质性响应磋商文件要求，按无效投标处理。</w:t>
      </w:r>
    </w:p>
    <w:p w14:paraId="68F68CAF">
      <w:pPr>
        <w:keepNext w:val="0"/>
        <w:keepLines w:val="0"/>
        <w:pageBreakBefore w:val="0"/>
        <w:widowControl w:val="0"/>
        <w:kinsoku/>
        <w:wordWrap/>
        <w:overflowPunct/>
        <w:topLinePunct w:val="0"/>
        <w:autoSpaceDE/>
        <w:autoSpaceDN/>
        <w:bidi w:val="0"/>
        <w:adjustRightInd/>
        <w:snapToGrid/>
        <w:spacing w:line="312" w:lineRule="auto"/>
        <w:ind w:firstLine="960" w:firstLineChars="4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2、供应商的法定代表人或者授权代表的签字或盖章应真实、有效，如由授权代表签字或盖章的，应提供“法定代表人授权书”。</w:t>
      </w:r>
    </w:p>
    <w:p w14:paraId="7A3EB7A4">
      <w:pPr>
        <w:pStyle w:val="3"/>
        <w:numPr>
          <w:ilvl w:val="0"/>
          <w:numId w:val="0"/>
        </w:numPr>
        <w:bidi w:val="0"/>
        <w:ind w:left="575" w:leftChars="0" w:hanging="575" w:firstLineChars="0"/>
        <w:jc w:val="center"/>
        <w:rPr>
          <w:rFonts w:hint="eastAsia" w:ascii="宋体" w:hAnsi="宋体" w:eastAsia="宋体" w:cs="Times New Roman"/>
          <w:b/>
          <w:color w:val="auto"/>
          <w:sz w:val="36"/>
          <w:szCs w:val="36"/>
          <w:lang w:val="en-US" w:eastAsia="zh-CN"/>
        </w:rPr>
      </w:pPr>
      <w:bookmarkStart w:id="78" w:name="_Toc1797"/>
    </w:p>
    <w:p w14:paraId="0708CDE8">
      <w:pPr>
        <w:pStyle w:val="3"/>
        <w:numPr>
          <w:ilvl w:val="0"/>
          <w:numId w:val="0"/>
        </w:numPr>
        <w:bidi w:val="0"/>
        <w:ind w:left="575" w:leftChars="0" w:hanging="575" w:firstLineChars="0"/>
        <w:jc w:val="center"/>
        <w:rPr>
          <w:rFonts w:hint="eastAsia" w:ascii="宋体" w:hAnsi="宋体" w:eastAsia="宋体" w:cs="Times New Roman"/>
          <w:b/>
          <w:color w:val="auto"/>
          <w:sz w:val="36"/>
          <w:szCs w:val="36"/>
          <w:lang w:val="en-US" w:eastAsia="zh-CN"/>
        </w:rPr>
      </w:pPr>
    </w:p>
    <w:p w14:paraId="6AD784A1">
      <w:pPr>
        <w:pStyle w:val="3"/>
        <w:numPr>
          <w:ilvl w:val="0"/>
          <w:numId w:val="0"/>
        </w:numPr>
        <w:bidi w:val="0"/>
        <w:ind w:left="575" w:leftChars="0" w:hanging="575" w:firstLineChars="0"/>
        <w:jc w:val="center"/>
        <w:rPr>
          <w:rFonts w:hint="eastAsia" w:ascii="宋体" w:hAnsi="宋体" w:eastAsia="宋体" w:cs="Times New Roman"/>
          <w:b/>
          <w:color w:val="auto"/>
          <w:sz w:val="36"/>
          <w:szCs w:val="36"/>
          <w:lang w:val="en-US" w:eastAsia="zh-CN"/>
        </w:rPr>
      </w:pPr>
    </w:p>
    <w:p w14:paraId="54DD3854">
      <w:pPr>
        <w:pStyle w:val="3"/>
        <w:numPr>
          <w:ilvl w:val="0"/>
          <w:numId w:val="0"/>
        </w:numPr>
        <w:bidi w:val="0"/>
        <w:ind w:left="575" w:leftChars="0" w:hanging="575" w:firstLineChars="0"/>
        <w:jc w:val="center"/>
        <w:rPr>
          <w:rFonts w:hint="eastAsia" w:ascii="宋体" w:hAnsi="宋体" w:eastAsia="宋体" w:cs="Times New Roman"/>
          <w:b/>
          <w:color w:val="auto"/>
          <w:sz w:val="36"/>
          <w:szCs w:val="36"/>
          <w:lang w:val="en-US" w:eastAsia="zh-CN"/>
        </w:rPr>
      </w:pPr>
    </w:p>
    <w:p w14:paraId="24F7343C">
      <w:pPr>
        <w:pStyle w:val="3"/>
        <w:numPr>
          <w:ilvl w:val="0"/>
          <w:numId w:val="0"/>
        </w:numPr>
        <w:bidi w:val="0"/>
        <w:ind w:left="575" w:leftChars="0" w:hanging="575" w:firstLineChars="0"/>
        <w:jc w:val="center"/>
        <w:rPr>
          <w:rFonts w:hint="eastAsia" w:ascii="宋体" w:hAnsi="宋体" w:eastAsia="宋体" w:cs="Times New Roman"/>
          <w:b/>
          <w:color w:val="auto"/>
          <w:sz w:val="36"/>
          <w:szCs w:val="36"/>
          <w:lang w:val="en-US" w:eastAsia="zh-CN"/>
        </w:rPr>
      </w:pPr>
    </w:p>
    <w:p w14:paraId="24B0FD28">
      <w:pPr>
        <w:pStyle w:val="3"/>
        <w:numPr>
          <w:ilvl w:val="0"/>
          <w:numId w:val="0"/>
        </w:numPr>
        <w:bidi w:val="0"/>
        <w:ind w:left="575" w:leftChars="0" w:hanging="575" w:firstLineChars="0"/>
        <w:jc w:val="center"/>
        <w:rPr>
          <w:rFonts w:hint="eastAsia" w:ascii="宋体" w:hAnsi="宋体" w:eastAsia="宋体" w:cs="Times New Roman"/>
          <w:b/>
          <w:color w:val="auto"/>
          <w:sz w:val="36"/>
          <w:szCs w:val="36"/>
          <w:lang w:val="en-US" w:eastAsia="zh-CN"/>
        </w:rPr>
      </w:pPr>
    </w:p>
    <w:p w14:paraId="6D2E0F95">
      <w:pPr>
        <w:pStyle w:val="3"/>
        <w:numPr>
          <w:ilvl w:val="0"/>
          <w:numId w:val="0"/>
        </w:numPr>
        <w:bidi w:val="0"/>
        <w:ind w:left="575" w:leftChars="0" w:hanging="575" w:firstLineChars="0"/>
        <w:jc w:val="center"/>
        <w:rPr>
          <w:rFonts w:hint="eastAsia" w:ascii="宋体" w:hAnsi="宋体" w:eastAsia="宋体" w:cs="Times New Roman"/>
          <w:b/>
          <w:color w:val="auto"/>
          <w:sz w:val="36"/>
          <w:szCs w:val="36"/>
          <w:lang w:val="en-US" w:eastAsia="zh-CN"/>
        </w:rPr>
      </w:pPr>
    </w:p>
    <w:p w14:paraId="6533DD6C">
      <w:pPr>
        <w:pStyle w:val="3"/>
        <w:numPr>
          <w:ilvl w:val="0"/>
          <w:numId w:val="0"/>
        </w:numPr>
        <w:bidi w:val="0"/>
        <w:ind w:left="575" w:leftChars="0" w:hanging="575" w:firstLineChars="0"/>
        <w:jc w:val="center"/>
        <w:rPr>
          <w:rFonts w:hint="eastAsia" w:ascii="宋体" w:hAnsi="宋体" w:eastAsia="宋体" w:cs="Times New Roman"/>
          <w:b/>
          <w:color w:val="auto"/>
          <w:sz w:val="36"/>
          <w:szCs w:val="36"/>
          <w:lang w:val="en-US" w:eastAsia="zh-CN"/>
        </w:rPr>
      </w:pPr>
    </w:p>
    <w:p w14:paraId="27C0850C">
      <w:pPr>
        <w:pStyle w:val="3"/>
        <w:numPr>
          <w:ilvl w:val="0"/>
          <w:numId w:val="0"/>
        </w:numPr>
        <w:bidi w:val="0"/>
        <w:ind w:left="575" w:leftChars="0" w:hanging="575" w:firstLineChars="0"/>
        <w:jc w:val="center"/>
        <w:rPr>
          <w:rFonts w:hint="eastAsia" w:ascii="宋体" w:hAnsi="宋体" w:eastAsia="宋体" w:cs="Times New Roman"/>
          <w:b/>
          <w:color w:val="auto"/>
          <w:sz w:val="36"/>
          <w:szCs w:val="36"/>
          <w:lang w:val="en-US" w:eastAsia="zh-CN"/>
        </w:rPr>
      </w:pPr>
    </w:p>
    <w:p w14:paraId="32057A2D">
      <w:pPr>
        <w:rPr>
          <w:rFonts w:hint="eastAsia"/>
          <w:lang w:val="en-US" w:eastAsia="zh-CN"/>
        </w:rPr>
      </w:pPr>
    </w:p>
    <w:p w14:paraId="438BF171">
      <w:pPr>
        <w:pStyle w:val="3"/>
        <w:numPr>
          <w:ilvl w:val="0"/>
          <w:numId w:val="0"/>
        </w:numPr>
        <w:bidi w:val="0"/>
        <w:ind w:left="575" w:leftChars="0" w:hanging="575" w:firstLineChars="0"/>
        <w:jc w:val="center"/>
        <w:rPr>
          <w:rFonts w:hint="eastAsia" w:ascii="宋体" w:hAnsi="宋体" w:eastAsia="宋体" w:cs="Times New Roman"/>
          <w:b/>
          <w:color w:val="auto"/>
          <w:sz w:val="36"/>
          <w:szCs w:val="36"/>
          <w:lang w:val="en-US" w:eastAsia="zh-CN"/>
        </w:rPr>
      </w:pPr>
      <w:r>
        <w:rPr>
          <w:rFonts w:hint="eastAsia" w:ascii="宋体" w:hAnsi="宋体" w:eastAsia="宋体" w:cs="Times New Roman"/>
          <w:b/>
          <w:color w:val="auto"/>
          <w:sz w:val="36"/>
          <w:szCs w:val="36"/>
          <w:lang w:val="en-US" w:eastAsia="zh-CN"/>
        </w:rPr>
        <w:t>八、其他材料</w:t>
      </w:r>
      <w:bookmarkEnd w:id="48"/>
      <w:bookmarkEnd w:id="78"/>
    </w:p>
    <w:p w14:paraId="7541A3B5">
      <w:pPr>
        <w:bidi w:val="0"/>
        <w:rPr>
          <w:rFonts w:hint="eastAsia"/>
          <w:color w:val="auto"/>
          <w:lang w:val="en-US" w:eastAsia="zh-CN"/>
        </w:rPr>
      </w:pPr>
    </w:p>
    <w:p w14:paraId="3E954CEB">
      <w:pPr>
        <w:pStyle w:val="4"/>
        <w:numPr>
          <w:ilvl w:val="0"/>
          <w:numId w:val="0"/>
        </w:numPr>
        <w:bidi w:val="0"/>
        <w:spacing w:line="360" w:lineRule="auto"/>
        <w:ind w:left="720" w:leftChars="0" w:hanging="720" w:firstLineChars="0"/>
        <w:jc w:val="center"/>
        <w:rPr>
          <w:rFonts w:hint="eastAsia" w:ascii="Times New Roman" w:hAnsi="Times New Roman" w:eastAsia="宋体" w:cs="Times New Roman"/>
          <w:b/>
          <w:color w:val="auto"/>
          <w:sz w:val="28"/>
          <w:szCs w:val="21"/>
          <w:lang w:val="en-US" w:eastAsia="zh-CN"/>
        </w:rPr>
      </w:pPr>
      <w:bookmarkStart w:id="79" w:name="_Toc3845"/>
      <w:bookmarkStart w:id="80" w:name="_Toc31600"/>
      <w:r>
        <w:rPr>
          <w:rFonts w:hint="eastAsia" w:ascii="Times New Roman" w:hAnsi="Times New Roman" w:eastAsia="宋体" w:cs="Times New Roman"/>
          <w:b/>
          <w:color w:val="auto"/>
          <w:sz w:val="28"/>
          <w:szCs w:val="21"/>
          <w:lang w:val="en-US" w:eastAsia="zh-CN"/>
        </w:rPr>
        <w:t>（一）中小企业声明函</w:t>
      </w:r>
      <w:bookmarkEnd w:id="79"/>
      <w:bookmarkEnd w:id="80"/>
    </w:p>
    <w:p w14:paraId="4672C2CD">
      <w:pPr>
        <w:numPr>
          <w:ilvl w:val="0"/>
          <w:numId w:val="0"/>
        </w:numPr>
        <w:ind w:leftChars="0"/>
        <w:rPr>
          <w:rFonts w:hint="eastAsia"/>
          <w:color w:val="auto"/>
          <w:sz w:val="24"/>
          <w:highlight w:val="none"/>
        </w:rPr>
      </w:pPr>
      <w:r>
        <w:rPr>
          <w:rFonts w:hint="eastAsia" w:ascii="宋体" w:hAnsi="宋体" w:cs="Arial"/>
          <w:b/>
          <w:color w:val="auto"/>
          <w:sz w:val="32"/>
          <w:szCs w:val="32"/>
          <w:highlight w:val="none"/>
        </w:rPr>
        <w:t xml:space="preserve">              </w:t>
      </w:r>
    </w:p>
    <w:p w14:paraId="0978DF17">
      <w:pPr>
        <w:spacing w:line="360" w:lineRule="auto"/>
        <w:jc w:val="center"/>
        <w:rPr>
          <w:rFonts w:hint="eastAsia" w:ascii="宋体" w:hAnsi="宋体"/>
          <w:color w:val="auto"/>
          <w:szCs w:val="21"/>
          <w:highlight w:val="none"/>
        </w:rPr>
      </w:pPr>
      <w:r>
        <w:rPr>
          <w:rFonts w:hint="eastAsia" w:ascii="宋体" w:hAnsi="宋体"/>
          <w:color w:val="auto"/>
          <w:szCs w:val="21"/>
          <w:highlight w:val="none"/>
        </w:rPr>
        <w:t>（属于中小微企业的填写，不属于的无需填写此项内容）</w:t>
      </w:r>
    </w:p>
    <w:p w14:paraId="28A677B3">
      <w:pPr>
        <w:widowControl/>
        <w:jc w:val="center"/>
        <w:rPr>
          <w:rFonts w:hint="eastAsia" w:ascii="宋体" w:hAnsi="宋体" w:cs="宋体"/>
          <w:color w:val="auto"/>
          <w:sz w:val="28"/>
          <w:szCs w:val="28"/>
          <w:highlight w:val="none"/>
        </w:rPr>
      </w:pPr>
      <w:r>
        <w:rPr>
          <w:rFonts w:hint="eastAsia"/>
          <w:color w:val="auto"/>
          <w:szCs w:val="21"/>
          <w:highlight w:val="none"/>
        </w:rPr>
        <w:t xml:space="preserve">   </w:t>
      </w:r>
      <w:r>
        <w:rPr>
          <w:rFonts w:hint="eastAsia"/>
          <w:color w:val="auto"/>
          <w:sz w:val="24"/>
          <w:szCs w:val="24"/>
          <w:highlight w:val="none"/>
        </w:rPr>
        <w:t xml:space="preserve">  </w:t>
      </w:r>
      <w:r>
        <w:rPr>
          <w:rFonts w:hint="eastAsia" w:ascii="宋体" w:hAnsi="宋体" w:cs="宋体"/>
          <w:b/>
          <w:color w:val="auto"/>
          <w:kern w:val="0"/>
          <w:sz w:val="28"/>
          <w:szCs w:val="28"/>
          <w:highlight w:val="none"/>
          <w:lang w:bidi="ar"/>
        </w:rPr>
        <w:t>中小企业声明函（工程、服务）</w:t>
      </w:r>
    </w:p>
    <w:p w14:paraId="15E1E83B">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本公司（联合体）郑重声明，根据《政府采购促进中小企业发展管理办法》（财库﹝2020﹞46 号）的规定，本公司（联合体）参加</w:t>
      </w:r>
      <w:r>
        <w:rPr>
          <w:rFonts w:hint="eastAsia" w:ascii="宋体" w:hAnsi="宋体" w:eastAsia="宋体" w:cs="宋体"/>
          <w:i/>
          <w:color w:val="auto"/>
          <w:kern w:val="0"/>
          <w:sz w:val="24"/>
          <w:szCs w:val="24"/>
          <w:highlight w:val="none"/>
          <w:u w:val="single"/>
          <w:lang w:bidi="ar"/>
        </w:rPr>
        <w:t>（单位名称）</w:t>
      </w:r>
      <w:r>
        <w:rPr>
          <w:rFonts w:hint="eastAsia" w:ascii="宋体" w:hAnsi="宋体" w:eastAsia="宋体" w:cs="宋体"/>
          <w:color w:val="auto"/>
          <w:kern w:val="0"/>
          <w:sz w:val="24"/>
          <w:szCs w:val="24"/>
          <w:highlight w:val="none"/>
          <w:lang w:bidi="ar"/>
        </w:rPr>
        <w:t>的</w:t>
      </w:r>
      <w:r>
        <w:rPr>
          <w:rFonts w:hint="eastAsia" w:ascii="宋体" w:hAnsi="宋体" w:eastAsia="宋体" w:cs="宋体"/>
          <w:i/>
          <w:color w:val="auto"/>
          <w:kern w:val="0"/>
          <w:sz w:val="24"/>
          <w:szCs w:val="24"/>
          <w:highlight w:val="none"/>
          <w:u w:val="single"/>
          <w:lang w:bidi="ar"/>
        </w:rPr>
        <w:t>（项目名称）</w:t>
      </w:r>
      <w:r>
        <w:rPr>
          <w:rFonts w:hint="eastAsia" w:ascii="宋体" w:hAnsi="宋体" w:eastAsia="宋体" w:cs="宋体"/>
          <w:color w:val="auto"/>
          <w:kern w:val="0"/>
          <w:sz w:val="24"/>
          <w:szCs w:val="24"/>
          <w:highlight w:val="none"/>
          <w:lang w:bidi="ar"/>
        </w:rPr>
        <w:t>采购活动，工程的施工单位全部为符合政策要求的中小企业（或者：服务全部由符合政策要求的中小企业承接）。相关企业（含联合体中的中小企业、签订分包意向协议的中小企业）的具体情况如下：</w:t>
      </w:r>
    </w:p>
    <w:p w14:paraId="5381A7A9">
      <w:pPr>
        <w:widowControl/>
        <w:spacing w:line="360" w:lineRule="auto"/>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1.（标的名称），属于（采购文件中明确的所属行业）；承建（承接）企业为（企业名称），从业人员  人，营业收入为  万元，资产总额为   万元，属于（中型企业、小型企业、微型企业）； </w:t>
      </w:r>
    </w:p>
    <w:p w14:paraId="2D6AD2C1">
      <w:pPr>
        <w:widowControl/>
        <w:spacing w:line="360" w:lineRule="auto"/>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2.（标的名称），属于（采购文件中明确的所属行业）； </w:t>
      </w:r>
    </w:p>
    <w:p w14:paraId="78BA717D">
      <w:pPr>
        <w:widowControl/>
        <w:spacing w:line="360" w:lineRule="auto"/>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承建（承接）企业为（企业名称），从业人员   人，营业收入为  万元，资产总额为万元，属于（中型企业、小型企业、微型企业）； </w:t>
      </w:r>
    </w:p>
    <w:p w14:paraId="157D4294">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w:t>
      </w:r>
    </w:p>
    <w:p w14:paraId="06B73EAA">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以上企业，不属于大企业的分支机构，不存在控股股东为大企业的情形，也不存在与大企业的负责人为同一人的情形。</w:t>
      </w:r>
    </w:p>
    <w:p w14:paraId="22387EDB">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本企业对上述声明内容的真实性负责。如有虚假，将依法承担相应责任。 </w:t>
      </w:r>
    </w:p>
    <w:p w14:paraId="029739B4">
      <w:pPr>
        <w:widowControl/>
        <w:spacing w:line="360" w:lineRule="auto"/>
        <w:jc w:val="right"/>
        <w:rPr>
          <w:rFonts w:hint="eastAsia" w:ascii="宋体" w:hAnsi="宋体" w:eastAsia="宋体" w:cs="宋体"/>
          <w:color w:val="auto"/>
          <w:kern w:val="0"/>
          <w:sz w:val="24"/>
          <w:szCs w:val="24"/>
          <w:highlight w:val="none"/>
          <w:lang w:bidi="ar"/>
        </w:rPr>
      </w:pPr>
    </w:p>
    <w:p w14:paraId="10E3B28D">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企业名称（盖章）： </w:t>
      </w:r>
    </w:p>
    <w:p w14:paraId="20C51E67">
      <w:pPr>
        <w:widowControl/>
        <w:spacing w:line="360" w:lineRule="auto"/>
        <w:ind w:firstLine="6480" w:firstLineChars="27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日 期： </w:t>
      </w:r>
    </w:p>
    <w:p w14:paraId="1DE0B293">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从业人员、营业收入、资产总额填报上一年度数据，无上一年度数据的新成立企业可不填报。</w:t>
      </w:r>
    </w:p>
    <w:p w14:paraId="78815D29">
      <w:pPr>
        <w:pStyle w:val="13"/>
        <w:spacing w:line="360" w:lineRule="auto"/>
        <w:ind w:left="0" w:leftChars="0" w:firstLine="0" w:firstLineChars="0"/>
        <w:rPr>
          <w:rFonts w:hint="eastAsia" w:ascii="宋体" w:hAnsi="宋体"/>
          <w:color w:val="auto"/>
          <w:sz w:val="24"/>
          <w:highlight w:val="none"/>
        </w:rPr>
      </w:pPr>
    </w:p>
    <w:p w14:paraId="5F25F14F">
      <w:pPr>
        <w:pStyle w:val="5"/>
        <w:jc w:val="center"/>
        <w:rPr>
          <w:rFonts w:hint="eastAsia" w:ascii="宋体" w:hAnsi="宋体"/>
          <w:b/>
          <w:bCs/>
          <w:color w:val="auto"/>
          <w:szCs w:val="24"/>
          <w:highlight w:val="none"/>
        </w:rPr>
      </w:pPr>
      <w:r>
        <w:rPr>
          <w:color w:val="auto"/>
          <w:highlight w:val="none"/>
        </w:rPr>
        <w:drawing>
          <wp:inline distT="0" distB="0" distL="114300" distR="114300">
            <wp:extent cx="5581650" cy="81260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581650" cy="8126095"/>
                    </a:xfrm>
                    <a:prstGeom prst="rect">
                      <a:avLst/>
                    </a:prstGeom>
                    <a:noFill/>
                    <a:ln>
                      <a:noFill/>
                    </a:ln>
                  </pic:spPr>
                </pic:pic>
              </a:graphicData>
            </a:graphic>
          </wp:inline>
        </w:drawing>
      </w:r>
    </w:p>
    <w:p w14:paraId="1FA65EF4">
      <w:pPr>
        <w:spacing w:line="460" w:lineRule="exact"/>
        <w:ind w:firstLine="480"/>
        <w:rPr>
          <w:rFonts w:hint="eastAsia" w:ascii="宋体" w:hAnsi="宋体"/>
          <w:color w:val="auto"/>
          <w:szCs w:val="24"/>
          <w:highlight w:val="none"/>
        </w:rPr>
      </w:pPr>
    </w:p>
    <w:p w14:paraId="12289299">
      <w:pPr>
        <w:jc w:val="center"/>
        <w:rPr>
          <w:rFonts w:hint="eastAsia" w:ascii="宋体" w:hAnsi="宋体" w:cs="Arial"/>
          <w:b/>
          <w:color w:val="auto"/>
          <w:sz w:val="32"/>
          <w:szCs w:val="32"/>
          <w:highlight w:val="none"/>
        </w:rPr>
      </w:pPr>
      <w:r>
        <w:rPr>
          <w:color w:val="auto"/>
          <w:highlight w:val="none"/>
        </w:rPr>
        <w:drawing>
          <wp:inline distT="0" distB="0" distL="114300" distR="114300">
            <wp:extent cx="5245100" cy="6876415"/>
            <wp:effectExtent l="0" t="0" r="1270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5245100" cy="6876415"/>
                    </a:xfrm>
                    <a:prstGeom prst="rect">
                      <a:avLst/>
                    </a:prstGeom>
                    <a:noFill/>
                    <a:ln>
                      <a:noFill/>
                    </a:ln>
                  </pic:spPr>
                </pic:pic>
              </a:graphicData>
            </a:graphic>
          </wp:inline>
        </w:drawing>
      </w:r>
    </w:p>
    <w:p w14:paraId="11DBA298">
      <w:pPr>
        <w:jc w:val="center"/>
        <w:rPr>
          <w:rFonts w:hint="eastAsia" w:ascii="宋体" w:hAnsi="宋体" w:cs="Arial"/>
          <w:b/>
          <w:color w:val="auto"/>
          <w:sz w:val="32"/>
          <w:szCs w:val="32"/>
          <w:highlight w:val="none"/>
        </w:rPr>
      </w:pPr>
    </w:p>
    <w:p w14:paraId="1BD48AD1">
      <w:pPr>
        <w:pStyle w:val="5"/>
        <w:rPr>
          <w:rFonts w:hint="eastAsia" w:ascii="宋体" w:hAnsi="宋体" w:cs="Arial"/>
          <w:b/>
          <w:color w:val="auto"/>
          <w:sz w:val="32"/>
          <w:szCs w:val="32"/>
          <w:highlight w:val="none"/>
        </w:rPr>
      </w:pPr>
    </w:p>
    <w:p w14:paraId="3D7ABDAF">
      <w:pPr>
        <w:pStyle w:val="34"/>
        <w:rPr>
          <w:rFonts w:hint="eastAsia" w:ascii="宋体" w:hAnsi="宋体"/>
          <w:color w:val="auto"/>
          <w:sz w:val="24"/>
          <w:highlight w:val="none"/>
        </w:rPr>
      </w:pPr>
    </w:p>
    <w:p w14:paraId="6516C8D9">
      <w:pPr>
        <w:pStyle w:val="34"/>
        <w:rPr>
          <w:rFonts w:hint="eastAsia" w:ascii="宋体" w:hAnsi="宋体"/>
          <w:color w:val="auto"/>
          <w:sz w:val="24"/>
          <w:highlight w:val="none"/>
        </w:rPr>
      </w:pPr>
    </w:p>
    <w:p w14:paraId="25D5E212">
      <w:pPr>
        <w:pStyle w:val="35"/>
        <w:widowControl w:val="0"/>
        <w:spacing w:before="0" w:beforeAutospacing="0" w:after="0" w:afterAutospacing="0" w:line="546" w:lineRule="exact"/>
        <w:jc w:val="both"/>
        <w:rPr>
          <w:rFonts w:hint="eastAsia"/>
          <w:b/>
          <w:color w:val="auto"/>
          <w:kern w:val="2"/>
          <w:highlight w:val="none"/>
        </w:rPr>
      </w:pPr>
    </w:p>
    <w:p w14:paraId="78B2C38D">
      <w:pPr>
        <w:pStyle w:val="4"/>
        <w:numPr>
          <w:ilvl w:val="0"/>
          <w:numId w:val="0"/>
        </w:numPr>
        <w:bidi w:val="0"/>
        <w:spacing w:line="360" w:lineRule="auto"/>
        <w:ind w:left="720" w:leftChars="0" w:hanging="720" w:firstLineChars="0"/>
        <w:jc w:val="center"/>
        <w:rPr>
          <w:rFonts w:hint="eastAsia" w:ascii="Times New Roman" w:hAnsi="Times New Roman" w:eastAsia="宋体" w:cs="Times New Roman"/>
          <w:b/>
          <w:color w:val="auto"/>
          <w:sz w:val="28"/>
          <w:szCs w:val="21"/>
          <w:lang w:val="en-US" w:eastAsia="zh-CN"/>
        </w:rPr>
      </w:pPr>
      <w:bookmarkStart w:id="81" w:name="_Toc10115"/>
      <w:bookmarkStart w:id="82" w:name="_Toc12492"/>
      <w:r>
        <w:rPr>
          <w:rFonts w:hint="eastAsia" w:ascii="Times New Roman" w:hAnsi="Times New Roman" w:eastAsia="宋体" w:cs="Times New Roman"/>
          <w:b/>
          <w:color w:val="auto"/>
          <w:sz w:val="28"/>
          <w:szCs w:val="21"/>
          <w:lang w:val="en-US" w:eastAsia="zh-CN"/>
        </w:rPr>
        <w:t>（二）残疾人福利性单位声明函</w:t>
      </w:r>
      <w:bookmarkEnd w:id="81"/>
      <w:bookmarkEnd w:id="82"/>
    </w:p>
    <w:p w14:paraId="5911D8FE">
      <w:pPr>
        <w:spacing w:line="360" w:lineRule="exact"/>
        <w:jc w:val="left"/>
        <w:textAlignment w:val="baseline"/>
        <w:rPr>
          <w:rFonts w:hint="eastAsia" w:cs="宋体"/>
          <w:b/>
          <w:color w:val="auto"/>
          <w:sz w:val="24"/>
          <w:highlight w:val="none"/>
        </w:rPr>
      </w:pPr>
    </w:p>
    <w:p w14:paraId="35798BB5">
      <w:pPr>
        <w:spacing w:line="588" w:lineRule="exact"/>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color w:val="auto"/>
          <w:sz w:val="21"/>
          <w:szCs w:val="21"/>
          <w:highlight w:val="none"/>
        </w:rPr>
        <w:t>〔2017〕141</w:t>
      </w:r>
      <w:r>
        <w:rPr>
          <w:rFonts w:hint="eastAsia" w:ascii="宋体" w:hAnsi="宋体"/>
          <w:color w:val="auto"/>
          <w:spacing w:val="6"/>
          <w:sz w:val="21"/>
          <w:szCs w:val="21"/>
          <w:highlight w:val="none"/>
        </w:rPr>
        <w:t>号）的规定，本单位为符合条件的残疾人福利性单位，且本单位参加</w:t>
      </w:r>
      <w:r>
        <w:rPr>
          <w:rFonts w:hint="eastAsia" w:ascii="宋体" w:hAnsi="宋体"/>
          <w:color w:val="auto"/>
          <w:spacing w:val="6"/>
          <w:sz w:val="21"/>
          <w:szCs w:val="21"/>
          <w:highlight w:val="none"/>
          <w:u w:val="single"/>
        </w:rPr>
        <w:t xml:space="preserve">     （</w:t>
      </w:r>
      <w:r>
        <w:rPr>
          <w:rFonts w:hint="eastAsia" w:ascii="宋体" w:hAnsi="宋体"/>
          <w:color w:val="auto"/>
          <w:spacing w:val="6"/>
          <w:sz w:val="21"/>
          <w:szCs w:val="21"/>
          <w:highlight w:val="none"/>
          <w:u w:val="single"/>
          <w:lang w:eastAsia="zh-CN"/>
        </w:rPr>
        <w:t>采购人</w:t>
      </w:r>
      <w:r>
        <w:rPr>
          <w:rFonts w:hint="eastAsia" w:ascii="宋体" w:hAnsi="宋体"/>
          <w:color w:val="auto"/>
          <w:spacing w:val="6"/>
          <w:sz w:val="21"/>
          <w:szCs w:val="21"/>
          <w:highlight w:val="none"/>
          <w:u w:val="single"/>
        </w:rPr>
        <w:t>名称</w:t>
      </w:r>
      <w:r>
        <w:rPr>
          <w:rFonts w:hint="eastAsia" w:ascii="宋体" w:hAnsi="宋体"/>
          <w:color w:val="auto"/>
          <w:spacing w:val="6"/>
          <w:sz w:val="21"/>
          <w:szCs w:val="21"/>
          <w:highlight w:val="none"/>
          <w:u w:val="single"/>
          <w:lang w:eastAsia="zh-CN"/>
        </w:rPr>
        <w:t>）</w:t>
      </w:r>
      <w:r>
        <w:rPr>
          <w:rFonts w:hint="eastAsia" w:ascii="宋体" w:hAnsi="宋体"/>
          <w:color w:val="auto"/>
          <w:spacing w:val="6"/>
          <w:sz w:val="21"/>
          <w:szCs w:val="21"/>
          <w:highlight w:val="none"/>
        </w:rPr>
        <w:t>的</w:t>
      </w:r>
      <w:r>
        <w:rPr>
          <w:rFonts w:hint="eastAsia" w:ascii="宋体" w:hAnsi="宋体"/>
          <w:color w:val="auto"/>
          <w:spacing w:val="6"/>
          <w:sz w:val="21"/>
          <w:szCs w:val="21"/>
          <w:highlight w:val="none"/>
          <w:u w:val="single"/>
        </w:rPr>
        <w:t xml:space="preserve">     </w:t>
      </w:r>
      <w:r>
        <w:rPr>
          <w:rFonts w:hint="eastAsia" w:ascii="宋体" w:hAnsi="宋体"/>
          <w:color w:val="auto"/>
          <w:sz w:val="21"/>
          <w:szCs w:val="21"/>
          <w:highlight w:val="none"/>
          <w:u w:val="single"/>
        </w:rPr>
        <w:t>（项目名称）</w:t>
      </w:r>
      <w:r>
        <w:rPr>
          <w:rFonts w:hint="eastAsia" w:ascii="宋体" w:hAnsi="宋体"/>
          <w:color w:val="auto"/>
          <w:spacing w:val="6"/>
          <w:sz w:val="21"/>
          <w:szCs w:val="21"/>
          <w:highlight w:val="none"/>
        </w:rPr>
        <w:t>采购活动提供本单位的</w:t>
      </w:r>
      <w:r>
        <w:rPr>
          <w:rFonts w:hint="eastAsia" w:ascii="宋体" w:hAnsi="宋体"/>
          <w:color w:val="auto"/>
          <w:spacing w:val="6"/>
          <w:sz w:val="21"/>
          <w:szCs w:val="21"/>
          <w:highlight w:val="none"/>
          <w:lang w:eastAsia="zh-CN"/>
        </w:rPr>
        <w:t>服务</w:t>
      </w:r>
      <w:r>
        <w:rPr>
          <w:rFonts w:hint="eastAsia" w:ascii="宋体" w:hAnsi="宋体"/>
          <w:color w:val="auto"/>
          <w:spacing w:val="6"/>
          <w:sz w:val="21"/>
          <w:szCs w:val="21"/>
          <w:highlight w:val="none"/>
        </w:rPr>
        <w:t>，或者提供其他残疾人福利性单位</w:t>
      </w:r>
      <w:r>
        <w:rPr>
          <w:rFonts w:hint="eastAsia" w:ascii="宋体" w:hAnsi="宋体"/>
          <w:color w:val="auto"/>
          <w:spacing w:val="6"/>
          <w:sz w:val="21"/>
          <w:szCs w:val="21"/>
          <w:highlight w:val="none"/>
          <w:lang w:eastAsia="zh-CN"/>
        </w:rPr>
        <w:t>的服务</w:t>
      </w:r>
      <w:r>
        <w:rPr>
          <w:rFonts w:hint="eastAsia" w:ascii="宋体" w:hAnsi="宋体"/>
          <w:color w:val="auto"/>
          <w:spacing w:val="6"/>
          <w:sz w:val="21"/>
          <w:szCs w:val="21"/>
          <w:highlight w:val="none"/>
        </w:rPr>
        <w:t>。</w:t>
      </w:r>
    </w:p>
    <w:p w14:paraId="3D07C4EF">
      <w:pPr>
        <w:spacing w:line="588" w:lineRule="exact"/>
        <w:ind w:firstLine="446" w:firstLineChars="200"/>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（提醒：如果</w:t>
      </w:r>
      <w:r>
        <w:rPr>
          <w:rFonts w:hint="eastAsia" w:ascii="宋体" w:hAnsi="宋体"/>
          <w:b/>
          <w:bCs/>
          <w:color w:val="auto"/>
          <w:spacing w:val="6"/>
          <w:sz w:val="21"/>
          <w:szCs w:val="21"/>
          <w:highlight w:val="none"/>
          <w:lang w:eastAsia="zh-CN"/>
        </w:rPr>
        <w:t>供应商</w:t>
      </w:r>
      <w:r>
        <w:rPr>
          <w:rFonts w:hint="eastAsia" w:ascii="宋体" w:hAnsi="宋体"/>
          <w:b/>
          <w:bCs/>
          <w:color w:val="auto"/>
          <w:spacing w:val="6"/>
          <w:sz w:val="21"/>
          <w:szCs w:val="21"/>
          <w:highlight w:val="none"/>
        </w:rPr>
        <w:t>不是残疾人福利性单位，则不需要</w:t>
      </w:r>
      <w:r>
        <w:rPr>
          <w:rFonts w:hint="eastAsia" w:ascii="宋体" w:hAnsi="宋体"/>
          <w:b/>
          <w:bCs/>
          <w:color w:val="auto"/>
          <w:spacing w:val="6"/>
          <w:sz w:val="21"/>
          <w:szCs w:val="21"/>
          <w:highlight w:val="none"/>
          <w:lang w:val="en-US" w:eastAsia="zh-CN"/>
        </w:rPr>
        <w:t>填写</w:t>
      </w:r>
      <w:r>
        <w:rPr>
          <w:rFonts w:hint="eastAsia" w:ascii="宋体" w:hAnsi="宋体"/>
          <w:b/>
          <w:bCs/>
          <w:color w:val="auto"/>
          <w:spacing w:val="6"/>
          <w:sz w:val="21"/>
          <w:szCs w:val="21"/>
          <w:highlight w:val="none"/>
        </w:rPr>
        <w:t>《残疾人福利性单位声明函》。否则，因此导致虚假投标的后果由</w:t>
      </w:r>
      <w:r>
        <w:rPr>
          <w:rFonts w:hint="eastAsia" w:ascii="宋体" w:hAnsi="宋体"/>
          <w:b/>
          <w:bCs/>
          <w:color w:val="auto"/>
          <w:spacing w:val="6"/>
          <w:sz w:val="21"/>
          <w:szCs w:val="21"/>
          <w:highlight w:val="none"/>
          <w:lang w:eastAsia="zh-CN"/>
        </w:rPr>
        <w:t>供应商</w:t>
      </w:r>
      <w:r>
        <w:rPr>
          <w:rFonts w:hint="eastAsia" w:ascii="宋体" w:hAnsi="宋体"/>
          <w:b/>
          <w:bCs/>
          <w:color w:val="auto"/>
          <w:spacing w:val="6"/>
          <w:sz w:val="21"/>
          <w:szCs w:val="21"/>
          <w:highlight w:val="none"/>
        </w:rPr>
        <w:t>自行承担。）</w:t>
      </w:r>
    </w:p>
    <w:p w14:paraId="2B9CEB3E">
      <w:pPr>
        <w:spacing w:line="588" w:lineRule="exact"/>
        <w:ind w:firstLine="444" w:firstLineChars="200"/>
        <w:rPr>
          <w:rFonts w:ascii="宋体" w:hAnsi="宋体"/>
          <w:color w:val="auto"/>
          <w:spacing w:val="6"/>
          <w:sz w:val="21"/>
          <w:szCs w:val="21"/>
          <w:highlight w:val="none"/>
        </w:rPr>
      </w:pPr>
    </w:p>
    <w:p w14:paraId="6AB3246E">
      <w:pPr>
        <w:spacing w:line="588" w:lineRule="exact"/>
        <w:ind w:firstLine="444" w:firstLineChars="200"/>
        <w:rPr>
          <w:rFonts w:ascii="宋体" w:hAnsi="宋体"/>
          <w:color w:val="auto"/>
          <w:spacing w:val="6"/>
          <w:sz w:val="21"/>
          <w:szCs w:val="21"/>
          <w:highlight w:val="none"/>
        </w:rPr>
      </w:pPr>
    </w:p>
    <w:p w14:paraId="565F6464">
      <w:pPr>
        <w:spacing w:line="360" w:lineRule="auto"/>
        <w:rPr>
          <w:rFonts w:ascii="宋体" w:hAnsi="宋体"/>
          <w:color w:val="auto"/>
          <w:sz w:val="21"/>
          <w:szCs w:val="21"/>
          <w:highlight w:val="none"/>
          <w:u w:val="single"/>
        </w:rPr>
      </w:pPr>
      <w:r>
        <w:rPr>
          <w:rFonts w:hint="eastAsia" w:ascii="宋体" w:hAnsi="宋体"/>
          <w:color w:val="auto"/>
          <w:spacing w:val="6"/>
          <w:sz w:val="21"/>
          <w:szCs w:val="21"/>
          <w:highlight w:val="non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名称</w:t>
      </w:r>
      <w:r>
        <w:rPr>
          <w:rFonts w:hint="eastAsia" w:ascii="宋体" w:hAnsi="宋体" w:cs="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（单位电子签章）</w:t>
      </w:r>
    </w:p>
    <w:p w14:paraId="75B48B2B">
      <w:pPr>
        <w:spacing w:line="360" w:lineRule="auto"/>
        <w:ind w:firstLine="3885" w:firstLineChars="1850"/>
        <w:rPr>
          <w:rFonts w:hint="eastAsia"/>
          <w:b/>
          <w:bCs/>
          <w:color w:val="auto"/>
          <w:sz w:val="21"/>
          <w:szCs w:val="21"/>
          <w:highlight w:val="none"/>
        </w:rPr>
      </w:pPr>
      <w:r>
        <w:rPr>
          <w:rFonts w:hint="eastAsia" w:ascii="宋体" w:hAnsi="宋体"/>
          <w:color w:val="auto"/>
          <w:sz w:val="21"/>
          <w:szCs w:val="21"/>
          <w:highlight w:val="none"/>
        </w:rPr>
        <w:t>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076FA605">
      <w:pPr>
        <w:pStyle w:val="34"/>
        <w:rPr>
          <w:rFonts w:hint="eastAsia" w:ascii="宋体" w:hAnsi="宋体"/>
          <w:color w:val="auto"/>
          <w:sz w:val="24"/>
          <w:highlight w:val="none"/>
        </w:rPr>
      </w:pPr>
    </w:p>
    <w:p w14:paraId="442CA476">
      <w:pPr>
        <w:pStyle w:val="34"/>
        <w:rPr>
          <w:rFonts w:hint="eastAsia" w:ascii="宋体" w:hAnsi="宋体" w:cs="Arial"/>
          <w:b/>
          <w:color w:val="auto"/>
          <w:sz w:val="32"/>
          <w:szCs w:val="32"/>
          <w:highlight w:val="none"/>
        </w:rPr>
      </w:pPr>
    </w:p>
    <w:p w14:paraId="5BFF9492">
      <w:pPr>
        <w:pStyle w:val="34"/>
        <w:rPr>
          <w:rFonts w:hint="eastAsia" w:ascii="宋体" w:hAnsi="宋体" w:cs="Arial"/>
          <w:b/>
          <w:color w:val="auto"/>
          <w:sz w:val="32"/>
          <w:szCs w:val="32"/>
          <w:highlight w:val="none"/>
        </w:rPr>
      </w:pPr>
    </w:p>
    <w:p w14:paraId="625AE1E2">
      <w:pPr>
        <w:pStyle w:val="34"/>
        <w:rPr>
          <w:rFonts w:hint="eastAsia" w:ascii="宋体" w:hAnsi="宋体" w:cs="Arial"/>
          <w:b/>
          <w:color w:val="auto"/>
          <w:sz w:val="32"/>
          <w:szCs w:val="32"/>
          <w:highlight w:val="none"/>
        </w:rPr>
      </w:pPr>
    </w:p>
    <w:p w14:paraId="6B8319B9">
      <w:pPr>
        <w:pStyle w:val="34"/>
        <w:rPr>
          <w:rFonts w:hint="eastAsia" w:ascii="宋体" w:hAnsi="宋体" w:cs="Arial"/>
          <w:b/>
          <w:color w:val="auto"/>
          <w:sz w:val="32"/>
          <w:szCs w:val="32"/>
          <w:highlight w:val="none"/>
        </w:rPr>
      </w:pPr>
    </w:p>
    <w:p w14:paraId="4B0B9E1B">
      <w:pPr>
        <w:pStyle w:val="34"/>
        <w:rPr>
          <w:rFonts w:hint="eastAsia" w:ascii="宋体" w:hAnsi="宋体" w:cs="Arial"/>
          <w:b/>
          <w:color w:val="auto"/>
          <w:sz w:val="32"/>
          <w:szCs w:val="32"/>
          <w:highlight w:val="none"/>
        </w:rPr>
      </w:pPr>
    </w:p>
    <w:p w14:paraId="4B93F1A5">
      <w:pPr>
        <w:pStyle w:val="34"/>
        <w:rPr>
          <w:rFonts w:hint="eastAsia" w:ascii="宋体" w:hAnsi="宋体" w:cs="Arial"/>
          <w:b/>
          <w:color w:val="auto"/>
          <w:sz w:val="32"/>
          <w:szCs w:val="32"/>
          <w:highlight w:val="none"/>
        </w:rPr>
      </w:pPr>
    </w:p>
    <w:p w14:paraId="332C4BBD">
      <w:pPr>
        <w:rPr>
          <w:rFonts w:hint="eastAsia" w:ascii="宋体" w:hAnsi="宋体" w:cs="Arial"/>
          <w:b/>
          <w:color w:val="auto"/>
          <w:sz w:val="32"/>
          <w:szCs w:val="32"/>
          <w:highlight w:val="none"/>
        </w:rPr>
      </w:pPr>
    </w:p>
    <w:p w14:paraId="2A149397">
      <w:pPr>
        <w:pStyle w:val="83"/>
        <w:rPr>
          <w:rFonts w:hint="eastAsia" w:ascii="宋体" w:hAnsi="宋体" w:cs="Arial"/>
          <w:b/>
          <w:color w:val="auto"/>
          <w:sz w:val="32"/>
          <w:szCs w:val="32"/>
          <w:highlight w:val="none"/>
        </w:rPr>
      </w:pPr>
    </w:p>
    <w:p w14:paraId="5A8DB25C">
      <w:pPr>
        <w:rPr>
          <w:rFonts w:hint="eastAsia" w:ascii="宋体" w:hAnsi="宋体" w:cs="Arial"/>
          <w:b/>
          <w:color w:val="auto"/>
          <w:sz w:val="32"/>
          <w:szCs w:val="32"/>
          <w:highlight w:val="none"/>
        </w:rPr>
      </w:pPr>
    </w:p>
    <w:p w14:paraId="516432AF">
      <w:pPr>
        <w:pStyle w:val="83"/>
        <w:rPr>
          <w:rFonts w:hint="eastAsia" w:ascii="宋体" w:hAnsi="宋体" w:cs="Arial"/>
          <w:b/>
          <w:color w:val="auto"/>
          <w:sz w:val="32"/>
          <w:szCs w:val="32"/>
          <w:highlight w:val="none"/>
        </w:rPr>
      </w:pPr>
    </w:p>
    <w:p w14:paraId="1F04DE90">
      <w:pPr>
        <w:rPr>
          <w:rFonts w:hint="eastAsia" w:ascii="宋体" w:hAnsi="宋体" w:cs="Arial"/>
          <w:b/>
          <w:color w:val="auto"/>
          <w:sz w:val="32"/>
          <w:szCs w:val="32"/>
          <w:highlight w:val="none"/>
        </w:rPr>
      </w:pPr>
    </w:p>
    <w:p w14:paraId="4B40E86B">
      <w:pPr>
        <w:pStyle w:val="83"/>
        <w:rPr>
          <w:rFonts w:hint="eastAsia"/>
        </w:rPr>
      </w:pPr>
    </w:p>
    <w:p w14:paraId="174F639A">
      <w:pPr>
        <w:rPr>
          <w:rFonts w:hint="eastAsia" w:ascii="宋体" w:hAnsi="宋体" w:cs="Arial"/>
          <w:b/>
          <w:color w:val="auto"/>
          <w:sz w:val="32"/>
          <w:szCs w:val="32"/>
          <w:highlight w:val="none"/>
        </w:rPr>
      </w:pPr>
    </w:p>
    <w:p w14:paraId="078C1F0F">
      <w:pPr>
        <w:pStyle w:val="34"/>
        <w:rPr>
          <w:rFonts w:hint="eastAsia" w:ascii="宋体" w:hAnsi="宋体" w:eastAsia="宋体" w:cs="Arial"/>
          <w:b/>
          <w:color w:val="auto"/>
          <w:sz w:val="32"/>
          <w:szCs w:val="32"/>
          <w:highlight w:val="none"/>
        </w:rPr>
      </w:pPr>
    </w:p>
    <w:p w14:paraId="59E24DDA">
      <w:pPr>
        <w:pStyle w:val="4"/>
        <w:numPr>
          <w:ilvl w:val="0"/>
          <w:numId w:val="5"/>
        </w:numPr>
        <w:bidi w:val="0"/>
        <w:spacing w:line="360" w:lineRule="auto"/>
        <w:jc w:val="center"/>
        <w:rPr>
          <w:rFonts w:hint="eastAsia" w:ascii="Times New Roman" w:hAnsi="Times New Roman" w:eastAsia="宋体" w:cs="Times New Roman"/>
          <w:b/>
          <w:color w:val="auto"/>
          <w:sz w:val="28"/>
          <w:szCs w:val="21"/>
          <w:lang w:val="en-US" w:eastAsia="zh-CN"/>
        </w:rPr>
      </w:pPr>
      <w:bookmarkStart w:id="83" w:name="_Toc7187"/>
      <w:bookmarkStart w:id="84" w:name="_Toc28264"/>
      <w:r>
        <w:rPr>
          <w:rFonts w:hint="eastAsia" w:ascii="Times New Roman" w:hAnsi="Times New Roman" w:eastAsia="宋体" w:cs="Times New Roman"/>
          <w:b/>
          <w:color w:val="auto"/>
          <w:sz w:val="28"/>
          <w:szCs w:val="21"/>
          <w:lang w:val="en-US" w:eastAsia="zh-CN"/>
        </w:rPr>
        <w:t>监狱企业证明文件(如有)</w:t>
      </w:r>
      <w:bookmarkEnd w:id="83"/>
      <w:bookmarkEnd w:id="84"/>
    </w:p>
    <w:p w14:paraId="58A0794F">
      <w:pPr>
        <w:pStyle w:val="59"/>
        <w:rPr>
          <w:rFonts w:hint="eastAsia"/>
          <w:color w:val="auto"/>
          <w:lang w:val="en-US" w:eastAsia="zh-CN"/>
        </w:rPr>
      </w:pPr>
    </w:p>
    <w:p w14:paraId="4E3FEE20">
      <w:pPr>
        <w:pStyle w:val="59"/>
        <w:rPr>
          <w:rFonts w:hint="eastAsia"/>
          <w:color w:val="auto"/>
          <w:lang w:val="en-US" w:eastAsia="zh-CN"/>
        </w:rPr>
      </w:pPr>
    </w:p>
    <w:p w14:paraId="55CC41FB">
      <w:pPr>
        <w:pStyle w:val="59"/>
        <w:keepNext w:val="0"/>
        <w:keepLines w:val="0"/>
        <w:pageBreakBefore w:val="0"/>
        <w:widowControl w:val="0"/>
        <w:kinsoku/>
        <w:wordWrap/>
        <w:overflowPunct/>
        <w:topLinePunct w:val="0"/>
        <w:autoSpaceDE/>
        <w:autoSpaceDN/>
        <w:bidi w:val="0"/>
        <w:adjustRightInd/>
        <w:snapToGrid/>
        <w:spacing w:line="360" w:lineRule="auto"/>
        <w:ind w:firstLine="444" w:firstLineChars="200"/>
        <w:textAlignment w:val="auto"/>
        <w:rPr>
          <w:rFonts w:hint="eastAsia" w:ascii="宋体" w:hAnsi="宋体" w:eastAsia="宋体" w:cs="Times New Roman"/>
          <w:color w:val="auto"/>
          <w:spacing w:val="6"/>
          <w:kern w:val="2"/>
          <w:sz w:val="21"/>
          <w:szCs w:val="21"/>
          <w:highlight w:val="none"/>
          <w:lang w:val="en-US" w:eastAsia="zh-CN" w:bidi="ar-SA"/>
        </w:rPr>
      </w:pPr>
      <w:r>
        <w:rPr>
          <w:rFonts w:hint="eastAsia" w:ascii="宋体" w:hAnsi="宋体" w:eastAsia="宋体" w:cs="Times New Roman"/>
          <w:color w:val="auto"/>
          <w:spacing w:val="6"/>
          <w:kern w:val="2"/>
          <w:sz w:val="21"/>
          <w:szCs w:val="21"/>
          <w:highlight w:val="none"/>
          <w:lang w:val="en-US" w:eastAsia="zh-CN" w:bidi="ar-SA"/>
        </w:rPr>
        <w:t>根据财政部、司法部联合印发《关于政府采购支持监狱企业发展有关问题的通知》（财库【2014】68号）文件规定，凡监狱企业参加政府采购活动视同小型、微型企业，享受评审价格扣除的政府采购优惠政策。必须提供由省级以上监狱管理局、戒毒管理局（含新疆生产建设兵团）出具的属于监狱企业的证明文件，否则评审时不予价格扣除优惠。</w:t>
      </w:r>
    </w:p>
    <w:p w14:paraId="3DD63D8B">
      <w:pPr>
        <w:pStyle w:val="59"/>
        <w:keepNext w:val="0"/>
        <w:keepLines w:val="0"/>
        <w:pageBreakBefore w:val="0"/>
        <w:widowControl w:val="0"/>
        <w:kinsoku/>
        <w:wordWrap/>
        <w:overflowPunct/>
        <w:topLinePunct w:val="0"/>
        <w:autoSpaceDE/>
        <w:autoSpaceDN/>
        <w:bidi w:val="0"/>
        <w:adjustRightInd/>
        <w:snapToGrid/>
        <w:spacing w:line="360" w:lineRule="auto"/>
        <w:ind w:firstLine="444" w:firstLineChars="200"/>
        <w:textAlignment w:val="auto"/>
        <w:rPr>
          <w:rFonts w:hint="eastAsia" w:ascii="宋体" w:hAnsi="宋体" w:eastAsia="宋体" w:cs="Times New Roman"/>
          <w:color w:val="auto"/>
          <w:spacing w:val="6"/>
          <w:kern w:val="2"/>
          <w:sz w:val="21"/>
          <w:szCs w:val="21"/>
          <w:highlight w:val="none"/>
          <w:lang w:val="en-US" w:eastAsia="zh-CN" w:bidi="ar-SA"/>
        </w:rPr>
      </w:pPr>
      <w:r>
        <w:rPr>
          <w:rFonts w:hint="eastAsia" w:ascii="宋体" w:hAnsi="宋体" w:eastAsia="宋体" w:cs="Times New Roman"/>
          <w:color w:val="auto"/>
          <w:spacing w:val="6"/>
          <w:kern w:val="2"/>
          <w:sz w:val="21"/>
          <w:szCs w:val="21"/>
          <w:highlight w:val="none"/>
          <w:lang w:val="en-US" w:eastAsia="zh-CN" w:bidi="ar-SA"/>
        </w:rPr>
        <w:t>注：在标文件中附扫描件。</w:t>
      </w:r>
    </w:p>
    <w:p w14:paraId="07A546DB">
      <w:pPr>
        <w:pStyle w:val="59"/>
        <w:rPr>
          <w:rFonts w:hint="eastAsia"/>
          <w:color w:val="auto"/>
          <w:lang w:val="en-US" w:eastAsia="zh-CN"/>
        </w:rPr>
      </w:pPr>
    </w:p>
    <w:p w14:paraId="28791C92">
      <w:pPr>
        <w:pStyle w:val="59"/>
        <w:rPr>
          <w:rFonts w:hint="eastAsia"/>
          <w:color w:val="auto"/>
          <w:lang w:val="en-US" w:eastAsia="zh-CN"/>
        </w:rPr>
      </w:pPr>
    </w:p>
    <w:p w14:paraId="0CA520D9">
      <w:pPr>
        <w:pStyle w:val="59"/>
        <w:rPr>
          <w:rFonts w:hint="eastAsia"/>
          <w:color w:val="auto"/>
          <w:lang w:val="en-US" w:eastAsia="zh-CN"/>
        </w:rPr>
      </w:pPr>
    </w:p>
    <w:p w14:paraId="56A4625E">
      <w:pPr>
        <w:pStyle w:val="59"/>
        <w:jc w:val="center"/>
        <w:rPr>
          <w:rFonts w:hint="eastAsia"/>
          <w:color w:val="auto"/>
          <w:lang w:val="en-US" w:eastAsia="zh-CN"/>
        </w:rPr>
      </w:pPr>
      <w:r>
        <w:rPr>
          <w:rFonts w:hint="eastAsia"/>
          <w:color w:val="auto"/>
          <w:lang w:val="en-US" w:eastAsia="zh-CN"/>
        </w:rPr>
        <w:t>（</w:t>
      </w:r>
      <w:r>
        <w:rPr>
          <w:rFonts w:hint="eastAsia"/>
          <w:b/>
          <w:bCs/>
          <w:color w:val="auto"/>
          <w:lang w:val="en-US" w:eastAsia="zh-CN"/>
        </w:rPr>
        <w:t>提醒：如果供应商不是监狱企业单位，此项加盖供应商单位电子签章即可。</w:t>
      </w:r>
      <w:r>
        <w:rPr>
          <w:rFonts w:hint="eastAsia"/>
          <w:color w:val="auto"/>
          <w:lang w:val="en-US" w:eastAsia="zh-CN"/>
        </w:rPr>
        <w:t>）</w:t>
      </w:r>
    </w:p>
    <w:p w14:paraId="3CD907D7">
      <w:pPr>
        <w:pStyle w:val="59"/>
        <w:rPr>
          <w:rFonts w:hint="eastAsia"/>
          <w:color w:val="auto"/>
          <w:lang w:val="en-US" w:eastAsia="zh-CN"/>
        </w:rPr>
      </w:pPr>
    </w:p>
    <w:p w14:paraId="4F4EC206">
      <w:pPr>
        <w:pStyle w:val="59"/>
        <w:rPr>
          <w:rFonts w:hint="eastAsia"/>
          <w:color w:val="auto"/>
          <w:lang w:val="en-US" w:eastAsia="zh-CN"/>
        </w:rPr>
      </w:pPr>
    </w:p>
    <w:p w14:paraId="71A0F7AC">
      <w:pPr>
        <w:pStyle w:val="59"/>
        <w:rPr>
          <w:rFonts w:hint="eastAsia"/>
          <w:color w:val="auto"/>
          <w:lang w:val="en-US" w:eastAsia="zh-CN"/>
        </w:rPr>
      </w:pPr>
    </w:p>
    <w:p w14:paraId="1B48A57B">
      <w:pPr>
        <w:pStyle w:val="59"/>
        <w:rPr>
          <w:rFonts w:hint="eastAsia"/>
          <w:color w:val="auto"/>
          <w:lang w:val="en-US" w:eastAsia="zh-CN"/>
        </w:rPr>
      </w:pPr>
    </w:p>
    <w:p w14:paraId="3E19DA11">
      <w:pPr>
        <w:spacing w:line="360" w:lineRule="auto"/>
        <w:rPr>
          <w:rFonts w:ascii="宋体" w:hAnsi="宋体" w:eastAsia="宋体" w:cs="Times New Roman"/>
          <w:color w:val="auto"/>
          <w:sz w:val="21"/>
          <w:szCs w:val="21"/>
          <w:highlight w:val="none"/>
          <w:u w:val="single"/>
        </w:rPr>
      </w:pPr>
      <w:r>
        <w:rPr>
          <w:rFonts w:hint="eastAsia"/>
          <w:color w:val="auto"/>
          <w:lang w:val="en-US" w:eastAsia="zh-CN"/>
        </w:rPr>
        <w:t xml:space="preserve">                           </w:t>
      </w:r>
      <w:r>
        <w:rPr>
          <w:rFonts w:hint="eastAsia" w:ascii="宋体" w:hAnsi="宋体" w:eastAsia="宋体" w:cs="Times New Roman"/>
          <w:color w:val="auto"/>
          <w:sz w:val="21"/>
          <w:szCs w:val="21"/>
          <w:highlight w:val="none"/>
        </w:rPr>
        <w:t xml:space="preserve"> </w:t>
      </w:r>
      <w:r>
        <w:rPr>
          <w:rFonts w:hint="eastAsia" w:ascii="宋体" w:hAnsi="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名称</w:t>
      </w:r>
      <w:r>
        <w:rPr>
          <w:rFonts w:hint="eastAsia" w:ascii="宋体" w:hAnsi="宋体" w:eastAsia="宋体" w:cs="宋体"/>
          <w:color w:val="auto"/>
          <w:sz w:val="21"/>
          <w:szCs w:val="21"/>
          <w:highlight w:val="none"/>
        </w:rPr>
        <w:t>：</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（单位电子签章）</w:t>
      </w:r>
    </w:p>
    <w:p w14:paraId="4126891E">
      <w:pPr>
        <w:spacing w:line="360" w:lineRule="auto"/>
        <w:ind w:firstLine="4095" w:firstLineChars="1950"/>
        <w:rPr>
          <w:rFonts w:hint="eastAsia" w:ascii="Times New Roman" w:hAnsi="Times New Roman" w:eastAsia="宋体" w:cs="Times New Roman"/>
          <w:b/>
          <w:bCs/>
          <w:color w:val="auto"/>
          <w:sz w:val="21"/>
          <w:szCs w:val="21"/>
          <w:highlight w:val="none"/>
        </w:rPr>
      </w:pPr>
      <w:r>
        <w:rPr>
          <w:rFonts w:hint="eastAsia" w:ascii="宋体" w:hAnsi="宋体" w:eastAsia="宋体" w:cs="Times New Roman"/>
          <w:color w:val="auto"/>
          <w:sz w:val="21"/>
          <w:szCs w:val="21"/>
          <w:highlight w:val="none"/>
        </w:rPr>
        <w:t>日期：</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日</w:t>
      </w:r>
    </w:p>
    <w:p w14:paraId="3D71251A">
      <w:pPr>
        <w:pStyle w:val="59"/>
        <w:rPr>
          <w:rFonts w:hint="default"/>
          <w:color w:val="auto"/>
          <w:lang w:val="en-US" w:eastAsia="zh-CN"/>
        </w:rPr>
      </w:pPr>
    </w:p>
    <w:p w14:paraId="3C1EC89A">
      <w:pPr>
        <w:pStyle w:val="59"/>
        <w:rPr>
          <w:rFonts w:hint="eastAsia"/>
          <w:color w:val="auto"/>
          <w:lang w:val="en-US" w:eastAsia="zh-CN"/>
        </w:rPr>
      </w:pPr>
    </w:p>
    <w:p w14:paraId="595DA8CC">
      <w:pPr>
        <w:pStyle w:val="59"/>
        <w:rPr>
          <w:rFonts w:hint="eastAsia"/>
          <w:color w:val="auto"/>
          <w:lang w:val="en-US" w:eastAsia="zh-CN"/>
        </w:rPr>
      </w:pPr>
    </w:p>
    <w:p w14:paraId="77BB1B25">
      <w:pPr>
        <w:pStyle w:val="59"/>
        <w:rPr>
          <w:rFonts w:hint="eastAsia"/>
          <w:color w:val="auto"/>
          <w:lang w:val="en-US" w:eastAsia="zh-CN"/>
        </w:rPr>
      </w:pPr>
    </w:p>
    <w:p w14:paraId="67828D66">
      <w:pPr>
        <w:pStyle w:val="59"/>
        <w:rPr>
          <w:rFonts w:hint="eastAsia"/>
          <w:color w:val="auto"/>
          <w:lang w:val="en-US" w:eastAsia="zh-CN"/>
        </w:rPr>
      </w:pPr>
    </w:p>
    <w:p w14:paraId="149F9941">
      <w:pPr>
        <w:pStyle w:val="59"/>
        <w:rPr>
          <w:rFonts w:hint="eastAsia"/>
          <w:color w:val="auto"/>
          <w:lang w:val="en-US" w:eastAsia="zh-CN"/>
        </w:rPr>
      </w:pPr>
    </w:p>
    <w:p w14:paraId="1F06AE81">
      <w:pPr>
        <w:pStyle w:val="59"/>
        <w:rPr>
          <w:rFonts w:hint="eastAsia"/>
          <w:color w:val="auto"/>
          <w:lang w:val="en-US" w:eastAsia="zh-CN"/>
        </w:rPr>
      </w:pPr>
    </w:p>
    <w:p w14:paraId="410A0256">
      <w:pPr>
        <w:pStyle w:val="59"/>
        <w:rPr>
          <w:rFonts w:hint="eastAsia"/>
          <w:color w:val="auto"/>
          <w:lang w:val="en-US" w:eastAsia="zh-CN"/>
        </w:rPr>
      </w:pPr>
    </w:p>
    <w:p w14:paraId="3E0B4F9B">
      <w:pPr>
        <w:pStyle w:val="59"/>
        <w:rPr>
          <w:rFonts w:hint="eastAsia"/>
          <w:color w:val="auto"/>
          <w:lang w:val="en-US" w:eastAsia="zh-CN"/>
        </w:rPr>
      </w:pPr>
    </w:p>
    <w:p w14:paraId="2C93ED15">
      <w:pPr>
        <w:pStyle w:val="59"/>
        <w:rPr>
          <w:rFonts w:hint="eastAsia"/>
          <w:color w:val="auto"/>
          <w:lang w:val="en-US" w:eastAsia="zh-CN"/>
        </w:rPr>
      </w:pPr>
    </w:p>
    <w:p w14:paraId="5ADDC5F1">
      <w:pPr>
        <w:pStyle w:val="59"/>
        <w:rPr>
          <w:rFonts w:hint="eastAsia"/>
          <w:color w:val="auto"/>
          <w:lang w:val="en-US" w:eastAsia="zh-CN"/>
        </w:rPr>
      </w:pPr>
    </w:p>
    <w:p w14:paraId="0D31E3FD">
      <w:pPr>
        <w:pStyle w:val="59"/>
        <w:rPr>
          <w:rFonts w:hint="eastAsia"/>
          <w:color w:val="auto"/>
          <w:lang w:val="en-US" w:eastAsia="zh-CN"/>
        </w:rPr>
      </w:pPr>
    </w:p>
    <w:p w14:paraId="3A240330">
      <w:pPr>
        <w:pStyle w:val="59"/>
        <w:rPr>
          <w:rFonts w:hint="eastAsia"/>
          <w:color w:val="auto"/>
          <w:lang w:val="en-US" w:eastAsia="zh-CN"/>
        </w:rPr>
      </w:pPr>
    </w:p>
    <w:p w14:paraId="44A00B0E">
      <w:pPr>
        <w:pStyle w:val="59"/>
        <w:rPr>
          <w:rFonts w:hint="eastAsia"/>
          <w:color w:val="auto"/>
          <w:lang w:val="en-US" w:eastAsia="zh-CN"/>
        </w:rPr>
      </w:pPr>
    </w:p>
    <w:p w14:paraId="0B7A192E">
      <w:pPr>
        <w:pStyle w:val="59"/>
        <w:rPr>
          <w:rFonts w:hint="eastAsia"/>
          <w:color w:val="auto"/>
          <w:lang w:val="en-US" w:eastAsia="zh-CN"/>
        </w:rPr>
      </w:pPr>
    </w:p>
    <w:p w14:paraId="4FE27042">
      <w:pPr>
        <w:pStyle w:val="59"/>
        <w:rPr>
          <w:rFonts w:hint="eastAsia"/>
          <w:color w:val="auto"/>
          <w:lang w:val="en-US" w:eastAsia="zh-CN"/>
        </w:rPr>
      </w:pPr>
    </w:p>
    <w:p w14:paraId="0155C004">
      <w:pPr>
        <w:pStyle w:val="59"/>
        <w:rPr>
          <w:rFonts w:hint="eastAsia"/>
          <w:color w:val="auto"/>
          <w:lang w:val="en-US" w:eastAsia="zh-CN"/>
        </w:rPr>
      </w:pPr>
    </w:p>
    <w:p w14:paraId="4011ED2A">
      <w:pPr>
        <w:pStyle w:val="59"/>
        <w:rPr>
          <w:rFonts w:hint="eastAsia"/>
          <w:color w:val="auto"/>
          <w:lang w:val="en-US" w:eastAsia="zh-CN"/>
        </w:rPr>
      </w:pPr>
    </w:p>
    <w:p w14:paraId="5BFAC1C4">
      <w:pPr>
        <w:pStyle w:val="59"/>
        <w:rPr>
          <w:rFonts w:hint="eastAsia"/>
          <w:color w:val="auto"/>
          <w:lang w:val="en-US" w:eastAsia="zh-CN"/>
        </w:rPr>
      </w:pPr>
    </w:p>
    <w:p w14:paraId="0207F571">
      <w:pPr>
        <w:pStyle w:val="59"/>
        <w:rPr>
          <w:rFonts w:hint="eastAsia"/>
          <w:color w:val="auto"/>
          <w:lang w:val="en-US" w:eastAsia="zh-CN"/>
        </w:rPr>
      </w:pPr>
    </w:p>
    <w:p w14:paraId="7643CC95">
      <w:pPr>
        <w:pStyle w:val="59"/>
        <w:rPr>
          <w:rFonts w:hint="eastAsia"/>
          <w:color w:val="auto"/>
          <w:lang w:val="en-US" w:eastAsia="zh-CN"/>
        </w:rPr>
      </w:pPr>
    </w:p>
    <w:p w14:paraId="14ED9CC1">
      <w:pPr>
        <w:pStyle w:val="59"/>
        <w:rPr>
          <w:rFonts w:hint="eastAsia"/>
          <w:color w:val="auto"/>
          <w:lang w:val="en-US" w:eastAsia="zh-CN"/>
        </w:rPr>
      </w:pPr>
    </w:p>
    <w:p w14:paraId="51473215">
      <w:pPr>
        <w:pStyle w:val="59"/>
        <w:rPr>
          <w:rFonts w:hint="eastAsia"/>
          <w:color w:val="auto"/>
          <w:lang w:val="en-US" w:eastAsia="zh-CN"/>
        </w:rPr>
      </w:pPr>
    </w:p>
    <w:p w14:paraId="25A764F7">
      <w:pPr>
        <w:pStyle w:val="59"/>
        <w:rPr>
          <w:rFonts w:hint="eastAsia"/>
          <w:color w:val="auto"/>
          <w:lang w:val="en-US" w:eastAsia="zh-CN"/>
        </w:rPr>
      </w:pPr>
    </w:p>
    <w:p w14:paraId="1E03FB51">
      <w:pPr>
        <w:pStyle w:val="59"/>
        <w:rPr>
          <w:rFonts w:hint="eastAsia"/>
          <w:color w:val="auto"/>
          <w:lang w:val="en-US" w:eastAsia="zh-CN"/>
        </w:rPr>
      </w:pPr>
    </w:p>
    <w:p w14:paraId="60319931">
      <w:pPr>
        <w:pStyle w:val="59"/>
        <w:rPr>
          <w:rFonts w:hint="eastAsia"/>
          <w:color w:val="auto"/>
          <w:lang w:val="en-US" w:eastAsia="zh-CN"/>
        </w:rPr>
      </w:pPr>
    </w:p>
    <w:p w14:paraId="0631F3EC">
      <w:pPr>
        <w:pStyle w:val="59"/>
        <w:rPr>
          <w:rFonts w:hint="eastAsia"/>
          <w:color w:val="auto"/>
          <w:lang w:val="en-US" w:eastAsia="zh-CN"/>
        </w:rPr>
      </w:pPr>
    </w:p>
    <w:p w14:paraId="65F05FE1">
      <w:pPr>
        <w:pStyle w:val="59"/>
        <w:rPr>
          <w:rFonts w:hint="eastAsia"/>
          <w:color w:val="auto"/>
          <w:lang w:val="en-US" w:eastAsia="zh-CN"/>
        </w:rPr>
      </w:pPr>
    </w:p>
    <w:p w14:paraId="4677522E">
      <w:pPr>
        <w:pStyle w:val="59"/>
        <w:rPr>
          <w:rFonts w:hint="eastAsia"/>
          <w:color w:val="auto"/>
          <w:lang w:val="en-US" w:eastAsia="zh-CN"/>
        </w:rPr>
      </w:pPr>
    </w:p>
    <w:p w14:paraId="0CD6DFD5">
      <w:pPr>
        <w:pStyle w:val="59"/>
        <w:rPr>
          <w:rFonts w:hint="eastAsia"/>
          <w:color w:val="auto"/>
          <w:lang w:val="en-US" w:eastAsia="zh-CN"/>
        </w:rPr>
      </w:pPr>
    </w:p>
    <w:p w14:paraId="1F03AAF7">
      <w:pPr>
        <w:pStyle w:val="34"/>
        <w:rPr>
          <w:rFonts w:hint="eastAsia" w:ascii="宋体" w:hAnsi="宋体" w:cs="Arial"/>
          <w:b/>
          <w:color w:val="auto"/>
          <w:sz w:val="32"/>
          <w:szCs w:val="32"/>
          <w:highlight w:val="none"/>
        </w:rPr>
      </w:pPr>
      <w:r>
        <w:rPr>
          <w:rFonts w:hint="eastAsia" w:ascii="宋体" w:hAnsi="宋体" w:cs="Arial"/>
          <w:b/>
          <w:color w:val="auto"/>
          <w:sz w:val="32"/>
          <w:szCs w:val="32"/>
          <w:highlight w:val="none"/>
        </w:rPr>
        <w:t xml:space="preserve">附件：       </w:t>
      </w:r>
    </w:p>
    <w:p w14:paraId="19C7A9A9">
      <w:pPr>
        <w:pStyle w:val="34"/>
        <w:jc w:val="center"/>
        <w:rPr>
          <w:rFonts w:hint="eastAsia" w:ascii="宋体" w:hAnsi="宋体" w:cs="Arial"/>
          <w:b/>
          <w:color w:val="auto"/>
          <w:sz w:val="32"/>
          <w:szCs w:val="32"/>
          <w:highlight w:val="none"/>
        </w:rPr>
      </w:pPr>
      <w:r>
        <w:rPr>
          <w:rFonts w:hint="eastAsia" w:ascii="宋体" w:hAnsi="宋体" w:cs="Arial"/>
          <w:b/>
          <w:color w:val="auto"/>
          <w:sz w:val="32"/>
          <w:szCs w:val="32"/>
          <w:highlight w:val="none"/>
        </w:rPr>
        <w:t>河南省政府采购合同融资政策告知函</w:t>
      </w:r>
    </w:p>
    <w:p w14:paraId="76E23404">
      <w:pPr>
        <w:spacing w:line="48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w:t>
      </w:r>
    </w:p>
    <w:p w14:paraId="4C82B5F2">
      <w:pPr>
        <w:spacing w:line="48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欢迎贵公司参与河南省政府采购活动！</w:t>
      </w:r>
    </w:p>
    <w:p w14:paraId="3FCD28A0">
      <w:pPr>
        <w:spacing w:line="48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政府采购合同融资是河南省财政厅支持中小微企业发展，针对参与政府采购活动的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融资难、融资贵问题推出的一项融资政策。贵公司若成为本次政府采购项目的</w:t>
      </w:r>
      <w:r>
        <w:rPr>
          <w:rFonts w:hint="eastAsia" w:ascii="宋体" w:hAnsi="宋体" w:cs="宋体"/>
          <w:color w:val="auto"/>
          <w:sz w:val="21"/>
          <w:szCs w:val="21"/>
          <w:highlight w:val="none"/>
          <w:lang w:eastAsia="zh-CN"/>
        </w:rPr>
        <w:t>成交</w:t>
      </w:r>
      <w:r>
        <w:rPr>
          <w:rFonts w:hint="eastAsia" w:ascii="宋体" w:hAnsi="宋体" w:cs="宋体"/>
          <w:color w:val="auto"/>
          <w:sz w:val="21"/>
          <w:szCs w:val="21"/>
          <w:highlight w:val="none"/>
        </w:rPr>
        <w:t>成交</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，可持政府采购合同向金融机构申请贷款，无需抵押、担保，融资机构将根据《河南省政府采购合同融资工作实施方案》（豫财购〔2017〕10号），按照双方自愿的原则提供便捷、优惠的贷款服务。</w:t>
      </w:r>
    </w:p>
    <w:p w14:paraId="1CDFA86C">
      <w:pPr>
        <w:spacing w:line="48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贷款渠道和提供贷款的金融机构，可在河南省政府采购网“河南省政府采购合同融资平台”查询联系。</w:t>
      </w:r>
    </w:p>
    <w:p w14:paraId="409A6AD3">
      <w:pPr>
        <w:pStyle w:val="34"/>
        <w:ind w:firstLine="420" w:firstLineChars="200"/>
        <w:jc w:val="left"/>
        <w:rPr>
          <w:rFonts w:hint="eastAsia" w:ascii="宋体" w:hAnsi="宋体" w:cs="宋体"/>
          <w:b/>
          <w:color w:val="auto"/>
          <w:sz w:val="32"/>
          <w:szCs w:val="32"/>
          <w:highlight w:val="none"/>
        </w:rPr>
      </w:pPr>
      <w:r>
        <w:rPr>
          <w:rFonts w:hint="eastAsia" w:ascii="宋体" w:hAnsi="宋体" w:cs="宋体"/>
          <w:color w:val="auto"/>
          <w:sz w:val="21"/>
          <w:szCs w:val="21"/>
          <w:highlight w:val="none"/>
        </w:rPr>
        <w:t>政策解读：</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"http://www.hngp.gov.cn/henan/content?infoId=1601449567470800&amp;channelCode=H6016" </w:instrText>
      </w:r>
      <w:r>
        <w:rPr>
          <w:rFonts w:hint="eastAsia" w:ascii="宋体" w:hAnsi="宋体" w:cs="宋体"/>
          <w:color w:val="auto"/>
          <w:sz w:val="21"/>
          <w:szCs w:val="21"/>
          <w:highlight w:val="none"/>
        </w:rPr>
        <w:fldChar w:fldCharType="separate"/>
      </w:r>
      <w:r>
        <w:rPr>
          <w:rStyle w:val="51"/>
          <w:rFonts w:hint="eastAsia" w:ascii="宋体" w:hAnsi="宋体" w:cs="宋体"/>
          <w:color w:val="auto"/>
          <w:sz w:val="21"/>
          <w:szCs w:val="21"/>
          <w:highlight w:val="none"/>
        </w:rPr>
        <w:t>http://www.hngp.gov.cn/henan/content?infoId=1601449567470800&amp;channelCode=H6016</w:t>
      </w:r>
      <w:r>
        <w:rPr>
          <w:rFonts w:hint="eastAsia" w:ascii="宋体" w:hAnsi="宋体" w:cs="宋体"/>
          <w:color w:val="auto"/>
          <w:sz w:val="21"/>
          <w:szCs w:val="21"/>
          <w:highlight w:val="none"/>
        </w:rPr>
        <w:fldChar w:fldCharType="end"/>
      </w:r>
    </w:p>
    <w:p w14:paraId="1AA6A02E">
      <w:pPr>
        <w:pStyle w:val="35"/>
        <w:shd w:val="clear" w:color="070000" w:fill="FFFFFF"/>
        <w:spacing w:before="0" w:beforeAutospacing="0" w:after="0" w:afterAutospacing="0" w:line="480" w:lineRule="auto"/>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注：1.此项仅为告知，无须附到投标文件中。</w:t>
      </w:r>
    </w:p>
    <w:p w14:paraId="548CAFBA">
      <w:pPr>
        <w:pStyle w:val="39"/>
        <w:numPr>
          <w:ilvl w:val="0"/>
          <w:numId w:val="0"/>
        </w:numPr>
        <w:spacing w:line="480" w:lineRule="auto"/>
        <w:ind w:leftChars="20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2.预进行合同融资的，在签订合同时，</w:t>
      </w:r>
      <w:r>
        <w:rPr>
          <w:rFonts w:hint="eastAsia" w:ascii="宋体" w:hAnsi="宋体" w:cs="宋体"/>
          <w:b/>
          <w:bCs/>
          <w:color w:val="auto"/>
          <w:kern w:val="2"/>
          <w:sz w:val="21"/>
          <w:szCs w:val="21"/>
          <w:highlight w:val="none"/>
          <w:lang w:val="en-US" w:eastAsia="zh-CN" w:bidi="ar-SA"/>
        </w:rPr>
        <w:t>供应商</w:t>
      </w:r>
      <w:r>
        <w:rPr>
          <w:rFonts w:hint="eastAsia" w:ascii="宋体" w:hAnsi="宋体" w:eastAsia="宋体" w:cs="宋体"/>
          <w:b/>
          <w:bCs/>
          <w:color w:val="auto"/>
          <w:kern w:val="2"/>
          <w:sz w:val="21"/>
          <w:szCs w:val="21"/>
          <w:highlight w:val="none"/>
          <w:lang w:val="en-US" w:eastAsia="zh-CN" w:bidi="ar-SA"/>
        </w:rPr>
        <w:t>的合同账号需为合同融资行指定的账户和账号。</w:t>
      </w:r>
    </w:p>
    <w:p w14:paraId="5433C079">
      <w:pPr>
        <w:pStyle w:val="39"/>
        <w:numPr>
          <w:ilvl w:val="0"/>
          <w:numId w:val="0"/>
        </w:numPr>
        <w:spacing w:line="480" w:lineRule="auto"/>
        <w:ind w:left="0" w:leftChars="0" w:firstLine="390" w:firstLineChars="185"/>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3.预进行合同融资的，请提醒采购人在合同备案时，将备案系统中</w:t>
      </w:r>
      <w:r>
        <w:rPr>
          <w:rFonts w:hint="eastAsia" w:ascii="宋体" w:hAnsi="宋体" w:cs="宋体"/>
          <w:b/>
          <w:bCs/>
          <w:color w:val="auto"/>
          <w:kern w:val="2"/>
          <w:sz w:val="21"/>
          <w:szCs w:val="21"/>
          <w:highlight w:val="none"/>
          <w:lang w:val="en-US" w:eastAsia="zh-CN" w:bidi="ar-SA"/>
        </w:rPr>
        <w:t>供应商</w:t>
      </w:r>
      <w:r>
        <w:rPr>
          <w:rFonts w:hint="eastAsia" w:ascii="宋体" w:hAnsi="宋体" w:eastAsia="宋体" w:cs="宋体"/>
          <w:b/>
          <w:bCs/>
          <w:color w:val="auto"/>
          <w:kern w:val="2"/>
          <w:sz w:val="21"/>
          <w:szCs w:val="21"/>
          <w:highlight w:val="none"/>
          <w:lang w:val="en-US" w:eastAsia="zh-CN" w:bidi="ar-SA"/>
        </w:rPr>
        <w:t>默认账号修改后合同融资行指定的账户和账号，然后再提交合同备案。</w:t>
      </w:r>
    </w:p>
    <w:p w14:paraId="7039240A">
      <w:pPr>
        <w:pStyle w:val="39"/>
        <w:rPr>
          <w:color w:val="auto"/>
          <w:sz w:val="21"/>
          <w:szCs w:val="21"/>
          <w:highlight w:val="none"/>
        </w:rPr>
      </w:pPr>
    </w:p>
    <w:p w14:paraId="395920B4">
      <w:pPr>
        <w:pStyle w:val="83"/>
        <w:keepNext w:val="0"/>
        <w:keepLines w:val="0"/>
        <w:pageBreakBefore w:val="0"/>
        <w:widowControl w:val="0"/>
        <w:kinsoku/>
        <w:wordWrap/>
        <w:overflowPunct/>
        <w:topLinePunct w:val="0"/>
        <w:bidi w:val="0"/>
        <w:snapToGrid/>
        <w:spacing w:line="360" w:lineRule="auto"/>
        <w:ind w:left="0" w:right="0" w:firstLine="482" w:firstLineChars="200"/>
        <w:jc w:val="left"/>
        <w:outlineLvl w:val="9"/>
        <w:rPr>
          <w:rFonts w:hint="eastAsia" w:ascii="宋体" w:hAnsi="宋体" w:eastAsia="宋体" w:cs="宋体"/>
          <w:b/>
          <w:color w:val="000000"/>
          <w:kern w:val="2"/>
          <w:sz w:val="24"/>
          <w:szCs w:val="24"/>
          <w:lang w:val="en-US" w:eastAsia="zh-CN" w:bidi="ar-SA"/>
        </w:rPr>
      </w:pPr>
    </w:p>
    <w:sectPr>
      <w:headerReference r:id="rId12" w:type="default"/>
      <w:footerReference r:id="rId13" w:type="default"/>
      <w:pgSz w:w="11906" w:h="16838"/>
      <w:pgMar w:top="1440" w:right="1800" w:bottom="1440" w:left="1800"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Ari">
    <w:altName w:val="Arial"/>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大标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EED4E">
    <w:pPr>
      <w:spacing w:line="205" w:lineRule="auto"/>
      <w:ind w:left="4467"/>
      <w:rPr>
        <w:rFonts w:ascii="Arial" w:hAnsi="Arial" w:eastAsia="Arial" w:cs="Arial"/>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59151">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0059151">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9411F">
    <w:pPr>
      <w:spacing w:line="176" w:lineRule="auto"/>
      <w:ind w:left="47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00090">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3A00090">
                    <w:pPr>
                      <w:pStyle w:val="2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2B8F6">
    <w:pPr>
      <w:spacing w:line="176" w:lineRule="auto"/>
      <w:ind w:left="47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3D3EB">
                          <w:pPr>
                            <w:pStyle w:val="2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BE3D3EB">
                    <w:pPr>
                      <w:pStyle w:val="2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56DE6">
    <w:pPr>
      <w:spacing w:line="205" w:lineRule="auto"/>
      <w:rPr>
        <w:rFonts w:ascii="Arial" w:hAnsi="Arial" w:eastAsia="Arial" w:cs="Arial"/>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3BD8D4">
                          <w:pPr>
                            <w:pStyle w:val="2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403BD8D4">
                    <w:pPr>
                      <w:pStyle w:val="25"/>
                    </w:pPr>
                    <w:r>
                      <w:fldChar w:fldCharType="begin"/>
                    </w:r>
                    <w:r>
                      <w:instrText xml:space="preserve"> PAGE  \* MERGEFORMAT </w:instrText>
                    </w:r>
                    <w:r>
                      <w:fldChar w:fldCharType="separate"/>
                    </w:r>
                    <w:r>
                      <w:t>38</w:t>
                    </w:r>
                    <w:r>
                      <w:fldChar w:fldCharType="end"/>
                    </w:r>
                  </w:p>
                </w:txbxContent>
              </v:textbox>
            </v:shape>
          </w:pict>
        </mc:Fallback>
      </mc:AlternateContent>
    </w: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5C7485">
                          <w:pPr>
                            <w:pStyle w:val="2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aQC/8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Z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2kAv/OgIAAHEEAAAOAAAAAAAAAAEAIAAAAB8BAABkcnMvZTJvRG9j&#10;LnhtbFBLBQYAAAAABgAGAFkBAADLBQAAAAA=&#10;">
              <v:fill on="f" focussize="0,0"/>
              <v:stroke on="f" weight="0.5pt"/>
              <v:imagedata o:title=""/>
              <o:lock v:ext="edit" aspectratio="f"/>
              <v:textbox inset="0mm,0mm,0mm,0mm" style="mso-fit-shape-to-text:t;">
                <w:txbxContent>
                  <w:p w14:paraId="085C7485">
                    <w:pPr>
                      <w:pStyle w:val="25"/>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4220D">
    <w:pPr>
      <w:spacing w:line="205" w:lineRule="auto"/>
      <w:ind w:left="4337"/>
      <w:rPr>
        <w:rFonts w:ascii="Arial" w:hAnsi="Arial" w:eastAsia="Arial" w:cs="Arial"/>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2D6455">
                          <w:pPr>
                            <w:pStyle w:val="2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D2D6455">
                    <w:pPr>
                      <w:pStyle w:val="25"/>
                    </w:pPr>
                    <w:r>
                      <w:fldChar w:fldCharType="begin"/>
                    </w:r>
                    <w:r>
                      <w:instrText xml:space="preserve"> PAGE  \* MERGEFORMAT </w:instrText>
                    </w:r>
                    <w:r>
                      <w:fldChar w:fldCharType="separate"/>
                    </w:r>
                    <w:r>
                      <w:t>42</w:t>
                    </w:r>
                    <w:r>
                      <w:fldChar w:fldCharType="end"/>
                    </w:r>
                  </w:p>
                </w:txbxContent>
              </v:textbox>
            </v:shape>
          </w:pict>
        </mc:Fallback>
      </mc:AlternateContent>
    </w: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6C5C4C">
                          <w:pPr>
                            <w:pStyle w:val="2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CIj/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f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NCIj/45AgAAcQQAAA4AAAAAAAAAAQAgAAAAHwEAAGRycy9lMm9Eb2Mu&#10;eG1sUEsFBgAAAAAGAAYAWQEAAMoFAAAAAA==&#10;">
              <v:fill on="f" focussize="0,0"/>
              <v:stroke on="f" weight="0.5pt"/>
              <v:imagedata o:title=""/>
              <o:lock v:ext="edit" aspectratio="f"/>
              <v:textbox inset="0mm,0mm,0mm,0mm" style="mso-fit-shape-to-text:t;">
                <w:txbxContent>
                  <w:p w14:paraId="686C5C4C">
                    <w:pPr>
                      <w:pStyle w:val="25"/>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E3F98">
    <w:pPr>
      <w:spacing w:line="205" w:lineRule="auto"/>
      <w:ind w:left="4075"/>
      <w:rPr>
        <w:rFonts w:ascii="Arial" w:hAnsi="Arial" w:eastAsia="Arial" w:cs="Arial"/>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7662B">
                          <w:pPr>
                            <w:pStyle w:val="2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3C77662B">
                    <w:pPr>
                      <w:pStyle w:val="2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B55C3">
    <w:pPr>
      <w:spacing w:line="205" w:lineRule="auto"/>
      <w:ind w:left="4444"/>
      <w:rPr>
        <w:rFonts w:ascii="Arial" w:hAnsi="Arial" w:eastAsia="Arial" w:cs="Arial"/>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F7955D">
                          <w:pPr>
                            <w:pStyle w:val="2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CF7955D">
                    <w:pPr>
                      <w:pStyle w:val="2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13BD3">
    <w:pPr>
      <w:pStyle w:val="25"/>
      <w:rPr>
        <w:rFonts w:hint="eastAsia"/>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991107">
                          <w:pPr>
                            <w:pStyle w:val="2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C991107">
                    <w:pPr>
                      <w:pStyle w:val="2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DF654">
    <w:pPr>
      <w:spacing w:line="178" w:lineRule="auto"/>
      <w:rPr>
        <w:rFonts w:ascii="仿宋" w:hAnsi="仿宋" w:eastAsia="仿宋" w:cs="仿宋"/>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F8B1C7">
                          <w:pPr>
                            <w:pStyle w:val="2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16F8B1C7">
                    <w:pPr>
                      <w:pStyle w:val="2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53B62">
    <w:pPr>
      <w:pStyle w:val="26"/>
      <w:pBdr>
        <w:bottom w:val="none" w:color="auto" w:sz="0" w:space="0"/>
      </w:pBdr>
      <w:jc w:val="left"/>
      <w:rPr>
        <w:rFonts w:ascii="楷体" w:hAnsi="楷体" w:eastAsia="楷体" w:cs="楷体"/>
        <w:b/>
        <w:bCs/>
        <w:color w:val="0070C0"/>
        <w:sz w:val="21"/>
        <w:szCs w:val="21"/>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C54D9">
    <w:pPr>
      <w:spacing w:before="23" w:line="220" w:lineRule="auto"/>
      <w:ind w:left="98"/>
      <w:rPr>
        <w:rFonts w:ascii="楷体" w:hAnsi="楷体" w:eastAsia="楷体" w:cs="楷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4FC0B4"/>
    <w:multiLevelType w:val="multilevel"/>
    <w:tmpl w:val="A44FC0B4"/>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
    <w:nsid w:val="BCF9494D"/>
    <w:multiLevelType w:val="multilevel"/>
    <w:tmpl w:val="BCF9494D"/>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2">
    <w:nsid w:val="D14F85A6"/>
    <w:multiLevelType w:val="singleLevel"/>
    <w:tmpl w:val="D14F85A6"/>
    <w:lvl w:ilvl="0" w:tentative="0">
      <w:start w:val="3"/>
      <w:numFmt w:val="chineseCounting"/>
      <w:suff w:val="nothing"/>
      <w:lvlText w:val="（%1）"/>
      <w:lvlJc w:val="left"/>
      <w:rPr>
        <w:rFonts w:hint="eastAsia"/>
      </w:rPr>
    </w:lvl>
  </w:abstractNum>
  <w:abstractNum w:abstractNumId="3">
    <w:nsid w:val="0000000E"/>
    <w:multiLevelType w:val="multilevel"/>
    <w:tmpl w:val="0000000E"/>
    <w:lvl w:ilvl="0" w:tentative="0">
      <w:start w:val="1"/>
      <w:numFmt w:val="decimal"/>
      <w:suff w:val="nothing"/>
      <w:lvlText w:val="第%1章 "/>
      <w:lvlJc w:val="left"/>
      <w:pPr>
        <w:ind w:left="0" w:firstLine="0"/>
      </w:pPr>
      <w:rPr>
        <w:rFonts w:hint="eastAsia" w:ascii="方正大标宋简体" w:eastAsia="方正大标宋简体"/>
        <w:b w:val="0"/>
        <w:i w:val="0"/>
        <w:sz w:val="36"/>
        <w:szCs w:val="36"/>
        <w14:shadow w14:blurRad="50800" w14:dist="38100" w14:dir="2700000" w14:sx="100000" w14:sy="100000" w14:kx="0" w14:ky="0" w14:algn="tl">
          <w14:srgbClr w14:val="000000">
            <w14:alpha w14:val="60000"/>
          </w14:srgbClr>
        </w14:shadow>
      </w:rPr>
    </w:lvl>
    <w:lvl w:ilvl="1" w:tentative="0">
      <w:start w:val="1"/>
      <w:numFmt w:val="decimal"/>
      <w:suff w:val="nothing"/>
      <w:lvlText w:val="    %2、"/>
      <w:lvlJc w:val="left"/>
      <w:pPr>
        <w:ind w:left="0" w:firstLine="0"/>
      </w:pPr>
      <w:rPr>
        <w:rFonts w:hint="eastAsia" w:ascii="黑体" w:eastAsia="黑体"/>
        <w:b/>
        <w:i w:val="0"/>
        <w:sz w:val="30"/>
        <w:szCs w:val="30"/>
      </w:rPr>
    </w:lvl>
    <w:lvl w:ilvl="2" w:tentative="0">
      <w:start w:val="1"/>
      <w:numFmt w:val="decimal"/>
      <w:suff w:val="nothing"/>
      <w:lvlText w:val="    %2.%3 "/>
      <w:lvlJc w:val="left"/>
      <w:pPr>
        <w:ind w:left="459" w:firstLine="0"/>
      </w:pPr>
      <w:rPr>
        <w:rFonts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suff w:val="nothing"/>
      <w:lvlText w:val="    %2.%3.%4  "/>
      <w:lvlJc w:val="left"/>
      <w:pPr>
        <w:ind w:left="0" w:firstLine="0"/>
      </w:pPr>
      <w:rPr>
        <w:rFonts w:hint="eastAsia" w:ascii="仿宋_GB2312" w:eastAsia="仿宋_GB2312"/>
        <w:b/>
        <w:i w:val="0"/>
        <w:sz w:val="28"/>
        <w:szCs w:val="28"/>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20055CD9"/>
    <w:multiLevelType w:val="singleLevel"/>
    <w:tmpl w:val="20055CD9"/>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YmNjZWM1NWQwMDE3MmYxOTU1NTk1YjViMDAxNDEifQ=="/>
  </w:docVars>
  <w:rsids>
    <w:rsidRoot w:val="00172A27"/>
    <w:rsid w:val="0001065D"/>
    <w:rsid w:val="000115D6"/>
    <w:rsid w:val="00054A9D"/>
    <w:rsid w:val="000767E1"/>
    <w:rsid w:val="00091BC6"/>
    <w:rsid w:val="000D30DD"/>
    <w:rsid w:val="000D7D2A"/>
    <w:rsid w:val="000E59A4"/>
    <w:rsid w:val="00101D1F"/>
    <w:rsid w:val="00122D3D"/>
    <w:rsid w:val="00140245"/>
    <w:rsid w:val="001610F7"/>
    <w:rsid w:val="0018063E"/>
    <w:rsid w:val="00181496"/>
    <w:rsid w:val="00196E46"/>
    <w:rsid w:val="00196E4A"/>
    <w:rsid w:val="001B3460"/>
    <w:rsid w:val="001F3643"/>
    <w:rsid w:val="002154A8"/>
    <w:rsid w:val="00216385"/>
    <w:rsid w:val="00230EB2"/>
    <w:rsid w:val="002316C8"/>
    <w:rsid w:val="002319E3"/>
    <w:rsid w:val="002505F6"/>
    <w:rsid w:val="0026058D"/>
    <w:rsid w:val="0027377E"/>
    <w:rsid w:val="00274BED"/>
    <w:rsid w:val="00282615"/>
    <w:rsid w:val="002A50EA"/>
    <w:rsid w:val="002D0696"/>
    <w:rsid w:val="002D6EE2"/>
    <w:rsid w:val="002E1CC7"/>
    <w:rsid w:val="002F4045"/>
    <w:rsid w:val="002F56F2"/>
    <w:rsid w:val="002F7E59"/>
    <w:rsid w:val="00304255"/>
    <w:rsid w:val="00314E9E"/>
    <w:rsid w:val="0031707A"/>
    <w:rsid w:val="00320508"/>
    <w:rsid w:val="00330468"/>
    <w:rsid w:val="0034503D"/>
    <w:rsid w:val="003767B8"/>
    <w:rsid w:val="00386150"/>
    <w:rsid w:val="003912AF"/>
    <w:rsid w:val="003C43E7"/>
    <w:rsid w:val="003D3DB3"/>
    <w:rsid w:val="004077CB"/>
    <w:rsid w:val="004154C2"/>
    <w:rsid w:val="00420B7E"/>
    <w:rsid w:val="00424C26"/>
    <w:rsid w:val="004340F5"/>
    <w:rsid w:val="00440E52"/>
    <w:rsid w:val="00443CD6"/>
    <w:rsid w:val="00450A22"/>
    <w:rsid w:val="00456033"/>
    <w:rsid w:val="00467448"/>
    <w:rsid w:val="004723E8"/>
    <w:rsid w:val="00472C60"/>
    <w:rsid w:val="0048741E"/>
    <w:rsid w:val="0048756F"/>
    <w:rsid w:val="004A414A"/>
    <w:rsid w:val="004B36E7"/>
    <w:rsid w:val="004B6AE4"/>
    <w:rsid w:val="004B7B3E"/>
    <w:rsid w:val="004C2D3B"/>
    <w:rsid w:val="004C5C02"/>
    <w:rsid w:val="004E1F94"/>
    <w:rsid w:val="004F1BEB"/>
    <w:rsid w:val="005051B3"/>
    <w:rsid w:val="00512B30"/>
    <w:rsid w:val="005171E0"/>
    <w:rsid w:val="00523D78"/>
    <w:rsid w:val="00524BF1"/>
    <w:rsid w:val="00561D1E"/>
    <w:rsid w:val="005668BB"/>
    <w:rsid w:val="00570348"/>
    <w:rsid w:val="00584048"/>
    <w:rsid w:val="00584D1E"/>
    <w:rsid w:val="005A7F94"/>
    <w:rsid w:val="005B415E"/>
    <w:rsid w:val="005D2B98"/>
    <w:rsid w:val="005E1114"/>
    <w:rsid w:val="005E599A"/>
    <w:rsid w:val="005E5A9C"/>
    <w:rsid w:val="005F3605"/>
    <w:rsid w:val="00601BDE"/>
    <w:rsid w:val="00602CC9"/>
    <w:rsid w:val="006427C5"/>
    <w:rsid w:val="00645DF4"/>
    <w:rsid w:val="006521A9"/>
    <w:rsid w:val="006551BA"/>
    <w:rsid w:val="00675120"/>
    <w:rsid w:val="00675506"/>
    <w:rsid w:val="006847A1"/>
    <w:rsid w:val="00686F7C"/>
    <w:rsid w:val="006A5C96"/>
    <w:rsid w:val="006A6585"/>
    <w:rsid w:val="006C453A"/>
    <w:rsid w:val="006C72D4"/>
    <w:rsid w:val="006D5670"/>
    <w:rsid w:val="006D5BBD"/>
    <w:rsid w:val="006E1D5A"/>
    <w:rsid w:val="007008CB"/>
    <w:rsid w:val="007025DE"/>
    <w:rsid w:val="0070726F"/>
    <w:rsid w:val="007112FA"/>
    <w:rsid w:val="00723483"/>
    <w:rsid w:val="00724B05"/>
    <w:rsid w:val="007351BE"/>
    <w:rsid w:val="00742DF5"/>
    <w:rsid w:val="007510E9"/>
    <w:rsid w:val="00755573"/>
    <w:rsid w:val="00756406"/>
    <w:rsid w:val="00773D5D"/>
    <w:rsid w:val="00775E66"/>
    <w:rsid w:val="00780A15"/>
    <w:rsid w:val="00796841"/>
    <w:rsid w:val="007A016F"/>
    <w:rsid w:val="007B3EC0"/>
    <w:rsid w:val="007C6A15"/>
    <w:rsid w:val="007D6E93"/>
    <w:rsid w:val="007E5016"/>
    <w:rsid w:val="007F6C0E"/>
    <w:rsid w:val="00801DA0"/>
    <w:rsid w:val="00804828"/>
    <w:rsid w:val="00804FDA"/>
    <w:rsid w:val="0080780F"/>
    <w:rsid w:val="00813C62"/>
    <w:rsid w:val="0081551F"/>
    <w:rsid w:val="0083269B"/>
    <w:rsid w:val="00856310"/>
    <w:rsid w:val="00874F01"/>
    <w:rsid w:val="00882397"/>
    <w:rsid w:val="008874F1"/>
    <w:rsid w:val="008B64F0"/>
    <w:rsid w:val="008C131E"/>
    <w:rsid w:val="008D107E"/>
    <w:rsid w:val="008D3353"/>
    <w:rsid w:val="008E54F3"/>
    <w:rsid w:val="008F3FFE"/>
    <w:rsid w:val="008F52A9"/>
    <w:rsid w:val="0090495D"/>
    <w:rsid w:val="00912076"/>
    <w:rsid w:val="00935B66"/>
    <w:rsid w:val="00941241"/>
    <w:rsid w:val="009539E2"/>
    <w:rsid w:val="0097599B"/>
    <w:rsid w:val="009812DB"/>
    <w:rsid w:val="009856AF"/>
    <w:rsid w:val="009A7537"/>
    <w:rsid w:val="009A753A"/>
    <w:rsid w:val="009B086D"/>
    <w:rsid w:val="009B1BB1"/>
    <w:rsid w:val="009B56E9"/>
    <w:rsid w:val="009C4B3E"/>
    <w:rsid w:val="009C6BAC"/>
    <w:rsid w:val="009D47BD"/>
    <w:rsid w:val="009E0A5B"/>
    <w:rsid w:val="009F0114"/>
    <w:rsid w:val="00A03846"/>
    <w:rsid w:val="00A0714B"/>
    <w:rsid w:val="00A07215"/>
    <w:rsid w:val="00A122D3"/>
    <w:rsid w:val="00A57044"/>
    <w:rsid w:val="00A66717"/>
    <w:rsid w:val="00A806DE"/>
    <w:rsid w:val="00AA5530"/>
    <w:rsid w:val="00AD42DE"/>
    <w:rsid w:val="00AD5C15"/>
    <w:rsid w:val="00AE3A75"/>
    <w:rsid w:val="00AF3BB5"/>
    <w:rsid w:val="00AF4B87"/>
    <w:rsid w:val="00B065F5"/>
    <w:rsid w:val="00B066A0"/>
    <w:rsid w:val="00B15F0F"/>
    <w:rsid w:val="00B20719"/>
    <w:rsid w:val="00B27453"/>
    <w:rsid w:val="00B33783"/>
    <w:rsid w:val="00B3446B"/>
    <w:rsid w:val="00B54BD3"/>
    <w:rsid w:val="00B803AD"/>
    <w:rsid w:val="00B8769A"/>
    <w:rsid w:val="00B97E5D"/>
    <w:rsid w:val="00BA7B84"/>
    <w:rsid w:val="00BB7F23"/>
    <w:rsid w:val="00BC04A9"/>
    <w:rsid w:val="00BC45A2"/>
    <w:rsid w:val="00BE32DC"/>
    <w:rsid w:val="00BE4D4A"/>
    <w:rsid w:val="00BF04BA"/>
    <w:rsid w:val="00BF3186"/>
    <w:rsid w:val="00C2714E"/>
    <w:rsid w:val="00C7074D"/>
    <w:rsid w:val="00C8080C"/>
    <w:rsid w:val="00C91427"/>
    <w:rsid w:val="00CA7255"/>
    <w:rsid w:val="00CD4E60"/>
    <w:rsid w:val="00CE51EB"/>
    <w:rsid w:val="00CF28AD"/>
    <w:rsid w:val="00D074F6"/>
    <w:rsid w:val="00D1366F"/>
    <w:rsid w:val="00D15BA2"/>
    <w:rsid w:val="00D23352"/>
    <w:rsid w:val="00D2345D"/>
    <w:rsid w:val="00D2658F"/>
    <w:rsid w:val="00D33F5C"/>
    <w:rsid w:val="00D52AA0"/>
    <w:rsid w:val="00D70353"/>
    <w:rsid w:val="00D812B4"/>
    <w:rsid w:val="00D81B30"/>
    <w:rsid w:val="00DA49BC"/>
    <w:rsid w:val="00DA7428"/>
    <w:rsid w:val="00DB486A"/>
    <w:rsid w:val="00DD2BC6"/>
    <w:rsid w:val="00DE1982"/>
    <w:rsid w:val="00DE7E68"/>
    <w:rsid w:val="00DF2B8D"/>
    <w:rsid w:val="00E071C0"/>
    <w:rsid w:val="00E1573B"/>
    <w:rsid w:val="00E274BE"/>
    <w:rsid w:val="00E30875"/>
    <w:rsid w:val="00E335DB"/>
    <w:rsid w:val="00E421F3"/>
    <w:rsid w:val="00E454E1"/>
    <w:rsid w:val="00E636DD"/>
    <w:rsid w:val="00E66C5F"/>
    <w:rsid w:val="00E7061C"/>
    <w:rsid w:val="00E71FA3"/>
    <w:rsid w:val="00E84EE2"/>
    <w:rsid w:val="00E86291"/>
    <w:rsid w:val="00E910C3"/>
    <w:rsid w:val="00E97253"/>
    <w:rsid w:val="00EA0AF2"/>
    <w:rsid w:val="00EC501F"/>
    <w:rsid w:val="00EC75BA"/>
    <w:rsid w:val="00EF76E4"/>
    <w:rsid w:val="00F0244A"/>
    <w:rsid w:val="00F20B14"/>
    <w:rsid w:val="00F24B7A"/>
    <w:rsid w:val="00F37B3E"/>
    <w:rsid w:val="00F44D75"/>
    <w:rsid w:val="00F46351"/>
    <w:rsid w:val="00F50E08"/>
    <w:rsid w:val="00F54CE7"/>
    <w:rsid w:val="00F81D4D"/>
    <w:rsid w:val="00F97C8B"/>
    <w:rsid w:val="00FA1261"/>
    <w:rsid w:val="00FA25A8"/>
    <w:rsid w:val="00FA5AC7"/>
    <w:rsid w:val="00FC4A88"/>
    <w:rsid w:val="00FC7719"/>
    <w:rsid w:val="00FD246E"/>
    <w:rsid w:val="00FF015A"/>
    <w:rsid w:val="00FF1BE8"/>
    <w:rsid w:val="016214E9"/>
    <w:rsid w:val="0180617A"/>
    <w:rsid w:val="01E1598F"/>
    <w:rsid w:val="02B84965"/>
    <w:rsid w:val="02D4133D"/>
    <w:rsid w:val="030A2602"/>
    <w:rsid w:val="048B5BE2"/>
    <w:rsid w:val="04A11376"/>
    <w:rsid w:val="04CA0D43"/>
    <w:rsid w:val="05D15D31"/>
    <w:rsid w:val="06F342BF"/>
    <w:rsid w:val="071B5165"/>
    <w:rsid w:val="07327D62"/>
    <w:rsid w:val="083B1DAA"/>
    <w:rsid w:val="090718CE"/>
    <w:rsid w:val="09602DB3"/>
    <w:rsid w:val="09B63585"/>
    <w:rsid w:val="0A024699"/>
    <w:rsid w:val="0A4B75A9"/>
    <w:rsid w:val="0A846957"/>
    <w:rsid w:val="0AA572D2"/>
    <w:rsid w:val="0AEB2E95"/>
    <w:rsid w:val="0AFE3F14"/>
    <w:rsid w:val="0B183F48"/>
    <w:rsid w:val="0BC86EBC"/>
    <w:rsid w:val="0BD26E40"/>
    <w:rsid w:val="0C23557F"/>
    <w:rsid w:val="0C30266A"/>
    <w:rsid w:val="0CB25AFA"/>
    <w:rsid w:val="0CF0414E"/>
    <w:rsid w:val="0D703D33"/>
    <w:rsid w:val="0E0E6981"/>
    <w:rsid w:val="0E1C7C91"/>
    <w:rsid w:val="0E24454C"/>
    <w:rsid w:val="0E8615B6"/>
    <w:rsid w:val="0E915687"/>
    <w:rsid w:val="0EDD4B59"/>
    <w:rsid w:val="0F346F6A"/>
    <w:rsid w:val="100046E3"/>
    <w:rsid w:val="100F3B6B"/>
    <w:rsid w:val="10605319"/>
    <w:rsid w:val="1082392E"/>
    <w:rsid w:val="11210BF1"/>
    <w:rsid w:val="115C1DEA"/>
    <w:rsid w:val="116F4CE0"/>
    <w:rsid w:val="11D75F89"/>
    <w:rsid w:val="11EF4CC3"/>
    <w:rsid w:val="129569F8"/>
    <w:rsid w:val="130547F6"/>
    <w:rsid w:val="13424590"/>
    <w:rsid w:val="13A73032"/>
    <w:rsid w:val="13AD4F27"/>
    <w:rsid w:val="140C4020"/>
    <w:rsid w:val="145E343C"/>
    <w:rsid w:val="14EA425F"/>
    <w:rsid w:val="156B4182"/>
    <w:rsid w:val="16233FA1"/>
    <w:rsid w:val="163B79C7"/>
    <w:rsid w:val="16445BCC"/>
    <w:rsid w:val="16482398"/>
    <w:rsid w:val="164A4227"/>
    <w:rsid w:val="165B1921"/>
    <w:rsid w:val="169958E3"/>
    <w:rsid w:val="17056034"/>
    <w:rsid w:val="170F1D03"/>
    <w:rsid w:val="174A7237"/>
    <w:rsid w:val="17894D64"/>
    <w:rsid w:val="17897BC9"/>
    <w:rsid w:val="17CD58DD"/>
    <w:rsid w:val="182F5786"/>
    <w:rsid w:val="192E090E"/>
    <w:rsid w:val="192F7427"/>
    <w:rsid w:val="19BC5FA0"/>
    <w:rsid w:val="1A764349"/>
    <w:rsid w:val="1A93533A"/>
    <w:rsid w:val="1AE332AC"/>
    <w:rsid w:val="1AF949B8"/>
    <w:rsid w:val="1B0504DA"/>
    <w:rsid w:val="1B1A7868"/>
    <w:rsid w:val="1B3C123A"/>
    <w:rsid w:val="1BB65F2F"/>
    <w:rsid w:val="1C494D83"/>
    <w:rsid w:val="1C7742EE"/>
    <w:rsid w:val="1D59468D"/>
    <w:rsid w:val="1DA9774F"/>
    <w:rsid w:val="1DAA65E2"/>
    <w:rsid w:val="1DEB3A7E"/>
    <w:rsid w:val="1E1A157B"/>
    <w:rsid w:val="1E4923A8"/>
    <w:rsid w:val="1F284CE4"/>
    <w:rsid w:val="1F686DF4"/>
    <w:rsid w:val="1F802DEE"/>
    <w:rsid w:val="1FAD4807"/>
    <w:rsid w:val="2027530E"/>
    <w:rsid w:val="206967F2"/>
    <w:rsid w:val="209A2B8E"/>
    <w:rsid w:val="20E74399"/>
    <w:rsid w:val="21C72CA6"/>
    <w:rsid w:val="21D311C9"/>
    <w:rsid w:val="23360A66"/>
    <w:rsid w:val="238735C1"/>
    <w:rsid w:val="24B4505D"/>
    <w:rsid w:val="24E827B3"/>
    <w:rsid w:val="25703BE8"/>
    <w:rsid w:val="25BB76DB"/>
    <w:rsid w:val="25EA525D"/>
    <w:rsid w:val="26FF44E1"/>
    <w:rsid w:val="27111025"/>
    <w:rsid w:val="27750300"/>
    <w:rsid w:val="27793E7A"/>
    <w:rsid w:val="288E31F3"/>
    <w:rsid w:val="28D23530"/>
    <w:rsid w:val="28FB3648"/>
    <w:rsid w:val="291B385B"/>
    <w:rsid w:val="29DA067C"/>
    <w:rsid w:val="2B0217E5"/>
    <w:rsid w:val="2B5C14BF"/>
    <w:rsid w:val="2B737DE0"/>
    <w:rsid w:val="2BD12CFE"/>
    <w:rsid w:val="2BDA386C"/>
    <w:rsid w:val="2CE465D2"/>
    <w:rsid w:val="2D00579C"/>
    <w:rsid w:val="2D265AEC"/>
    <w:rsid w:val="2EBC12A5"/>
    <w:rsid w:val="2EC33666"/>
    <w:rsid w:val="2EC6402E"/>
    <w:rsid w:val="2EE7693B"/>
    <w:rsid w:val="2F955AF6"/>
    <w:rsid w:val="30EB02EA"/>
    <w:rsid w:val="30F226A0"/>
    <w:rsid w:val="31FA0068"/>
    <w:rsid w:val="32A1698F"/>
    <w:rsid w:val="32A4689A"/>
    <w:rsid w:val="32AD579D"/>
    <w:rsid w:val="32F62090"/>
    <w:rsid w:val="332F2E63"/>
    <w:rsid w:val="336A1D2A"/>
    <w:rsid w:val="33967475"/>
    <w:rsid w:val="33C219E3"/>
    <w:rsid w:val="349C4EDD"/>
    <w:rsid w:val="34BE2CBD"/>
    <w:rsid w:val="34D023B7"/>
    <w:rsid w:val="34EA6EFC"/>
    <w:rsid w:val="351D1FD7"/>
    <w:rsid w:val="351E23C5"/>
    <w:rsid w:val="365607BB"/>
    <w:rsid w:val="36D82B39"/>
    <w:rsid w:val="36DA5BA4"/>
    <w:rsid w:val="383215C9"/>
    <w:rsid w:val="38324146"/>
    <w:rsid w:val="38DE7473"/>
    <w:rsid w:val="39C01BAA"/>
    <w:rsid w:val="39CC7290"/>
    <w:rsid w:val="3A7945CD"/>
    <w:rsid w:val="3B136517"/>
    <w:rsid w:val="3B3351C6"/>
    <w:rsid w:val="3B636DE5"/>
    <w:rsid w:val="3D712565"/>
    <w:rsid w:val="3D891FB8"/>
    <w:rsid w:val="3DBD29C1"/>
    <w:rsid w:val="3DC96ADC"/>
    <w:rsid w:val="3E3A2C23"/>
    <w:rsid w:val="3E495BEB"/>
    <w:rsid w:val="3EB42B27"/>
    <w:rsid w:val="3F5757E8"/>
    <w:rsid w:val="3F6320EC"/>
    <w:rsid w:val="40163A9B"/>
    <w:rsid w:val="40437310"/>
    <w:rsid w:val="40AD27A2"/>
    <w:rsid w:val="40DB63B2"/>
    <w:rsid w:val="41162375"/>
    <w:rsid w:val="41805E36"/>
    <w:rsid w:val="41CF4802"/>
    <w:rsid w:val="41E32B28"/>
    <w:rsid w:val="42605757"/>
    <w:rsid w:val="42B92D1D"/>
    <w:rsid w:val="437F1018"/>
    <w:rsid w:val="438421AD"/>
    <w:rsid w:val="438F5E4E"/>
    <w:rsid w:val="43AD0EE4"/>
    <w:rsid w:val="43ED6130"/>
    <w:rsid w:val="441D16AC"/>
    <w:rsid w:val="443313D4"/>
    <w:rsid w:val="445114EF"/>
    <w:rsid w:val="44E64839"/>
    <w:rsid w:val="45673B9C"/>
    <w:rsid w:val="456C1418"/>
    <w:rsid w:val="45985470"/>
    <w:rsid w:val="46175EF6"/>
    <w:rsid w:val="46372D22"/>
    <w:rsid w:val="463B050F"/>
    <w:rsid w:val="46762775"/>
    <w:rsid w:val="46BA00B7"/>
    <w:rsid w:val="46EB5674"/>
    <w:rsid w:val="470973B7"/>
    <w:rsid w:val="47182EB1"/>
    <w:rsid w:val="473B0280"/>
    <w:rsid w:val="48654426"/>
    <w:rsid w:val="48CE6B64"/>
    <w:rsid w:val="49157678"/>
    <w:rsid w:val="49380AC8"/>
    <w:rsid w:val="49A93C9F"/>
    <w:rsid w:val="49B36F8D"/>
    <w:rsid w:val="49E770BD"/>
    <w:rsid w:val="4A477482"/>
    <w:rsid w:val="4A9B61C7"/>
    <w:rsid w:val="4ACF6D8F"/>
    <w:rsid w:val="4B6C3E55"/>
    <w:rsid w:val="4B8F4516"/>
    <w:rsid w:val="4C863B15"/>
    <w:rsid w:val="4CCC5B34"/>
    <w:rsid w:val="4E28303D"/>
    <w:rsid w:val="4E604C84"/>
    <w:rsid w:val="4F0204B5"/>
    <w:rsid w:val="4FB8134D"/>
    <w:rsid w:val="500D258A"/>
    <w:rsid w:val="501B6F9F"/>
    <w:rsid w:val="50425437"/>
    <w:rsid w:val="508C04E5"/>
    <w:rsid w:val="50A43C36"/>
    <w:rsid w:val="516B614C"/>
    <w:rsid w:val="52760CB1"/>
    <w:rsid w:val="52E222C7"/>
    <w:rsid w:val="52F51705"/>
    <w:rsid w:val="53543C14"/>
    <w:rsid w:val="54504243"/>
    <w:rsid w:val="54864F60"/>
    <w:rsid w:val="5520385D"/>
    <w:rsid w:val="559E0D14"/>
    <w:rsid w:val="55FB2EEE"/>
    <w:rsid w:val="56E765CE"/>
    <w:rsid w:val="571906E6"/>
    <w:rsid w:val="57F219F1"/>
    <w:rsid w:val="58D2260D"/>
    <w:rsid w:val="59091311"/>
    <w:rsid w:val="59D92143"/>
    <w:rsid w:val="5A577DF5"/>
    <w:rsid w:val="5B165C5E"/>
    <w:rsid w:val="5C2057B6"/>
    <w:rsid w:val="5C4B3AC5"/>
    <w:rsid w:val="5C632B60"/>
    <w:rsid w:val="5C8C53E8"/>
    <w:rsid w:val="5D06646F"/>
    <w:rsid w:val="5D226936"/>
    <w:rsid w:val="5D5437BC"/>
    <w:rsid w:val="5D557EC3"/>
    <w:rsid w:val="5DBE13B2"/>
    <w:rsid w:val="5E056FE1"/>
    <w:rsid w:val="5E4E0AE5"/>
    <w:rsid w:val="5ECD6737"/>
    <w:rsid w:val="5F1E5E9B"/>
    <w:rsid w:val="5F9D160D"/>
    <w:rsid w:val="5FC31CF1"/>
    <w:rsid w:val="5FCF6F0D"/>
    <w:rsid w:val="5FE5356E"/>
    <w:rsid w:val="6034772D"/>
    <w:rsid w:val="6052741D"/>
    <w:rsid w:val="60C61A04"/>
    <w:rsid w:val="61D0496C"/>
    <w:rsid w:val="62506B8D"/>
    <w:rsid w:val="63342531"/>
    <w:rsid w:val="63381C06"/>
    <w:rsid w:val="635A22AA"/>
    <w:rsid w:val="639E1CAB"/>
    <w:rsid w:val="63C557AA"/>
    <w:rsid w:val="64300A04"/>
    <w:rsid w:val="64FB7136"/>
    <w:rsid w:val="651B358E"/>
    <w:rsid w:val="652C4228"/>
    <w:rsid w:val="654A5C2C"/>
    <w:rsid w:val="65A25A5D"/>
    <w:rsid w:val="67114C48"/>
    <w:rsid w:val="67187FA5"/>
    <w:rsid w:val="677F5C54"/>
    <w:rsid w:val="67E120A0"/>
    <w:rsid w:val="6834222E"/>
    <w:rsid w:val="683504F8"/>
    <w:rsid w:val="686830DB"/>
    <w:rsid w:val="68A4469D"/>
    <w:rsid w:val="68C947B9"/>
    <w:rsid w:val="6971461E"/>
    <w:rsid w:val="69E719E2"/>
    <w:rsid w:val="69FD7706"/>
    <w:rsid w:val="6A4E142F"/>
    <w:rsid w:val="6A582B8E"/>
    <w:rsid w:val="6BDB5825"/>
    <w:rsid w:val="6C062E57"/>
    <w:rsid w:val="6C895281"/>
    <w:rsid w:val="6DCA78FF"/>
    <w:rsid w:val="6DF70565"/>
    <w:rsid w:val="6E8B100D"/>
    <w:rsid w:val="6EDE2430"/>
    <w:rsid w:val="6F2A0B07"/>
    <w:rsid w:val="6F352063"/>
    <w:rsid w:val="6FCB3141"/>
    <w:rsid w:val="70274C02"/>
    <w:rsid w:val="705B5122"/>
    <w:rsid w:val="707561F8"/>
    <w:rsid w:val="70C831BF"/>
    <w:rsid w:val="70CC1C90"/>
    <w:rsid w:val="70E07AC4"/>
    <w:rsid w:val="713655D6"/>
    <w:rsid w:val="718E3E69"/>
    <w:rsid w:val="71CB2450"/>
    <w:rsid w:val="721B2E1F"/>
    <w:rsid w:val="724343A8"/>
    <w:rsid w:val="72C615A8"/>
    <w:rsid w:val="731720F8"/>
    <w:rsid w:val="73381DF0"/>
    <w:rsid w:val="74091F0D"/>
    <w:rsid w:val="74695BA6"/>
    <w:rsid w:val="749C7938"/>
    <w:rsid w:val="74FB15BD"/>
    <w:rsid w:val="75444CBE"/>
    <w:rsid w:val="755A637A"/>
    <w:rsid w:val="759D26FD"/>
    <w:rsid w:val="75ED5690"/>
    <w:rsid w:val="764E4D7F"/>
    <w:rsid w:val="765468FF"/>
    <w:rsid w:val="766E5A75"/>
    <w:rsid w:val="76847EF2"/>
    <w:rsid w:val="76A00B1C"/>
    <w:rsid w:val="772635FD"/>
    <w:rsid w:val="77C27899"/>
    <w:rsid w:val="77E76FCA"/>
    <w:rsid w:val="78B30547"/>
    <w:rsid w:val="794C4665"/>
    <w:rsid w:val="79587EFD"/>
    <w:rsid w:val="79A51138"/>
    <w:rsid w:val="79B84A6E"/>
    <w:rsid w:val="79FD4EAF"/>
    <w:rsid w:val="7A0A4C54"/>
    <w:rsid w:val="7A4B0019"/>
    <w:rsid w:val="7B00565C"/>
    <w:rsid w:val="7B1B5C3E"/>
    <w:rsid w:val="7B291BCF"/>
    <w:rsid w:val="7B2C1800"/>
    <w:rsid w:val="7B6A7525"/>
    <w:rsid w:val="7B70048C"/>
    <w:rsid w:val="7BE60E47"/>
    <w:rsid w:val="7C224E40"/>
    <w:rsid w:val="7C8E2C05"/>
    <w:rsid w:val="7C972A73"/>
    <w:rsid w:val="7CDC6681"/>
    <w:rsid w:val="7D0A00D1"/>
    <w:rsid w:val="7E377637"/>
    <w:rsid w:val="7E3D27C8"/>
    <w:rsid w:val="7E5A03D6"/>
    <w:rsid w:val="7E9B6925"/>
    <w:rsid w:val="7ECF06DF"/>
    <w:rsid w:val="7FDD17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jc w:val="center"/>
      <w:outlineLvl w:val="0"/>
    </w:pPr>
    <w:rPr>
      <w:b/>
      <w:kern w:val="44"/>
      <w:sz w:val="44"/>
    </w:rPr>
  </w:style>
  <w:style w:type="paragraph" w:styleId="3">
    <w:name w:val="heading 2"/>
    <w:basedOn w:val="1"/>
    <w:next w:val="1"/>
    <w:link w:val="63"/>
    <w:qFormat/>
    <w:uiPriority w:val="0"/>
    <w:pPr>
      <w:keepNext/>
      <w:keepLines/>
      <w:numPr>
        <w:ilvl w:val="1"/>
        <w:numId w:val="1"/>
      </w:numPr>
      <w:spacing w:before="260" w:beforeLines="0" w:beforeAutospacing="0" w:after="260" w:afterLines="0" w:afterAutospacing="0" w:line="415" w:lineRule="auto"/>
      <w:ind w:left="575" w:hanging="575"/>
      <w:jc w:val="center"/>
      <w:outlineLvl w:val="1"/>
    </w:pPr>
    <w:rPr>
      <w:rFonts w:ascii="Arial" w:hAnsi="Arial" w:eastAsia="黑体"/>
      <w:b/>
      <w:sz w:val="32"/>
    </w:rPr>
  </w:style>
  <w:style w:type="paragraph" w:styleId="4">
    <w:name w:val="heading 3"/>
    <w:basedOn w:val="5"/>
    <w:next w:val="5"/>
    <w:link w:val="64"/>
    <w:qFormat/>
    <w:uiPriority w:val="0"/>
    <w:pPr>
      <w:keepNext/>
      <w:keepLines/>
      <w:numPr>
        <w:ilvl w:val="2"/>
        <w:numId w:val="1"/>
      </w:numPr>
      <w:spacing w:before="260" w:beforeLines="0" w:beforeAutospacing="0" w:after="260" w:afterLines="0" w:afterAutospacing="0" w:line="415" w:lineRule="auto"/>
      <w:ind w:left="720" w:hanging="720"/>
      <w:outlineLvl w:val="2"/>
    </w:pPr>
    <w:rPr>
      <w:b/>
      <w:sz w:val="32"/>
    </w:rPr>
  </w:style>
  <w:style w:type="paragraph" w:styleId="6">
    <w:name w:val="heading 4"/>
    <w:basedOn w:val="1"/>
    <w:next w:val="1"/>
    <w:link w:val="65"/>
    <w:qFormat/>
    <w:uiPriority w:val="0"/>
    <w:pPr>
      <w:keepNext/>
      <w:keepLines/>
      <w:numPr>
        <w:ilvl w:val="3"/>
        <w:numId w:val="1"/>
      </w:numPr>
      <w:spacing w:before="280" w:beforeLines="0" w:beforeAutospacing="0" w:after="290" w:afterLines="0" w:afterAutospacing="0" w:line="374" w:lineRule="auto"/>
      <w:ind w:left="864" w:hanging="864"/>
      <w:outlineLvl w:val="3"/>
    </w:pPr>
    <w:rPr>
      <w:rFonts w:ascii="Arial" w:hAnsi="Arial" w:eastAsia="黑体"/>
      <w:b/>
      <w:sz w:val="28"/>
    </w:rPr>
  </w:style>
  <w:style w:type="paragraph" w:styleId="7">
    <w:name w:val="heading 5"/>
    <w:basedOn w:val="1"/>
    <w:next w:val="1"/>
    <w:link w:val="66"/>
    <w:qFormat/>
    <w:uiPriority w:val="0"/>
    <w:pPr>
      <w:keepNext/>
      <w:keepLines/>
      <w:numPr>
        <w:ilvl w:val="4"/>
        <w:numId w:val="1"/>
      </w:numPr>
      <w:spacing w:before="280" w:beforeLines="0" w:beforeAutospacing="0" w:after="290" w:afterLines="0" w:afterAutospacing="0" w:line="374" w:lineRule="auto"/>
      <w:ind w:left="1008" w:hanging="1008"/>
      <w:outlineLvl w:val="4"/>
    </w:pPr>
    <w:rPr>
      <w:b/>
      <w:sz w:val="28"/>
    </w:rPr>
  </w:style>
  <w:style w:type="paragraph" w:styleId="8">
    <w:name w:val="heading 6"/>
    <w:basedOn w:val="1"/>
    <w:next w:val="1"/>
    <w:link w:val="67"/>
    <w:qFormat/>
    <w:uiPriority w:val="0"/>
    <w:pPr>
      <w:keepNext/>
      <w:keepLines/>
      <w:numPr>
        <w:ilvl w:val="5"/>
        <w:numId w:val="1"/>
      </w:numPr>
      <w:spacing w:before="240" w:beforeLines="0" w:beforeAutospacing="0" w:after="64" w:afterLines="0" w:afterAutospacing="0" w:line="319" w:lineRule="auto"/>
      <w:ind w:left="1151" w:hanging="1151"/>
      <w:outlineLvl w:val="5"/>
    </w:pPr>
    <w:rPr>
      <w:rFonts w:ascii="等线 Light" w:hAnsi="等线 Light" w:eastAsia="等线 Light"/>
      <w:b/>
      <w:sz w:val="24"/>
    </w:rPr>
  </w:style>
  <w:style w:type="paragraph" w:styleId="9">
    <w:name w:val="heading 7"/>
    <w:basedOn w:val="1"/>
    <w:next w:val="1"/>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42">
    <w:name w:val="Default Paragraph Font"/>
    <w:qFormat/>
    <w:uiPriority w:val="0"/>
  </w:style>
  <w:style w:type="table" w:default="1" w:styleId="40">
    <w:name w:val="Normal Table"/>
    <w:semiHidden/>
    <w:qFormat/>
    <w:uiPriority w:val="0"/>
    <w:tblPr>
      <w:tblCellMar>
        <w:top w:w="0" w:type="dxa"/>
        <w:left w:w="108" w:type="dxa"/>
        <w:bottom w:w="0" w:type="dxa"/>
        <w:right w:w="108" w:type="dxa"/>
      </w:tblCellMar>
    </w:tblPr>
  </w:style>
  <w:style w:type="paragraph" w:styleId="5">
    <w:name w:val="Body Text"/>
    <w:basedOn w:val="1"/>
    <w:next w:val="1"/>
    <w:link w:val="62"/>
    <w:qFormat/>
    <w:uiPriority w:val="99"/>
    <w:pPr>
      <w:spacing w:after="120" w:afterLines="0" w:afterAutospacing="0"/>
    </w:pPr>
    <w:rPr>
      <w:kern w:val="0"/>
      <w:sz w:val="20"/>
    </w:rPr>
  </w:style>
  <w:style w:type="paragraph" w:styleId="12">
    <w:name w:val="toc 7"/>
    <w:basedOn w:val="1"/>
    <w:next w:val="1"/>
    <w:qFormat/>
    <w:uiPriority w:val="0"/>
    <w:pPr>
      <w:ind w:left="1260"/>
      <w:jc w:val="left"/>
    </w:pPr>
    <w:rPr>
      <w:rFonts w:ascii="Calibri" w:hAnsi="Calibri"/>
      <w:sz w:val="18"/>
    </w:rPr>
  </w:style>
  <w:style w:type="paragraph" w:styleId="13">
    <w:name w:val="Normal Indent"/>
    <w:basedOn w:val="1"/>
    <w:qFormat/>
    <w:uiPriority w:val="0"/>
    <w:pPr>
      <w:ind w:firstLine="420"/>
    </w:pPr>
    <w:rPr>
      <w:kern w:val="0"/>
      <w:sz w:val="20"/>
      <w:szCs w:val="20"/>
    </w:rPr>
  </w:style>
  <w:style w:type="paragraph" w:styleId="14">
    <w:name w:val="Document Map"/>
    <w:basedOn w:val="1"/>
    <w:link w:val="68"/>
    <w:qFormat/>
    <w:uiPriority w:val="0"/>
    <w:pPr>
      <w:shd w:val="clear" w:color="auto" w:fill="000080"/>
    </w:pPr>
    <w:rPr>
      <w:shd w:val="clear" w:color="auto" w:fill="000080"/>
    </w:rPr>
  </w:style>
  <w:style w:type="paragraph" w:styleId="15">
    <w:name w:val="toa heading"/>
    <w:basedOn w:val="1"/>
    <w:next w:val="1"/>
    <w:qFormat/>
    <w:uiPriority w:val="0"/>
    <w:pPr>
      <w:spacing w:before="120" w:beforeLines="0" w:beforeAutospacing="0"/>
    </w:pPr>
    <w:rPr>
      <w:rFonts w:ascii="Cambria" w:hAnsi="Cambria"/>
      <w:color w:val="000000"/>
      <w:sz w:val="24"/>
    </w:rPr>
  </w:style>
  <w:style w:type="paragraph" w:styleId="16">
    <w:name w:val="annotation text"/>
    <w:basedOn w:val="1"/>
    <w:link w:val="69"/>
    <w:qFormat/>
    <w:uiPriority w:val="0"/>
    <w:pPr>
      <w:jc w:val="left"/>
    </w:pPr>
  </w:style>
  <w:style w:type="paragraph" w:styleId="17">
    <w:name w:val="Body Text 3"/>
    <w:basedOn w:val="1"/>
    <w:qFormat/>
    <w:uiPriority w:val="0"/>
    <w:pPr>
      <w:spacing w:after="120" w:afterLines="0" w:afterAutospacing="0"/>
    </w:pPr>
    <w:rPr>
      <w:sz w:val="16"/>
    </w:rPr>
  </w:style>
  <w:style w:type="paragraph" w:styleId="18">
    <w:name w:val="Body Text Indent"/>
    <w:basedOn w:val="1"/>
    <w:next w:val="19"/>
    <w:link w:val="70"/>
    <w:qFormat/>
    <w:uiPriority w:val="0"/>
    <w:pPr>
      <w:spacing w:after="120" w:afterLines="0" w:afterAutospacing="0"/>
      <w:ind w:left="420" w:leftChars="200"/>
    </w:pPr>
  </w:style>
  <w:style w:type="paragraph" w:styleId="19">
    <w:name w:val="envelope return"/>
    <w:basedOn w:val="1"/>
    <w:qFormat/>
    <w:uiPriority w:val="0"/>
    <w:pPr>
      <w:snapToGrid w:val="0"/>
    </w:pPr>
    <w:rPr>
      <w:rFonts w:ascii="Arial" w:hAnsi="Arial"/>
    </w:rPr>
  </w:style>
  <w:style w:type="paragraph" w:styleId="20">
    <w:name w:val="toc 5"/>
    <w:basedOn w:val="1"/>
    <w:next w:val="1"/>
    <w:qFormat/>
    <w:uiPriority w:val="0"/>
    <w:pPr>
      <w:ind w:left="840"/>
      <w:jc w:val="left"/>
    </w:pPr>
    <w:rPr>
      <w:rFonts w:ascii="Calibri" w:hAnsi="Calibri"/>
      <w:sz w:val="18"/>
    </w:rPr>
  </w:style>
  <w:style w:type="paragraph" w:styleId="21">
    <w:name w:val="toc 3"/>
    <w:basedOn w:val="1"/>
    <w:next w:val="1"/>
    <w:qFormat/>
    <w:uiPriority w:val="39"/>
    <w:pPr>
      <w:ind w:left="420"/>
      <w:jc w:val="left"/>
    </w:pPr>
    <w:rPr>
      <w:rFonts w:ascii="Calibri" w:hAnsi="Calibri"/>
      <w:i/>
      <w:sz w:val="20"/>
    </w:rPr>
  </w:style>
  <w:style w:type="paragraph" w:styleId="22">
    <w:name w:val="Plain Text"/>
    <w:basedOn w:val="1"/>
    <w:link w:val="71"/>
    <w:qFormat/>
    <w:uiPriority w:val="0"/>
    <w:rPr>
      <w:rFonts w:ascii="宋体" w:hAnsi="Courier New"/>
    </w:rPr>
  </w:style>
  <w:style w:type="paragraph" w:styleId="23">
    <w:name w:val="toc 8"/>
    <w:basedOn w:val="1"/>
    <w:next w:val="1"/>
    <w:qFormat/>
    <w:uiPriority w:val="0"/>
    <w:pPr>
      <w:ind w:left="1470"/>
      <w:jc w:val="left"/>
    </w:pPr>
    <w:rPr>
      <w:rFonts w:ascii="Calibri" w:hAnsi="Calibri"/>
      <w:sz w:val="18"/>
    </w:rPr>
  </w:style>
  <w:style w:type="paragraph" w:styleId="24">
    <w:name w:val="Balloon Text"/>
    <w:basedOn w:val="1"/>
    <w:link w:val="72"/>
    <w:qFormat/>
    <w:uiPriority w:val="0"/>
    <w:rPr>
      <w:sz w:val="18"/>
    </w:rPr>
  </w:style>
  <w:style w:type="paragraph" w:styleId="25">
    <w:name w:val="footer"/>
    <w:basedOn w:val="1"/>
    <w:link w:val="73"/>
    <w:qFormat/>
    <w:uiPriority w:val="0"/>
    <w:pPr>
      <w:tabs>
        <w:tab w:val="center" w:pos="4153"/>
        <w:tab w:val="right" w:pos="8306"/>
      </w:tabs>
      <w:snapToGrid w:val="0"/>
      <w:jc w:val="left"/>
    </w:pPr>
    <w:rPr>
      <w:sz w:val="18"/>
    </w:rPr>
  </w:style>
  <w:style w:type="paragraph" w:styleId="26">
    <w:name w:val="header"/>
    <w:basedOn w:val="1"/>
    <w:link w:val="74"/>
    <w:qFormat/>
    <w:uiPriority w:val="0"/>
    <w:pPr>
      <w:pBdr>
        <w:bottom w:val="single" w:color="auto" w:sz="6" w:space="1"/>
      </w:pBdr>
      <w:tabs>
        <w:tab w:val="center" w:pos="4153"/>
        <w:tab w:val="right" w:pos="8306"/>
      </w:tabs>
      <w:snapToGrid w:val="0"/>
      <w:jc w:val="center"/>
    </w:pPr>
    <w:rPr>
      <w:sz w:val="18"/>
    </w:rPr>
  </w:style>
  <w:style w:type="paragraph" w:styleId="27">
    <w:name w:val="toc 1"/>
    <w:basedOn w:val="1"/>
    <w:next w:val="1"/>
    <w:qFormat/>
    <w:uiPriority w:val="39"/>
    <w:pPr>
      <w:spacing w:before="120" w:beforeLines="0" w:beforeAutospacing="0" w:after="120" w:afterLines="0" w:afterAutospacing="0"/>
      <w:jc w:val="left"/>
    </w:pPr>
    <w:rPr>
      <w:rFonts w:ascii="Calibri" w:hAnsi="Calibri"/>
      <w:b/>
      <w:caps/>
      <w:sz w:val="20"/>
    </w:rPr>
  </w:style>
  <w:style w:type="paragraph" w:styleId="28">
    <w:name w:val="toc 4"/>
    <w:basedOn w:val="1"/>
    <w:next w:val="1"/>
    <w:qFormat/>
    <w:uiPriority w:val="0"/>
    <w:pPr>
      <w:ind w:left="630"/>
      <w:jc w:val="left"/>
    </w:pPr>
    <w:rPr>
      <w:rFonts w:ascii="Calibri" w:hAnsi="Calibri"/>
      <w:sz w:val="18"/>
    </w:rPr>
  </w:style>
  <w:style w:type="paragraph" w:styleId="29">
    <w:name w:val="Subtitle"/>
    <w:basedOn w:val="1"/>
    <w:next w:val="1"/>
    <w:link w:val="75"/>
    <w:qFormat/>
    <w:uiPriority w:val="0"/>
    <w:pPr>
      <w:spacing w:before="240" w:beforeLines="0" w:beforeAutospacing="0" w:after="60" w:afterLines="0" w:afterAutospacing="0" w:line="312" w:lineRule="auto"/>
      <w:jc w:val="center"/>
      <w:outlineLvl w:val="1"/>
    </w:pPr>
    <w:rPr>
      <w:rFonts w:ascii="等线 Light" w:hAnsi="等线 Light"/>
      <w:b/>
      <w:kern w:val="28"/>
      <w:sz w:val="32"/>
    </w:rPr>
  </w:style>
  <w:style w:type="paragraph" w:styleId="30">
    <w:name w:val="footnote text"/>
    <w:basedOn w:val="1"/>
    <w:unhideWhenUsed/>
    <w:qFormat/>
    <w:uiPriority w:val="0"/>
    <w:pPr>
      <w:snapToGrid w:val="0"/>
      <w:jc w:val="left"/>
    </w:pPr>
    <w:rPr>
      <w:rFonts w:ascii="Cambria" w:hAnsi="Cambria"/>
      <w:sz w:val="18"/>
      <w:szCs w:val="18"/>
    </w:rPr>
  </w:style>
  <w:style w:type="paragraph" w:styleId="31">
    <w:name w:val="toc 6"/>
    <w:basedOn w:val="1"/>
    <w:next w:val="1"/>
    <w:qFormat/>
    <w:uiPriority w:val="0"/>
    <w:pPr>
      <w:ind w:left="1050"/>
      <w:jc w:val="left"/>
    </w:pPr>
    <w:rPr>
      <w:rFonts w:ascii="Calibri" w:hAnsi="Calibri"/>
      <w:sz w:val="18"/>
    </w:rPr>
  </w:style>
  <w:style w:type="paragraph" w:styleId="32">
    <w:name w:val="toc 2"/>
    <w:basedOn w:val="1"/>
    <w:next w:val="1"/>
    <w:qFormat/>
    <w:uiPriority w:val="39"/>
    <w:pPr>
      <w:ind w:left="210"/>
      <w:jc w:val="left"/>
    </w:pPr>
    <w:rPr>
      <w:rFonts w:ascii="Calibri" w:hAnsi="Calibri"/>
      <w:smallCaps/>
      <w:sz w:val="20"/>
    </w:rPr>
  </w:style>
  <w:style w:type="paragraph" w:styleId="33">
    <w:name w:val="toc 9"/>
    <w:basedOn w:val="1"/>
    <w:next w:val="1"/>
    <w:qFormat/>
    <w:uiPriority w:val="0"/>
    <w:pPr>
      <w:ind w:left="1680"/>
      <w:jc w:val="left"/>
    </w:pPr>
    <w:rPr>
      <w:rFonts w:ascii="Calibri" w:hAnsi="Calibri"/>
      <w:sz w:val="18"/>
    </w:rPr>
  </w:style>
  <w:style w:type="paragraph" w:styleId="34">
    <w:name w:val="Body Text 2"/>
    <w:basedOn w:val="1"/>
    <w:next w:val="1"/>
    <w:qFormat/>
    <w:uiPriority w:val="0"/>
    <w:rPr>
      <w:sz w:val="28"/>
    </w:rPr>
  </w:style>
  <w:style w:type="paragraph" w:styleId="35">
    <w:name w:val="Normal (Web)"/>
    <w:basedOn w:val="1"/>
    <w:link w:val="76"/>
    <w:qFormat/>
    <w:uiPriority w:val="0"/>
    <w:pPr>
      <w:widowControl/>
      <w:spacing w:before="100" w:beforeLines="0" w:beforeAutospacing="1" w:after="100" w:afterLines="0" w:afterAutospacing="1"/>
      <w:jc w:val="left"/>
    </w:pPr>
    <w:rPr>
      <w:rFonts w:ascii="宋体" w:hAnsi="宋体"/>
      <w:kern w:val="0"/>
      <w:sz w:val="24"/>
    </w:rPr>
  </w:style>
  <w:style w:type="paragraph" w:styleId="36">
    <w:name w:val="Title"/>
    <w:basedOn w:val="1"/>
    <w:next w:val="1"/>
    <w:link w:val="77"/>
    <w:qFormat/>
    <w:uiPriority w:val="0"/>
    <w:pPr>
      <w:spacing w:before="240" w:beforeLines="0" w:beforeAutospacing="0" w:after="60" w:afterLines="0" w:afterAutospacing="0"/>
      <w:jc w:val="center"/>
      <w:outlineLvl w:val="0"/>
    </w:pPr>
    <w:rPr>
      <w:rFonts w:ascii="等线 Light" w:hAnsi="等线 Light"/>
      <w:b/>
      <w:sz w:val="32"/>
    </w:rPr>
  </w:style>
  <w:style w:type="paragraph" w:styleId="37">
    <w:name w:val="annotation subject"/>
    <w:basedOn w:val="16"/>
    <w:next w:val="16"/>
    <w:link w:val="78"/>
    <w:qFormat/>
    <w:uiPriority w:val="0"/>
    <w:rPr>
      <w:b/>
    </w:rPr>
  </w:style>
  <w:style w:type="paragraph" w:styleId="38">
    <w:name w:val="Body Text First Indent"/>
    <w:basedOn w:val="5"/>
    <w:next w:val="39"/>
    <w:unhideWhenUsed/>
    <w:qFormat/>
    <w:uiPriority w:val="99"/>
    <w:pPr>
      <w:spacing w:line="240" w:lineRule="auto"/>
      <w:ind w:firstLine="420"/>
    </w:pPr>
    <w:rPr>
      <w:rFonts w:eastAsia="楷体_GB2312"/>
      <w:sz w:val="32"/>
    </w:rPr>
  </w:style>
  <w:style w:type="paragraph" w:styleId="39">
    <w:name w:val="Body Text First Indent 2"/>
    <w:basedOn w:val="1"/>
    <w:qFormat/>
    <w:uiPriority w:val="0"/>
    <w:pPr>
      <w:spacing w:after="120" w:afterLines="0" w:line="240" w:lineRule="auto"/>
      <w:ind w:left="420" w:leftChars="200" w:firstLine="420" w:firstLineChars="200"/>
    </w:p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rPr>
  </w:style>
  <w:style w:type="character" w:styleId="44">
    <w:name w:val="page number"/>
    <w:basedOn w:val="42"/>
    <w:qFormat/>
    <w:uiPriority w:val="0"/>
  </w:style>
  <w:style w:type="character" w:styleId="45">
    <w:name w:val="FollowedHyperlink"/>
    <w:qFormat/>
    <w:uiPriority w:val="0"/>
    <w:rPr>
      <w:color w:val="800080"/>
      <w:u w:val="none"/>
    </w:rPr>
  </w:style>
  <w:style w:type="character" w:styleId="46">
    <w:name w:val="Emphasis"/>
    <w:qFormat/>
    <w:uiPriority w:val="0"/>
    <w:rPr>
      <w:i/>
    </w:rPr>
  </w:style>
  <w:style w:type="character" w:styleId="47">
    <w:name w:val="HTML Definition"/>
    <w:qFormat/>
    <w:uiPriority w:val="0"/>
  </w:style>
  <w:style w:type="character" w:styleId="48">
    <w:name w:val="HTML Typewriter"/>
    <w:qFormat/>
    <w:uiPriority w:val="0"/>
    <w:rPr>
      <w:rFonts w:ascii="monospace" w:hAnsi="monospace" w:eastAsia="monospace"/>
      <w:sz w:val="20"/>
    </w:rPr>
  </w:style>
  <w:style w:type="character" w:styleId="49">
    <w:name w:val="HTML Acronym"/>
    <w:basedOn w:val="42"/>
    <w:qFormat/>
    <w:uiPriority w:val="0"/>
  </w:style>
  <w:style w:type="character" w:styleId="50">
    <w:name w:val="HTML Variable"/>
    <w:qFormat/>
    <w:uiPriority w:val="0"/>
  </w:style>
  <w:style w:type="character" w:styleId="51">
    <w:name w:val="Hyperlink"/>
    <w:basedOn w:val="42"/>
    <w:qFormat/>
    <w:uiPriority w:val="99"/>
    <w:rPr>
      <w:color w:val="0000FF"/>
      <w:u w:val="none"/>
    </w:rPr>
  </w:style>
  <w:style w:type="character" w:styleId="52">
    <w:name w:val="HTML Code"/>
    <w:qFormat/>
    <w:uiPriority w:val="0"/>
    <w:rPr>
      <w:rFonts w:hint="default" w:ascii="monospace" w:hAnsi="monospace" w:eastAsia="monospace"/>
      <w:sz w:val="20"/>
    </w:rPr>
  </w:style>
  <w:style w:type="character" w:styleId="53">
    <w:name w:val="annotation reference"/>
    <w:qFormat/>
    <w:uiPriority w:val="0"/>
    <w:rPr>
      <w:sz w:val="21"/>
    </w:rPr>
  </w:style>
  <w:style w:type="character" w:styleId="54">
    <w:name w:val="HTML Cite"/>
    <w:qFormat/>
    <w:uiPriority w:val="0"/>
  </w:style>
  <w:style w:type="character" w:styleId="55">
    <w:name w:val="HTML Keyboard"/>
    <w:qFormat/>
    <w:uiPriority w:val="0"/>
    <w:rPr>
      <w:rFonts w:hint="default" w:ascii="monospace" w:hAnsi="monospace" w:eastAsia="monospace"/>
      <w:sz w:val="20"/>
    </w:rPr>
  </w:style>
  <w:style w:type="character" w:styleId="56">
    <w:name w:val="HTML Sample"/>
    <w:qFormat/>
    <w:uiPriority w:val="0"/>
    <w:rPr>
      <w:rFonts w:hint="default" w:ascii="monospace" w:hAnsi="monospace" w:eastAsia="monospace"/>
    </w:rPr>
  </w:style>
  <w:style w:type="paragraph" w:customStyle="1" w:styleId="57">
    <w:name w:val="style4"/>
    <w:basedOn w:val="58"/>
    <w:next w:val="59"/>
    <w:qFormat/>
    <w:uiPriority w:val="0"/>
    <w:pPr>
      <w:widowControl/>
      <w:autoSpaceDE/>
      <w:autoSpaceDN/>
      <w:spacing w:before="280" w:beforeLines="0" w:after="280" w:afterLines="0" w:line="240" w:lineRule="auto"/>
      <w:ind w:left="0" w:firstLine="0"/>
      <w:jc w:val="both"/>
    </w:pPr>
    <w:rPr>
      <w:rFonts w:ascii="宋体" w:hAnsi="Times New Roman" w:eastAsia="宋体" w:cs="Times New Roman"/>
      <w:sz w:val="18"/>
    </w:rPr>
  </w:style>
  <w:style w:type="paragraph" w:customStyle="1" w:styleId="58">
    <w:name w:val="正文1"/>
    <w:next w:val="38"/>
    <w:qFormat/>
    <w:uiPriority w:val="0"/>
    <w:pPr>
      <w:jc w:val="both"/>
    </w:pPr>
    <w:rPr>
      <w:rFonts w:ascii="Times New Roman" w:hAnsi="Times New Roman" w:eastAsia="宋体" w:cs="宋体"/>
      <w:kern w:val="2"/>
      <w:sz w:val="21"/>
      <w:szCs w:val="21"/>
      <w:lang w:val="en-US" w:eastAsia="zh-CN" w:bidi="ar-SA"/>
    </w:rPr>
  </w:style>
  <w:style w:type="paragraph" w:customStyle="1" w:styleId="59">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0">
    <w:name w:val="Normal"/>
    <w:next w:val="61"/>
    <w:qFormat/>
    <w:uiPriority w:val="0"/>
    <w:rPr>
      <w:rFonts w:ascii="Times New Roman" w:hAnsi="Times New Roman" w:eastAsia="Times New Roman" w:cs="Times New Roman"/>
      <w:sz w:val="24"/>
      <w:szCs w:val="24"/>
      <w:lang w:bidi="ar-SA"/>
    </w:rPr>
  </w:style>
  <w:style w:type="paragraph" w:customStyle="1" w:styleId="61">
    <w:name w:val="Body Text"/>
    <w:basedOn w:val="60"/>
    <w:qFormat/>
    <w:uiPriority w:val="0"/>
    <w:pPr>
      <w:spacing w:after="120"/>
    </w:pPr>
    <w:rPr>
      <w:kern w:val="0"/>
      <w:sz w:val="20"/>
      <w:szCs w:val="20"/>
    </w:rPr>
  </w:style>
  <w:style w:type="character" w:customStyle="1" w:styleId="62">
    <w:name w:val="正文文本 Char"/>
    <w:basedOn w:val="42"/>
    <w:link w:val="5"/>
    <w:qFormat/>
    <w:uiPriority w:val="99"/>
  </w:style>
  <w:style w:type="character" w:customStyle="1" w:styleId="63">
    <w:name w:val="标题 2 Char"/>
    <w:link w:val="3"/>
    <w:qFormat/>
    <w:uiPriority w:val="0"/>
    <w:rPr>
      <w:rFonts w:ascii="Arial" w:hAnsi="Arial" w:eastAsia="黑体"/>
      <w:b/>
      <w:kern w:val="2"/>
      <w:sz w:val="32"/>
    </w:rPr>
  </w:style>
  <w:style w:type="character" w:customStyle="1" w:styleId="64">
    <w:name w:val="标题 3 Char"/>
    <w:link w:val="4"/>
    <w:qFormat/>
    <w:uiPriority w:val="0"/>
    <w:rPr>
      <w:b/>
      <w:kern w:val="2"/>
      <w:sz w:val="32"/>
    </w:rPr>
  </w:style>
  <w:style w:type="character" w:customStyle="1" w:styleId="65">
    <w:name w:val="标题 4 Char"/>
    <w:link w:val="6"/>
    <w:qFormat/>
    <w:uiPriority w:val="0"/>
    <w:rPr>
      <w:rFonts w:ascii="Arial" w:hAnsi="Arial" w:eastAsia="黑体"/>
      <w:b/>
      <w:kern w:val="2"/>
      <w:sz w:val="28"/>
    </w:rPr>
  </w:style>
  <w:style w:type="character" w:customStyle="1" w:styleId="66">
    <w:name w:val="标题 5 Char"/>
    <w:link w:val="7"/>
    <w:qFormat/>
    <w:uiPriority w:val="0"/>
    <w:rPr>
      <w:b/>
      <w:kern w:val="2"/>
      <w:sz w:val="28"/>
    </w:rPr>
  </w:style>
  <w:style w:type="character" w:customStyle="1" w:styleId="67">
    <w:name w:val="标题 6 Char"/>
    <w:link w:val="8"/>
    <w:qFormat/>
    <w:uiPriority w:val="0"/>
    <w:rPr>
      <w:rFonts w:ascii="等线 Light" w:hAnsi="等线 Light" w:eastAsia="等线 Light"/>
      <w:b/>
      <w:kern w:val="2"/>
      <w:sz w:val="24"/>
    </w:rPr>
  </w:style>
  <w:style w:type="character" w:customStyle="1" w:styleId="68">
    <w:name w:val="文档结构图 Char"/>
    <w:link w:val="14"/>
    <w:qFormat/>
    <w:uiPriority w:val="0"/>
    <w:rPr>
      <w:kern w:val="2"/>
      <w:sz w:val="21"/>
      <w:shd w:val="clear" w:color="auto" w:fill="000080"/>
    </w:rPr>
  </w:style>
  <w:style w:type="character" w:customStyle="1" w:styleId="69">
    <w:name w:val="批注文字 Char"/>
    <w:link w:val="16"/>
    <w:qFormat/>
    <w:uiPriority w:val="0"/>
    <w:rPr>
      <w:kern w:val="2"/>
      <w:sz w:val="21"/>
    </w:rPr>
  </w:style>
  <w:style w:type="character" w:customStyle="1" w:styleId="70">
    <w:name w:val="正文文本缩进 Char"/>
    <w:link w:val="18"/>
    <w:qFormat/>
    <w:uiPriority w:val="0"/>
    <w:rPr>
      <w:kern w:val="2"/>
      <w:sz w:val="21"/>
    </w:rPr>
  </w:style>
  <w:style w:type="character" w:customStyle="1" w:styleId="71">
    <w:name w:val="纯文本 Char"/>
    <w:link w:val="22"/>
    <w:qFormat/>
    <w:uiPriority w:val="0"/>
    <w:rPr>
      <w:rFonts w:ascii="宋体" w:hAnsi="Courier New"/>
      <w:kern w:val="2"/>
      <w:sz w:val="21"/>
    </w:rPr>
  </w:style>
  <w:style w:type="character" w:customStyle="1" w:styleId="72">
    <w:name w:val="批注框文本 Char"/>
    <w:link w:val="24"/>
    <w:qFormat/>
    <w:uiPriority w:val="0"/>
    <w:rPr>
      <w:kern w:val="2"/>
      <w:sz w:val="18"/>
    </w:rPr>
  </w:style>
  <w:style w:type="character" w:customStyle="1" w:styleId="73">
    <w:name w:val="页脚 Char"/>
    <w:link w:val="25"/>
    <w:qFormat/>
    <w:uiPriority w:val="0"/>
    <w:rPr>
      <w:kern w:val="2"/>
      <w:sz w:val="18"/>
    </w:rPr>
  </w:style>
  <w:style w:type="character" w:customStyle="1" w:styleId="74">
    <w:name w:val="页眉 Char"/>
    <w:link w:val="26"/>
    <w:qFormat/>
    <w:uiPriority w:val="0"/>
    <w:rPr>
      <w:kern w:val="2"/>
      <w:sz w:val="18"/>
    </w:rPr>
  </w:style>
  <w:style w:type="character" w:customStyle="1" w:styleId="75">
    <w:name w:val="副标题 Char"/>
    <w:link w:val="29"/>
    <w:qFormat/>
    <w:uiPriority w:val="0"/>
    <w:rPr>
      <w:rFonts w:ascii="等线 Light" w:hAnsi="等线 Light"/>
      <w:b/>
      <w:kern w:val="28"/>
      <w:sz w:val="32"/>
    </w:rPr>
  </w:style>
  <w:style w:type="character" w:customStyle="1" w:styleId="76">
    <w:name w:val="普通(网站) Char"/>
    <w:link w:val="35"/>
    <w:qFormat/>
    <w:uiPriority w:val="0"/>
    <w:rPr>
      <w:rFonts w:ascii="宋体" w:hAnsi="宋体"/>
      <w:sz w:val="24"/>
    </w:rPr>
  </w:style>
  <w:style w:type="character" w:customStyle="1" w:styleId="77">
    <w:name w:val="标题 Char"/>
    <w:link w:val="36"/>
    <w:qFormat/>
    <w:uiPriority w:val="0"/>
    <w:rPr>
      <w:rFonts w:ascii="等线 Light" w:hAnsi="等线 Light"/>
      <w:b/>
      <w:kern w:val="2"/>
      <w:sz w:val="32"/>
    </w:rPr>
  </w:style>
  <w:style w:type="character" w:customStyle="1" w:styleId="78">
    <w:name w:val="批注主题 Char"/>
    <w:link w:val="37"/>
    <w:qFormat/>
    <w:uiPriority w:val="0"/>
    <w:rPr>
      <w:b/>
      <w:kern w:val="2"/>
      <w:sz w:val="21"/>
    </w:rPr>
  </w:style>
  <w:style w:type="paragraph" w:customStyle="1" w:styleId="79">
    <w:name w:val="Default"/>
    <w:next w:val="30"/>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80">
    <w:name w:val="List Paragraph"/>
    <w:basedOn w:val="1"/>
    <w:qFormat/>
    <w:uiPriority w:val="99"/>
    <w:pPr>
      <w:ind w:firstLine="420" w:firstLineChars="200"/>
    </w:pPr>
  </w:style>
  <w:style w:type="paragraph" w:customStyle="1" w:styleId="81">
    <w:name w:val="正文文本_2_0"/>
    <w:basedOn w:val="82"/>
    <w:next w:val="82"/>
    <w:unhideWhenUsed/>
    <w:qFormat/>
    <w:uiPriority w:val="99"/>
    <w:pPr>
      <w:spacing w:after="120"/>
    </w:pPr>
    <w:rPr>
      <w:rFonts w:ascii="Calibri" w:hAnsi="Calibri" w:eastAsia="宋体"/>
    </w:rPr>
  </w:style>
  <w:style w:type="paragraph" w:customStyle="1" w:styleId="82">
    <w:name w:val="正文_2_0"/>
    <w:next w:val="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无间隔1"/>
    <w:basedOn w:val="1"/>
    <w:next w:val="1"/>
    <w:qFormat/>
    <w:uiPriority w:val="1"/>
    <w:pPr>
      <w:spacing w:line="400" w:lineRule="exact"/>
    </w:pPr>
    <w:rPr>
      <w:sz w:val="24"/>
    </w:rPr>
  </w:style>
  <w:style w:type="character" w:customStyle="1" w:styleId="84">
    <w:name w:val="hover33"/>
    <w:qFormat/>
    <w:uiPriority w:val="0"/>
    <w:rPr>
      <w:color w:val="3C88FF"/>
    </w:rPr>
  </w:style>
  <w:style w:type="character" w:customStyle="1" w:styleId="85">
    <w:name w:val="hover30"/>
    <w:qFormat/>
    <w:uiPriority w:val="0"/>
    <w:rPr>
      <w:shd w:val="clear" w:color="auto" w:fill="F6F6F6"/>
    </w:rPr>
  </w:style>
  <w:style w:type="character" w:customStyle="1" w:styleId="86">
    <w:name w:val="text1"/>
    <w:qFormat/>
    <w:uiPriority w:val="0"/>
    <w:rPr>
      <w:color w:val="666666"/>
    </w:rPr>
  </w:style>
  <w:style w:type="character" w:customStyle="1" w:styleId="87">
    <w:name w:val="biaoti331"/>
    <w:qFormat/>
    <w:uiPriority w:val="0"/>
    <w:rPr>
      <w:b/>
      <w:color w:val="000000"/>
      <w:sz w:val="24"/>
      <w:u w:val="none"/>
    </w:rPr>
  </w:style>
  <w:style w:type="character" w:customStyle="1" w:styleId="88">
    <w:name w:val="text"/>
    <w:qFormat/>
    <w:uiPriority w:val="0"/>
    <w:rPr>
      <w:color w:val="666666"/>
    </w:rPr>
  </w:style>
  <w:style w:type="character" w:customStyle="1" w:styleId="89">
    <w:name w:val="first-child"/>
    <w:qFormat/>
    <w:uiPriority w:val="0"/>
    <w:rPr>
      <w:color w:val="FFA800"/>
    </w:rPr>
  </w:style>
  <w:style w:type="character" w:customStyle="1" w:styleId="90">
    <w:name w:val="hover31"/>
    <w:qFormat/>
    <w:uiPriority w:val="0"/>
    <w:rPr>
      <w:color w:val="3C88FF"/>
    </w:rPr>
  </w:style>
  <w:style w:type="character" w:customStyle="1" w:styleId="91">
    <w:name w:val="样式 标书正文 + 下划线 Char"/>
    <w:qFormat/>
    <w:uiPriority w:val="0"/>
    <w:rPr>
      <w:rFonts w:eastAsia="Ari"/>
      <w:kern w:val="2"/>
      <w:sz w:val="28"/>
      <w:szCs w:val="28"/>
      <w:u w:val="single"/>
      <w:lang w:val="en-US" w:eastAsia="zh-CN" w:bidi="ar-SA"/>
    </w:rPr>
  </w:style>
  <w:style w:type="character" w:customStyle="1" w:styleId="92">
    <w:name w:val="nth-child(1)2"/>
    <w:basedOn w:val="42"/>
    <w:qFormat/>
    <w:uiPriority w:val="0"/>
  </w:style>
  <w:style w:type="character" w:customStyle="1" w:styleId="93">
    <w:name w:val="style291"/>
    <w:qFormat/>
    <w:uiPriority w:val="0"/>
    <w:rPr>
      <w:sz w:val="21"/>
    </w:rPr>
  </w:style>
  <w:style w:type="character" w:customStyle="1" w:styleId="94">
    <w:name w:val="nth-child(1)1"/>
    <w:basedOn w:val="42"/>
    <w:qFormat/>
    <w:uiPriority w:val="0"/>
  </w:style>
  <w:style w:type="character" w:customStyle="1" w:styleId="95">
    <w:name w:val="back1"/>
    <w:qFormat/>
    <w:uiPriority w:val="0"/>
    <w:rPr>
      <w:shd w:val="clear" w:color="auto" w:fill="111111"/>
    </w:rPr>
  </w:style>
  <w:style w:type="character" w:customStyle="1" w:styleId="96">
    <w:name w:val="dash6b63_6587__char1"/>
    <w:qFormat/>
    <w:uiPriority w:val="0"/>
    <w:rPr>
      <w:rFonts w:hint="default" w:ascii="Calibri" w:hAnsi="Calibri"/>
      <w:sz w:val="20"/>
    </w:rPr>
  </w:style>
  <w:style w:type="character" w:customStyle="1" w:styleId="97">
    <w:name w:val="index-name-935ff"/>
    <w:qFormat/>
    <w:uiPriority w:val="0"/>
    <w:rPr>
      <w:sz w:val="24"/>
      <w:szCs w:val="24"/>
    </w:rPr>
  </w:style>
  <w:style w:type="character" w:customStyle="1" w:styleId="98">
    <w:name w:val="back"/>
    <w:qFormat/>
    <w:uiPriority w:val="0"/>
    <w:rPr>
      <w:shd w:val="clear" w:color="auto" w:fill="111111"/>
    </w:rPr>
  </w:style>
  <w:style w:type="character" w:customStyle="1" w:styleId="99">
    <w:name w:val="index-headcontent-0ccba"/>
    <w:qFormat/>
    <w:uiPriority w:val="0"/>
    <w:rPr>
      <w:vanish/>
    </w:rPr>
  </w:style>
  <w:style w:type="character" w:customStyle="1" w:styleId="100">
    <w:name w:val="超链接_0"/>
    <w:qFormat/>
    <w:uiPriority w:val="0"/>
    <w:rPr>
      <w:color w:val="428BCA"/>
      <w:u w:val="none"/>
    </w:rPr>
  </w:style>
  <w:style w:type="character" w:customStyle="1" w:styleId="101">
    <w:name w:val="未处理的提及"/>
    <w:qFormat/>
    <w:uiPriority w:val="0"/>
    <w:rPr>
      <w:color w:val="605E5C"/>
      <w:shd w:val="clear" w:color="auto" w:fill="E1DFDD"/>
    </w:rPr>
  </w:style>
  <w:style w:type="character" w:customStyle="1" w:styleId="102">
    <w:name w:val="hover32"/>
    <w:qFormat/>
    <w:uiPriority w:val="0"/>
    <w:rPr>
      <w:shd w:val="clear" w:color="auto" w:fill="F6F6F6"/>
    </w:rPr>
  </w:style>
  <w:style w:type="character" w:customStyle="1" w:styleId="103">
    <w:name w:val="nth-child(1)"/>
    <w:basedOn w:val="42"/>
    <w:qFormat/>
    <w:uiPriority w:val="0"/>
  </w:style>
  <w:style w:type="paragraph" w:customStyle="1" w:styleId="104">
    <w:name w:val="Table Paragraph"/>
    <w:basedOn w:val="1"/>
    <w:qFormat/>
    <w:uiPriority w:val="0"/>
  </w:style>
  <w:style w:type="paragraph" w:customStyle="1" w:styleId="105">
    <w:name w:val="列出段落2"/>
    <w:basedOn w:val="1"/>
    <w:qFormat/>
    <w:uiPriority w:val="99"/>
    <w:pPr>
      <w:ind w:firstLine="420" w:firstLineChars="200"/>
    </w:pPr>
  </w:style>
  <w:style w:type="paragraph" w:customStyle="1" w:styleId="106">
    <w:name w:val="样式 标题 2 + Times New Roman 四号 非加粗 段前: 5 磅 段后: 0 磅 行距: 固定值 20..."/>
    <w:basedOn w:val="3"/>
    <w:qFormat/>
    <w:uiPriority w:val="0"/>
    <w:pPr>
      <w:spacing w:before="100" w:beforeLines="0" w:beforeAutospacing="0" w:after="0" w:afterLines="0" w:afterAutospacing="0" w:line="400" w:lineRule="exact"/>
    </w:pPr>
    <w:rPr>
      <w:rFonts w:ascii="Times New Roman" w:hAnsi="Times New Roman"/>
      <w:b w:val="0"/>
      <w:sz w:val="28"/>
    </w:rPr>
  </w:style>
  <w:style w:type="paragraph" w:customStyle="1" w:styleId="107">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108">
    <w:name w:val="正文 New"/>
    <w:qFormat/>
    <w:uiPriority w:val="0"/>
    <w:pPr>
      <w:widowControl w:val="0"/>
      <w:jc w:val="both"/>
    </w:pPr>
    <w:rPr>
      <w:rFonts w:ascii="Calibri" w:hAnsi="Calibri" w:eastAsia="宋体" w:cs="Times New Roman"/>
      <w:kern w:val="2"/>
      <w:sz w:val="21"/>
      <w:lang w:val="en-US" w:eastAsia="zh-CN" w:bidi="ar-SA"/>
    </w:rPr>
  </w:style>
  <w:style w:type="paragraph" w:customStyle="1" w:styleId="109">
    <w:name w:val="_Style 107"/>
    <w:basedOn w:val="2"/>
    <w:next w:val="1"/>
    <w:qFormat/>
    <w:uiPriority w:val="0"/>
    <w:pPr>
      <w:widowControl/>
      <w:spacing w:before="480" w:beforeLines="0" w:beforeAutospacing="0" w:after="0" w:afterLines="0" w:afterAutospacing="0" w:line="276" w:lineRule="auto"/>
      <w:jc w:val="left"/>
      <w:outlineLvl w:val="9"/>
    </w:pPr>
    <w:rPr>
      <w:rFonts w:ascii="Cambria" w:hAnsi="Cambria" w:eastAsia="宋体"/>
      <w:color w:val="365F91"/>
      <w:kern w:val="0"/>
      <w:sz w:val="28"/>
    </w:rPr>
  </w:style>
  <w:style w:type="paragraph" w:customStyle="1" w:styleId="110">
    <w:name w:val="正文_0"/>
    <w:next w:val="3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
    <w:name w:val="正文文本_0"/>
    <w:basedOn w:val="110"/>
    <w:qFormat/>
    <w:uiPriority w:val="0"/>
    <w:pPr>
      <w:spacing w:after="120" w:afterLines="0" w:afterAutospacing="0"/>
    </w:pPr>
    <w:rPr>
      <w:kern w:val="0"/>
      <w:sz w:val="20"/>
    </w:rPr>
  </w:style>
  <w:style w:type="paragraph" w:customStyle="1" w:styleId="112">
    <w:name w:val="dash6b63_6587"/>
    <w:basedOn w:val="1"/>
    <w:qFormat/>
    <w:uiPriority w:val="0"/>
    <w:pPr>
      <w:widowControl/>
    </w:pPr>
    <w:rPr>
      <w:rFonts w:ascii="Calibri" w:hAnsi="Calibri"/>
      <w:kern w:val="0"/>
      <w:sz w:val="20"/>
    </w:rPr>
  </w:style>
  <w:style w:type="paragraph" w:customStyle="1" w:styleId="113">
    <w:name w:val="dash6b63_65871"/>
    <w:basedOn w:val="1"/>
    <w:qFormat/>
    <w:uiPriority w:val="0"/>
    <w:pPr>
      <w:widowControl/>
    </w:pPr>
    <w:rPr>
      <w:rFonts w:ascii="Calibri" w:hAnsi="Calibri"/>
      <w:kern w:val="0"/>
      <w:sz w:val="20"/>
    </w:rPr>
  </w:style>
  <w:style w:type="paragraph" w:styleId="11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15">
    <w:name w:val="样式 标题 3 + (中文) 黑体 小四 非加粗 段前: 7.8 磅 段后: 0 磅 行距: 固定值 20 磅"/>
    <w:basedOn w:val="4"/>
    <w:next w:val="1"/>
    <w:qFormat/>
    <w:uiPriority w:val="0"/>
    <w:pPr>
      <w:spacing w:before="0" w:beforeLines="0" w:beforeAutospacing="0" w:after="0" w:afterLines="0" w:afterAutospacing="0" w:line="400" w:lineRule="exact"/>
    </w:pPr>
    <w:rPr>
      <w:rFonts w:eastAsia="黑体"/>
      <w:b w:val="0"/>
      <w:sz w:val="24"/>
    </w:rPr>
  </w:style>
  <w:style w:type="paragraph" w:customStyle="1" w:styleId="116">
    <w:name w:val="_Style 114"/>
    <w:qFormat/>
    <w:uiPriority w:val="0"/>
    <w:rPr>
      <w:rFonts w:ascii="Times New Roman" w:hAnsi="Times New Roman" w:eastAsia="宋体" w:cs="Times New Roman"/>
      <w:kern w:val="2"/>
      <w:sz w:val="21"/>
      <w:lang w:val="en-US" w:eastAsia="zh-CN" w:bidi="ar-SA"/>
    </w:rPr>
  </w:style>
  <w:style w:type="paragraph" w:customStyle="1" w:styleId="117">
    <w:name w:val="p0"/>
    <w:basedOn w:val="1"/>
    <w:qFormat/>
    <w:uiPriority w:val="0"/>
    <w:pPr>
      <w:widowControl/>
    </w:pPr>
  </w:style>
  <w:style w:type="paragraph" w:customStyle="1" w:styleId="118">
    <w:name w:val="列出段落1"/>
    <w:basedOn w:val="1"/>
    <w:qFormat/>
    <w:uiPriority w:val="0"/>
    <w:pPr>
      <w:ind w:firstLine="420" w:firstLineChars="200"/>
    </w:pPr>
  </w:style>
  <w:style w:type="paragraph" w:customStyle="1" w:styleId="119">
    <w:name w:val="普通(网站)_0"/>
    <w:basedOn w:val="110"/>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20">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table" w:customStyle="1" w:styleId="121">
    <w:name w:val="Table Normal"/>
    <w:unhideWhenUsed/>
    <w:qFormat/>
    <w:uiPriority w:val="2"/>
    <w:tblPr>
      <w:tblCellMar>
        <w:top w:w="0" w:type="dxa"/>
        <w:left w:w="0" w:type="dxa"/>
        <w:bottom w:w="0" w:type="dxa"/>
        <w:right w:w="0" w:type="dxa"/>
      </w:tblCellMar>
    </w:tblPr>
  </w:style>
  <w:style w:type="paragraph" w:customStyle="1" w:styleId="122">
    <w:name w:val="Body text|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 w:type="paragraph" w:customStyle="1" w:styleId="123">
    <w:name w:val="Normal_5"/>
    <w:qFormat/>
    <w:uiPriority w:val="0"/>
    <w:rPr>
      <w:rFonts w:ascii="黑体" w:hAnsi="黑体" w:eastAsia="黑体" w:cs="Times New Roman"/>
      <w:b/>
      <w:sz w:val="32"/>
      <w:szCs w:val="24"/>
      <w:lang w:bidi="ar-SA"/>
    </w:rPr>
  </w:style>
  <w:style w:type="paragraph" w:customStyle="1" w:styleId="124">
    <w:name w:val="标题 3_0"/>
    <w:basedOn w:val="110"/>
    <w:next w:val="110"/>
    <w:qFormat/>
    <w:uiPriority w:val="0"/>
    <w:pPr>
      <w:keepNext/>
      <w:keepLines/>
      <w:spacing w:before="260" w:after="260" w:line="416" w:lineRule="auto"/>
      <w:outlineLvl w:val="2"/>
    </w:pPr>
    <w:rPr>
      <w:rFonts w:ascii="Calibri" w:hAnsi="Calibri"/>
      <w:b/>
      <w:bCs/>
      <w:sz w:val="32"/>
      <w:szCs w:val="32"/>
    </w:rPr>
  </w:style>
  <w:style w:type="paragraph" w:customStyle="1" w:styleId="125">
    <w:name w:val="List Paragraph1"/>
    <w:basedOn w:val="1"/>
    <w:qFormat/>
    <w:uiPriority w:val="0"/>
    <w:pPr>
      <w:ind w:firstLine="420" w:firstLineChars="200"/>
    </w:pPr>
  </w:style>
  <w:style w:type="character" w:customStyle="1" w:styleId="126">
    <w:name w:val="hover18"/>
    <w:basedOn w:val="42"/>
    <w:qFormat/>
    <w:uiPriority w:val="0"/>
  </w:style>
  <w:style w:type="paragraph" w:customStyle="1" w:styleId="127">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zhulong</Company>
  <Pages>62</Pages>
  <Words>27118</Words>
  <Characters>28306</Characters>
  <Lines>287</Lines>
  <Paragraphs>80</Paragraphs>
  <TotalTime>75</TotalTime>
  <ScaleCrop>false</ScaleCrop>
  <LinksUpToDate>false</LinksUpToDate>
  <CharactersWithSpaces>31034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2020-06-01T04:02:00Z</dcterms:created>
  <dc:creator>USER</dc:creator>
  <cp:lastModifiedBy>杨俊伟</cp:lastModifiedBy>
  <cp:lastPrinted>2023-10-30T03:51:00Z</cp:lastPrinted>
  <dcterms:modified xsi:type="dcterms:W3CDTF">2024-08-20T07:39:25Z</dcterms:modified>
  <dc:title>中华人民共和国</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3CE42FA1C88542C6985E8532FCCD9A23_13</vt:lpwstr>
  </property>
</Properties>
</file>